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47FDB" w14:textId="77777777" w:rsidR="009C6BAD" w:rsidRPr="003E0483" w:rsidRDefault="009C6BAD" w:rsidP="009C6BAD">
      <w:pPr>
        <w:spacing w:after="0" w:line="264" w:lineRule="auto"/>
        <w:rPr>
          <w:b/>
          <w:bCs/>
          <w:sz w:val="24"/>
          <w:szCs w:val="24"/>
          <w:u w:val="single"/>
        </w:rPr>
      </w:pPr>
      <w:r w:rsidRPr="003E0483">
        <w:rPr>
          <w:b/>
          <w:bCs/>
          <w:sz w:val="24"/>
          <w:szCs w:val="24"/>
          <w:u w:val="single"/>
        </w:rPr>
        <w:t>Hydro 2000</w:t>
      </w:r>
    </w:p>
    <w:p w14:paraId="5519B06D" w14:textId="420F09AE" w:rsidR="009C6BAD" w:rsidRPr="003E0483" w:rsidRDefault="009C6BAD" w:rsidP="009C6BAD">
      <w:pPr>
        <w:spacing w:after="0" w:line="264" w:lineRule="auto"/>
        <w:rPr>
          <w:b/>
          <w:bCs/>
          <w:sz w:val="24"/>
          <w:szCs w:val="24"/>
          <w:u w:val="single"/>
        </w:rPr>
      </w:pPr>
      <w:r w:rsidRPr="003E0483">
        <w:rPr>
          <w:b/>
          <w:bCs/>
          <w:sz w:val="24"/>
          <w:szCs w:val="24"/>
          <w:u w:val="single"/>
        </w:rPr>
        <w:t>Follow-up Questions #</w:t>
      </w:r>
      <w:r w:rsidR="00971AD1">
        <w:rPr>
          <w:b/>
          <w:bCs/>
          <w:sz w:val="24"/>
          <w:szCs w:val="24"/>
          <w:u w:val="single"/>
        </w:rPr>
        <w:t>5</w:t>
      </w:r>
    </w:p>
    <w:p w14:paraId="6A41B840" w14:textId="37B89BB9" w:rsidR="00A324FF" w:rsidRDefault="00A324FF" w:rsidP="00D8537F">
      <w:pPr>
        <w:spacing w:before="40" w:after="40" w:line="240" w:lineRule="auto"/>
        <w:rPr>
          <w:sz w:val="24"/>
          <w:szCs w:val="24"/>
        </w:rPr>
      </w:pPr>
    </w:p>
    <w:p w14:paraId="403ADADA" w14:textId="4FC6DC0A" w:rsidR="00706AD6" w:rsidRDefault="00706AD6" w:rsidP="00D8537F">
      <w:pPr>
        <w:spacing w:before="40" w:after="40" w:line="240" w:lineRule="auto"/>
        <w:rPr>
          <w:sz w:val="24"/>
          <w:szCs w:val="24"/>
        </w:rPr>
      </w:pPr>
      <w:r>
        <w:rPr>
          <w:sz w:val="24"/>
          <w:szCs w:val="24"/>
        </w:rPr>
        <w:t>Please note: The changes described in the questions below were made to the IRM Rate Generator Model sent to Ontario Energy Board (OEB) by Hydro 2000 on March 08, 2021.</w:t>
      </w:r>
    </w:p>
    <w:p w14:paraId="413A2F1B" w14:textId="77777777" w:rsidR="00706AD6" w:rsidRPr="00D8537F" w:rsidRDefault="00706AD6" w:rsidP="00D8537F">
      <w:pPr>
        <w:spacing w:before="40" w:after="40" w:line="240" w:lineRule="auto"/>
        <w:rPr>
          <w:sz w:val="24"/>
          <w:szCs w:val="24"/>
        </w:rPr>
      </w:pPr>
    </w:p>
    <w:p w14:paraId="659D4375" w14:textId="7D41F703" w:rsidR="009C6BAD" w:rsidRDefault="00971AD1" w:rsidP="009C6BAD">
      <w:pPr>
        <w:spacing w:before="40" w:after="40" w:line="240" w:lineRule="auto"/>
        <w:rPr>
          <w:b/>
          <w:bCs/>
          <w:sz w:val="24"/>
          <w:szCs w:val="24"/>
        </w:rPr>
      </w:pPr>
      <w:r w:rsidRPr="000242AC">
        <w:rPr>
          <w:b/>
          <w:bCs/>
          <w:sz w:val="24"/>
          <w:szCs w:val="24"/>
        </w:rPr>
        <w:t>Staff Question #1</w:t>
      </w:r>
    </w:p>
    <w:p w14:paraId="70D03EA4" w14:textId="58D4922C" w:rsidR="00971AD1" w:rsidRDefault="00971AD1" w:rsidP="00971AD1">
      <w:pPr>
        <w:spacing w:before="40" w:after="40" w:line="240" w:lineRule="auto"/>
        <w:rPr>
          <w:b/>
          <w:bCs/>
          <w:sz w:val="24"/>
          <w:szCs w:val="24"/>
        </w:rPr>
      </w:pPr>
      <w:r w:rsidRPr="000242AC">
        <w:rPr>
          <w:b/>
          <w:bCs/>
          <w:sz w:val="24"/>
          <w:szCs w:val="24"/>
        </w:rPr>
        <w:t xml:space="preserve">Ref: </w:t>
      </w:r>
      <w:r>
        <w:rPr>
          <w:b/>
          <w:bCs/>
          <w:sz w:val="24"/>
          <w:szCs w:val="24"/>
        </w:rPr>
        <w:t>IRM Rate Generator Model</w:t>
      </w:r>
    </w:p>
    <w:p w14:paraId="6DF874ED" w14:textId="22CD8AA2" w:rsidR="00971AD1" w:rsidRDefault="00971AD1" w:rsidP="00971AD1">
      <w:pPr>
        <w:spacing w:before="40" w:after="40" w:line="240" w:lineRule="auto"/>
        <w:rPr>
          <w:sz w:val="24"/>
          <w:szCs w:val="24"/>
        </w:rPr>
      </w:pPr>
      <w:r>
        <w:rPr>
          <w:sz w:val="24"/>
          <w:szCs w:val="24"/>
        </w:rPr>
        <w:t>Under Tab 2-Current Tariff Schedule, the dropdown confirming the accuracy of the tariff sheet (cell BC9) has been changed to Yes from No. Please confirm this is correct.</w:t>
      </w:r>
    </w:p>
    <w:p w14:paraId="12379A25" w14:textId="7A213376" w:rsidR="00971AD1" w:rsidRDefault="00971AD1" w:rsidP="00971AD1">
      <w:pPr>
        <w:spacing w:before="40" w:after="40" w:line="240" w:lineRule="auto"/>
        <w:rPr>
          <w:sz w:val="24"/>
          <w:szCs w:val="24"/>
        </w:rPr>
      </w:pPr>
    </w:p>
    <w:p w14:paraId="66AE2E37" w14:textId="7E710158" w:rsidR="00971AD1" w:rsidRPr="004805C3" w:rsidRDefault="004805C3" w:rsidP="009C6BAD">
      <w:pPr>
        <w:spacing w:before="40" w:after="40" w:line="240" w:lineRule="auto"/>
        <w:rPr>
          <w:b/>
          <w:bCs/>
          <w:sz w:val="24"/>
          <w:szCs w:val="24"/>
        </w:rPr>
      </w:pPr>
      <w:r>
        <w:rPr>
          <w:b/>
          <w:bCs/>
          <w:sz w:val="24"/>
          <w:szCs w:val="24"/>
        </w:rPr>
        <w:t>Staff Question #2</w:t>
      </w:r>
    </w:p>
    <w:p w14:paraId="4916CF5A" w14:textId="77777777" w:rsidR="004805C3" w:rsidRDefault="004805C3" w:rsidP="004805C3">
      <w:pPr>
        <w:spacing w:before="40" w:after="40" w:line="240" w:lineRule="auto"/>
        <w:rPr>
          <w:b/>
          <w:bCs/>
          <w:sz w:val="24"/>
          <w:szCs w:val="24"/>
        </w:rPr>
      </w:pPr>
      <w:r w:rsidRPr="000242AC">
        <w:rPr>
          <w:b/>
          <w:bCs/>
          <w:sz w:val="24"/>
          <w:szCs w:val="24"/>
        </w:rPr>
        <w:t xml:space="preserve">Ref: </w:t>
      </w:r>
      <w:r>
        <w:rPr>
          <w:b/>
          <w:bCs/>
          <w:sz w:val="24"/>
          <w:szCs w:val="24"/>
        </w:rPr>
        <w:t>IRM Rate Generator Model</w:t>
      </w:r>
    </w:p>
    <w:p w14:paraId="05E1CD94" w14:textId="2E3E4FF1" w:rsidR="004805C3" w:rsidRDefault="004805C3" w:rsidP="004805C3">
      <w:pPr>
        <w:spacing w:before="40" w:after="40" w:line="240" w:lineRule="auto"/>
        <w:rPr>
          <w:sz w:val="24"/>
          <w:szCs w:val="24"/>
        </w:rPr>
      </w:pPr>
      <w:r>
        <w:rPr>
          <w:sz w:val="24"/>
          <w:szCs w:val="24"/>
        </w:rPr>
        <w:t xml:space="preserve">Under Tab </w:t>
      </w:r>
      <w:r w:rsidR="00367932">
        <w:rPr>
          <w:sz w:val="24"/>
          <w:szCs w:val="24"/>
        </w:rPr>
        <w:t>18</w:t>
      </w:r>
      <w:r>
        <w:rPr>
          <w:sz w:val="24"/>
          <w:szCs w:val="24"/>
        </w:rPr>
        <w:t xml:space="preserve">-Additional Rates, the rate riders expiring before May 01, 2021 has been removed. </w:t>
      </w:r>
      <w:r w:rsidR="00367932">
        <w:rPr>
          <w:sz w:val="24"/>
          <w:szCs w:val="24"/>
        </w:rPr>
        <w:t xml:space="preserve">The two rate riders are: </w:t>
      </w:r>
      <w:r w:rsidR="00367932" w:rsidRPr="00367932">
        <w:rPr>
          <w:sz w:val="24"/>
          <w:szCs w:val="24"/>
        </w:rPr>
        <w:t>Rate Rider for Recovery of COVID-19 Forgone Revenue from Postponing Rate Implementation - effective from November 1, 2020 and effective until April 30, 2021</w:t>
      </w:r>
      <w:r w:rsidR="00367932">
        <w:rPr>
          <w:sz w:val="24"/>
          <w:szCs w:val="24"/>
        </w:rPr>
        <w:t xml:space="preserve"> and </w:t>
      </w:r>
      <w:r w:rsidR="00367932" w:rsidRPr="00367932">
        <w:rPr>
          <w:sz w:val="24"/>
          <w:szCs w:val="24"/>
        </w:rPr>
        <w:t>Rate Rider for Recovery of COVID-19 Forgone Revenue from Postponing Rate Implementation</w:t>
      </w:r>
      <w:r w:rsidR="00367932">
        <w:rPr>
          <w:sz w:val="24"/>
          <w:szCs w:val="24"/>
        </w:rPr>
        <w:t xml:space="preserve">. </w:t>
      </w:r>
      <w:r>
        <w:rPr>
          <w:sz w:val="24"/>
          <w:szCs w:val="24"/>
        </w:rPr>
        <w:t>Please confirm this is correct.</w:t>
      </w:r>
    </w:p>
    <w:p w14:paraId="681AC830" w14:textId="15A3240D" w:rsidR="00DE73C5" w:rsidRDefault="00DE73C5"/>
    <w:p w14:paraId="697088C5" w14:textId="61C854E7" w:rsidR="00367932" w:rsidRPr="004805C3" w:rsidRDefault="00367932" w:rsidP="00367932">
      <w:pPr>
        <w:spacing w:before="40" w:after="40" w:line="240" w:lineRule="auto"/>
        <w:rPr>
          <w:b/>
          <w:bCs/>
          <w:sz w:val="24"/>
          <w:szCs w:val="24"/>
        </w:rPr>
      </w:pPr>
      <w:r>
        <w:rPr>
          <w:b/>
          <w:bCs/>
          <w:sz w:val="24"/>
          <w:szCs w:val="24"/>
        </w:rPr>
        <w:t>Staff Question #3</w:t>
      </w:r>
    </w:p>
    <w:p w14:paraId="1D3BE95A" w14:textId="77777777" w:rsidR="00367932" w:rsidRDefault="00367932" w:rsidP="00367932">
      <w:pPr>
        <w:spacing w:before="40" w:after="40" w:line="240" w:lineRule="auto"/>
        <w:rPr>
          <w:b/>
          <w:bCs/>
          <w:sz w:val="24"/>
          <w:szCs w:val="24"/>
        </w:rPr>
      </w:pPr>
      <w:r w:rsidRPr="000242AC">
        <w:rPr>
          <w:b/>
          <w:bCs/>
          <w:sz w:val="24"/>
          <w:szCs w:val="24"/>
        </w:rPr>
        <w:t xml:space="preserve">Ref: </w:t>
      </w:r>
      <w:r>
        <w:rPr>
          <w:b/>
          <w:bCs/>
          <w:sz w:val="24"/>
          <w:szCs w:val="24"/>
        </w:rPr>
        <w:t>IRM Rate Generator Model</w:t>
      </w:r>
    </w:p>
    <w:p w14:paraId="751569BD" w14:textId="77777777" w:rsidR="00022CCC" w:rsidRDefault="00367932" w:rsidP="00367932">
      <w:pPr>
        <w:rPr>
          <w:sz w:val="24"/>
          <w:szCs w:val="24"/>
        </w:rPr>
      </w:pPr>
      <w:r>
        <w:rPr>
          <w:sz w:val="24"/>
          <w:szCs w:val="24"/>
        </w:rPr>
        <w:t xml:space="preserve">Under </w:t>
      </w:r>
      <w:r w:rsidR="007637A3">
        <w:rPr>
          <w:sz w:val="24"/>
          <w:szCs w:val="24"/>
        </w:rPr>
        <w:t xml:space="preserve">Table 1 of </w:t>
      </w:r>
      <w:r>
        <w:rPr>
          <w:sz w:val="24"/>
          <w:szCs w:val="24"/>
        </w:rPr>
        <w:t xml:space="preserve">Tab 20-Bill Impacts, </w:t>
      </w:r>
      <w:r w:rsidR="007637A3">
        <w:rPr>
          <w:sz w:val="24"/>
          <w:szCs w:val="24"/>
        </w:rPr>
        <w:t xml:space="preserve">the Billing Determinant Applied to Fixed Charge for Unmetered Classes for the rate class Unmetered Scattered Load Service Classification has been changed to 1 from 4. </w:t>
      </w:r>
    </w:p>
    <w:p w14:paraId="2EAACC68" w14:textId="01450378" w:rsidR="00367932" w:rsidRDefault="00022CCC" w:rsidP="00367932">
      <w:pPr>
        <w:rPr>
          <w:sz w:val="24"/>
          <w:szCs w:val="24"/>
        </w:rPr>
      </w:pPr>
      <w:r>
        <w:rPr>
          <w:sz w:val="24"/>
          <w:szCs w:val="24"/>
        </w:rPr>
        <w:t>OEB Staff notes that the Consumption for Unmetered Scattered Load Service Classification is 361 kWh according to Table 1.</w:t>
      </w:r>
    </w:p>
    <w:p w14:paraId="420ECD2A" w14:textId="4BB10E6F" w:rsidR="007637A3" w:rsidRDefault="007637A3" w:rsidP="00367932">
      <w:pPr>
        <w:rPr>
          <w:sz w:val="24"/>
          <w:szCs w:val="24"/>
        </w:rPr>
      </w:pPr>
      <w:r>
        <w:rPr>
          <w:sz w:val="24"/>
          <w:szCs w:val="24"/>
        </w:rPr>
        <w:t xml:space="preserve">From </w:t>
      </w:r>
      <w:r w:rsidR="00022CCC">
        <w:rPr>
          <w:sz w:val="24"/>
          <w:szCs w:val="24"/>
        </w:rPr>
        <w:t>Hydro 2000 Cost of Service Application 2020, the TESI Load Forecasting model shows Unmetered Scattered Load had 4 customers during 2020 consuming 17,280 kWh. This results in a monthly consumption of 360 kWh per consumption. This is consistent with the Consumption value noted in Table 1 from the IRM rate generator for the 2021 IRM Application. As a result, the Billing Determinant should be 1.</w:t>
      </w:r>
    </w:p>
    <w:p w14:paraId="6283A8F1" w14:textId="6FF4FF9D" w:rsidR="00D8537F" w:rsidRDefault="00D8537F" w:rsidP="00367932">
      <w:pPr>
        <w:rPr>
          <w:sz w:val="24"/>
          <w:szCs w:val="24"/>
        </w:rPr>
      </w:pPr>
    </w:p>
    <w:p w14:paraId="682D2422" w14:textId="011450D9" w:rsidR="00D8537F" w:rsidRPr="004805C3" w:rsidRDefault="00D8537F" w:rsidP="00D8537F">
      <w:pPr>
        <w:spacing w:before="40" w:after="40" w:line="240" w:lineRule="auto"/>
        <w:rPr>
          <w:b/>
          <w:bCs/>
          <w:sz w:val="24"/>
          <w:szCs w:val="24"/>
        </w:rPr>
      </w:pPr>
      <w:r>
        <w:rPr>
          <w:b/>
          <w:bCs/>
          <w:sz w:val="24"/>
          <w:szCs w:val="24"/>
        </w:rPr>
        <w:t>Staff Question #4</w:t>
      </w:r>
    </w:p>
    <w:p w14:paraId="26D02909" w14:textId="77777777" w:rsidR="00D8537F" w:rsidRDefault="00D8537F" w:rsidP="00D8537F">
      <w:pPr>
        <w:spacing w:before="40" w:after="40" w:line="240" w:lineRule="auto"/>
        <w:rPr>
          <w:b/>
          <w:bCs/>
          <w:sz w:val="24"/>
          <w:szCs w:val="24"/>
        </w:rPr>
      </w:pPr>
      <w:r w:rsidRPr="000242AC">
        <w:rPr>
          <w:b/>
          <w:bCs/>
          <w:sz w:val="24"/>
          <w:szCs w:val="24"/>
        </w:rPr>
        <w:t xml:space="preserve">Ref: </w:t>
      </w:r>
      <w:r>
        <w:rPr>
          <w:b/>
          <w:bCs/>
          <w:sz w:val="24"/>
          <w:szCs w:val="24"/>
        </w:rPr>
        <w:t>IRM Rate Generator Model</w:t>
      </w:r>
    </w:p>
    <w:p w14:paraId="24FF109D" w14:textId="18AFCB56" w:rsidR="00D8537F" w:rsidRDefault="00D8537F" w:rsidP="00D8537F">
      <w:pPr>
        <w:rPr>
          <w:sz w:val="24"/>
          <w:szCs w:val="24"/>
        </w:rPr>
      </w:pPr>
      <w:r>
        <w:rPr>
          <w:sz w:val="24"/>
          <w:szCs w:val="24"/>
        </w:rPr>
        <w:t>As per discussion with Hydro 2000, OEB staff has made changes to Account 1588 and 1589 balances for 201</w:t>
      </w:r>
      <w:r w:rsidR="00706AD6">
        <w:rPr>
          <w:sz w:val="24"/>
          <w:szCs w:val="24"/>
        </w:rPr>
        <w:t>7</w:t>
      </w:r>
      <w:r>
        <w:rPr>
          <w:sz w:val="24"/>
          <w:szCs w:val="24"/>
        </w:rPr>
        <w:t xml:space="preserve"> to 2019 as can be found on Tab 3-Continuity Schedule. Please confirm the changes are accurate.</w:t>
      </w:r>
    </w:p>
    <w:p w14:paraId="025A0196" w14:textId="51FB7C48" w:rsidR="00D8537F" w:rsidRDefault="00D8537F" w:rsidP="00D8537F">
      <w:pPr>
        <w:rPr>
          <w:sz w:val="24"/>
          <w:szCs w:val="24"/>
        </w:rPr>
      </w:pPr>
    </w:p>
    <w:p w14:paraId="030CC608" w14:textId="62866BA7" w:rsidR="00D8537F" w:rsidRPr="004805C3" w:rsidRDefault="00D8537F" w:rsidP="00D8537F">
      <w:pPr>
        <w:spacing w:before="40" w:after="40" w:line="240" w:lineRule="auto"/>
        <w:rPr>
          <w:b/>
          <w:bCs/>
          <w:sz w:val="24"/>
          <w:szCs w:val="24"/>
        </w:rPr>
      </w:pPr>
      <w:r>
        <w:rPr>
          <w:b/>
          <w:bCs/>
          <w:sz w:val="24"/>
          <w:szCs w:val="24"/>
        </w:rPr>
        <w:lastRenderedPageBreak/>
        <w:t>Staff Question #5</w:t>
      </w:r>
    </w:p>
    <w:p w14:paraId="7A839EE6" w14:textId="679B7103" w:rsidR="00D8537F" w:rsidRPr="00D8537F" w:rsidRDefault="00D8537F" w:rsidP="00D8537F">
      <w:pPr>
        <w:spacing w:before="40" w:after="40" w:line="240" w:lineRule="auto"/>
        <w:rPr>
          <w:b/>
          <w:bCs/>
          <w:sz w:val="24"/>
          <w:szCs w:val="24"/>
        </w:rPr>
      </w:pPr>
      <w:r w:rsidRPr="000242AC">
        <w:rPr>
          <w:b/>
          <w:bCs/>
          <w:sz w:val="24"/>
          <w:szCs w:val="24"/>
        </w:rPr>
        <w:t xml:space="preserve">Ref: </w:t>
      </w:r>
      <w:r>
        <w:rPr>
          <w:b/>
          <w:bCs/>
          <w:sz w:val="24"/>
          <w:szCs w:val="24"/>
        </w:rPr>
        <w:t>1588 and 1589 Continuity excel document</w:t>
      </w:r>
    </w:p>
    <w:p w14:paraId="2673D691" w14:textId="215EDDA9" w:rsidR="00D8537F" w:rsidRPr="00D8537F" w:rsidRDefault="00706AD6" w:rsidP="00D8537F">
      <w:pPr>
        <w:spacing w:before="100" w:beforeAutospacing="1" w:after="180" w:line="240" w:lineRule="auto"/>
        <w:rPr>
          <w:rFonts w:ascii="Segoe UI" w:eastAsia="Times New Roman" w:hAnsi="Segoe UI" w:cs="Segoe UI"/>
          <w:sz w:val="24"/>
          <w:szCs w:val="24"/>
          <w:lang w:val="en-CA" w:eastAsia="en-CA"/>
        </w:rPr>
      </w:pPr>
      <w:r>
        <w:rPr>
          <w:rFonts w:eastAsia="Times New Roman" w:cs="Arial"/>
          <w:sz w:val="24"/>
          <w:szCs w:val="24"/>
          <w:lang w:val="en-CA" w:eastAsia="en-CA"/>
        </w:rPr>
        <w:t xml:space="preserve">As per discussion with Hydro 2000, </w:t>
      </w:r>
      <w:r w:rsidR="00D8537F" w:rsidRPr="00D8537F">
        <w:rPr>
          <w:rFonts w:eastAsia="Times New Roman" w:cs="Arial"/>
          <w:sz w:val="24"/>
          <w:szCs w:val="24"/>
          <w:lang w:val="en-CA" w:eastAsia="en-CA"/>
        </w:rPr>
        <w:t xml:space="preserve">OEB staff has removed the proposed adjustments to the 2016 audited balances in the “1588 and 1589 Continuity”. Please confirm that this adjustment is correct, and the Account 1588 and Account 1589 </w:t>
      </w:r>
      <w:r w:rsidR="00D8537F">
        <w:rPr>
          <w:rFonts w:eastAsia="Times New Roman" w:cs="Arial"/>
          <w:sz w:val="24"/>
          <w:szCs w:val="24"/>
          <w:lang w:val="en-CA" w:eastAsia="en-CA"/>
        </w:rPr>
        <w:t xml:space="preserve">balances for </w:t>
      </w:r>
      <w:r w:rsidR="00D8537F" w:rsidRPr="00D8537F">
        <w:rPr>
          <w:rFonts w:eastAsia="Times New Roman" w:cs="Arial"/>
          <w:sz w:val="24"/>
          <w:szCs w:val="24"/>
          <w:lang w:val="en-CA" w:eastAsia="en-CA"/>
        </w:rPr>
        <w:t>2019 are correct.</w:t>
      </w:r>
    </w:p>
    <w:p w14:paraId="37DBB71E" w14:textId="5B8EB76A" w:rsidR="00D8537F" w:rsidRDefault="00D8537F" w:rsidP="00D8537F"/>
    <w:sectPr w:rsidR="00D853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864427"/>
    <w:multiLevelType w:val="hybridMultilevel"/>
    <w:tmpl w:val="90EC2572"/>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BAD"/>
    <w:rsid w:val="00022CCC"/>
    <w:rsid w:val="00096DC1"/>
    <w:rsid w:val="000D46D0"/>
    <w:rsid w:val="000E70B1"/>
    <w:rsid w:val="00166F3F"/>
    <w:rsid w:val="0025003D"/>
    <w:rsid w:val="002A4F76"/>
    <w:rsid w:val="00302177"/>
    <w:rsid w:val="003440C6"/>
    <w:rsid w:val="003478E1"/>
    <w:rsid w:val="00367932"/>
    <w:rsid w:val="003A6AC6"/>
    <w:rsid w:val="003D0A0C"/>
    <w:rsid w:val="00437DCE"/>
    <w:rsid w:val="004805C3"/>
    <w:rsid w:val="00497DD7"/>
    <w:rsid w:val="004A697E"/>
    <w:rsid w:val="005112C1"/>
    <w:rsid w:val="00553F3D"/>
    <w:rsid w:val="005E79DA"/>
    <w:rsid w:val="006E6DEF"/>
    <w:rsid w:val="00706AD6"/>
    <w:rsid w:val="007306DF"/>
    <w:rsid w:val="007637A3"/>
    <w:rsid w:val="007F21E9"/>
    <w:rsid w:val="00971AD1"/>
    <w:rsid w:val="009C6BAD"/>
    <w:rsid w:val="009F4AE2"/>
    <w:rsid w:val="00A324FF"/>
    <w:rsid w:val="00A6372F"/>
    <w:rsid w:val="00A85783"/>
    <w:rsid w:val="00B252F0"/>
    <w:rsid w:val="00B946F6"/>
    <w:rsid w:val="00C22F13"/>
    <w:rsid w:val="00CA50C2"/>
    <w:rsid w:val="00CC239B"/>
    <w:rsid w:val="00D06C05"/>
    <w:rsid w:val="00D43D87"/>
    <w:rsid w:val="00D8537F"/>
    <w:rsid w:val="00DC66C9"/>
    <w:rsid w:val="00DE73C5"/>
    <w:rsid w:val="00E7365B"/>
    <w:rsid w:val="00E96AA4"/>
    <w:rsid w:val="00E97744"/>
    <w:rsid w:val="00EC2182"/>
    <w:rsid w:val="00EC7C3B"/>
    <w:rsid w:val="00EF1553"/>
    <w:rsid w:val="00FF7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ADBEF"/>
  <w15:chartTrackingRefBased/>
  <w15:docId w15:val="{D39FF40F-3CF0-428F-9D9A-EF3F4CE3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B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744"/>
    <w:pPr>
      <w:ind w:left="720"/>
      <w:contextualSpacing/>
    </w:pPr>
  </w:style>
  <w:style w:type="paragraph" w:styleId="BalloonText">
    <w:name w:val="Balloon Text"/>
    <w:basedOn w:val="Normal"/>
    <w:link w:val="BalloonTextChar"/>
    <w:uiPriority w:val="99"/>
    <w:semiHidden/>
    <w:unhideWhenUsed/>
    <w:rsid w:val="00D06C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C05"/>
    <w:rPr>
      <w:rFonts w:ascii="Segoe UI" w:hAnsi="Segoe UI" w:cs="Segoe UI"/>
      <w:sz w:val="18"/>
      <w:szCs w:val="18"/>
    </w:rPr>
  </w:style>
  <w:style w:type="table" w:styleId="TableGrid">
    <w:name w:val="Table Grid"/>
    <w:basedOn w:val="TableNormal"/>
    <w:uiPriority w:val="39"/>
    <w:rsid w:val="00730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8537F"/>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671189">
      <w:bodyDiv w:val="1"/>
      <w:marLeft w:val="0"/>
      <w:marRight w:val="0"/>
      <w:marTop w:val="0"/>
      <w:marBottom w:val="0"/>
      <w:divBdr>
        <w:top w:val="none" w:sz="0" w:space="0" w:color="auto"/>
        <w:left w:val="none" w:sz="0" w:space="0" w:color="auto"/>
        <w:bottom w:val="none" w:sz="0" w:space="0" w:color="auto"/>
        <w:right w:val="none" w:sz="0" w:space="0" w:color="auto"/>
      </w:divBdr>
      <w:divsChild>
        <w:div w:id="501432141">
          <w:marLeft w:val="0"/>
          <w:marRight w:val="0"/>
          <w:marTop w:val="0"/>
          <w:marBottom w:val="0"/>
          <w:divBdr>
            <w:top w:val="none" w:sz="0" w:space="0" w:color="auto"/>
            <w:left w:val="none" w:sz="0" w:space="0" w:color="auto"/>
            <w:bottom w:val="none" w:sz="0" w:space="0" w:color="auto"/>
            <w:right w:val="none" w:sz="0" w:space="0" w:color="auto"/>
          </w:divBdr>
          <w:divsChild>
            <w:div w:id="292060800">
              <w:marLeft w:val="0"/>
              <w:marRight w:val="0"/>
              <w:marTop w:val="0"/>
              <w:marBottom w:val="0"/>
              <w:divBdr>
                <w:top w:val="none" w:sz="0" w:space="0" w:color="auto"/>
                <w:left w:val="none" w:sz="0" w:space="0" w:color="auto"/>
                <w:bottom w:val="none" w:sz="0" w:space="0" w:color="auto"/>
                <w:right w:val="none" w:sz="0" w:space="0" w:color="auto"/>
              </w:divBdr>
              <w:divsChild>
                <w:div w:id="1960791656">
                  <w:marLeft w:val="0"/>
                  <w:marRight w:val="0"/>
                  <w:marTop w:val="0"/>
                  <w:marBottom w:val="0"/>
                  <w:divBdr>
                    <w:top w:val="none" w:sz="0" w:space="0" w:color="auto"/>
                    <w:left w:val="none" w:sz="0" w:space="0" w:color="auto"/>
                    <w:bottom w:val="none" w:sz="0" w:space="0" w:color="auto"/>
                    <w:right w:val="none" w:sz="0" w:space="0" w:color="auto"/>
                  </w:divBdr>
                  <w:divsChild>
                    <w:div w:id="52049760">
                      <w:marLeft w:val="0"/>
                      <w:marRight w:val="0"/>
                      <w:marTop w:val="0"/>
                      <w:marBottom w:val="0"/>
                      <w:divBdr>
                        <w:top w:val="none" w:sz="0" w:space="0" w:color="auto"/>
                        <w:left w:val="none" w:sz="0" w:space="0" w:color="auto"/>
                        <w:bottom w:val="none" w:sz="0" w:space="0" w:color="auto"/>
                        <w:right w:val="none" w:sz="0" w:space="0" w:color="auto"/>
                      </w:divBdr>
                      <w:divsChild>
                        <w:div w:id="1399552642">
                          <w:marLeft w:val="0"/>
                          <w:marRight w:val="0"/>
                          <w:marTop w:val="0"/>
                          <w:marBottom w:val="0"/>
                          <w:divBdr>
                            <w:top w:val="none" w:sz="0" w:space="0" w:color="auto"/>
                            <w:left w:val="none" w:sz="0" w:space="0" w:color="auto"/>
                            <w:bottom w:val="none" w:sz="0" w:space="0" w:color="auto"/>
                            <w:right w:val="none" w:sz="0" w:space="0" w:color="auto"/>
                          </w:divBdr>
                          <w:divsChild>
                            <w:div w:id="711229127">
                              <w:marLeft w:val="0"/>
                              <w:marRight w:val="0"/>
                              <w:marTop w:val="0"/>
                              <w:marBottom w:val="0"/>
                              <w:divBdr>
                                <w:top w:val="none" w:sz="0" w:space="0" w:color="auto"/>
                                <w:left w:val="none" w:sz="0" w:space="0" w:color="auto"/>
                                <w:bottom w:val="none" w:sz="0" w:space="0" w:color="auto"/>
                                <w:right w:val="none" w:sz="0" w:space="0" w:color="auto"/>
                              </w:divBdr>
                              <w:divsChild>
                                <w:div w:id="39173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0859093">
      <w:bodyDiv w:val="1"/>
      <w:marLeft w:val="0"/>
      <w:marRight w:val="0"/>
      <w:marTop w:val="0"/>
      <w:marBottom w:val="0"/>
      <w:divBdr>
        <w:top w:val="none" w:sz="0" w:space="0" w:color="auto"/>
        <w:left w:val="none" w:sz="0" w:space="0" w:color="auto"/>
        <w:bottom w:val="none" w:sz="0" w:space="0" w:color="auto"/>
        <w:right w:val="none" w:sz="0" w:space="0" w:color="auto"/>
      </w:divBdr>
    </w:div>
    <w:div w:id="153546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1170</TotalTime>
  <Pages>2</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Kwan</dc:creator>
  <cp:keywords/>
  <dc:description/>
  <cp:lastModifiedBy>Abdullah Navid</cp:lastModifiedBy>
  <cp:revision>5</cp:revision>
  <dcterms:created xsi:type="dcterms:W3CDTF">2021-03-25T18:57:00Z</dcterms:created>
  <dcterms:modified xsi:type="dcterms:W3CDTF">2021-03-26T14:50:00Z</dcterms:modified>
</cp:coreProperties>
</file>