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C4C7" w14:textId="17C10E83" w:rsidR="00A23092" w:rsidRDefault="004C701B">
      <w:pPr>
        <w:rPr>
          <w:rFonts w:ascii="Arial" w:hAnsi="Arial" w:cs="Arial"/>
          <w:b/>
          <w:bCs/>
          <w:sz w:val="24"/>
          <w:szCs w:val="24"/>
        </w:rPr>
      </w:pPr>
      <w:r w:rsidRPr="004C701B">
        <w:rPr>
          <w:rFonts w:ascii="Arial" w:hAnsi="Arial" w:cs="Arial"/>
          <w:b/>
          <w:bCs/>
          <w:sz w:val="24"/>
          <w:szCs w:val="24"/>
        </w:rPr>
        <w:t>OPG TC Questions</w:t>
      </w:r>
      <w:r w:rsidR="002E680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4C701B">
        <w:rPr>
          <w:rFonts w:ascii="Arial" w:hAnsi="Arial" w:cs="Arial"/>
          <w:b/>
          <w:bCs/>
          <w:sz w:val="24"/>
          <w:szCs w:val="24"/>
        </w:rPr>
        <w:t xml:space="preserve"> </w:t>
      </w:r>
      <w:r w:rsidR="002E680F">
        <w:rPr>
          <w:rFonts w:ascii="Arial" w:hAnsi="Arial" w:cs="Arial"/>
          <w:b/>
          <w:bCs/>
          <w:sz w:val="24"/>
          <w:szCs w:val="24"/>
        </w:rPr>
        <w:t>Tables prepared by OEB staff</w:t>
      </w:r>
    </w:p>
    <w:p w14:paraId="3D32A5C4" w14:textId="77777777" w:rsidR="004C701B" w:rsidRPr="004C701B" w:rsidRDefault="004C701B">
      <w:pPr>
        <w:rPr>
          <w:rFonts w:ascii="Arial" w:hAnsi="Arial" w:cs="Arial"/>
          <w:b/>
          <w:bCs/>
          <w:sz w:val="24"/>
          <w:szCs w:val="24"/>
        </w:rPr>
      </w:pPr>
    </w:p>
    <w:p w14:paraId="07E1C20E" w14:textId="77777777" w:rsidR="004C701B" w:rsidRPr="004C701B" w:rsidRDefault="004C701B" w:rsidP="004C701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C701B">
        <w:rPr>
          <w:rFonts w:ascii="Arial" w:hAnsi="Arial" w:cs="Arial"/>
          <w:b/>
          <w:bCs/>
          <w:sz w:val="24"/>
          <w:szCs w:val="24"/>
        </w:rPr>
        <w:t>Ref: IR Response L-F4-01-Staff-271 and Attachments</w:t>
      </w:r>
    </w:p>
    <w:p w14:paraId="75E9CAC9" w14:textId="77777777" w:rsidR="004C701B" w:rsidRPr="004C47BB" w:rsidRDefault="004C701B" w:rsidP="004C701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C47BB">
        <w:rPr>
          <w:rFonts w:ascii="Arial" w:hAnsi="Arial" w:cs="Arial"/>
          <w:b/>
          <w:bCs/>
          <w:sz w:val="24"/>
          <w:szCs w:val="24"/>
        </w:rPr>
        <w:t>Table 1: Differences between Depreciation on the Fixed Assets Continuity Schedule</w:t>
      </w:r>
      <w:r>
        <w:rPr>
          <w:rFonts w:ascii="Arial" w:hAnsi="Arial" w:cs="Arial"/>
          <w:b/>
          <w:bCs/>
          <w:sz w:val="24"/>
          <w:szCs w:val="24"/>
        </w:rPr>
        <w:t xml:space="preserve"> (Exhibit 3, Table 2)</w:t>
      </w:r>
      <w:r w:rsidRPr="004C47BB">
        <w:rPr>
          <w:rFonts w:ascii="Arial" w:hAnsi="Arial" w:cs="Arial"/>
          <w:b/>
          <w:bCs/>
          <w:sz w:val="24"/>
          <w:szCs w:val="24"/>
        </w:rPr>
        <w:t xml:space="preserve"> and Depreciation expense on Non-ARC costs</w:t>
      </w:r>
      <w:r>
        <w:rPr>
          <w:rFonts w:ascii="Arial" w:hAnsi="Arial" w:cs="Arial"/>
          <w:b/>
          <w:bCs/>
          <w:sz w:val="24"/>
          <w:szCs w:val="24"/>
        </w:rPr>
        <w:t xml:space="preserve"> (L-F4-01-Staff-271, Table 2, Note 3, line 3a)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925"/>
        <w:gridCol w:w="1875"/>
        <w:gridCol w:w="1483"/>
        <w:gridCol w:w="1522"/>
        <w:gridCol w:w="1413"/>
        <w:gridCol w:w="893"/>
        <w:gridCol w:w="1239"/>
      </w:tblGrid>
      <w:tr w:rsidR="004C701B" w:rsidRPr="004C701B" w14:paraId="4F0C53CC" w14:textId="77777777" w:rsidTr="00793297">
        <w:trPr>
          <w:trHeight w:val="15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7ADB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E486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Depreciation on Opening balance and in-service additions (b)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AEAA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Depreciation on in-service additions </w:t>
            </w:r>
            <w:proofErr w:type="gramStart"/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( c</w:t>
            </w:r>
            <w:proofErr w:type="gramEnd"/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7C42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Retirements, </w:t>
            </w:r>
            <w:proofErr w:type="gramStart"/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transfers</w:t>
            </w:r>
            <w:proofErr w:type="gramEnd"/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and adjustments (d)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DB45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Total (Staff Calculation) (b+c+d)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EA77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Per Note 3, line 3a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0AF93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Difference</w:t>
            </w:r>
          </w:p>
        </w:tc>
      </w:tr>
      <w:tr w:rsidR="004C701B" w:rsidRPr="004C701B" w14:paraId="4BAACAB8" w14:textId="77777777" w:rsidTr="00793297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832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CE6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449.1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903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13.9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08A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FE9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BF7F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451.5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43CB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-11.5</w:t>
            </w:r>
          </w:p>
        </w:tc>
      </w:tr>
      <w:tr w:rsidR="004C701B" w:rsidRPr="004C701B" w14:paraId="15D11C44" w14:textId="77777777" w:rsidTr="00793297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730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6E2E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457.9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AA5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12.9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87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-38.5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773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432.3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4EC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470.9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06A0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38.6</w:t>
            </w:r>
          </w:p>
        </w:tc>
      </w:tr>
      <w:tr w:rsidR="004C701B" w:rsidRPr="004C701B" w14:paraId="15889564" w14:textId="77777777" w:rsidTr="00793297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529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22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407.1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861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54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9592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421.1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565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2824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</w:tr>
      <w:tr w:rsidR="004C701B" w:rsidRPr="004C701B" w14:paraId="78E97900" w14:textId="77777777" w:rsidTr="00793297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C8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D0A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426.8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A02A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101.5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AB8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CF4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528.3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A924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528.2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9575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-0.1</w:t>
            </w:r>
          </w:p>
        </w:tc>
      </w:tr>
    </w:tbl>
    <w:p w14:paraId="0BF5F5F7" w14:textId="4E0524D2" w:rsidR="004C701B" w:rsidRDefault="004C701B"/>
    <w:p w14:paraId="366262C2" w14:textId="6D4C36C3" w:rsidR="004C701B" w:rsidRPr="004C701B" w:rsidRDefault="004C701B">
      <w:pPr>
        <w:rPr>
          <w:rFonts w:ascii="Arial" w:hAnsi="Arial" w:cs="Arial"/>
          <w:b/>
          <w:bCs/>
        </w:rPr>
      </w:pPr>
      <w:r w:rsidRPr="004C701B">
        <w:rPr>
          <w:rFonts w:ascii="Arial" w:hAnsi="Arial" w:cs="Arial"/>
          <w:b/>
          <w:bCs/>
        </w:rPr>
        <w:t>Table 2: Used Fuel Storage and Disposal Variable Expenses</w:t>
      </w:r>
    </w:p>
    <w:p w14:paraId="23BB7CB5" w14:textId="77777777" w:rsidR="004C701B" w:rsidRDefault="004C701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92"/>
        <w:gridCol w:w="810"/>
        <w:gridCol w:w="810"/>
        <w:gridCol w:w="900"/>
        <w:gridCol w:w="720"/>
        <w:gridCol w:w="2173"/>
      </w:tblGrid>
      <w:tr w:rsidR="004C701B" w:rsidRPr="004C701B" w14:paraId="638C4656" w14:textId="77777777" w:rsidTr="004C701B">
        <w:trPr>
          <w:trHeight w:val="300"/>
        </w:trPr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24411E22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12DB7E5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1F4B93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472318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E3950A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96E8E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54733A31" w14:textId="375318BC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Average</w:t>
            </w: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(Calculated)</w:t>
            </w:r>
          </w:p>
        </w:tc>
      </w:tr>
      <w:tr w:rsidR="004C701B" w:rsidRPr="004C701B" w14:paraId="43B97CF2" w14:textId="77777777" w:rsidTr="004C701B">
        <w:trPr>
          <w:trHeight w:val="300"/>
        </w:trPr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3A28A0B4" w14:textId="612A1D59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Used fuel storage and disposal </w:t>
            </w: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variable</w:t>
            </w: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expenses</w:t>
            </w: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(Table 2, Line 7)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3A9F51A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16.7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A2CCCDF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19.4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3BC6C7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19.9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99E8D1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14.5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5A71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14.6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2F67FF4A" w14:textId="77777777" w:rsidR="004C701B" w:rsidRPr="004C701B" w:rsidRDefault="004C701B" w:rsidP="004C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17.0</w:t>
            </w:r>
          </w:p>
        </w:tc>
      </w:tr>
      <w:tr w:rsidR="004C701B" w:rsidRPr="004C701B" w14:paraId="2F217D7C" w14:textId="77777777" w:rsidTr="004C701B">
        <w:trPr>
          <w:trHeight w:val="300"/>
        </w:trPr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65025F5D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7116893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E5978E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F41FB7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71965C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A209F6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6E64E13B" w14:textId="69AFB7DB" w:rsidR="004C701B" w:rsidRPr="004C701B" w:rsidRDefault="004C701B" w:rsidP="004C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Average </w:t>
            </w: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(Calculated)</w:t>
            </w:r>
          </w:p>
        </w:tc>
      </w:tr>
      <w:tr w:rsidR="004C701B" w:rsidRPr="004C701B" w14:paraId="3271ACF6" w14:textId="77777777" w:rsidTr="004C701B">
        <w:trPr>
          <w:trHeight w:val="600"/>
        </w:trPr>
        <w:tc>
          <w:tcPr>
            <w:tcW w:w="2438" w:type="dxa"/>
            <w:shd w:val="clear" w:color="auto" w:fill="auto"/>
            <w:vAlign w:val="bottom"/>
            <w:hideMark/>
          </w:tcPr>
          <w:p w14:paraId="1B938762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Impact of Change in EOL (2017) - line 7 Used fuel storage and disposal viable expenses 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05BD7FEA" w14:textId="77777777" w:rsidR="004C701B" w:rsidRPr="004C701B" w:rsidRDefault="004C701B" w:rsidP="007932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E0E828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4.2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C37308E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5.1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4E9240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3.9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4D72D8" w14:textId="77777777" w:rsidR="004C701B" w:rsidRPr="004C701B" w:rsidRDefault="004C701B" w:rsidP="00793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701B">
              <w:rPr>
                <w:rFonts w:ascii="Arial" w:eastAsia="Times New Roman" w:hAnsi="Arial" w:cs="Arial"/>
                <w:color w:val="000000"/>
              </w:rPr>
              <w:t>3.9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7F3BC140" w14:textId="58AD9077" w:rsidR="004C701B" w:rsidRPr="004C701B" w:rsidRDefault="004C701B" w:rsidP="004C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701B">
              <w:rPr>
                <w:rFonts w:ascii="Arial" w:eastAsia="Times New Roman" w:hAnsi="Arial" w:cs="Arial"/>
                <w:b/>
                <w:bCs/>
                <w:color w:val="000000"/>
              </w:rPr>
              <w:t>4.3</w:t>
            </w:r>
          </w:p>
        </w:tc>
      </w:tr>
    </w:tbl>
    <w:p w14:paraId="2B2772DF" w14:textId="236E8F02" w:rsidR="004C701B" w:rsidRDefault="004C701B"/>
    <w:p w14:paraId="637109D4" w14:textId="7E0F6BF4" w:rsidR="004C701B" w:rsidRDefault="004C701B" w:rsidP="009B1305"/>
    <w:p w14:paraId="30AD7C35" w14:textId="0A82CDCE" w:rsidR="009B1305" w:rsidRDefault="009B1305" w:rsidP="009B1305"/>
    <w:p w14:paraId="571E156D" w14:textId="3828DC47" w:rsidR="009B1305" w:rsidRDefault="009B1305" w:rsidP="009B1305"/>
    <w:p w14:paraId="129755EE" w14:textId="52C83F89" w:rsidR="009B1305" w:rsidRDefault="009B1305" w:rsidP="009B1305"/>
    <w:p w14:paraId="673A4DD3" w14:textId="42C87670" w:rsidR="009B1305" w:rsidRDefault="009B1305" w:rsidP="009B1305"/>
    <w:p w14:paraId="1F7477E9" w14:textId="5228FB96" w:rsidR="009B1305" w:rsidRDefault="009B1305" w:rsidP="009B1305"/>
    <w:p w14:paraId="09489073" w14:textId="1BCBAEDD" w:rsidR="009B1305" w:rsidRPr="009B1305" w:rsidRDefault="009B1305" w:rsidP="009B1305">
      <w:pPr>
        <w:pStyle w:val="Default"/>
        <w:numPr>
          <w:ilvl w:val="0"/>
          <w:numId w:val="1"/>
        </w:numPr>
        <w:rPr>
          <w:b/>
          <w:bCs/>
        </w:rPr>
      </w:pPr>
      <w:r w:rsidRPr="00D773C5">
        <w:rPr>
          <w:b/>
          <w:bCs/>
        </w:rPr>
        <w:lastRenderedPageBreak/>
        <w:t>Ref</w:t>
      </w:r>
      <w:r>
        <w:rPr>
          <w:b/>
          <w:bCs/>
        </w:rPr>
        <w:t xml:space="preserve"> 1</w:t>
      </w:r>
      <w:r w:rsidRPr="00D773C5">
        <w:rPr>
          <w:b/>
          <w:bCs/>
        </w:rPr>
        <w:t>: H1-01-Staff-320</w:t>
      </w:r>
      <w:r>
        <w:rPr>
          <w:b/>
          <w:bCs/>
        </w:rPr>
        <w:t>, Attachment 1, Table 1c</w:t>
      </w:r>
    </w:p>
    <w:p w14:paraId="718169AA" w14:textId="0CBF8603" w:rsidR="009B1305" w:rsidRDefault="009B1305" w:rsidP="009B1305"/>
    <w:p w14:paraId="469BFC2C" w14:textId="77777777" w:rsidR="009B1305" w:rsidRDefault="009B1305" w:rsidP="009B1305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has compiled several accounts for nuclear from Attachment 1, Table 1c as below: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36"/>
        <w:gridCol w:w="2547"/>
        <w:gridCol w:w="1727"/>
        <w:gridCol w:w="2231"/>
        <w:gridCol w:w="1724"/>
      </w:tblGrid>
      <w:tr w:rsidR="009B1305" w:rsidRPr="0036179E" w14:paraId="01C22633" w14:textId="77777777" w:rsidTr="00793297">
        <w:tc>
          <w:tcPr>
            <w:tcW w:w="1036" w:type="dxa"/>
          </w:tcPr>
          <w:p w14:paraId="692606AA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179E">
              <w:rPr>
                <w:rFonts w:ascii="Arial" w:hAnsi="Arial" w:cs="Arial"/>
                <w:b/>
                <w:bCs/>
                <w:sz w:val="24"/>
                <w:szCs w:val="24"/>
              </w:rPr>
              <w:t>Line #</w:t>
            </w:r>
          </w:p>
        </w:tc>
        <w:tc>
          <w:tcPr>
            <w:tcW w:w="2547" w:type="dxa"/>
          </w:tcPr>
          <w:p w14:paraId="72DA8A10" w14:textId="77777777" w:rsidR="009B1305" w:rsidRPr="0036179E" w:rsidRDefault="009B1305" w:rsidP="007932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179E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727" w:type="dxa"/>
          </w:tcPr>
          <w:p w14:paraId="44EF6DA4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179E">
              <w:rPr>
                <w:rFonts w:ascii="Arial" w:hAnsi="Arial" w:cs="Arial"/>
                <w:b/>
                <w:bCs/>
                <w:sz w:val="24"/>
                <w:szCs w:val="24"/>
              </w:rPr>
              <w:t>2019 Balance</w:t>
            </w:r>
          </w:p>
        </w:tc>
        <w:tc>
          <w:tcPr>
            <w:tcW w:w="2231" w:type="dxa"/>
          </w:tcPr>
          <w:p w14:paraId="304E00B9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179E">
              <w:rPr>
                <w:rFonts w:ascii="Arial" w:hAnsi="Arial" w:cs="Arial"/>
                <w:b/>
                <w:bCs/>
                <w:sz w:val="24"/>
                <w:szCs w:val="24"/>
              </w:rPr>
              <w:t>2020 Total Transaction, Amortization, and Interests</w:t>
            </w:r>
          </w:p>
        </w:tc>
        <w:tc>
          <w:tcPr>
            <w:tcW w:w="1724" w:type="dxa"/>
          </w:tcPr>
          <w:p w14:paraId="3B7E925F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179E">
              <w:rPr>
                <w:rFonts w:ascii="Arial" w:hAnsi="Arial" w:cs="Arial"/>
                <w:b/>
                <w:bCs/>
                <w:sz w:val="24"/>
                <w:szCs w:val="24"/>
              </w:rPr>
              <w:t>2020 Balance</w:t>
            </w:r>
          </w:p>
        </w:tc>
      </w:tr>
      <w:tr w:rsidR="009B1305" w14:paraId="0DAA0B56" w14:textId="77777777" w:rsidTr="00793297">
        <w:tc>
          <w:tcPr>
            <w:tcW w:w="1036" w:type="dxa"/>
          </w:tcPr>
          <w:p w14:paraId="10402448" w14:textId="77777777" w:rsidR="009B1305" w:rsidRPr="003E2AEF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29</w:t>
            </w:r>
          </w:p>
        </w:tc>
        <w:tc>
          <w:tcPr>
            <w:tcW w:w="2547" w:type="dxa"/>
          </w:tcPr>
          <w:p w14:paraId="07BCA904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179E">
              <w:rPr>
                <w:rFonts w:ascii="Arial" w:hAnsi="Arial" w:cs="Arial"/>
                <w:sz w:val="24"/>
                <w:szCs w:val="24"/>
              </w:rPr>
              <w:t>Income and Other Tax Variances - Nucle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6179E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727" w:type="dxa"/>
          </w:tcPr>
          <w:p w14:paraId="6BACB42D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($21.1)</w:t>
            </w:r>
          </w:p>
        </w:tc>
        <w:tc>
          <w:tcPr>
            <w:tcW w:w="2231" w:type="dxa"/>
          </w:tcPr>
          <w:p w14:paraId="5B890540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($1.6)</w:t>
            </w:r>
          </w:p>
        </w:tc>
        <w:tc>
          <w:tcPr>
            <w:tcW w:w="1724" w:type="dxa"/>
          </w:tcPr>
          <w:p w14:paraId="329B5F76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(22.7)</w:t>
            </w:r>
          </w:p>
        </w:tc>
      </w:tr>
      <w:tr w:rsidR="009B1305" w14:paraId="68B7E3ED" w14:textId="77777777" w:rsidTr="00793297">
        <w:tc>
          <w:tcPr>
            <w:tcW w:w="1036" w:type="dxa"/>
          </w:tcPr>
          <w:p w14:paraId="4F819112" w14:textId="77777777" w:rsidR="009B1305" w:rsidRPr="003E2AEF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2AEF">
              <w:rPr>
                <w:rFonts w:ascii="Arial" w:hAnsi="Arial" w:cs="Arial"/>
                <w:sz w:val="24"/>
                <w:szCs w:val="24"/>
              </w:rPr>
              <w:t>Line 34</w:t>
            </w:r>
          </w:p>
        </w:tc>
        <w:tc>
          <w:tcPr>
            <w:tcW w:w="25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1305" w:rsidRPr="003E2AEF" w14:paraId="05564D20" w14:textId="77777777" w:rsidTr="00793297">
              <w:trPr>
                <w:trHeight w:val="65"/>
              </w:trPr>
              <w:tc>
                <w:tcPr>
                  <w:tcW w:w="0" w:type="auto"/>
                  <w:vAlign w:val="center"/>
                </w:tcPr>
                <w:p w14:paraId="38A74D89" w14:textId="77777777" w:rsidR="009B1305" w:rsidRPr="003E2AEF" w:rsidRDefault="009B1305" w:rsidP="007932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9"/>
                      <w:szCs w:val="9"/>
                    </w:rPr>
                  </w:pPr>
                </w:p>
              </w:tc>
            </w:tr>
          </w:tbl>
          <w:p w14:paraId="5AD97B9F" w14:textId="77777777" w:rsidR="009B1305" w:rsidRPr="003E2AEF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2AEF">
              <w:rPr>
                <w:rFonts w:ascii="Arial" w:hAnsi="Arial" w:cs="Arial"/>
                <w:sz w:val="24"/>
                <w:szCs w:val="24"/>
              </w:rPr>
              <w:t>Pension &amp; OPEB Cash Versus Accrual Differential Deferral - Nuclear - Post-2017 Additions</w:t>
            </w:r>
          </w:p>
        </w:tc>
        <w:tc>
          <w:tcPr>
            <w:tcW w:w="1727" w:type="dxa"/>
          </w:tcPr>
          <w:p w14:paraId="64686909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927C27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$278.2</w:t>
            </w:r>
          </w:p>
        </w:tc>
        <w:tc>
          <w:tcPr>
            <w:tcW w:w="2231" w:type="dxa"/>
          </w:tcPr>
          <w:p w14:paraId="52B19DA3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F95C45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$71.8</w:t>
            </w:r>
          </w:p>
        </w:tc>
        <w:tc>
          <w:tcPr>
            <w:tcW w:w="1724" w:type="dxa"/>
          </w:tcPr>
          <w:p w14:paraId="335585AE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F62A0B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$349.9</w:t>
            </w:r>
          </w:p>
        </w:tc>
      </w:tr>
      <w:tr w:rsidR="009B1305" w14:paraId="48BD4262" w14:textId="77777777" w:rsidTr="00793297">
        <w:tc>
          <w:tcPr>
            <w:tcW w:w="1036" w:type="dxa"/>
          </w:tcPr>
          <w:p w14:paraId="71AFE5B8" w14:textId="77777777" w:rsidR="009B1305" w:rsidRPr="003E2AEF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35</w:t>
            </w:r>
          </w:p>
        </w:tc>
        <w:tc>
          <w:tcPr>
            <w:tcW w:w="2547" w:type="dxa"/>
          </w:tcPr>
          <w:p w14:paraId="040CAFE5" w14:textId="77777777" w:rsidR="009B1305" w:rsidRPr="0036179E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179E">
              <w:rPr>
                <w:rFonts w:ascii="Arial" w:hAnsi="Arial" w:cs="Arial"/>
                <w:sz w:val="24"/>
                <w:szCs w:val="24"/>
              </w:rPr>
              <w:t>Pension &amp; OPEB Cash Payment Variance - Nuclear</w:t>
            </w:r>
          </w:p>
        </w:tc>
        <w:tc>
          <w:tcPr>
            <w:tcW w:w="1727" w:type="dxa"/>
          </w:tcPr>
          <w:p w14:paraId="75C494F7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($288.6)</w:t>
            </w:r>
          </w:p>
        </w:tc>
        <w:tc>
          <w:tcPr>
            <w:tcW w:w="2231" w:type="dxa"/>
          </w:tcPr>
          <w:p w14:paraId="1193D174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($119.1)</w:t>
            </w:r>
          </w:p>
        </w:tc>
        <w:tc>
          <w:tcPr>
            <w:tcW w:w="1724" w:type="dxa"/>
          </w:tcPr>
          <w:p w14:paraId="6ED6FD38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($407.7)</w:t>
            </w:r>
          </w:p>
        </w:tc>
      </w:tr>
      <w:tr w:rsidR="009B1305" w14:paraId="5CC609CA" w14:textId="77777777" w:rsidTr="00793297">
        <w:tc>
          <w:tcPr>
            <w:tcW w:w="1036" w:type="dxa"/>
          </w:tcPr>
          <w:p w14:paraId="1FA878F4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36</w:t>
            </w:r>
          </w:p>
        </w:tc>
        <w:tc>
          <w:tcPr>
            <w:tcW w:w="2547" w:type="dxa"/>
          </w:tcPr>
          <w:p w14:paraId="1D34E9D5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179E">
              <w:rPr>
                <w:rFonts w:ascii="Arial" w:hAnsi="Arial" w:cs="Arial"/>
                <w:sz w:val="24"/>
                <w:szCs w:val="24"/>
              </w:rPr>
              <w:t>Pension and OPEB Forecast Accrual versus Actual Cash Differential - Carrying Charges -</w:t>
            </w:r>
          </w:p>
        </w:tc>
        <w:tc>
          <w:tcPr>
            <w:tcW w:w="1727" w:type="dxa"/>
          </w:tcPr>
          <w:p w14:paraId="11FB44E8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($0.6)</w:t>
            </w:r>
          </w:p>
        </w:tc>
        <w:tc>
          <w:tcPr>
            <w:tcW w:w="2231" w:type="dxa"/>
          </w:tcPr>
          <w:p w14:paraId="6F8F386B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($1.6)</w:t>
            </w:r>
          </w:p>
        </w:tc>
        <w:tc>
          <w:tcPr>
            <w:tcW w:w="1724" w:type="dxa"/>
          </w:tcPr>
          <w:p w14:paraId="64744D4A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($2.2)</w:t>
            </w:r>
          </w:p>
        </w:tc>
      </w:tr>
      <w:tr w:rsidR="009B1305" w14:paraId="28DB6D92" w14:textId="77777777" w:rsidTr="00793297">
        <w:tc>
          <w:tcPr>
            <w:tcW w:w="1036" w:type="dxa"/>
          </w:tcPr>
          <w:p w14:paraId="34727887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41</w:t>
            </w:r>
          </w:p>
        </w:tc>
        <w:tc>
          <w:tcPr>
            <w:tcW w:w="2547" w:type="dxa"/>
          </w:tcPr>
          <w:p w14:paraId="2686AD55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179E">
              <w:rPr>
                <w:rFonts w:ascii="Arial" w:hAnsi="Arial" w:cs="Arial"/>
                <w:sz w:val="24"/>
                <w:szCs w:val="24"/>
              </w:rPr>
              <w:t>Impact Resulting from Changes to Pickering Station End-of-Life Dates (December 31, 2017) Deferral</w:t>
            </w:r>
          </w:p>
        </w:tc>
        <w:tc>
          <w:tcPr>
            <w:tcW w:w="1727" w:type="dxa"/>
          </w:tcPr>
          <w:p w14:paraId="17B46B00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($245.8)</w:t>
            </w:r>
          </w:p>
        </w:tc>
        <w:tc>
          <w:tcPr>
            <w:tcW w:w="2231" w:type="dxa"/>
          </w:tcPr>
          <w:p w14:paraId="7F799FA9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($157.2)</w:t>
            </w:r>
          </w:p>
        </w:tc>
        <w:tc>
          <w:tcPr>
            <w:tcW w:w="1724" w:type="dxa"/>
          </w:tcPr>
          <w:p w14:paraId="77EF0D3A" w14:textId="77777777" w:rsidR="009B1305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($402.9)</w:t>
            </w:r>
          </w:p>
        </w:tc>
      </w:tr>
      <w:tr w:rsidR="009B1305" w:rsidRPr="00A91876" w14:paraId="5DEE92C8" w14:textId="77777777" w:rsidTr="00793297">
        <w:tc>
          <w:tcPr>
            <w:tcW w:w="1036" w:type="dxa"/>
          </w:tcPr>
          <w:p w14:paraId="05074B7D" w14:textId="77777777" w:rsidR="009B1305" w:rsidRPr="00A91876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03E7BEE6" w14:textId="77777777" w:rsidR="009B1305" w:rsidRPr="00A91876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87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7" w:type="dxa"/>
          </w:tcPr>
          <w:p w14:paraId="6C9331C7" w14:textId="77777777" w:rsidR="009B1305" w:rsidRPr="00A91876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876">
              <w:rPr>
                <w:rFonts w:ascii="Arial" w:hAnsi="Arial" w:cs="Arial"/>
                <w:b/>
                <w:bCs/>
                <w:sz w:val="24"/>
                <w:szCs w:val="24"/>
              </w:rPr>
              <w:t>($277.9)</w:t>
            </w:r>
          </w:p>
        </w:tc>
        <w:tc>
          <w:tcPr>
            <w:tcW w:w="2231" w:type="dxa"/>
          </w:tcPr>
          <w:p w14:paraId="65E99048" w14:textId="77777777" w:rsidR="009B1305" w:rsidRPr="00A91876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876">
              <w:rPr>
                <w:rFonts w:ascii="Arial" w:hAnsi="Arial" w:cs="Arial"/>
                <w:b/>
                <w:bCs/>
                <w:sz w:val="24"/>
                <w:szCs w:val="24"/>
              </w:rPr>
              <w:t>($207.7)</w:t>
            </w:r>
          </w:p>
        </w:tc>
        <w:tc>
          <w:tcPr>
            <w:tcW w:w="1724" w:type="dxa"/>
          </w:tcPr>
          <w:p w14:paraId="4C511710" w14:textId="77777777" w:rsidR="009B1305" w:rsidRPr="00A91876" w:rsidRDefault="009B1305" w:rsidP="007932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876">
              <w:rPr>
                <w:rFonts w:ascii="Arial" w:hAnsi="Arial" w:cs="Arial"/>
                <w:b/>
                <w:bCs/>
                <w:sz w:val="24"/>
                <w:szCs w:val="24"/>
              </w:rPr>
              <w:t>($485.6)</w:t>
            </w:r>
          </w:p>
        </w:tc>
      </w:tr>
    </w:tbl>
    <w:p w14:paraId="2481F7EC" w14:textId="77777777" w:rsidR="009B1305" w:rsidRDefault="009B1305" w:rsidP="009B1305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2A84E042" w14:textId="77777777" w:rsidR="009B1305" w:rsidRDefault="009B1305" w:rsidP="009B1305"/>
    <w:sectPr w:rsidR="009B13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F2093" w14:textId="77777777" w:rsidR="00E6792F" w:rsidRDefault="00E6792F" w:rsidP="009B1305">
      <w:pPr>
        <w:spacing w:after="0" w:line="240" w:lineRule="auto"/>
      </w:pPr>
      <w:r>
        <w:separator/>
      </w:r>
    </w:p>
  </w:endnote>
  <w:endnote w:type="continuationSeparator" w:id="0">
    <w:p w14:paraId="34F7218C" w14:textId="77777777" w:rsidR="00E6792F" w:rsidRDefault="00E6792F" w:rsidP="009B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0698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F4A40" w14:textId="29CBA85F" w:rsidR="009B1305" w:rsidRDefault="009B13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E6028" w14:textId="77777777" w:rsidR="009B1305" w:rsidRDefault="009B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B93C" w14:textId="77777777" w:rsidR="00E6792F" w:rsidRDefault="00E6792F" w:rsidP="009B1305">
      <w:pPr>
        <w:spacing w:after="0" w:line="240" w:lineRule="auto"/>
      </w:pPr>
      <w:r>
        <w:separator/>
      </w:r>
    </w:p>
  </w:footnote>
  <w:footnote w:type="continuationSeparator" w:id="0">
    <w:p w14:paraId="0AC91219" w14:textId="77777777" w:rsidR="00E6792F" w:rsidRDefault="00E6792F" w:rsidP="009B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4156D"/>
    <w:multiLevelType w:val="hybridMultilevel"/>
    <w:tmpl w:val="B26EA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1B"/>
    <w:rsid w:val="002E680F"/>
    <w:rsid w:val="004C701B"/>
    <w:rsid w:val="00517EEF"/>
    <w:rsid w:val="005F0FDC"/>
    <w:rsid w:val="009B1305"/>
    <w:rsid w:val="00AC36AC"/>
    <w:rsid w:val="00CF15FE"/>
    <w:rsid w:val="00E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B083"/>
  <w15:chartTrackingRefBased/>
  <w15:docId w15:val="{3DF3E678-22B8-4051-8227-3ECD8D51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305"/>
  </w:style>
  <w:style w:type="paragraph" w:styleId="Footer">
    <w:name w:val="footer"/>
    <w:basedOn w:val="Normal"/>
    <w:link w:val="FooterChar"/>
    <w:uiPriority w:val="99"/>
    <w:unhideWhenUsed/>
    <w:rsid w:val="009B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305"/>
  </w:style>
  <w:style w:type="table" w:styleId="TableGrid">
    <w:name w:val="Table Grid"/>
    <w:basedOn w:val="TableNormal"/>
    <w:uiPriority w:val="39"/>
    <w:rsid w:val="009B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</dc:creator>
  <cp:keywords/>
  <dc:description/>
  <cp:lastModifiedBy>Tina Li</cp:lastModifiedBy>
  <cp:revision>2</cp:revision>
  <dcterms:created xsi:type="dcterms:W3CDTF">2021-05-05T19:22:00Z</dcterms:created>
  <dcterms:modified xsi:type="dcterms:W3CDTF">2021-05-05T19:41:00Z</dcterms:modified>
</cp:coreProperties>
</file>