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32A5A2E7" w:rsidR="003832E7" w:rsidRPr="003832E7" w:rsidRDefault="00C510DB" w:rsidP="003832E7">
      <w:pPr>
        <w:pStyle w:val="Default"/>
        <w:jc w:val="right"/>
        <w:rPr>
          <w:rFonts w:ascii="Arial" w:hAnsi="Arial" w:cs="Arial"/>
          <w:sz w:val="22"/>
          <w:szCs w:val="22"/>
        </w:rPr>
      </w:pPr>
      <w:r>
        <w:rPr>
          <w:rFonts w:ascii="Arial" w:hAnsi="Arial" w:cs="Arial"/>
          <w:bCs/>
          <w:sz w:val="22"/>
          <w:szCs w:val="22"/>
        </w:rPr>
        <w:t>Niagara Peninsula Energy Inc.</w:t>
      </w:r>
    </w:p>
    <w:p w14:paraId="5498C7DE" w14:textId="64F73CCA" w:rsidR="00A07077" w:rsidRPr="00D57E8C" w:rsidRDefault="00D045E3" w:rsidP="00A07077">
      <w:pPr>
        <w:pStyle w:val="Default"/>
        <w:jc w:val="right"/>
        <w:rPr>
          <w:rFonts w:ascii="Arial" w:hAnsi="Arial" w:cs="Arial"/>
          <w:sz w:val="22"/>
          <w:szCs w:val="22"/>
        </w:rPr>
      </w:pPr>
      <w:r>
        <w:rPr>
          <w:rFonts w:ascii="Arial" w:hAnsi="Arial" w:cs="Arial"/>
          <w:sz w:val="22"/>
          <w:szCs w:val="22"/>
        </w:rPr>
        <w:t xml:space="preserve">Response to </w:t>
      </w:r>
      <w:r w:rsidR="008A48F6"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149E7400"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0043</w:t>
      </w:r>
    </w:p>
    <w:p w14:paraId="04DD1EF2" w14:textId="77777777" w:rsidR="00A07077" w:rsidRPr="00D57E8C" w:rsidRDefault="00A07077" w:rsidP="00A07077">
      <w:pPr>
        <w:pStyle w:val="Default"/>
        <w:rPr>
          <w:rFonts w:ascii="Arial" w:hAnsi="Arial" w:cs="Arial"/>
          <w:sz w:val="22"/>
          <w:szCs w:val="22"/>
        </w:rPr>
      </w:pPr>
    </w:p>
    <w:p w14:paraId="31F8E0D6" w14:textId="7DE7ABB9" w:rsidR="00A07077" w:rsidRPr="00D57E8C" w:rsidRDefault="00C510DB" w:rsidP="00A07077">
      <w:pPr>
        <w:pStyle w:val="Default"/>
        <w:jc w:val="center"/>
        <w:rPr>
          <w:rFonts w:ascii="Arial" w:hAnsi="Arial" w:cs="Arial"/>
          <w:sz w:val="28"/>
          <w:szCs w:val="28"/>
        </w:rPr>
      </w:pPr>
      <w:r>
        <w:rPr>
          <w:rFonts w:ascii="Arial" w:hAnsi="Arial" w:cs="Arial"/>
          <w:b/>
          <w:bCs/>
          <w:sz w:val="28"/>
          <w:szCs w:val="28"/>
        </w:rPr>
        <w:t>Niagara Peninsula Energy Inc.</w:t>
      </w:r>
    </w:p>
    <w:p w14:paraId="33D6510D" w14:textId="2372EBF4"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0043</w:t>
      </w:r>
    </w:p>
    <w:p w14:paraId="63C86BE8" w14:textId="77777777" w:rsidR="00511EC2" w:rsidRDefault="00511EC2" w:rsidP="00511EC2">
      <w:pPr>
        <w:spacing w:after="0" w:line="240" w:lineRule="auto"/>
        <w:rPr>
          <w:rFonts w:ascii="Arial" w:eastAsia="Calibri" w:hAnsi="Arial" w:cs="Arial"/>
          <w:lang w:val="en-US"/>
        </w:rPr>
      </w:pPr>
    </w:p>
    <w:p w14:paraId="2A0CB1B0" w14:textId="3B1AFD9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510DB">
        <w:rPr>
          <w:rFonts w:ascii="Arial" w:eastAsia="Calibri" w:hAnsi="Arial" w:cs="Arial"/>
          <w:sz w:val="24"/>
          <w:szCs w:val="24"/>
        </w:rPr>
        <w:t>Niagara Peninsula Energy Inc</w:t>
      </w:r>
      <w:r w:rsidR="00140855">
        <w:rPr>
          <w:rFonts w:ascii="Arial" w:eastAsia="Calibri" w:hAnsi="Arial" w:cs="Arial"/>
          <w:sz w:val="24"/>
          <w:szCs w:val="24"/>
        </w:rPr>
        <w:t>. (Niagara Peninsula Energy)</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6B97E827" w:rsidR="00D57E8C" w:rsidRDefault="00D57E8C" w:rsidP="005A4937">
      <w:pPr>
        <w:spacing w:after="0" w:line="240" w:lineRule="auto"/>
        <w:rPr>
          <w:rFonts w:ascii="Arial" w:hAnsi="Arial" w:cs="Arial"/>
          <w:b/>
          <w:sz w:val="24"/>
          <w:szCs w:val="24"/>
        </w:rPr>
      </w:pPr>
      <w:r>
        <w:rPr>
          <w:rFonts w:ascii="Arial" w:hAnsi="Arial" w:cs="Arial"/>
          <w:b/>
          <w:sz w:val="24"/>
          <w:szCs w:val="24"/>
        </w:rPr>
        <w:t>Staff Question-1</w:t>
      </w:r>
    </w:p>
    <w:p w14:paraId="071A2B70" w14:textId="3EF4B411" w:rsidR="00090F94" w:rsidRDefault="005A4937" w:rsidP="00665C8D">
      <w:pPr>
        <w:spacing w:after="0" w:line="240" w:lineRule="auto"/>
        <w:rPr>
          <w:rFonts w:ascii="Arial" w:hAnsi="Arial" w:cs="Arial"/>
          <w:b/>
          <w:sz w:val="24"/>
          <w:szCs w:val="24"/>
        </w:rPr>
      </w:pPr>
      <w:r>
        <w:rPr>
          <w:rFonts w:ascii="Arial" w:hAnsi="Arial" w:cs="Arial"/>
          <w:b/>
          <w:sz w:val="24"/>
          <w:szCs w:val="24"/>
        </w:rPr>
        <w:t>Ref:</w:t>
      </w:r>
      <w:r w:rsidR="00665C8D">
        <w:rPr>
          <w:rFonts w:ascii="Arial" w:hAnsi="Arial" w:cs="Arial"/>
          <w:b/>
          <w:sz w:val="24"/>
          <w:szCs w:val="24"/>
        </w:rPr>
        <w:t xml:space="preserve"> R</w:t>
      </w:r>
      <w:r w:rsidR="00090F94">
        <w:rPr>
          <w:rFonts w:ascii="Arial" w:hAnsi="Arial" w:cs="Arial"/>
          <w:b/>
          <w:sz w:val="24"/>
          <w:szCs w:val="24"/>
        </w:rPr>
        <w:t xml:space="preserve">ate Generator Model – Tab </w:t>
      </w:r>
      <w:r w:rsidR="00665C8D">
        <w:rPr>
          <w:rFonts w:ascii="Arial" w:hAnsi="Arial" w:cs="Arial"/>
          <w:b/>
          <w:sz w:val="24"/>
          <w:szCs w:val="24"/>
        </w:rPr>
        <w:t>4</w:t>
      </w:r>
      <w:r w:rsidR="00616B0E">
        <w:rPr>
          <w:rFonts w:ascii="Arial" w:hAnsi="Arial" w:cs="Arial"/>
          <w:b/>
          <w:sz w:val="24"/>
          <w:szCs w:val="24"/>
        </w:rPr>
        <w:t>. Billing Det. For Def-Var</w:t>
      </w:r>
      <w:r w:rsidR="001A34CF">
        <w:rPr>
          <w:rFonts w:ascii="Arial" w:hAnsi="Arial" w:cs="Arial"/>
          <w:b/>
          <w:sz w:val="24"/>
          <w:szCs w:val="24"/>
        </w:rPr>
        <w:t xml:space="preserve"> is reproduced below</w:t>
      </w:r>
    </w:p>
    <w:p w14:paraId="25D96B5E" w14:textId="77777777" w:rsidR="00665C8D" w:rsidRDefault="00665C8D" w:rsidP="00665C8D">
      <w:pPr>
        <w:spacing w:after="0" w:line="240" w:lineRule="auto"/>
        <w:rPr>
          <w:rFonts w:ascii="Arial" w:hAnsi="Arial" w:cs="Arial"/>
          <w:b/>
          <w:sz w:val="24"/>
          <w:szCs w:val="24"/>
        </w:rPr>
      </w:pPr>
    </w:p>
    <w:p w14:paraId="12011133" w14:textId="65DFA580" w:rsidR="00090F94" w:rsidRDefault="003A3514" w:rsidP="00FB498F">
      <w:pPr>
        <w:spacing w:line="240" w:lineRule="auto"/>
        <w:rPr>
          <w:rFonts w:ascii="Arial" w:hAnsi="Arial" w:cs="Arial"/>
          <w:bCs/>
          <w:sz w:val="24"/>
          <w:szCs w:val="24"/>
        </w:rPr>
      </w:pPr>
      <w:r>
        <w:rPr>
          <w:rFonts w:ascii="Arial" w:hAnsi="Arial" w:cs="Arial"/>
          <w:bCs/>
          <w:sz w:val="24"/>
          <w:szCs w:val="24"/>
        </w:rPr>
        <w:t>OEB staff is unable to reconcile t</w:t>
      </w:r>
      <w:r w:rsidR="00090F94" w:rsidRPr="00631463">
        <w:rPr>
          <w:rFonts w:ascii="Arial" w:hAnsi="Arial" w:cs="Arial"/>
          <w:bCs/>
          <w:sz w:val="24"/>
          <w:szCs w:val="24"/>
        </w:rPr>
        <w:t xml:space="preserve">he consumption data </w:t>
      </w:r>
      <w:r w:rsidR="00204E36">
        <w:rPr>
          <w:rFonts w:ascii="Arial" w:hAnsi="Arial" w:cs="Arial"/>
          <w:bCs/>
          <w:sz w:val="24"/>
          <w:szCs w:val="24"/>
        </w:rPr>
        <w:t>f</w:t>
      </w:r>
      <w:r w:rsidR="00090F94">
        <w:rPr>
          <w:rFonts w:ascii="Arial" w:hAnsi="Arial" w:cs="Arial"/>
          <w:bCs/>
          <w:sz w:val="24"/>
          <w:szCs w:val="24"/>
        </w:rPr>
        <w:t>or</w:t>
      </w:r>
      <w:r w:rsidR="00090F94" w:rsidRPr="00631463">
        <w:rPr>
          <w:rFonts w:ascii="Arial" w:hAnsi="Arial" w:cs="Arial"/>
          <w:bCs/>
          <w:sz w:val="24"/>
          <w:szCs w:val="24"/>
        </w:rPr>
        <w:t xml:space="preserve"> the </w:t>
      </w:r>
      <w:r w:rsidR="007012DA">
        <w:rPr>
          <w:rFonts w:ascii="Arial" w:hAnsi="Arial" w:cs="Arial"/>
          <w:bCs/>
          <w:sz w:val="24"/>
          <w:szCs w:val="24"/>
        </w:rPr>
        <w:t>“</w:t>
      </w:r>
      <w:r w:rsidR="00090F94" w:rsidRPr="00631463">
        <w:rPr>
          <w:rFonts w:ascii="Arial" w:hAnsi="Arial" w:cs="Arial"/>
          <w:bCs/>
          <w:sz w:val="24"/>
          <w:szCs w:val="24"/>
        </w:rPr>
        <w:t xml:space="preserve">General Service 50 to 4,999 </w:t>
      </w:r>
      <w:r w:rsidR="00090F94">
        <w:rPr>
          <w:rFonts w:ascii="Arial" w:hAnsi="Arial" w:cs="Arial"/>
          <w:bCs/>
          <w:sz w:val="24"/>
          <w:szCs w:val="24"/>
        </w:rPr>
        <w:t>kW</w:t>
      </w:r>
      <w:r w:rsidR="00090F94" w:rsidRPr="00631463">
        <w:rPr>
          <w:rFonts w:ascii="Arial" w:hAnsi="Arial" w:cs="Arial"/>
          <w:bCs/>
          <w:sz w:val="24"/>
          <w:szCs w:val="24"/>
        </w:rPr>
        <w:t xml:space="preserve"> Service Classification</w:t>
      </w:r>
      <w:r w:rsidR="007012DA">
        <w:rPr>
          <w:rFonts w:ascii="Arial" w:hAnsi="Arial" w:cs="Arial"/>
          <w:bCs/>
          <w:sz w:val="24"/>
          <w:szCs w:val="24"/>
        </w:rPr>
        <w:t>”</w:t>
      </w:r>
      <w:r w:rsidR="00090F94" w:rsidRPr="00631463">
        <w:rPr>
          <w:rFonts w:ascii="Arial" w:hAnsi="Arial" w:cs="Arial"/>
          <w:bCs/>
          <w:sz w:val="24"/>
          <w:szCs w:val="24"/>
        </w:rPr>
        <w:t xml:space="preserve"> </w:t>
      </w:r>
      <w:r w:rsidR="00204E36">
        <w:rPr>
          <w:rFonts w:ascii="Arial" w:hAnsi="Arial" w:cs="Arial"/>
          <w:bCs/>
          <w:sz w:val="24"/>
          <w:szCs w:val="24"/>
        </w:rPr>
        <w:t xml:space="preserve">with the reported amounts in </w:t>
      </w:r>
      <w:r w:rsidR="005C7DF8">
        <w:rPr>
          <w:rFonts w:ascii="Arial" w:hAnsi="Arial" w:cs="Arial"/>
          <w:bCs/>
          <w:sz w:val="24"/>
          <w:szCs w:val="24"/>
        </w:rPr>
        <w:t>Niagara Peninsula Energy</w:t>
      </w:r>
      <w:r w:rsidR="00090F94">
        <w:rPr>
          <w:rFonts w:ascii="Arial" w:hAnsi="Arial" w:cs="Arial"/>
          <w:bCs/>
          <w:sz w:val="24"/>
          <w:szCs w:val="24"/>
        </w:rPr>
        <w:t xml:space="preserve">’s </w:t>
      </w:r>
      <w:r w:rsidR="00D75303">
        <w:rPr>
          <w:rFonts w:ascii="Arial" w:hAnsi="Arial" w:cs="Arial"/>
          <w:bCs/>
          <w:sz w:val="24"/>
          <w:szCs w:val="24"/>
        </w:rPr>
        <w:t xml:space="preserve">2.1.5 </w:t>
      </w:r>
      <w:r w:rsidR="00090F94">
        <w:rPr>
          <w:rFonts w:ascii="Arial" w:hAnsi="Arial" w:cs="Arial"/>
          <w:bCs/>
          <w:sz w:val="24"/>
          <w:szCs w:val="24"/>
        </w:rPr>
        <w:t>RRR.</w:t>
      </w:r>
    </w:p>
    <w:p w14:paraId="30DA339E" w14:textId="77777777" w:rsidR="00356FD4" w:rsidRDefault="002A621D" w:rsidP="00356FD4">
      <w:pPr>
        <w:pStyle w:val="ListParagraph"/>
        <w:numPr>
          <w:ilvl w:val="0"/>
          <w:numId w:val="32"/>
        </w:numPr>
        <w:spacing w:line="240" w:lineRule="auto"/>
        <w:ind w:left="360"/>
        <w:rPr>
          <w:rFonts w:ascii="Arial" w:hAnsi="Arial" w:cs="Arial"/>
          <w:bCs/>
          <w:sz w:val="24"/>
          <w:szCs w:val="24"/>
        </w:rPr>
      </w:pPr>
      <w:r w:rsidRPr="00356FD4">
        <w:rPr>
          <w:rFonts w:ascii="Arial" w:hAnsi="Arial" w:cs="Arial"/>
          <w:bCs/>
          <w:sz w:val="24"/>
          <w:szCs w:val="24"/>
        </w:rPr>
        <w:t>If Niagara Peninsula Energy believes the figures entered are correct, please provide an explanation for thes</w:t>
      </w:r>
      <w:r w:rsidR="00356FD4" w:rsidRPr="00356FD4">
        <w:rPr>
          <w:rFonts w:ascii="Arial" w:hAnsi="Arial" w:cs="Arial"/>
          <w:bCs/>
          <w:sz w:val="24"/>
          <w:szCs w:val="24"/>
        </w:rPr>
        <w:t xml:space="preserve">e discrepancies. </w:t>
      </w:r>
    </w:p>
    <w:p w14:paraId="49837087" w14:textId="77777777" w:rsidR="000C2D6E" w:rsidRDefault="000C2D6E" w:rsidP="000C2D6E">
      <w:pPr>
        <w:pStyle w:val="ListParagraph"/>
        <w:spacing w:line="240" w:lineRule="auto"/>
        <w:ind w:left="360"/>
        <w:rPr>
          <w:rFonts w:ascii="Arial" w:hAnsi="Arial" w:cs="Arial"/>
          <w:bCs/>
          <w:sz w:val="24"/>
          <w:szCs w:val="24"/>
        </w:rPr>
      </w:pPr>
    </w:p>
    <w:p w14:paraId="4DFD9D21" w14:textId="6BFA032D" w:rsidR="00090F94" w:rsidRPr="00356FD4" w:rsidRDefault="000C2D6E" w:rsidP="00356FD4">
      <w:pPr>
        <w:pStyle w:val="ListParagraph"/>
        <w:numPr>
          <w:ilvl w:val="0"/>
          <w:numId w:val="32"/>
        </w:numPr>
        <w:spacing w:line="240" w:lineRule="auto"/>
        <w:ind w:left="360"/>
        <w:rPr>
          <w:rFonts w:ascii="Arial" w:hAnsi="Arial" w:cs="Arial"/>
          <w:bCs/>
          <w:sz w:val="24"/>
          <w:szCs w:val="24"/>
        </w:rPr>
      </w:pPr>
      <w:r>
        <w:rPr>
          <w:rFonts w:ascii="Arial" w:hAnsi="Arial" w:cs="Arial"/>
          <w:bCs/>
          <w:sz w:val="24"/>
          <w:szCs w:val="24"/>
        </w:rPr>
        <w:t>If Niagara Peninsula Energy believes these figures needs adjustments, please confirm and OEB staff will update the model with the figures as found in the RRR.</w:t>
      </w:r>
    </w:p>
    <w:p w14:paraId="2A1E113E" w14:textId="50AB6176" w:rsidR="00011844" w:rsidRDefault="004E59A6" w:rsidP="006E3C71">
      <w:pPr>
        <w:rPr>
          <w:rFonts w:cs="Arial"/>
          <w:b/>
          <w:sz w:val="24"/>
          <w:szCs w:val="24"/>
        </w:rPr>
      </w:pPr>
      <w:r>
        <w:rPr>
          <w:noProof/>
          <w:lang w:val="en-US"/>
        </w:rPr>
        <w:drawing>
          <wp:inline distT="0" distB="0" distL="0" distR="0" wp14:anchorId="59C6D5AA" wp14:editId="59CF00BE">
            <wp:extent cx="5943600" cy="1263015"/>
            <wp:effectExtent l="19050" t="19050" r="1905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263015"/>
                    </a:xfrm>
                    <a:prstGeom prst="rect">
                      <a:avLst/>
                    </a:prstGeom>
                    <a:ln>
                      <a:solidFill>
                        <a:schemeClr val="tx1"/>
                      </a:solidFill>
                    </a:ln>
                  </pic:spPr>
                </pic:pic>
              </a:graphicData>
            </a:graphic>
          </wp:inline>
        </w:drawing>
      </w:r>
    </w:p>
    <w:p w14:paraId="2036B04B" w14:textId="11EC9220" w:rsidR="001A34CF" w:rsidRPr="00E01981" w:rsidRDefault="00E01981" w:rsidP="00FB498F">
      <w:pPr>
        <w:spacing w:after="0" w:line="240" w:lineRule="auto"/>
        <w:jc w:val="both"/>
        <w:rPr>
          <w:rFonts w:ascii="Arial" w:hAnsi="Arial" w:cs="Arial"/>
          <w:bCs/>
          <w:color w:val="1F497D" w:themeColor="text2"/>
          <w:sz w:val="24"/>
          <w:szCs w:val="24"/>
          <w:u w:val="single"/>
        </w:rPr>
      </w:pPr>
      <w:r w:rsidRPr="00E01981">
        <w:rPr>
          <w:rFonts w:ascii="Arial" w:hAnsi="Arial" w:cs="Arial"/>
          <w:bCs/>
          <w:color w:val="1F497D" w:themeColor="text2"/>
          <w:sz w:val="24"/>
          <w:szCs w:val="24"/>
          <w:u w:val="single"/>
        </w:rPr>
        <w:t>Response</w:t>
      </w:r>
    </w:p>
    <w:p w14:paraId="135D5CE8" w14:textId="29BB3036" w:rsidR="00E01981" w:rsidRPr="00443909" w:rsidRDefault="007B3797" w:rsidP="00443909">
      <w:pPr>
        <w:pStyle w:val="ListParagraph"/>
        <w:numPr>
          <w:ilvl w:val="0"/>
          <w:numId w:val="43"/>
        </w:numPr>
        <w:jc w:val="both"/>
        <w:rPr>
          <w:rFonts w:ascii="Arial" w:hAnsi="Arial" w:cs="Arial"/>
          <w:bCs/>
          <w:color w:val="1F497D" w:themeColor="text2"/>
          <w:sz w:val="24"/>
          <w:szCs w:val="24"/>
        </w:rPr>
      </w:pPr>
      <w:r w:rsidRPr="00443909">
        <w:rPr>
          <w:rFonts w:ascii="Arial" w:hAnsi="Arial" w:cs="Arial"/>
          <w:bCs/>
          <w:color w:val="1F497D" w:themeColor="text2"/>
          <w:sz w:val="24"/>
          <w:szCs w:val="24"/>
        </w:rPr>
        <w:t xml:space="preserve">Niagara Peninsula Energy Inc. (“NPEI”) </w:t>
      </w:r>
      <w:r w:rsidR="00E01981" w:rsidRPr="00443909">
        <w:rPr>
          <w:rFonts w:ascii="Arial" w:hAnsi="Arial" w:cs="Arial"/>
          <w:bCs/>
          <w:color w:val="1F497D" w:themeColor="text2"/>
          <w:sz w:val="24"/>
          <w:szCs w:val="24"/>
        </w:rPr>
        <w:t xml:space="preserve">confirms that the consumption and demand data for the “General Service 50 to 4,999 kW Service Classification” in the Rate Generator Model Tab 4. Billing Det. For Def-Var </w:t>
      </w:r>
      <w:r w:rsidRPr="00443909">
        <w:rPr>
          <w:rFonts w:ascii="Arial" w:hAnsi="Arial" w:cs="Arial"/>
          <w:bCs/>
          <w:color w:val="1F497D" w:themeColor="text2"/>
          <w:sz w:val="24"/>
          <w:szCs w:val="24"/>
        </w:rPr>
        <w:t>is</w:t>
      </w:r>
      <w:r w:rsidR="00E01981" w:rsidRPr="00443909">
        <w:rPr>
          <w:rFonts w:ascii="Arial" w:hAnsi="Arial" w:cs="Arial"/>
          <w:bCs/>
          <w:color w:val="1F497D" w:themeColor="text2"/>
          <w:sz w:val="24"/>
          <w:szCs w:val="24"/>
        </w:rPr>
        <w:t xml:space="preserve"> correct.</w:t>
      </w:r>
    </w:p>
    <w:p w14:paraId="52CB923C" w14:textId="77777777" w:rsidR="00443909" w:rsidRDefault="00443909" w:rsidP="00443909">
      <w:pPr>
        <w:pStyle w:val="ListParagraph"/>
        <w:jc w:val="both"/>
        <w:rPr>
          <w:rFonts w:ascii="Arial" w:hAnsi="Arial" w:cs="Arial"/>
          <w:bCs/>
          <w:color w:val="1F497D" w:themeColor="text2"/>
          <w:sz w:val="24"/>
          <w:szCs w:val="24"/>
        </w:rPr>
      </w:pPr>
    </w:p>
    <w:p w14:paraId="4DB8A764" w14:textId="66B5FC3C" w:rsidR="007B3797" w:rsidRDefault="007B3797" w:rsidP="00443909">
      <w:pPr>
        <w:pStyle w:val="ListParagraph"/>
        <w:jc w:val="both"/>
        <w:rPr>
          <w:rFonts w:ascii="Arial" w:hAnsi="Arial" w:cs="Arial"/>
          <w:bCs/>
          <w:color w:val="1F497D" w:themeColor="text2"/>
          <w:sz w:val="24"/>
          <w:szCs w:val="24"/>
        </w:rPr>
      </w:pPr>
      <w:r w:rsidRPr="00443909">
        <w:rPr>
          <w:rFonts w:ascii="Arial" w:hAnsi="Arial" w:cs="Arial"/>
          <w:bCs/>
          <w:color w:val="1F497D" w:themeColor="text2"/>
          <w:sz w:val="24"/>
          <w:szCs w:val="24"/>
        </w:rPr>
        <w:t>As indicated in Section 3.1.3 Applications and Electronic Models of the application, the OEB approved a new Embedded Distributor rate class in NPEI’s 2021 Cost-of-Service rate application (EB-2020-0040), effective January 1, 2021. The Embedded Distributor rate class includes four Hydro One accounts, all of which are Primary Metering Elements (“PMEs”).</w:t>
      </w:r>
      <w:r w:rsidRPr="00443909">
        <w:rPr>
          <w:rFonts w:ascii="Arial" w:hAnsi="Arial" w:cs="Arial"/>
          <w:b/>
          <w:bCs/>
          <w:color w:val="1F497D" w:themeColor="text2"/>
          <w:sz w:val="24"/>
          <w:szCs w:val="24"/>
        </w:rPr>
        <w:t xml:space="preserve"> </w:t>
      </w:r>
      <w:r w:rsidRPr="00443909">
        <w:rPr>
          <w:rFonts w:ascii="Arial" w:hAnsi="Arial" w:cs="Arial"/>
          <w:bCs/>
          <w:color w:val="1F497D" w:themeColor="text2"/>
          <w:sz w:val="24"/>
          <w:szCs w:val="24"/>
        </w:rPr>
        <w:t xml:space="preserve">Prior to 2021, these four accounts were classed as General Service 50 to 4,999 kW customers. Therefore, the </w:t>
      </w:r>
      <w:r w:rsidRPr="00443909">
        <w:rPr>
          <w:rFonts w:ascii="Arial" w:hAnsi="Arial" w:cs="Arial"/>
          <w:bCs/>
          <w:color w:val="1F497D" w:themeColor="text2"/>
          <w:sz w:val="24"/>
          <w:szCs w:val="24"/>
        </w:rPr>
        <w:lastRenderedPageBreak/>
        <w:t>consumption and demand for these four accounts was reported under the General Service 50 to 4,999 kW rate class in NPEI’s 2020 2.1.5 RRR.</w:t>
      </w:r>
    </w:p>
    <w:p w14:paraId="6E9A6DF9" w14:textId="77777777" w:rsidR="00443909" w:rsidRPr="00443909" w:rsidRDefault="00443909" w:rsidP="00443909">
      <w:pPr>
        <w:pStyle w:val="ListParagraph"/>
        <w:jc w:val="both"/>
        <w:rPr>
          <w:rFonts w:ascii="Arial" w:hAnsi="Arial" w:cs="Arial"/>
          <w:bCs/>
          <w:color w:val="1F497D" w:themeColor="text2"/>
          <w:sz w:val="24"/>
          <w:szCs w:val="24"/>
        </w:rPr>
      </w:pPr>
    </w:p>
    <w:p w14:paraId="2C0DD3EF" w14:textId="3579E40A" w:rsidR="00D045E3" w:rsidRDefault="007B3797" w:rsidP="00443909">
      <w:pPr>
        <w:pStyle w:val="ListParagraph"/>
        <w:jc w:val="both"/>
        <w:rPr>
          <w:rFonts w:ascii="Arial" w:hAnsi="Arial" w:cs="Arial"/>
          <w:bCs/>
          <w:color w:val="1F497D" w:themeColor="text2"/>
          <w:sz w:val="24"/>
          <w:szCs w:val="24"/>
        </w:rPr>
      </w:pPr>
      <w:r w:rsidRPr="00443909">
        <w:rPr>
          <w:rFonts w:ascii="Arial" w:hAnsi="Arial" w:cs="Arial"/>
          <w:bCs/>
          <w:color w:val="1F497D" w:themeColor="text2"/>
          <w:sz w:val="24"/>
          <w:szCs w:val="24"/>
        </w:rPr>
        <w:t xml:space="preserve">NPEI worked with Board Staff to </w:t>
      </w:r>
      <w:r w:rsidR="00D045E3" w:rsidRPr="00443909">
        <w:rPr>
          <w:rFonts w:ascii="Arial" w:hAnsi="Arial" w:cs="Arial"/>
          <w:bCs/>
          <w:color w:val="1F497D" w:themeColor="text2"/>
          <w:sz w:val="24"/>
          <w:szCs w:val="24"/>
        </w:rPr>
        <w:t>modify its 2022 IRM Rate Generator Model so that the 2020 consumption and demand data for these four accounts is presented separately from the rest of the 2020 General Service 50 to 4,999 kW rate class data in the Rate Generator Model Tab 4. Billing Det. For Def-Var.</w:t>
      </w:r>
    </w:p>
    <w:p w14:paraId="202E33C5" w14:textId="77777777" w:rsidR="00443909" w:rsidRPr="00443909" w:rsidRDefault="00443909" w:rsidP="00443909">
      <w:pPr>
        <w:pStyle w:val="ListParagraph"/>
        <w:jc w:val="both"/>
        <w:rPr>
          <w:rFonts w:ascii="Arial" w:hAnsi="Arial" w:cs="Arial"/>
          <w:bCs/>
          <w:color w:val="1F497D" w:themeColor="text2"/>
          <w:sz w:val="24"/>
          <w:szCs w:val="24"/>
        </w:rPr>
      </w:pPr>
    </w:p>
    <w:p w14:paraId="7296E2CB" w14:textId="2784C1C4" w:rsidR="005F6EFC" w:rsidRDefault="00B467C1" w:rsidP="00443909">
      <w:pPr>
        <w:pStyle w:val="ListParagraph"/>
        <w:jc w:val="both"/>
        <w:rPr>
          <w:rFonts w:ascii="Arial" w:hAnsi="Arial" w:cs="Arial"/>
          <w:bCs/>
          <w:color w:val="1F497D" w:themeColor="text2"/>
          <w:sz w:val="24"/>
          <w:szCs w:val="24"/>
        </w:rPr>
      </w:pPr>
      <w:r w:rsidRPr="00443909">
        <w:rPr>
          <w:rFonts w:ascii="Arial" w:hAnsi="Arial" w:cs="Arial"/>
          <w:bCs/>
          <w:color w:val="1F497D" w:themeColor="text2"/>
          <w:sz w:val="24"/>
          <w:szCs w:val="24"/>
        </w:rPr>
        <w:t xml:space="preserve">The tables below provide </w:t>
      </w:r>
      <w:r w:rsidR="00D045E3" w:rsidRPr="00443909">
        <w:rPr>
          <w:rFonts w:ascii="Arial" w:hAnsi="Arial" w:cs="Arial"/>
          <w:bCs/>
          <w:color w:val="1F497D" w:themeColor="text2"/>
          <w:sz w:val="24"/>
          <w:szCs w:val="24"/>
        </w:rPr>
        <w:t>reconciliation</w:t>
      </w:r>
      <w:r w:rsidRPr="00443909">
        <w:rPr>
          <w:rFonts w:ascii="Arial" w:hAnsi="Arial" w:cs="Arial"/>
          <w:bCs/>
          <w:color w:val="1F497D" w:themeColor="text2"/>
          <w:sz w:val="24"/>
          <w:szCs w:val="24"/>
        </w:rPr>
        <w:t>s</w:t>
      </w:r>
      <w:r w:rsidR="00D045E3" w:rsidRPr="00443909">
        <w:rPr>
          <w:rFonts w:ascii="Arial" w:hAnsi="Arial" w:cs="Arial"/>
          <w:bCs/>
          <w:color w:val="1F497D" w:themeColor="text2"/>
          <w:sz w:val="24"/>
          <w:szCs w:val="24"/>
        </w:rPr>
        <w:t xml:space="preserve"> between the </w:t>
      </w:r>
      <w:r w:rsidR="005F6EFC" w:rsidRPr="00443909">
        <w:rPr>
          <w:rFonts w:ascii="Arial" w:hAnsi="Arial" w:cs="Arial"/>
          <w:bCs/>
          <w:color w:val="1F497D" w:themeColor="text2"/>
          <w:sz w:val="24"/>
          <w:szCs w:val="24"/>
        </w:rPr>
        <w:t>2020 consumption and demand data in the Rate Generator Model Tab 4. Billing Det. For Def-Var, and NPEI’s 2020 2.1.5 RRR.</w:t>
      </w:r>
    </w:p>
    <w:p w14:paraId="2B0A54B2" w14:textId="77777777" w:rsidR="00443909" w:rsidRPr="00443909" w:rsidRDefault="00443909" w:rsidP="00443909">
      <w:pPr>
        <w:pStyle w:val="ListParagraph"/>
        <w:jc w:val="both"/>
        <w:rPr>
          <w:rFonts w:ascii="Arial" w:hAnsi="Arial" w:cs="Arial"/>
          <w:bCs/>
          <w:color w:val="1F497D" w:themeColor="text2"/>
          <w:sz w:val="24"/>
          <w:szCs w:val="24"/>
        </w:rPr>
      </w:pPr>
    </w:p>
    <w:p w14:paraId="08DB9508" w14:textId="026E344A" w:rsidR="00B467C1" w:rsidRPr="00443909" w:rsidRDefault="00B467C1" w:rsidP="00443909">
      <w:pPr>
        <w:pStyle w:val="ListParagraph"/>
        <w:jc w:val="center"/>
        <w:rPr>
          <w:rFonts w:ascii="Arial" w:hAnsi="Arial" w:cs="Arial"/>
          <w:bCs/>
          <w:color w:val="1F497D" w:themeColor="text2"/>
          <w:sz w:val="24"/>
          <w:szCs w:val="24"/>
        </w:rPr>
      </w:pPr>
      <w:r w:rsidRPr="00443909">
        <w:rPr>
          <w:rFonts w:ascii="Arial" w:hAnsi="Arial" w:cs="Arial"/>
          <w:bCs/>
          <w:color w:val="1F497D" w:themeColor="text2"/>
          <w:sz w:val="24"/>
          <w:szCs w:val="24"/>
        </w:rPr>
        <w:t xml:space="preserve">Table 1 – </w:t>
      </w:r>
      <w:r w:rsidR="00443909" w:rsidRPr="00443909">
        <w:rPr>
          <w:rFonts w:ascii="Arial" w:hAnsi="Arial" w:cs="Arial"/>
          <w:bCs/>
          <w:color w:val="1F497D" w:themeColor="text2"/>
          <w:sz w:val="24"/>
          <w:szCs w:val="24"/>
        </w:rPr>
        <w:t xml:space="preserve">2020 Consumption and Demand </w:t>
      </w:r>
      <w:r w:rsidR="00750E6A">
        <w:rPr>
          <w:rFonts w:ascii="Arial" w:hAnsi="Arial" w:cs="Arial"/>
          <w:bCs/>
          <w:color w:val="1F497D" w:themeColor="text2"/>
          <w:sz w:val="24"/>
          <w:szCs w:val="24"/>
        </w:rPr>
        <w:t xml:space="preserve">data </w:t>
      </w:r>
      <w:r w:rsidR="00443909" w:rsidRPr="00443909">
        <w:rPr>
          <w:rFonts w:ascii="Arial" w:hAnsi="Arial" w:cs="Arial"/>
          <w:bCs/>
          <w:color w:val="1F497D" w:themeColor="text2"/>
          <w:sz w:val="24"/>
          <w:szCs w:val="24"/>
        </w:rPr>
        <w:t xml:space="preserve">- </w:t>
      </w:r>
      <w:r w:rsidRPr="00443909">
        <w:rPr>
          <w:rFonts w:ascii="Arial" w:hAnsi="Arial" w:cs="Arial"/>
          <w:bCs/>
          <w:color w:val="1F497D" w:themeColor="text2"/>
          <w:sz w:val="24"/>
          <w:szCs w:val="24"/>
        </w:rPr>
        <w:t>General Service 50 to 4,999 kW and Embedded Distributor Rate Classes</w:t>
      </w:r>
      <w:r w:rsidR="00443909" w:rsidRPr="00443909">
        <w:rPr>
          <w:rFonts w:ascii="Arial" w:hAnsi="Arial" w:cs="Arial"/>
          <w:bCs/>
          <w:color w:val="1F497D" w:themeColor="text2"/>
          <w:sz w:val="24"/>
          <w:szCs w:val="24"/>
        </w:rPr>
        <w:t xml:space="preserve"> only</w:t>
      </w:r>
    </w:p>
    <w:p w14:paraId="0DC99439" w14:textId="77777777" w:rsidR="00B467C1" w:rsidRDefault="00B467C1" w:rsidP="00443909">
      <w:pPr>
        <w:pStyle w:val="ListParagraph"/>
      </w:pPr>
      <w:r w:rsidRPr="00B467C1">
        <w:rPr>
          <w:noProof/>
        </w:rPr>
        <w:drawing>
          <wp:inline distT="0" distB="0" distL="0" distR="0" wp14:anchorId="4BA1A300" wp14:editId="2C0CBAD5">
            <wp:extent cx="5911557" cy="119460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5132" cy="1213519"/>
                    </a:xfrm>
                    <a:prstGeom prst="rect">
                      <a:avLst/>
                    </a:prstGeom>
                    <a:noFill/>
                    <a:ln>
                      <a:noFill/>
                    </a:ln>
                  </pic:spPr>
                </pic:pic>
              </a:graphicData>
            </a:graphic>
          </wp:inline>
        </w:drawing>
      </w:r>
      <w:r w:rsidRPr="00B467C1">
        <w:t xml:space="preserve"> </w:t>
      </w:r>
    </w:p>
    <w:p w14:paraId="6AB9C87A" w14:textId="77777777" w:rsidR="00443909" w:rsidRDefault="00443909" w:rsidP="00443909">
      <w:pPr>
        <w:pStyle w:val="ListParagraph"/>
        <w:jc w:val="center"/>
        <w:rPr>
          <w:rFonts w:ascii="Arial" w:hAnsi="Arial" w:cs="Arial"/>
          <w:bCs/>
          <w:color w:val="1F497D" w:themeColor="text2"/>
          <w:sz w:val="24"/>
          <w:szCs w:val="24"/>
        </w:rPr>
      </w:pPr>
    </w:p>
    <w:p w14:paraId="094819B7" w14:textId="465FF7FF" w:rsidR="00B467C1" w:rsidRPr="00443909" w:rsidRDefault="00B467C1" w:rsidP="00443909">
      <w:pPr>
        <w:pStyle w:val="ListParagraph"/>
        <w:jc w:val="center"/>
        <w:rPr>
          <w:rFonts w:ascii="Arial" w:hAnsi="Arial" w:cs="Arial"/>
          <w:bCs/>
          <w:color w:val="1F497D" w:themeColor="text2"/>
          <w:sz w:val="24"/>
          <w:szCs w:val="24"/>
        </w:rPr>
      </w:pPr>
      <w:r w:rsidRPr="00443909">
        <w:rPr>
          <w:rFonts w:ascii="Arial" w:hAnsi="Arial" w:cs="Arial"/>
          <w:bCs/>
          <w:color w:val="1F497D" w:themeColor="text2"/>
          <w:sz w:val="24"/>
          <w:szCs w:val="24"/>
        </w:rPr>
        <w:t xml:space="preserve">Table 2 – </w:t>
      </w:r>
      <w:r w:rsidR="00443909" w:rsidRPr="00443909">
        <w:rPr>
          <w:rFonts w:ascii="Arial" w:hAnsi="Arial" w:cs="Arial"/>
          <w:bCs/>
          <w:color w:val="1F497D" w:themeColor="text2"/>
          <w:sz w:val="24"/>
          <w:szCs w:val="24"/>
        </w:rPr>
        <w:t xml:space="preserve">2020 Consumption and Demand - </w:t>
      </w:r>
      <w:r w:rsidRPr="00443909">
        <w:rPr>
          <w:rFonts w:ascii="Arial" w:hAnsi="Arial" w:cs="Arial"/>
          <w:bCs/>
          <w:color w:val="1F497D" w:themeColor="text2"/>
          <w:sz w:val="24"/>
          <w:szCs w:val="24"/>
        </w:rPr>
        <w:t>All Rate Classes</w:t>
      </w:r>
    </w:p>
    <w:p w14:paraId="45D4F33F" w14:textId="77777777" w:rsidR="00B467C1" w:rsidRPr="00443909" w:rsidRDefault="00B467C1" w:rsidP="00443909">
      <w:pPr>
        <w:pStyle w:val="ListParagraph"/>
        <w:rPr>
          <w:rFonts w:ascii="Arial" w:hAnsi="Arial" w:cs="Arial"/>
          <w:b/>
          <w:sz w:val="24"/>
          <w:szCs w:val="24"/>
        </w:rPr>
      </w:pPr>
      <w:r w:rsidRPr="00B467C1">
        <w:rPr>
          <w:noProof/>
        </w:rPr>
        <w:drawing>
          <wp:inline distT="0" distB="0" distL="0" distR="0" wp14:anchorId="199CBAB2" wp14:editId="6227E345">
            <wp:extent cx="5943600" cy="186344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63447"/>
                    </a:xfrm>
                    <a:prstGeom prst="rect">
                      <a:avLst/>
                    </a:prstGeom>
                    <a:noFill/>
                    <a:ln>
                      <a:noFill/>
                    </a:ln>
                  </pic:spPr>
                </pic:pic>
              </a:graphicData>
            </a:graphic>
          </wp:inline>
        </w:drawing>
      </w:r>
    </w:p>
    <w:p w14:paraId="178CF8A1" w14:textId="6109B5D3" w:rsidR="00B467C1" w:rsidRDefault="00B467C1" w:rsidP="00376E7C">
      <w:pPr>
        <w:rPr>
          <w:rFonts w:ascii="Arial" w:hAnsi="Arial" w:cs="Arial"/>
          <w:b/>
          <w:sz w:val="24"/>
          <w:szCs w:val="24"/>
        </w:rPr>
      </w:pPr>
    </w:p>
    <w:p w14:paraId="4C9151EB" w14:textId="605012FF" w:rsidR="00376E7C" w:rsidRPr="00376E7C" w:rsidRDefault="00376E7C" w:rsidP="00376E7C">
      <w:pPr>
        <w:pStyle w:val="ListParagraph"/>
        <w:numPr>
          <w:ilvl w:val="0"/>
          <w:numId w:val="43"/>
        </w:numPr>
        <w:rPr>
          <w:rFonts w:ascii="Arial" w:hAnsi="Arial" w:cs="Arial"/>
          <w:b/>
          <w:sz w:val="24"/>
          <w:szCs w:val="24"/>
        </w:rPr>
      </w:pPr>
      <w:r w:rsidRPr="00376E7C">
        <w:rPr>
          <w:rFonts w:ascii="Arial" w:hAnsi="Arial" w:cs="Arial"/>
          <w:bCs/>
          <w:color w:val="1F497D" w:themeColor="text2"/>
          <w:sz w:val="24"/>
          <w:szCs w:val="24"/>
        </w:rPr>
        <w:t>Not applicable.</w:t>
      </w:r>
    </w:p>
    <w:p w14:paraId="169FB406" w14:textId="15848271" w:rsidR="00814271" w:rsidRPr="007B3797" w:rsidRDefault="00814271" w:rsidP="00B467C1">
      <w:pPr>
        <w:jc w:val="center"/>
        <w:rPr>
          <w:rFonts w:ascii="Arial" w:hAnsi="Arial" w:cs="Arial"/>
          <w:bCs/>
          <w:color w:val="1F497D" w:themeColor="text2"/>
          <w:sz w:val="24"/>
          <w:szCs w:val="24"/>
        </w:rPr>
      </w:pPr>
      <w:r w:rsidRPr="00E01981">
        <w:rPr>
          <w:rFonts w:ascii="Arial" w:hAnsi="Arial" w:cs="Arial"/>
          <w:b/>
          <w:sz w:val="24"/>
          <w:szCs w:val="24"/>
        </w:rPr>
        <w:br w:type="page"/>
      </w:r>
    </w:p>
    <w:p w14:paraId="08024CA0" w14:textId="41425ABC" w:rsidR="00FE63E8" w:rsidRDefault="00FE63E8" w:rsidP="00FB498F">
      <w:pPr>
        <w:spacing w:after="0" w:line="240" w:lineRule="auto"/>
        <w:jc w:val="both"/>
        <w:rPr>
          <w:rFonts w:ascii="Arial" w:hAnsi="Arial" w:cs="Arial"/>
          <w:b/>
          <w:sz w:val="24"/>
          <w:szCs w:val="24"/>
        </w:rPr>
      </w:pPr>
      <w:bookmarkStart w:id="1" w:name="_Hlk81469700"/>
      <w:r>
        <w:rPr>
          <w:rFonts w:ascii="Arial" w:hAnsi="Arial" w:cs="Arial"/>
          <w:b/>
          <w:sz w:val="24"/>
          <w:szCs w:val="24"/>
        </w:rPr>
        <w:lastRenderedPageBreak/>
        <w:t>Staff Question</w:t>
      </w:r>
      <w:r w:rsidR="003A2B44">
        <w:rPr>
          <w:rFonts w:ascii="Arial" w:hAnsi="Arial" w:cs="Arial"/>
          <w:b/>
          <w:sz w:val="24"/>
          <w:szCs w:val="24"/>
        </w:rPr>
        <w:t>-</w:t>
      </w:r>
      <w:r w:rsidR="001A34CF">
        <w:rPr>
          <w:rFonts w:ascii="Arial" w:hAnsi="Arial" w:cs="Arial"/>
          <w:b/>
          <w:sz w:val="24"/>
          <w:szCs w:val="24"/>
        </w:rPr>
        <w:t>2</w:t>
      </w:r>
    </w:p>
    <w:p w14:paraId="592BF869" w14:textId="3C9A91A5" w:rsidR="00D55667" w:rsidRDefault="00487250" w:rsidP="00FB498F">
      <w:pPr>
        <w:spacing w:after="0" w:line="240" w:lineRule="auto"/>
        <w:jc w:val="both"/>
        <w:rPr>
          <w:rFonts w:ascii="Arial" w:hAnsi="Arial" w:cs="Arial"/>
          <w:b/>
          <w:sz w:val="24"/>
          <w:szCs w:val="24"/>
        </w:rPr>
      </w:pPr>
      <w:r>
        <w:rPr>
          <w:rFonts w:ascii="Arial" w:hAnsi="Arial" w:cs="Arial"/>
          <w:b/>
          <w:sz w:val="24"/>
          <w:szCs w:val="24"/>
        </w:rPr>
        <w:t xml:space="preserve">Ref: </w:t>
      </w:r>
      <w:r w:rsidR="00D55667">
        <w:rPr>
          <w:rFonts w:ascii="Arial" w:hAnsi="Arial" w:cs="Arial"/>
          <w:b/>
          <w:sz w:val="24"/>
          <w:szCs w:val="24"/>
        </w:rPr>
        <w:t>Tab 3</w:t>
      </w:r>
      <w:r w:rsidR="00616B0E">
        <w:rPr>
          <w:rFonts w:ascii="Arial" w:hAnsi="Arial" w:cs="Arial"/>
          <w:b/>
          <w:sz w:val="24"/>
          <w:szCs w:val="24"/>
        </w:rPr>
        <w:t>.</w:t>
      </w:r>
      <w:r w:rsidR="00814271">
        <w:rPr>
          <w:rFonts w:ascii="Arial" w:hAnsi="Arial" w:cs="Arial"/>
          <w:b/>
          <w:sz w:val="24"/>
          <w:szCs w:val="24"/>
        </w:rPr>
        <w:t xml:space="preserve"> Continuity Schedule</w:t>
      </w:r>
      <w:r w:rsidR="00D55667">
        <w:rPr>
          <w:rFonts w:ascii="Arial" w:hAnsi="Arial" w:cs="Arial"/>
          <w:b/>
          <w:sz w:val="24"/>
          <w:szCs w:val="24"/>
        </w:rPr>
        <w:t xml:space="preserve"> &amp; Tab 4</w:t>
      </w:r>
      <w:r w:rsidR="00616B0E">
        <w:rPr>
          <w:rFonts w:ascii="Arial" w:hAnsi="Arial" w:cs="Arial"/>
          <w:b/>
          <w:sz w:val="24"/>
          <w:szCs w:val="24"/>
        </w:rPr>
        <w:t>. Billing Det. For Def-Var</w:t>
      </w:r>
    </w:p>
    <w:bookmarkEnd w:id="1"/>
    <w:p w14:paraId="15BE2DCB" w14:textId="77777777" w:rsidR="00202F81" w:rsidRDefault="00202F81" w:rsidP="00FB498F">
      <w:pPr>
        <w:spacing w:after="0" w:line="240" w:lineRule="auto"/>
        <w:jc w:val="both"/>
        <w:rPr>
          <w:rFonts w:ascii="Arial" w:hAnsi="Arial" w:cs="Arial"/>
          <w:bCs/>
          <w:sz w:val="24"/>
          <w:szCs w:val="24"/>
        </w:rPr>
      </w:pPr>
    </w:p>
    <w:p w14:paraId="134B3834" w14:textId="291495A9" w:rsidR="00D55667" w:rsidRDefault="00D55667" w:rsidP="00FB498F">
      <w:pPr>
        <w:spacing w:after="0" w:line="240" w:lineRule="auto"/>
        <w:jc w:val="both"/>
        <w:rPr>
          <w:rFonts w:ascii="Arial" w:hAnsi="Arial" w:cs="Arial"/>
          <w:bCs/>
          <w:sz w:val="24"/>
          <w:szCs w:val="24"/>
        </w:rPr>
      </w:pPr>
      <w:r w:rsidRPr="00CF20A5">
        <w:rPr>
          <w:rFonts w:ascii="Arial" w:hAnsi="Arial" w:cs="Arial"/>
          <w:bCs/>
          <w:sz w:val="24"/>
          <w:szCs w:val="24"/>
        </w:rPr>
        <w:t>OEB staff notes that the amount in Tab 3</w:t>
      </w:r>
      <w:r w:rsidR="00814271">
        <w:rPr>
          <w:rFonts w:ascii="Arial" w:hAnsi="Arial" w:cs="Arial"/>
          <w:bCs/>
          <w:sz w:val="24"/>
          <w:szCs w:val="24"/>
        </w:rPr>
        <w:t xml:space="preserve">, cell </w:t>
      </w:r>
      <w:r w:rsidR="00911A15">
        <w:rPr>
          <w:rFonts w:ascii="Arial" w:hAnsi="Arial" w:cs="Arial"/>
          <w:bCs/>
          <w:sz w:val="24"/>
          <w:szCs w:val="24"/>
        </w:rPr>
        <w:t xml:space="preserve">BV41 “Total </w:t>
      </w:r>
      <w:r w:rsidR="006B54E8">
        <w:rPr>
          <w:rFonts w:ascii="Arial" w:hAnsi="Arial" w:cs="Arial"/>
          <w:bCs/>
          <w:sz w:val="24"/>
          <w:szCs w:val="24"/>
        </w:rPr>
        <w:t>Group 1 Balance for disposition”</w:t>
      </w:r>
      <w:r w:rsidRPr="00CF20A5">
        <w:rPr>
          <w:rFonts w:ascii="Arial" w:hAnsi="Arial" w:cs="Arial"/>
          <w:bCs/>
          <w:sz w:val="24"/>
          <w:szCs w:val="24"/>
        </w:rPr>
        <w:t xml:space="preserve"> shows $730,424</w:t>
      </w:r>
      <w:r w:rsidR="001C3BFB">
        <w:rPr>
          <w:rFonts w:ascii="Arial" w:hAnsi="Arial" w:cs="Arial"/>
          <w:bCs/>
          <w:sz w:val="24"/>
          <w:szCs w:val="24"/>
        </w:rPr>
        <w:t xml:space="preserve"> </w:t>
      </w:r>
      <w:r w:rsidR="00CC69A8">
        <w:rPr>
          <w:rFonts w:ascii="Arial" w:hAnsi="Arial" w:cs="Arial"/>
          <w:bCs/>
          <w:sz w:val="24"/>
          <w:szCs w:val="24"/>
        </w:rPr>
        <w:t>whereas</w:t>
      </w:r>
      <w:r w:rsidR="00487250" w:rsidRPr="00CF20A5">
        <w:rPr>
          <w:rFonts w:ascii="Arial" w:hAnsi="Arial" w:cs="Arial"/>
          <w:bCs/>
          <w:sz w:val="24"/>
          <w:szCs w:val="24"/>
        </w:rPr>
        <w:t xml:space="preserve"> Tab 4</w:t>
      </w:r>
      <w:r w:rsidR="00ED7F9F">
        <w:rPr>
          <w:rFonts w:ascii="Arial" w:hAnsi="Arial" w:cs="Arial"/>
          <w:bCs/>
          <w:sz w:val="24"/>
          <w:szCs w:val="24"/>
        </w:rPr>
        <w:t>, cell C29</w:t>
      </w:r>
      <w:r w:rsidR="009B0363">
        <w:rPr>
          <w:rFonts w:ascii="Arial" w:hAnsi="Arial" w:cs="Arial"/>
          <w:bCs/>
          <w:sz w:val="24"/>
          <w:szCs w:val="24"/>
        </w:rPr>
        <w:t xml:space="preserve"> – Billing Det. For Def-Var</w:t>
      </w:r>
      <w:r w:rsidR="00487250" w:rsidRPr="00CF20A5">
        <w:rPr>
          <w:rFonts w:ascii="Arial" w:hAnsi="Arial" w:cs="Arial"/>
          <w:bCs/>
          <w:sz w:val="24"/>
          <w:szCs w:val="24"/>
        </w:rPr>
        <w:t xml:space="preserve">, the </w:t>
      </w:r>
      <w:r w:rsidR="00ED7F9F">
        <w:rPr>
          <w:rFonts w:ascii="Arial" w:hAnsi="Arial" w:cs="Arial"/>
          <w:bCs/>
          <w:sz w:val="24"/>
          <w:szCs w:val="24"/>
        </w:rPr>
        <w:t>Total Claim for Threshold Test (All Group 1 accounts) s</w:t>
      </w:r>
      <w:r w:rsidR="00487250" w:rsidRPr="00CF20A5">
        <w:rPr>
          <w:rFonts w:ascii="Arial" w:hAnsi="Arial" w:cs="Arial"/>
          <w:bCs/>
          <w:sz w:val="24"/>
          <w:szCs w:val="24"/>
        </w:rPr>
        <w:t>hows $726</w:t>
      </w:r>
      <w:r w:rsidR="00BF714B">
        <w:rPr>
          <w:rFonts w:ascii="Arial" w:hAnsi="Arial" w:cs="Arial"/>
          <w:bCs/>
          <w:sz w:val="24"/>
          <w:szCs w:val="24"/>
        </w:rPr>
        <w:t xml:space="preserve">,480. </w:t>
      </w:r>
    </w:p>
    <w:p w14:paraId="277408B9" w14:textId="297F6F36" w:rsidR="00BF714B" w:rsidRDefault="00BF714B" w:rsidP="00FB498F">
      <w:pPr>
        <w:spacing w:after="0" w:line="240" w:lineRule="auto"/>
        <w:jc w:val="both"/>
        <w:rPr>
          <w:rFonts w:ascii="Arial" w:hAnsi="Arial" w:cs="Arial"/>
          <w:bCs/>
          <w:sz w:val="24"/>
          <w:szCs w:val="24"/>
        </w:rPr>
      </w:pPr>
    </w:p>
    <w:p w14:paraId="18DA2178" w14:textId="72231862" w:rsidR="00BF714B" w:rsidRDefault="00BF714B" w:rsidP="00FB498F">
      <w:pPr>
        <w:spacing w:after="0" w:line="240" w:lineRule="auto"/>
        <w:jc w:val="both"/>
        <w:rPr>
          <w:rFonts w:ascii="Arial" w:hAnsi="Arial" w:cs="Arial"/>
          <w:bCs/>
          <w:sz w:val="24"/>
          <w:szCs w:val="24"/>
        </w:rPr>
      </w:pPr>
      <w:r>
        <w:rPr>
          <w:rFonts w:ascii="Arial" w:hAnsi="Arial" w:cs="Arial"/>
          <w:bCs/>
          <w:sz w:val="24"/>
          <w:szCs w:val="24"/>
        </w:rPr>
        <w:t>Tab 3</w:t>
      </w:r>
      <w:r w:rsidR="00D02398">
        <w:rPr>
          <w:rFonts w:ascii="Arial" w:hAnsi="Arial" w:cs="Arial"/>
          <w:bCs/>
          <w:sz w:val="24"/>
          <w:szCs w:val="24"/>
        </w:rPr>
        <w:t xml:space="preserve"> – Continuity Schedule</w:t>
      </w:r>
    </w:p>
    <w:p w14:paraId="1C95DF55" w14:textId="134D250D" w:rsidR="00814271" w:rsidRDefault="00814271" w:rsidP="00FB498F">
      <w:pPr>
        <w:spacing w:after="0" w:line="240" w:lineRule="auto"/>
        <w:jc w:val="both"/>
        <w:rPr>
          <w:rFonts w:ascii="Arial" w:hAnsi="Arial" w:cs="Arial"/>
          <w:bCs/>
          <w:sz w:val="24"/>
          <w:szCs w:val="24"/>
        </w:rPr>
      </w:pPr>
      <w:r>
        <w:rPr>
          <w:noProof/>
          <w:lang w:val="en-US"/>
        </w:rPr>
        <w:drawing>
          <wp:inline distT="0" distB="0" distL="0" distR="0" wp14:anchorId="1720A4B3" wp14:editId="5BC71301">
            <wp:extent cx="4966335" cy="3084260"/>
            <wp:effectExtent l="19050" t="19050" r="24765"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8384" cy="3097953"/>
                    </a:xfrm>
                    <a:prstGeom prst="rect">
                      <a:avLst/>
                    </a:prstGeom>
                    <a:noFill/>
                    <a:ln>
                      <a:solidFill>
                        <a:schemeClr val="tx1"/>
                      </a:solidFill>
                    </a:ln>
                  </pic:spPr>
                </pic:pic>
              </a:graphicData>
            </a:graphic>
          </wp:inline>
        </w:drawing>
      </w:r>
    </w:p>
    <w:p w14:paraId="1193110F" w14:textId="75223BF8" w:rsidR="00BF714B" w:rsidRDefault="00BF714B" w:rsidP="00FB498F">
      <w:pPr>
        <w:spacing w:after="0" w:line="240" w:lineRule="auto"/>
        <w:jc w:val="both"/>
        <w:rPr>
          <w:rFonts w:ascii="Arial" w:hAnsi="Arial" w:cs="Arial"/>
          <w:bCs/>
          <w:sz w:val="24"/>
          <w:szCs w:val="24"/>
        </w:rPr>
      </w:pPr>
    </w:p>
    <w:p w14:paraId="3D63A12A" w14:textId="30E37610" w:rsidR="00BF714B" w:rsidRDefault="00BF714B" w:rsidP="00FB498F">
      <w:pPr>
        <w:spacing w:after="0" w:line="240" w:lineRule="auto"/>
        <w:jc w:val="both"/>
        <w:rPr>
          <w:rFonts w:ascii="Arial" w:hAnsi="Arial" w:cs="Arial"/>
          <w:bCs/>
          <w:sz w:val="24"/>
          <w:szCs w:val="24"/>
        </w:rPr>
      </w:pPr>
      <w:r>
        <w:rPr>
          <w:rFonts w:ascii="Arial" w:hAnsi="Arial" w:cs="Arial"/>
          <w:bCs/>
          <w:sz w:val="24"/>
          <w:szCs w:val="24"/>
        </w:rPr>
        <w:t>Tab 4</w:t>
      </w:r>
      <w:r w:rsidR="00D02398">
        <w:rPr>
          <w:rFonts w:ascii="Arial" w:hAnsi="Arial" w:cs="Arial"/>
          <w:bCs/>
          <w:sz w:val="24"/>
          <w:szCs w:val="24"/>
        </w:rPr>
        <w:t xml:space="preserve"> - Billing Det. For Def-Var</w:t>
      </w:r>
    </w:p>
    <w:p w14:paraId="35F17FE2" w14:textId="77803AB4" w:rsidR="00BF714B" w:rsidRDefault="00BF714B" w:rsidP="00FB498F">
      <w:pPr>
        <w:spacing w:after="0" w:line="240" w:lineRule="auto"/>
        <w:jc w:val="both"/>
        <w:rPr>
          <w:rFonts w:ascii="Arial" w:hAnsi="Arial" w:cs="Arial"/>
          <w:bCs/>
          <w:sz w:val="24"/>
          <w:szCs w:val="24"/>
        </w:rPr>
      </w:pPr>
      <w:r>
        <w:rPr>
          <w:noProof/>
          <w:lang w:val="en-US"/>
        </w:rPr>
        <w:drawing>
          <wp:inline distT="0" distB="0" distL="0" distR="0" wp14:anchorId="0D58FF29" wp14:editId="146CED2F">
            <wp:extent cx="4985891" cy="2727325"/>
            <wp:effectExtent l="19050" t="19050" r="2476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8627" cy="2734292"/>
                    </a:xfrm>
                    <a:prstGeom prst="rect">
                      <a:avLst/>
                    </a:prstGeom>
                    <a:ln>
                      <a:solidFill>
                        <a:schemeClr val="tx1"/>
                      </a:solidFill>
                    </a:ln>
                  </pic:spPr>
                </pic:pic>
              </a:graphicData>
            </a:graphic>
          </wp:inline>
        </w:drawing>
      </w:r>
    </w:p>
    <w:p w14:paraId="642AF0BA" w14:textId="77777777" w:rsidR="00814271" w:rsidRPr="00CF20A5" w:rsidRDefault="00814271" w:rsidP="00FB498F">
      <w:pPr>
        <w:spacing w:after="0" w:line="240" w:lineRule="auto"/>
        <w:jc w:val="both"/>
        <w:rPr>
          <w:rFonts w:ascii="Arial" w:hAnsi="Arial" w:cs="Arial"/>
          <w:bCs/>
          <w:sz w:val="24"/>
          <w:szCs w:val="24"/>
        </w:rPr>
      </w:pPr>
    </w:p>
    <w:p w14:paraId="22432646" w14:textId="74DD9A56" w:rsidR="002441CC" w:rsidRPr="00750E6A" w:rsidRDefault="00EA2BB8" w:rsidP="00E325AF">
      <w:pPr>
        <w:pStyle w:val="ListParagraph"/>
        <w:numPr>
          <w:ilvl w:val="0"/>
          <w:numId w:val="39"/>
        </w:numPr>
        <w:spacing w:after="0" w:line="240" w:lineRule="auto"/>
        <w:ind w:left="360"/>
        <w:rPr>
          <w:rFonts w:ascii="Arial" w:hAnsi="Arial" w:cs="Arial"/>
          <w:b/>
          <w:sz w:val="24"/>
          <w:szCs w:val="24"/>
        </w:rPr>
      </w:pPr>
      <w:r w:rsidRPr="00A25853">
        <w:rPr>
          <w:rFonts w:ascii="Arial" w:hAnsi="Arial" w:cs="Arial"/>
          <w:bCs/>
          <w:sz w:val="24"/>
          <w:szCs w:val="24"/>
        </w:rPr>
        <w:t>OEB s</w:t>
      </w:r>
      <w:r w:rsidR="00487250" w:rsidRPr="00A25853">
        <w:rPr>
          <w:rFonts w:ascii="Arial" w:hAnsi="Arial" w:cs="Arial"/>
          <w:bCs/>
          <w:sz w:val="24"/>
          <w:szCs w:val="24"/>
        </w:rPr>
        <w:t xml:space="preserve">taff has </w:t>
      </w:r>
      <w:r w:rsidR="00CF20A5" w:rsidRPr="00A25853">
        <w:rPr>
          <w:rFonts w:ascii="Arial" w:hAnsi="Arial" w:cs="Arial"/>
          <w:bCs/>
          <w:sz w:val="24"/>
          <w:szCs w:val="24"/>
        </w:rPr>
        <w:t xml:space="preserve">updated </w:t>
      </w:r>
      <w:r w:rsidR="00487250" w:rsidRPr="00A25853">
        <w:rPr>
          <w:rFonts w:ascii="Arial" w:hAnsi="Arial" w:cs="Arial"/>
          <w:bCs/>
          <w:sz w:val="24"/>
          <w:szCs w:val="24"/>
        </w:rPr>
        <w:t>Tab 4</w:t>
      </w:r>
      <w:r w:rsidRPr="00A25853">
        <w:rPr>
          <w:rFonts w:ascii="Arial" w:hAnsi="Arial" w:cs="Arial"/>
          <w:bCs/>
          <w:sz w:val="24"/>
          <w:szCs w:val="24"/>
        </w:rPr>
        <w:t>, cell C29</w:t>
      </w:r>
      <w:r w:rsidR="00A16E44" w:rsidRPr="00A25853">
        <w:rPr>
          <w:rFonts w:ascii="Arial" w:hAnsi="Arial" w:cs="Arial"/>
          <w:bCs/>
          <w:sz w:val="24"/>
          <w:szCs w:val="24"/>
        </w:rPr>
        <w:t xml:space="preserve"> to </w:t>
      </w:r>
      <w:r w:rsidR="00A0714B" w:rsidRPr="00A25853">
        <w:rPr>
          <w:rFonts w:ascii="Arial" w:hAnsi="Arial" w:cs="Arial"/>
          <w:bCs/>
          <w:sz w:val="24"/>
          <w:szCs w:val="24"/>
        </w:rPr>
        <w:t>reflect this change in Niagara Peninsula</w:t>
      </w:r>
      <w:r w:rsidR="00A25853" w:rsidRPr="00A25853">
        <w:rPr>
          <w:rFonts w:ascii="Arial" w:hAnsi="Arial" w:cs="Arial"/>
          <w:bCs/>
          <w:sz w:val="24"/>
          <w:szCs w:val="24"/>
        </w:rPr>
        <w:t xml:space="preserve"> </w:t>
      </w:r>
      <w:r w:rsidR="00A0714B" w:rsidRPr="00A25853">
        <w:rPr>
          <w:rFonts w:ascii="Arial" w:hAnsi="Arial" w:cs="Arial"/>
          <w:bCs/>
          <w:sz w:val="24"/>
          <w:szCs w:val="24"/>
        </w:rPr>
        <w:t xml:space="preserve">Energy’s IRM model. </w:t>
      </w:r>
      <w:r w:rsidR="00487D35" w:rsidRPr="00A25853">
        <w:rPr>
          <w:rFonts w:ascii="Arial" w:hAnsi="Arial" w:cs="Arial"/>
          <w:sz w:val="24"/>
          <w:szCs w:val="24"/>
        </w:rPr>
        <w:t>Please review and confirm the change.</w:t>
      </w:r>
    </w:p>
    <w:p w14:paraId="09BFCEF1" w14:textId="77777777" w:rsidR="00750E6A" w:rsidRPr="00750E6A" w:rsidRDefault="00750E6A" w:rsidP="00DA298F">
      <w:pPr>
        <w:pStyle w:val="ListParagraph"/>
        <w:numPr>
          <w:ilvl w:val="0"/>
          <w:numId w:val="45"/>
        </w:numPr>
        <w:spacing w:after="0" w:line="240" w:lineRule="auto"/>
        <w:jc w:val="both"/>
        <w:rPr>
          <w:rFonts w:ascii="Arial" w:hAnsi="Arial" w:cs="Arial"/>
          <w:bCs/>
          <w:color w:val="1F497D" w:themeColor="text2"/>
          <w:sz w:val="24"/>
          <w:szCs w:val="24"/>
          <w:u w:val="single"/>
        </w:rPr>
      </w:pPr>
      <w:r w:rsidRPr="00750E6A">
        <w:rPr>
          <w:rFonts w:ascii="Arial" w:hAnsi="Arial" w:cs="Arial"/>
          <w:bCs/>
          <w:color w:val="1F497D" w:themeColor="text2"/>
          <w:sz w:val="24"/>
          <w:szCs w:val="24"/>
          <w:u w:val="single"/>
        </w:rPr>
        <w:lastRenderedPageBreak/>
        <w:t>Response</w:t>
      </w:r>
    </w:p>
    <w:p w14:paraId="7476B9B8" w14:textId="6DCC2C4B" w:rsidR="00750E6A" w:rsidRPr="00514A24" w:rsidRDefault="00750E6A" w:rsidP="00750E6A">
      <w:pPr>
        <w:pStyle w:val="ListParagraph"/>
        <w:spacing w:after="0" w:line="240" w:lineRule="auto"/>
        <w:rPr>
          <w:rFonts w:ascii="Arial" w:hAnsi="Arial" w:cs="Arial"/>
          <w:b/>
          <w:sz w:val="24"/>
          <w:szCs w:val="24"/>
        </w:rPr>
      </w:pPr>
      <w:r>
        <w:rPr>
          <w:rFonts w:ascii="Arial" w:hAnsi="Arial" w:cs="Arial"/>
          <w:bCs/>
          <w:color w:val="1F497D" w:themeColor="text2"/>
          <w:sz w:val="24"/>
          <w:szCs w:val="24"/>
        </w:rPr>
        <w:t xml:space="preserve">NPEI confirms that the </w:t>
      </w:r>
      <w:r w:rsidR="00DA298F">
        <w:rPr>
          <w:rFonts w:ascii="Arial" w:hAnsi="Arial" w:cs="Arial"/>
          <w:bCs/>
          <w:color w:val="1F497D" w:themeColor="text2"/>
          <w:sz w:val="24"/>
          <w:szCs w:val="24"/>
        </w:rPr>
        <w:t>updated value in Tab 4, cell C29 is correct.</w:t>
      </w:r>
    </w:p>
    <w:p w14:paraId="6D0FF65E" w14:textId="77777777" w:rsidR="00750E6A" w:rsidRDefault="00750E6A" w:rsidP="00514A24">
      <w:pPr>
        <w:spacing w:after="0" w:line="240" w:lineRule="auto"/>
        <w:rPr>
          <w:rFonts w:ascii="Arial" w:hAnsi="Arial" w:cs="Arial"/>
          <w:b/>
          <w:sz w:val="24"/>
          <w:szCs w:val="24"/>
        </w:rPr>
      </w:pPr>
    </w:p>
    <w:p w14:paraId="6AE5EEB0" w14:textId="77777777" w:rsidR="00750E6A" w:rsidRDefault="00750E6A" w:rsidP="00514A24">
      <w:pPr>
        <w:spacing w:after="0" w:line="240" w:lineRule="auto"/>
        <w:rPr>
          <w:rFonts w:ascii="Arial" w:hAnsi="Arial" w:cs="Arial"/>
          <w:b/>
          <w:sz w:val="24"/>
          <w:szCs w:val="24"/>
        </w:rPr>
      </w:pPr>
    </w:p>
    <w:p w14:paraId="0F12351B" w14:textId="77777777" w:rsidR="00750E6A" w:rsidRDefault="00750E6A" w:rsidP="00514A24">
      <w:pPr>
        <w:spacing w:after="0" w:line="240" w:lineRule="auto"/>
        <w:rPr>
          <w:rFonts w:ascii="Arial" w:hAnsi="Arial" w:cs="Arial"/>
          <w:b/>
          <w:sz w:val="24"/>
          <w:szCs w:val="24"/>
        </w:rPr>
      </w:pPr>
    </w:p>
    <w:p w14:paraId="3E865B99" w14:textId="77777777" w:rsidR="00750E6A" w:rsidRDefault="00750E6A" w:rsidP="00514A24">
      <w:pPr>
        <w:spacing w:after="0" w:line="240" w:lineRule="auto"/>
        <w:rPr>
          <w:rFonts w:ascii="Arial" w:hAnsi="Arial" w:cs="Arial"/>
          <w:b/>
          <w:sz w:val="24"/>
          <w:szCs w:val="24"/>
        </w:rPr>
      </w:pPr>
    </w:p>
    <w:p w14:paraId="71813F5D" w14:textId="77777777" w:rsidR="00750E6A" w:rsidRDefault="00750E6A" w:rsidP="00514A24">
      <w:pPr>
        <w:spacing w:after="0" w:line="240" w:lineRule="auto"/>
        <w:rPr>
          <w:rFonts w:ascii="Arial" w:hAnsi="Arial" w:cs="Arial"/>
          <w:b/>
          <w:sz w:val="24"/>
          <w:szCs w:val="24"/>
        </w:rPr>
      </w:pPr>
    </w:p>
    <w:p w14:paraId="7E2B28F6" w14:textId="77777777" w:rsidR="00750E6A" w:rsidRDefault="00750E6A" w:rsidP="00514A24">
      <w:pPr>
        <w:spacing w:after="0" w:line="240" w:lineRule="auto"/>
        <w:rPr>
          <w:rFonts w:ascii="Arial" w:hAnsi="Arial" w:cs="Arial"/>
          <w:b/>
          <w:sz w:val="24"/>
          <w:szCs w:val="24"/>
        </w:rPr>
      </w:pPr>
    </w:p>
    <w:p w14:paraId="27AF0168" w14:textId="77777777" w:rsidR="00750E6A" w:rsidRDefault="00750E6A" w:rsidP="00514A24">
      <w:pPr>
        <w:spacing w:after="0" w:line="240" w:lineRule="auto"/>
        <w:rPr>
          <w:rFonts w:ascii="Arial" w:hAnsi="Arial" w:cs="Arial"/>
          <w:b/>
          <w:sz w:val="24"/>
          <w:szCs w:val="24"/>
        </w:rPr>
      </w:pPr>
    </w:p>
    <w:p w14:paraId="44210F16" w14:textId="77777777" w:rsidR="00750E6A" w:rsidRDefault="00750E6A" w:rsidP="00514A24">
      <w:pPr>
        <w:spacing w:after="0" w:line="240" w:lineRule="auto"/>
        <w:rPr>
          <w:rFonts w:ascii="Arial" w:hAnsi="Arial" w:cs="Arial"/>
          <w:b/>
          <w:sz w:val="24"/>
          <w:szCs w:val="24"/>
        </w:rPr>
      </w:pPr>
    </w:p>
    <w:p w14:paraId="6C0BBAFF" w14:textId="77777777" w:rsidR="00750E6A" w:rsidRDefault="00750E6A" w:rsidP="00514A24">
      <w:pPr>
        <w:spacing w:after="0" w:line="240" w:lineRule="auto"/>
        <w:rPr>
          <w:rFonts w:ascii="Arial" w:hAnsi="Arial" w:cs="Arial"/>
          <w:b/>
          <w:sz w:val="24"/>
          <w:szCs w:val="24"/>
        </w:rPr>
      </w:pPr>
    </w:p>
    <w:p w14:paraId="59EB3682" w14:textId="77777777" w:rsidR="00750E6A" w:rsidRDefault="00750E6A" w:rsidP="00514A24">
      <w:pPr>
        <w:spacing w:after="0" w:line="240" w:lineRule="auto"/>
        <w:rPr>
          <w:rFonts w:ascii="Arial" w:hAnsi="Arial" w:cs="Arial"/>
          <w:b/>
          <w:sz w:val="24"/>
          <w:szCs w:val="24"/>
        </w:rPr>
      </w:pPr>
    </w:p>
    <w:p w14:paraId="4D2E4264" w14:textId="77777777" w:rsidR="00750E6A" w:rsidRDefault="00750E6A" w:rsidP="00514A24">
      <w:pPr>
        <w:spacing w:after="0" w:line="240" w:lineRule="auto"/>
        <w:rPr>
          <w:rFonts w:ascii="Arial" w:hAnsi="Arial" w:cs="Arial"/>
          <w:b/>
          <w:sz w:val="24"/>
          <w:szCs w:val="24"/>
        </w:rPr>
      </w:pPr>
    </w:p>
    <w:p w14:paraId="13B236CA" w14:textId="77777777" w:rsidR="00750E6A" w:rsidRDefault="00750E6A" w:rsidP="00514A24">
      <w:pPr>
        <w:spacing w:after="0" w:line="240" w:lineRule="auto"/>
        <w:rPr>
          <w:rFonts w:ascii="Arial" w:hAnsi="Arial" w:cs="Arial"/>
          <w:b/>
          <w:sz w:val="24"/>
          <w:szCs w:val="24"/>
        </w:rPr>
      </w:pPr>
    </w:p>
    <w:p w14:paraId="2CC085F8" w14:textId="77777777" w:rsidR="00750E6A" w:rsidRDefault="00750E6A" w:rsidP="00514A24">
      <w:pPr>
        <w:spacing w:after="0" w:line="240" w:lineRule="auto"/>
        <w:rPr>
          <w:rFonts w:ascii="Arial" w:hAnsi="Arial" w:cs="Arial"/>
          <w:b/>
          <w:sz w:val="24"/>
          <w:szCs w:val="24"/>
        </w:rPr>
      </w:pPr>
    </w:p>
    <w:p w14:paraId="686F2EC5" w14:textId="77777777" w:rsidR="00750E6A" w:rsidRDefault="00750E6A" w:rsidP="00514A24">
      <w:pPr>
        <w:spacing w:after="0" w:line="240" w:lineRule="auto"/>
        <w:rPr>
          <w:rFonts w:ascii="Arial" w:hAnsi="Arial" w:cs="Arial"/>
          <w:b/>
          <w:sz w:val="24"/>
          <w:szCs w:val="24"/>
        </w:rPr>
      </w:pPr>
    </w:p>
    <w:p w14:paraId="2ED84F09" w14:textId="77777777" w:rsidR="00750E6A" w:rsidRDefault="00750E6A" w:rsidP="00514A24">
      <w:pPr>
        <w:spacing w:after="0" w:line="240" w:lineRule="auto"/>
        <w:rPr>
          <w:rFonts w:ascii="Arial" w:hAnsi="Arial" w:cs="Arial"/>
          <w:b/>
          <w:sz w:val="24"/>
          <w:szCs w:val="24"/>
        </w:rPr>
      </w:pPr>
    </w:p>
    <w:p w14:paraId="71E400A8" w14:textId="77777777" w:rsidR="00750E6A" w:rsidRDefault="00750E6A" w:rsidP="00514A24">
      <w:pPr>
        <w:spacing w:after="0" w:line="240" w:lineRule="auto"/>
        <w:rPr>
          <w:rFonts w:ascii="Arial" w:hAnsi="Arial" w:cs="Arial"/>
          <w:b/>
          <w:sz w:val="24"/>
          <w:szCs w:val="24"/>
        </w:rPr>
      </w:pPr>
    </w:p>
    <w:p w14:paraId="61EE30D2" w14:textId="77777777" w:rsidR="00750E6A" w:rsidRDefault="00750E6A" w:rsidP="00514A24">
      <w:pPr>
        <w:spacing w:after="0" w:line="240" w:lineRule="auto"/>
        <w:rPr>
          <w:rFonts w:ascii="Arial" w:hAnsi="Arial" w:cs="Arial"/>
          <w:b/>
          <w:sz w:val="24"/>
          <w:szCs w:val="24"/>
        </w:rPr>
      </w:pPr>
    </w:p>
    <w:p w14:paraId="1C0D5AB0" w14:textId="77777777" w:rsidR="00750E6A" w:rsidRDefault="00750E6A" w:rsidP="00514A24">
      <w:pPr>
        <w:spacing w:after="0" w:line="240" w:lineRule="auto"/>
        <w:rPr>
          <w:rFonts w:ascii="Arial" w:hAnsi="Arial" w:cs="Arial"/>
          <w:b/>
          <w:sz w:val="24"/>
          <w:szCs w:val="24"/>
        </w:rPr>
      </w:pPr>
    </w:p>
    <w:p w14:paraId="500802E8" w14:textId="1BECA6B6" w:rsidR="00750E6A" w:rsidRDefault="00750E6A" w:rsidP="00514A24">
      <w:pPr>
        <w:spacing w:after="0" w:line="240" w:lineRule="auto"/>
        <w:rPr>
          <w:rFonts w:ascii="Arial" w:hAnsi="Arial" w:cs="Arial"/>
          <w:b/>
          <w:sz w:val="24"/>
          <w:szCs w:val="24"/>
        </w:rPr>
      </w:pPr>
    </w:p>
    <w:p w14:paraId="60C4426C" w14:textId="64350CD0" w:rsidR="004711B6" w:rsidRDefault="004711B6" w:rsidP="00514A24">
      <w:pPr>
        <w:spacing w:after="0" w:line="240" w:lineRule="auto"/>
        <w:rPr>
          <w:rFonts w:ascii="Arial" w:hAnsi="Arial" w:cs="Arial"/>
          <w:b/>
          <w:sz w:val="24"/>
          <w:szCs w:val="24"/>
        </w:rPr>
      </w:pPr>
    </w:p>
    <w:p w14:paraId="623970C3" w14:textId="50A7C394" w:rsidR="004711B6" w:rsidRDefault="004711B6" w:rsidP="00514A24">
      <w:pPr>
        <w:spacing w:after="0" w:line="240" w:lineRule="auto"/>
        <w:rPr>
          <w:rFonts w:ascii="Arial" w:hAnsi="Arial" w:cs="Arial"/>
          <w:b/>
          <w:sz w:val="24"/>
          <w:szCs w:val="24"/>
        </w:rPr>
      </w:pPr>
    </w:p>
    <w:p w14:paraId="4F06DD55" w14:textId="5565D42E" w:rsidR="004711B6" w:rsidRDefault="004711B6" w:rsidP="00514A24">
      <w:pPr>
        <w:spacing w:after="0" w:line="240" w:lineRule="auto"/>
        <w:rPr>
          <w:rFonts w:ascii="Arial" w:hAnsi="Arial" w:cs="Arial"/>
          <w:b/>
          <w:sz w:val="24"/>
          <w:szCs w:val="24"/>
        </w:rPr>
      </w:pPr>
    </w:p>
    <w:p w14:paraId="3E89BB6F" w14:textId="44E8592E" w:rsidR="004711B6" w:rsidRDefault="004711B6" w:rsidP="00514A24">
      <w:pPr>
        <w:spacing w:after="0" w:line="240" w:lineRule="auto"/>
        <w:rPr>
          <w:rFonts w:ascii="Arial" w:hAnsi="Arial" w:cs="Arial"/>
          <w:b/>
          <w:sz w:val="24"/>
          <w:szCs w:val="24"/>
        </w:rPr>
      </w:pPr>
    </w:p>
    <w:p w14:paraId="20B21AF8" w14:textId="6BC16D17" w:rsidR="004711B6" w:rsidRDefault="004711B6" w:rsidP="00514A24">
      <w:pPr>
        <w:spacing w:after="0" w:line="240" w:lineRule="auto"/>
        <w:rPr>
          <w:rFonts w:ascii="Arial" w:hAnsi="Arial" w:cs="Arial"/>
          <w:b/>
          <w:sz w:val="24"/>
          <w:szCs w:val="24"/>
        </w:rPr>
      </w:pPr>
    </w:p>
    <w:p w14:paraId="7682F2C1" w14:textId="18A7C96E" w:rsidR="004711B6" w:rsidRDefault="004711B6" w:rsidP="00514A24">
      <w:pPr>
        <w:spacing w:after="0" w:line="240" w:lineRule="auto"/>
        <w:rPr>
          <w:rFonts w:ascii="Arial" w:hAnsi="Arial" w:cs="Arial"/>
          <w:b/>
          <w:sz w:val="24"/>
          <w:szCs w:val="24"/>
        </w:rPr>
      </w:pPr>
    </w:p>
    <w:p w14:paraId="77E7496A" w14:textId="7EF85A25" w:rsidR="004711B6" w:rsidRDefault="004711B6" w:rsidP="00514A24">
      <w:pPr>
        <w:spacing w:after="0" w:line="240" w:lineRule="auto"/>
        <w:rPr>
          <w:rFonts w:ascii="Arial" w:hAnsi="Arial" w:cs="Arial"/>
          <w:b/>
          <w:sz w:val="24"/>
          <w:szCs w:val="24"/>
        </w:rPr>
      </w:pPr>
    </w:p>
    <w:p w14:paraId="18A73A59" w14:textId="62763A60" w:rsidR="004711B6" w:rsidRDefault="004711B6" w:rsidP="00514A24">
      <w:pPr>
        <w:spacing w:after="0" w:line="240" w:lineRule="auto"/>
        <w:rPr>
          <w:rFonts w:ascii="Arial" w:hAnsi="Arial" w:cs="Arial"/>
          <w:b/>
          <w:sz w:val="24"/>
          <w:szCs w:val="24"/>
        </w:rPr>
      </w:pPr>
    </w:p>
    <w:p w14:paraId="6CAA711B" w14:textId="61C1F8CA" w:rsidR="004711B6" w:rsidRDefault="004711B6" w:rsidP="00514A24">
      <w:pPr>
        <w:spacing w:after="0" w:line="240" w:lineRule="auto"/>
        <w:rPr>
          <w:rFonts w:ascii="Arial" w:hAnsi="Arial" w:cs="Arial"/>
          <w:b/>
          <w:sz w:val="24"/>
          <w:szCs w:val="24"/>
        </w:rPr>
      </w:pPr>
    </w:p>
    <w:p w14:paraId="69725172" w14:textId="61AB6A1D" w:rsidR="004711B6" w:rsidRDefault="004711B6" w:rsidP="00514A24">
      <w:pPr>
        <w:spacing w:after="0" w:line="240" w:lineRule="auto"/>
        <w:rPr>
          <w:rFonts w:ascii="Arial" w:hAnsi="Arial" w:cs="Arial"/>
          <w:b/>
          <w:sz w:val="24"/>
          <w:szCs w:val="24"/>
        </w:rPr>
      </w:pPr>
    </w:p>
    <w:p w14:paraId="0812C35D" w14:textId="52DD7EAE" w:rsidR="004711B6" w:rsidRDefault="004711B6" w:rsidP="00514A24">
      <w:pPr>
        <w:spacing w:after="0" w:line="240" w:lineRule="auto"/>
        <w:rPr>
          <w:rFonts w:ascii="Arial" w:hAnsi="Arial" w:cs="Arial"/>
          <w:b/>
          <w:sz w:val="24"/>
          <w:szCs w:val="24"/>
        </w:rPr>
      </w:pPr>
    </w:p>
    <w:p w14:paraId="1651C662" w14:textId="5A346A07" w:rsidR="004711B6" w:rsidRDefault="004711B6" w:rsidP="00514A24">
      <w:pPr>
        <w:spacing w:after="0" w:line="240" w:lineRule="auto"/>
        <w:rPr>
          <w:rFonts w:ascii="Arial" w:hAnsi="Arial" w:cs="Arial"/>
          <w:b/>
          <w:sz w:val="24"/>
          <w:szCs w:val="24"/>
        </w:rPr>
      </w:pPr>
    </w:p>
    <w:p w14:paraId="27D472E0" w14:textId="1C47B72C" w:rsidR="004711B6" w:rsidRDefault="004711B6" w:rsidP="00514A24">
      <w:pPr>
        <w:spacing w:after="0" w:line="240" w:lineRule="auto"/>
        <w:rPr>
          <w:rFonts w:ascii="Arial" w:hAnsi="Arial" w:cs="Arial"/>
          <w:b/>
          <w:sz w:val="24"/>
          <w:szCs w:val="24"/>
        </w:rPr>
      </w:pPr>
    </w:p>
    <w:p w14:paraId="064AC484" w14:textId="7D61B1E6" w:rsidR="004711B6" w:rsidRDefault="004711B6" w:rsidP="00514A24">
      <w:pPr>
        <w:spacing w:after="0" w:line="240" w:lineRule="auto"/>
        <w:rPr>
          <w:rFonts w:ascii="Arial" w:hAnsi="Arial" w:cs="Arial"/>
          <w:b/>
          <w:sz w:val="24"/>
          <w:szCs w:val="24"/>
        </w:rPr>
      </w:pPr>
    </w:p>
    <w:p w14:paraId="27F2BC5E" w14:textId="263126B6" w:rsidR="004711B6" w:rsidRDefault="004711B6" w:rsidP="00514A24">
      <w:pPr>
        <w:spacing w:after="0" w:line="240" w:lineRule="auto"/>
        <w:rPr>
          <w:rFonts w:ascii="Arial" w:hAnsi="Arial" w:cs="Arial"/>
          <w:b/>
          <w:sz w:val="24"/>
          <w:szCs w:val="24"/>
        </w:rPr>
      </w:pPr>
    </w:p>
    <w:p w14:paraId="46A6CF4F" w14:textId="086BF693" w:rsidR="004711B6" w:rsidRDefault="004711B6" w:rsidP="00514A24">
      <w:pPr>
        <w:spacing w:after="0" w:line="240" w:lineRule="auto"/>
        <w:rPr>
          <w:rFonts w:ascii="Arial" w:hAnsi="Arial" w:cs="Arial"/>
          <w:b/>
          <w:sz w:val="24"/>
          <w:szCs w:val="24"/>
        </w:rPr>
      </w:pPr>
    </w:p>
    <w:p w14:paraId="30DF15F5" w14:textId="795A2673" w:rsidR="004711B6" w:rsidRDefault="004711B6" w:rsidP="00514A24">
      <w:pPr>
        <w:spacing w:after="0" w:line="240" w:lineRule="auto"/>
        <w:rPr>
          <w:rFonts w:ascii="Arial" w:hAnsi="Arial" w:cs="Arial"/>
          <w:b/>
          <w:sz w:val="24"/>
          <w:szCs w:val="24"/>
        </w:rPr>
      </w:pPr>
    </w:p>
    <w:p w14:paraId="128210CD" w14:textId="22CB483D" w:rsidR="004711B6" w:rsidRDefault="004711B6" w:rsidP="00514A24">
      <w:pPr>
        <w:spacing w:after="0" w:line="240" w:lineRule="auto"/>
        <w:rPr>
          <w:rFonts w:ascii="Arial" w:hAnsi="Arial" w:cs="Arial"/>
          <w:b/>
          <w:sz w:val="24"/>
          <w:szCs w:val="24"/>
        </w:rPr>
      </w:pPr>
    </w:p>
    <w:p w14:paraId="6B9F15BD" w14:textId="5111DBBC" w:rsidR="004711B6" w:rsidRDefault="004711B6" w:rsidP="00514A24">
      <w:pPr>
        <w:spacing w:after="0" w:line="240" w:lineRule="auto"/>
        <w:rPr>
          <w:rFonts w:ascii="Arial" w:hAnsi="Arial" w:cs="Arial"/>
          <w:b/>
          <w:sz w:val="24"/>
          <w:szCs w:val="24"/>
        </w:rPr>
      </w:pPr>
    </w:p>
    <w:p w14:paraId="3527A0AD" w14:textId="4C4BDD78" w:rsidR="004711B6" w:rsidRDefault="004711B6" w:rsidP="00514A24">
      <w:pPr>
        <w:spacing w:after="0" w:line="240" w:lineRule="auto"/>
        <w:rPr>
          <w:rFonts w:ascii="Arial" w:hAnsi="Arial" w:cs="Arial"/>
          <w:b/>
          <w:sz w:val="24"/>
          <w:szCs w:val="24"/>
        </w:rPr>
      </w:pPr>
    </w:p>
    <w:p w14:paraId="157C2F85" w14:textId="5837BC82" w:rsidR="004711B6" w:rsidRDefault="004711B6" w:rsidP="00514A24">
      <w:pPr>
        <w:spacing w:after="0" w:line="240" w:lineRule="auto"/>
        <w:rPr>
          <w:rFonts w:ascii="Arial" w:hAnsi="Arial" w:cs="Arial"/>
          <w:b/>
          <w:sz w:val="24"/>
          <w:szCs w:val="24"/>
        </w:rPr>
      </w:pPr>
    </w:p>
    <w:p w14:paraId="6D47B418" w14:textId="72D4F9FF" w:rsidR="004711B6" w:rsidRDefault="004711B6" w:rsidP="00514A24">
      <w:pPr>
        <w:spacing w:after="0" w:line="240" w:lineRule="auto"/>
        <w:rPr>
          <w:rFonts w:ascii="Arial" w:hAnsi="Arial" w:cs="Arial"/>
          <w:b/>
          <w:sz w:val="24"/>
          <w:szCs w:val="24"/>
        </w:rPr>
      </w:pPr>
    </w:p>
    <w:p w14:paraId="6F87A073" w14:textId="77777777" w:rsidR="004711B6" w:rsidRDefault="004711B6" w:rsidP="00514A24">
      <w:pPr>
        <w:spacing w:after="0" w:line="240" w:lineRule="auto"/>
        <w:rPr>
          <w:rFonts w:ascii="Arial" w:hAnsi="Arial" w:cs="Arial"/>
          <w:b/>
          <w:sz w:val="24"/>
          <w:szCs w:val="24"/>
        </w:rPr>
      </w:pPr>
    </w:p>
    <w:p w14:paraId="4D94EC67" w14:textId="77777777" w:rsidR="00750E6A" w:rsidRDefault="00750E6A" w:rsidP="00514A24">
      <w:pPr>
        <w:spacing w:after="0" w:line="240" w:lineRule="auto"/>
        <w:rPr>
          <w:rFonts w:ascii="Arial" w:hAnsi="Arial" w:cs="Arial"/>
          <w:b/>
          <w:sz w:val="24"/>
          <w:szCs w:val="24"/>
        </w:rPr>
      </w:pPr>
    </w:p>
    <w:p w14:paraId="191FD259" w14:textId="77777777" w:rsidR="00750E6A" w:rsidRDefault="00750E6A" w:rsidP="00514A24">
      <w:pPr>
        <w:spacing w:after="0" w:line="240" w:lineRule="auto"/>
        <w:rPr>
          <w:rFonts w:ascii="Arial" w:hAnsi="Arial" w:cs="Arial"/>
          <w:b/>
          <w:sz w:val="24"/>
          <w:szCs w:val="24"/>
        </w:rPr>
      </w:pPr>
    </w:p>
    <w:p w14:paraId="00EF4E80" w14:textId="653E1105" w:rsidR="00514A24" w:rsidRDefault="00514A24" w:rsidP="00514A24">
      <w:pPr>
        <w:spacing w:after="0" w:line="240" w:lineRule="auto"/>
        <w:rPr>
          <w:rFonts w:ascii="Arial" w:hAnsi="Arial" w:cs="Arial"/>
          <w:b/>
          <w:sz w:val="24"/>
          <w:szCs w:val="24"/>
        </w:rPr>
      </w:pPr>
      <w:r>
        <w:rPr>
          <w:rFonts w:ascii="Arial" w:hAnsi="Arial" w:cs="Arial"/>
          <w:b/>
          <w:sz w:val="24"/>
          <w:szCs w:val="24"/>
        </w:rPr>
        <w:lastRenderedPageBreak/>
        <w:t>Update</w:t>
      </w:r>
      <w:r w:rsidR="00B905FC">
        <w:rPr>
          <w:rFonts w:ascii="Arial" w:hAnsi="Arial" w:cs="Arial"/>
          <w:b/>
          <w:sz w:val="24"/>
          <w:szCs w:val="24"/>
        </w:rPr>
        <w:t>s</w:t>
      </w:r>
      <w:r>
        <w:rPr>
          <w:rFonts w:ascii="Arial" w:hAnsi="Arial" w:cs="Arial"/>
          <w:b/>
          <w:sz w:val="24"/>
          <w:szCs w:val="24"/>
        </w:rPr>
        <w:t xml:space="preserve"> to the Rate Generator Model:</w:t>
      </w:r>
    </w:p>
    <w:p w14:paraId="7F357603" w14:textId="32A6AA87" w:rsidR="00514A24" w:rsidRDefault="00514A24" w:rsidP="00514A24">
      <w:pPr>
        <w:spacing w:after="0" w:line="240" w:lineRule="auto"/>
        <w:rPr>
          <w:rFonts w:ascii="Arial" w:hAnsi="Arial" w:cs="Arial"/>
          <w:b/>
          <w:sz w:val="24"/>
          <w:szCs w:val="24"/>
        </w:rPr>
      </w:pPr>
    </w:p>
    <w:p w14:paraId="5CB09B11" w14:textId="362D0FD9" w:rsidR="00C56273" w:rsidRPr="0004720E" w:rsidRDefault="005F0626" w:rsidP="003E757E">
      <w:pPr>
        <w:pStyle w:val="ListParagraph"/>
        <w:numPr>
          <w:ilvl w:val="0"/>
          <w:numId w:val="40"/>
        </w:numPr>
        <w:autoSpaceDE w:val="0"/>
        <w:autoSpaceDN w:val="0"/>
        <w:adjustRightInd w:val="0"/>
        <w:spacing w:after="0" w:line="240" w:lineRule="auto"/>
        <w:rPr>
          <w:rFonts w:ascii="Arial" w:hAnsi="Arial" w:cs="Arial"/>
          <w:sz w:val="24"/>
          <w:szCs w:val="24"/>
          <w:lang w:val="en-US"/>
        </w:rPr>
      </w:pPr>
      <w:r w:rsidRPr="0004720E">
        <w:rPr>
          <w:rFonts w:ascii="Arial" w:hAnsi="Arial" w:cs="Arial"/>
          <w:sz w:val="24"/>
          <w:szCs w:val="24"/>
          <w:lang w:val="en-US"/>
        </w:rPr>
        <w:t xml:space="preserve">In its Manager’s summary, NPEI stated that </w:t>
      </w:r>
      <w:r w:rsidR="00777F16" w:rsidRPr="0004720E">
        <w:rPr>
          <w:rFonts w:ascii="Arial" w:hAnsi="Arial" w:cs="Arial"/>
          <w:sz w:val="24"/>
          <w:szCs w:val="24"/>
          <w:lang w:val="en-US"/>
        </w:rPr>
        <w:t xml:space="preserve">it has revised its 2022 Rate Generator Model, </w:t>
      </w:r>
      <w:r w:rsidR="002E4B6E">
        <w:rPr>
          <w:rFonts w:ascii="Arial" w:hAnsi="Arial" w:cs="Arial"/>
          <w:sz w:val="24"/>
          <w:szCs w:val="24"/>
          <w:lang w:val="en-US"/>
        </w:rPr>
        <w:t xml:space="preserve">Tab </w:t>
      </w:r>
      <w:r w:rsidR="00651CD3" w:rsidRPr="0004720E">
        <w:rPr>
          <w:rFonts w:ascii="Arial" w:hAnsi="Arial" w:cs="Arial"/>
          <w:sz w:val="24"/>
          <w:szCs w:val="24"/>
          <w:lang w:val="en-US"/>
        </w:rPr>
        <w:t>20</w:t>
      </w:r>
      <w:r w:rsidR="002E4B6E">
        <w:rPr>
          <w:rFonts w:ascii="Arial" w:hAnsi="Arial" w:cs="Arial"/>
          <w:sz w:val="24"/>
          <w:szCs w:val="24"/>
          <w:lang w:val="en-US"/>
        </w:rPr>
        <w:t>.</w:t>
      </w:r>
      <w:r w:rsidR="00651CD3" w:rsidRPr="0004720E">
        <w:rPr>
          <w:rFonts w:ascii="Arial" w:hAnsi="Arial" w:cs="Arial"/>
          <w:sz w:val="24"/>
          <w:szCs w:val="24"/>
          <w:lang w:val="en-US"/>
        </w:rPr>
        <w:t xml:space="preserve"> Bill Impacts to</w:t>
      </w:r>
      <w:r w:rsidR="00777F16" w:rsidRPr="0004720E">
        <w:rPr>
          <w:rFonts w:ascii="Arial" w:hAnsi="Arial" w:cs="Arial"/>
          <w:sz w:val="24"/>
          <w:szCs w:val="24"/>
          <w:lang w:val="en-US"/>
        </w:rPr>
        <w:t xml:space="preserve"> </w:t>
      </w:r>
      <w:r w:rsidR="00651CD3" w:rsidRPr="0004720E">
        <w:rPr>
          <w:rFonts w:ascii="Arial" w:hAnsi="Arial" w:cs="Arial"/>
          <w:sz w:val="24"/>
          <w:szCs w:val="24"/>
          <w:lang w:val="en-US"/>
        </w:rPr>
        <w:t>utilize an average non-RPP cost of power of $0.1060/kWh, rather than the default $0.2689/kWh.</w:t>
      </w:r>
    </w:p>
    <w:p w14:paraId="4D49A999" w14:textId="77777777" w:rsidR="00B711DC" w:rsidRPr="0004720E" w:rsidRDefault="00B711DC" w:rsidP="003E757E">
      <w:pPr>
        <w:autoSpaceDE w:val="0"/>
        <w:autoSpaceDN w:val="0"/>
        <w:adjustRightInd w:val="0"/>
        <w:spacing w:after="0" w:line="240" w:lineRule="auto"/>
        <w:rPr>
          <w:rFonts w:ascii="Arial" w:hAnsi="Arial" w:cs="Arial"/>
          <w:sz w:val="24"/>
          <w:szCs w:val="24"/>
          <w:lang w:val="en-US"/>
        </w:rPr>
      </w:pPr>
    </w:p>
    <w:p w14:paraId="3F0E1802" w14:textId="47601C2E" w:rsidR="00777F16" w:rsidRDefault="00694192" w:rsidP="003E757E">
      <w:pPr>
        <w:spacing w:after="0" w:line="240" w:lineRule="auto"/>
        <w:ind w:left="720"/>
        <w:rPr>
          <w:rFonts w:ascii="Arial" w:hAnsi="Arial" w:cs="Arial"/>
          <w:sz w:val="24"/>
          <w:szCs w:val="24"/>
          <w:lang w:val="en-US"/>
        </w:rPr>
      </w:pPr>
      <w:r w:rsidRPr="0004720E">
        <w:rPr>
          <w:rFonts w:ascii="Arial" w:hAnsi="Arial" w:cs="Arial"/>
          <w:sz w:val="24"/>
          <w:szCs w:val="24"/>
          <w:lang w:val="en-US"/>
        </w:rPr>
        <w:t xml:space="preserve">Please note that </w:t>
      </w:r>
      <w:r w:rsidR="004E0E4B" w:rsidRPr="0004720E">
        <w:rPr>
          <w:rFonts w:ascii="Arial" w:hAnsi="Arial" w:cs="Arial"/>
          <w:sz w:val="24"/>
          <w:szCs w:val="24"/>
          <w:lang w:val="en-US"/>
        </w:rPr>
        <w:t xml:space="preserve">staff has updated the Rate Generator Model </w:t>
      </w:r>
      <w:r w:rsidR="008500C4">
        <w:rPr>
          <w:rFonts w:ascii="Arial" w:hAnsi="Arial" w:cs="Arial"/>
          <w:sz w:val="24"/>
          <w:szCs w:val="24"/>
          <w:lang w:val="en-US"/>
        </w:rPr>
        <w:t xml:space="preserve">to reflect </w:t>
      </w:r>
      <w:r w:rsidR="009236B7" w:rsidRPr="0004720E">
        <w:rPr>
          <w:rFonts w:ascii="Arial" w:hAnsi="Arial" w:cs="Arial"/>
          <w:sz w:val="24"/>
          <w:szCs w:val="24"/>
          <w:lang w:val="en-US"/>
        </w:rPr>
        <w:t xml:space="preserve">the </w:t>
      </w:r>
      <w:r w:rsidR="00BD0D6D">
        <w:rPr>
          <w:rFonts w:ascii="Arial" w:hAnsi="Arial" w:cs="Arial"/>
          <w:sz w:val="24"/>
          <w:szCs w:val="24"/>
          <w:lang w:val="en-US"/>
        </w:rPr>
        <w:t xml:space="preserve">non-RPP cost of power </w:t>
      </w:r>
      <w:r w:rsidR="00D407C8">
        <w:rPr>
          <w:rFonts w:ascii="Arial" w:hAnsi="Arial" w:cs="Arial"/>
          <w:sz w:val="24"/>
          <w:szCs w:val="24"/>
          <w:lang w:val="en-US"/>
        </w:rPr>
        <w:t>of $0.1060/kWh</w:t>
      </w:r>
      <w:r w:rsidR="00626DA1">
        <w:rPr>
          <w:rFonts w:ascii="Arial" w:hAnsi="Arial" w:cs="Arial"/>
          <w:sz w:val="24"/>
          <w:szCs w:val="24"/>
          <w:lang w:val="en-US"/>
        </w:rPr>
        <w:t xml:space="preserve">, </w:t>
      </w:r>
      <w:r w:rsidR="003E757E">
        <w:rPr>
          <w:rFonts w:ascii="Arial" w:hAnsi="Arial" w:cs="Arial"/>
          <w:sz w:val="24"/>
          <w:szCs w:val="24"/>
          <w:lang w:val="en-US"/>
        </w:rPr>
        <w:t xml:space="preserve">if you click on the “update” button on </w:t>
      </w:r>
      <w:r w:rsidR="0094653F">
        <w:rPr>
          <w:rFonts w:ascii="Arial" w:hAnsi="Arial" w:cs="Arial"/>
          <w:sz w:val="24"/>
          <w:szCs w:val="24"/>
          <w:lang w:val="en-US"/>
        </w:rPr>
        <w:t>Tab 20, the macro will generate the correct</w:t>
      </w:r>
      <w:r w:rsidR="00B6181C">
        <w:rPr>
          <w:rFonts w:ascii="Arial" w:hAnsi="Arial" w:cs="Arial"/>
          <w:sz w:val="24"/>
          <w:szCs w:val="24"/>
          <w:lang w:val="en-US"/>
        </w:rPr>
        <w:t xml:space="preserve"> bill impact</w:t>
      </w:r>
      <w:r w:rsidR="0094653F">
        <w:rPr>
          <w:rFonts w:ascii="Arial" w:hAnsi="Arial" w:cs="Arial"/>
          <w:sz w:val="24"/>
          <w:szCs w:val="24"/>
          <w:lang w:val="en-US"/>
        </w:rPr>
        <w:t>.</w:t>
      </w:r>
    </w:p>
    <w:p w14:paraId="5D9E1F2E" w14:textId="161EFF9B" w:rsidR="0082019E" w:rsidRDefault="0082019E" w:rsidP="003E757E">
      <w:pPr>
        <w:spacing w:after="0" w:line="240" w:lineRule="auto"/>
        <w:ind w:left="720"/>
        <w:rPr>
          <w:rFonts w:ascii="Arial" w:hAnsi="Arial" w:cs="Arial"/>
          <w:sz w:val="24"/>
          <w:szCs w:val="24"/>
          <w:lang w:val="en-US"/>
        </w:rPr>
      </w:pPr>
    </w:p>
    <w:p w14:paraId="3E409342" w14:textId="07914FCA" w:rsidR="0082019E" w:rsidRPr="0004720E" w:rsidRDefault="0082019E" w:rsidP="003E757E">
      <w:pPr>
        <w:spacing w:after="0" w:line="240" w:lineRule="auto"/>
        <w:ind w:left="720"/>
        <w:rPr>
          <w:rFonts w:ascii="Arial" w:hAnsi="Arial" w:cs="Arial"/>
          <w:sz w:val="24"/>
          <w:szCs w:val="24"/>
          <w:lang w:val="en-US"/>
        </w:rPr>
      </w:pPr>
      <w:r>
        <w:rPr>
          <w:rFonts w:ascii="Arial" w:hAnsi="Arial" w:cs="Arial"/>
          <w:sz w:val="24"/>
          <w:szCs w:val="24"/>
          <w:lang w:val="en-US"/>
        </w:rPr>
        <w:t>Please review the updated Rate Generator Model and advise as to whether or not NPEI has any concerns with it and, if so, what they are.</w:t>
      </w:r>
    </w:p>
    <w:p w14:paraId="332A09EB" w14:textId="54AF56BB" w:rsidR="00B905FC" w:rsidRPr="0004720E" w:rsidRDefault="00B905FC" w:rsidP="00B905FC">
      <w:pPr>
        <w:spacing w:after="0"/>
        <w:rPr>
          <w:rFonts w:ascii="Arial" w:hAnsi="Arial" w:cs="Arial"/>
          <w:sz w:val="24"/>
          <w:szCs w:val="24"/>
          <w:lang w:val="en-US"/>
        </w:rPr>
      </w:pPr>
    </w:p>
    <w:p w14:paraId="659F2A49" w14:textId="53831D46" w:rsidR="00B905FC" w:rsidRPr="0004720E" w:rsidRDefault="00B905FC" w:rsidP="00B905FC">
      <w:pPr>
        <w:pStyle w:val="ListParagraph"/>
        <w:numPr>
          <w:ilvl w:val="0"/>
          <w:numId w:val="40"/>
        </w:numPr>
        <w:spacing w:after="0"/>
        <w:rPr>
          <w:rFonts w:ascii="Arial" w:hAnsi="Arial" w:cs="Arial"/>
          <w:sz w:val="24"/>
          <w:szCs w:val="24"/>
          <w:lang w:val="en-US"/>
        </w:rPr>
      </w:pPr>
      <w:r w:rsidRPr="0004720E">
        <w:rPr>
          <w:rFonts w:ascii="Arial" w:hAnsi="Arial" w:cs="Arial"/>
          <w:sz w:val="24"/>
          <w:szCs w:val="24"/>
          <w:lang w:val="en-US"/>
        </w:rPr>
        <w:t xml:space="preserve">Update made </w:t>
      </w:r>
      <w:r w:rsidR="003A2B44" w:rsidRPr="0004720E">
        <w:rPr>
          <w:rFonts w:ascii="Arial" w:hAnsi="Arial" w:cs="Arial"/>
          <w:sz w:val="24"/>
          <w:szCs w:val="24"/>
          <w:lang w:val="en-US"/>
        </w:rPr>
        <w:t>in Staff Question-2</w:t>
      </w:r>
      <w:r w:rsidR="00257082">
        <w:rPr>
          <w:rFonts w:ascii="Arial" w:hAnsi="Arial" w:cs="Arial"/>
          <w:sz w:val="24"/>
          <w:szCs w:val="24"/>
          <w:lang w:val="en-US"/>
        </w:rPr>
        <w:t xml:space="preserve"> (Tabs 3 and 4)</w:t>
      </w:r>
    </w:p>
    <w:p w14:paraId="3E284E8B" w14:textId="77777777" w:rsidR="005543D0" w:rsidRDefault="005543D0" w:rsidP="005543D0"/>
    <w:p w14:paraId="3EE8BA7C" w14:textId="77777777" w:rsidR="005543D0" w:rsidRPr="00514A24" w:rsidRDefault="005543D0" w:rsidP="00514A24">
      <w:pPr>
        <w:spacing w:after="0" w:line="240" w:lineRule="auto"/>
        <w:rPr>
          <w:rFonts w:ascii="Arial" w:hAnsi="Arial" w:cs="Arial"/>
          <w:b/>
          <w:sz w:val="24"/>
          <w:szCs w:val="24"/>
        </w:rPr>
      </w:pPr>
    </w:p>
    <w:sectPr w:rsidR="005543D0" w:rsidRPr="00514A24"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293A"/>
    <w:multiLevelType w:val="hybridMultilevel"/>
    <w:tmpl w:val="DAF0A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C840BD"/>
    <w:multiLevelType w:val="hybridMultilevel"/>
    <w:tmpl w:val="A01AA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A6660"/>
    <w:multiLevelType w:val="hybridMultilevel"/>
    <w:tmpl w:val="9B8E3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0A1971"/>
    <w:multiLevelType w:val="hybridMultilevel"/>
    <w:tmpl w:val="BB7E6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A7534B1"/>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C4BD9"/>
    <w:multiLevelType w:val="hybridMultilevel"/>
    <w:tmpl w:val="FCF6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512E37"/>
    <w:multiLevelType w:val="hybridMultilevel"/>
    <w:tmpl w:val="4FBA18F0"/>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20036F"/>
    <w:multiLevelType w:val="hybridMultilevel"/>
    <w:tmpl w:val="72EEA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EA73F3"/>
    <w:multiLevelType w:val="hybridMultilevel"/>
    <w:tmpl w:val="70B2F0A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9533EA"/>
    <w:multiLevelType w:val="hybridMultilevel"/>
    <w:tmpl w:val="552E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4D6107"/>
    <w:multiLevelType w:val="hybridMultilevel"/>
    <w:tmpl w:val="4DC29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95AF7"/>
    <w:multiLevelType w:val="hybridMultilevel"/>
    <w:tmpl w:val="2B4672BA"/>
    <w:lvl w:ilvl="0" w:tplc="B3AC7238">
      <w:start w:val="1"/>
      <w:numFmt w:val="decimal"/>
      <w:lvlText w:val="%1."/>
      <w:lvlJc w:val="left"/>
      <w:pPr>
        <w:tabs>
          <w:tab w:val="num" w:pos="626"/>
        </w:tabs>
        <w:ind w:left="2786" w:hanging="2426"/>
      </w:pPr>
      <w:rPr>
        <w:rFonts w:cs="Times New Roman" w:hint="default"/>
      </w:rPr>
    </w:lvl>
    <w:lvl w:ilvl="1" w:tplc="B5DC3E04">
      <w:start w:val="10"/>
      <w:numFmt w:val="decimal"/>
      <w:lvlText w:val="%2."/>
      <w:lvlJc w:val="left"/>
      <w:pPr>
        <w:tabs>
          <w:tab w:val="num" w:pos="1440"/>
        </w:tabs>
        <w:ind w:left="1440" w:hanging="360"/>
      </w:pPr>
      <w:rPr>
        <w:rFonts w:cs="Times New Roman" w:hint="default"/>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CCB4FD5"/>
    <w:multiLevelType w:val="hybridMultilevel"/>
    <w:tmpl w:val="A6E2C160"/>
    <w:lvl w:ilvl="0" w:tplc="33E41B18">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E164FB"/>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9F0666D"/>
    <w:multiLevelType w:val="hybridMultilevel"/>
    <w:tmpl w:val="749277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402CF4"/>
    <w:multiLevelType w:val="hybridMultilevel"/>
    <w:tmpl w:val="A6E2C160"/>
    <w:lvl w:ilvl="0" w:tplc="33E41B18">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12"/>
  </w:num>
  <w:num w:numId="3">
    <w:abstractNumId w:val="34"/>
  </w:num>
  <w:num w:numId="4">
    <w:abstractNumId w:val="43"/>
  </w:num>
  <w:num w:numId="5">
    <w:abstractNumId w:val="20"/>
  </w:num>
  <w:num w:numId="6">
    <w:abstractNumId w:val="16"/>
  </w:num>
  <w:num w:numId="7">
    <w:abstractNumId w:val="29"/>
  </w:num>
  <w:num w:numId="8">
    <w:abstractNumId w:val="23"/>
  </w:num>
  <w:num w:numId="9">
    <w:abstractNumId w:val="25"/>
  </w:num>
  <w:num w:numId="10">
    <w:abstractNumId w:val="8"/>
  </w:num>
  <w:num w:numId="11">
    <w:abstractNumId w:val="28"/>
  </w:num>
  <w:num w:numId="12">
    <w:abstractNumId w:val="36"/>
  </w:num>
  <w:num w:numId="13">
    <w:abstractNumId w:val="6"/>
  </w:num>
  <w:num w:numId="14">
    <w:abstractNumId w:val="2"/>
  </w:num>
  <w:num w:numId="15">
    <w:abstractNumId w:val="42"/>
  </w:num>
  <w:num w:numId="16">
    <w:abstractNumId w:val="14"/>
  </w:num>
  <w:num w:numId="17">
    <w:abstractNumId w:val="31"/>
  </w:num>
  <w:num w:numId="18">
    <w:abstractNumId w:val="39"/>
  </w:num>
  <w:num w:numId="19">
    <w:abstractNumId w:val="41"/>
  </w:num>
  <w:num w:numId="20">
    <w:abstractNumId w:val="19"/>
  </w:num>
  <w:num w:numId="21">
    <w:abstractNumId w:val="38"/>
  </w:num>
  <w:num w:numId="22">
    <w:abstractNumId w:val="18"/>
  </w:num>
  <w:num w:numId="23">
    <w:abstractNumId w:val="35"/>
  </w:num>
  <w:num w:numId="24">
    <w:abstractNumId w:val="33"/>
  </w:num>
  <w:num w:numId="25">
    <w:abstractNumId w:val="3"/>
  </w:num>
  <w:num w:numId="26">
    <w:abstractNumId w:val="27"/>
  </w:num>
  <w:num w:numId="27">
    <w:abstractNumId w:val="30"/>
  </w:num>
  <w:num w:numId="28">
    <w:abstractNumId w:val="32"/>
  </w:num>
  <w:num w:numId="29">
    <w:abstractNumId w:val="9"/>
  </w:num>
  <w:num w:numId="30">
    <w:abstractNumId w:val="5"/>
  </w:num>
  <w:num w:numId="31">
    <w:abstractNumId w:val="26"/>
  </w:num>
  <w:num w:numId="32">
    <w:abstractNumId w:val="7"/>
  </w:num>
  <w:num w:numId="33">
    <w:abstractNumId w:val="22"/>
  </w:num>
  <w:num w:numId="34">
    <w:abstractNumId w:val="11"/>
  </w:num>
  <w:num w:numId="35">
    <w:abstractNumId w:val="10"/>
  </w:num>
  <w:num w:numId="36">
    <w:abstractNumId w:val="15"/>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7"/>
  </w:num>
  <w:num w:numId="41">
    <w:abstractNumId w:val="4"/>
  </w:num>
  <w:num w:numId="42">
    <w:abstractNumId w:val="37"/>
  </w:num>
  <w:num w:numId="43">
    <w:abstractNumId w:val="13"/>
  </w:num>
  <w:num w:numId="44">
    <w:abstractNumId w:val="2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1844"/>
    <w:rsid w:val="00020988"/>
    <w:rsid w:val="00022A6E"/>
    <w:rsid w:val="0003073C"/>
    <w:rsid w:val="00035337"/>
    <w:rsid w:val="0004720E"/>
    <w:rsid w:val="00054071"/>
    <w:rsid w:val="0006126D"/>
    <w:rsid w:val="00067F57"/>
    <w:rsid w:val="00071BEC"/>
    <w:rsid w:val="00074514"/>
    <w:rsid w:val="000832D4"/>
    <w:rsid w:val="00090160"/>
    <w:rsid w:val="00090F94"/>
    <w:rsid w:val="000B3E7E"/>
    <w:rsid w:val="000C2D6E"/>
    <w:rsid w:val="000D223C"/>
    <w:rsid w:val="000E1C3F"/>
    <w:rsid w:val="000E4006"/>
    <w:rsid w:val="000F1E3A"/>
    <w:rsid w:val="00133BE1"/>
    <w:rsid w:val="00140855"/>
    <w:rsid w:val="00164E99"/>
    <w:rsid w:val="00183CC8"/>
    <w:rsid w:val="00187E9B"/>
    <w:rsid w:val="00190AA8"/>
    <w:rsid w:val="001927C2"/>
    <w:rsid w:val="001A34CF"/>
    <w:rsid w:val="001A4DCD"/>
    <w:rsid w:val="001B5A69"/>
    <w:rsid w:val="001C3BFB"/>
    <w:rsid w:val="001E0E83"/>
    <w:rsid w:val="001E372F"/>
    <w:rsid w:val="001E623B"/>
    <w:rsid w:val="00202F81"/>
    <w:rsid w:val="00203092"/>
    <w:rsid w:val="00204E36"/>
    <w:rsid w:val="002066B4"/>
    <w:rsid w:val="002208C0"/>
    <w:rsid w:val="00224C06"/>
    <w:rsid w:val="002441CC"/>
    <w:rsid w:val="0024595D"/>
    <w:rsid w:val="0025687C"/>
    <w:rsid w:val="00257082"/>
    <w:rsid w:val="00263DD5"/>
    <w:rsid w:val="00274A48"/>
    <w:rsid w:val="00291CCC"/>
    <w:rsid w:val="002A5AA5"/>
    <w:rsid w:val="002A621D"/>
    <w:rsid w:val="002A6415"/>
    <w:rsid w:val="002B7B7C"/>
    <w:rsid w:val="002C2BF2"/>
    <w:rsid w:val="002C7EF6"/>
    <w:rsid w:val="002D4924"/>
    <w:rsid w:val="002E4B6E"/>
    <w:rsid w:val="002F4756"/>
    <w:rsid w:val="00302509"/>
    <w:rsid w:val="003049C5"/>
    <w:rsid w:val="00305C88"/>
    <w:rsid w:val="003303BF"/>
    <w:rsid w:val="00340C00"/>
    <w:rsid w:val="00356FD4"/>
    <w:rsid w:val="003702D1"/>
    <w:rsid w:val="00373FAD"/>
    <w:rsid w:val="00376E7C"/>
    <w:rsid w:val="003777B5"/>
    <w:rsid w:val="003832E7"/>
    <w:rsid w:val="003A20A0"/>
    <w:rsid w:val="003A2B44"/>
    <w:rsid w:val="003A3514"/>
    <w:rsid w:val="003A58B0"/>
    <w:rsid w:val="003E757E"/>
    <w:rsid w:val="00400DFC"/>
    <w:rsid w:val="00411731"/>
    <w:rsid w:val="00412DC6"/>
    <w:rsid w:val="00425009"/>
    <w:rsid w:val="00432A72"/>
    <w:rsid w:val="004377B0"/>
    <w:rsid w:val="00443909"/>
    <w:rsid w:val="00447101"/>
    <w:rsid w:val="00460E82"/>
    <w:rsid w:val="004711B6"/>
    <w:rsid w:val="00472C81"/>
    <w:rsid w:val="00475032"/>
    <w:rsid w:val="004859EF"/>
    <w:rsid w:val="00487250"/>
    <w:rsid w:val="00487D35"/>
    <w:rsid w:val="004913B2"/>
    <w:rsid w:val="004D7507"/>
    <w:rsid w:val="004E0E4B"/>
    <w:rsid w:val="004E59A6"/>
    <w:rsid w:val="00511EC2"/>
    <w:rsid w:val="00514A24"/>
    <w:rsid w:val="00514CF8"/>
    <w:rsid w:val="005164F5"/>
    <w:rsid w:val="00522F52"/>
    <w:rsid w:val="0052560F"/>
    <w:rsid w:val="00527F9A"/>
    <w:rsid w:val="005543D0"/>
    <w:rsid w:val="005666F2"/>
    <w:rsid w:val="00571701"/>
    <w:rsid w:val="00572064"/>
    <w:rsid w:val="00584369"/>
    <w:rsid w:val="00587A35"/>
    <w:rsid w:val="005A4937"/>
    <w:rsid w:val="005B283B"/>
    <w:rsid w:val="005C7DF8"/>
    <w:rsid w:val="005D15B7"/>
    <w:rsid w:val="005F0626"/>
    <w:rsid w:val="005F4693"/>
    <w:rsid w:val="005F6EFC"/>
    <w:rsid w:val="006078FC"/>
    <w:rsid w:val="00616B0E"/>
    <w:rsid w:val="00623602"/>
    <w:rsid w:val="00626DA1"/>
    <w:rsid w:val="0063163C"/>
    <w:rsid w:val="0064279A"/>
    <w:rsid w:val="006448CE"/>
    <w:rsid w:val="00651C98"/>
    <w:rsid w:val="00651CD3"/>
    <w:rsid w:val="00665C8D"/>
    <w:rsid w:val="00694192"/>
    <w:rsid w:val="006A5D23"/>
    <w:rsid w:val="006B54E8"/>
    <w:rsid w:val="006E3C71"/>
    <w:rsid w:val="006E3D58"/>
    <w:rsid w:val="006F65EB"/>
    <w:rsid w:val="007012DA"/>
    <w:rsid w:val="00704EE5"/>
    <w:rsid w:val="007066E2"/>
    <w:rsid w:val="00710823"/>
    <w:rsid w:val="00722640"/>
    <w:rsid w:val="0073197E"/>
    <w:rsid w:val="007364C6"/>
    <w:rsid w:val="00746080"/>
    <w:rsid w:val="007508EC"/>
    <w:rsid w:val="00750E6A"/>
    <w:rsid w:val="00772B57"/>
    <w:rsid w:val="00777F16"/>
    <w:rsid w:val="00781D04"/>
    <w:rsid w:val="007B3797"/>
    <w:rsid w:val="007C2D45"/>
    <w:rsid w:val="007F49EB"/>
    <w:rsid w:val="00805FDA"/>
    <w:rsid w:val="00812C1B"/>
    <w:rsid w:val="00814271"/>
    <w:rsid w:val="008173B1"/>
    <w:rsid w:val="0082019E"/>
    <w:rsid w:val="0083433E"/>
    <w:rsid w:val="00835AD0"/>
    <w:rsid w:val="00841787"/>
    <w:rsid w:val="008500C4"/>
    <w:rsid w:val="008747B3"/>
    <w:rsid w:val="008813C3"/>
    <w:rsid w:val="008926F0"/>
    <w:rsid w:val="008964E8"/>
    <w:rsid w:val="008A48F6"/>
    <w:rsid w:val="008E6045"/>
    <w:rsid w:val="008F32FF"/>
    <w:rsid w:val="0090113B"/>
    <w:rsid w:val="009059C1"/>
    <w:rsid w:val="00911A15"/>
    <w:rsid w:val="009236B7"/>
    <w:rsid w:val="00923A59"/>
    <w:rsid w:val="0093258A"/>
    <w:rsid w:val="0094031E"/>
    <w:rsid w:val="0094373C"/>
    <w:rsid w:val="0094653F"/>
    <w:rsid w:val="00946DEE"/>
    <w:rsid w:val="00951E2B"/>
    <w:rsid w:val="00952939"/>
    <w:rsid w:val="00961EA0"/>
    <w:rsid w:val="009677FC"/>
    <w:rsid w:val="009A5C44"/>
    <w:rsid w:val="009B0363"/>
    <w:rsid w:val="009B03AF"/>
    <w:rsid w:val="009C4216"/>
    <w:rsid w:val="009D5F4B"/>
    <w:rsid w:val="009E626E"/>
    <w:rsid w:val="009E7CBF"/>
    <w:rsid w:val="00A07077"/>
    <w:rsid w:val="00A0714B"/>
    <w:rsid w:val="00A16E44"/>
    <w:rsid w:val="00A25853"/>
    <w:rsid w:val="00A50DD0"/>
    <w:rsid w:val="00A516B0"/>
    <w:rsid w:val="00A5620A"/>
    <w:rsid w:val="00A60BE7"/>
    <w:rsid w:val="00AA06D9"/>
    <w:rsid w:val="00AB7FB3"/>
    <w:rsid w:val="00AC2406"/>
    <w:rsid w:val="00AC3BE5"/>
    <w:rsid w:val="00AC6DF0"/>
    <w:rsid w:val="00AD0F07"/>
    <w:rsid w:val="00AD3FCF"/>
    <w:rsid w:val="00B008C5"/>
    <w:rsid w:val="00B03802"/>
    <w:rsid w:val="00B069AA"/>
    <w:rsid w:val="00B226DB"/>
    <w:rsid w:val="00B23A36"/>
    <w:rsid w:val="00B25576"/>
    <w:rsid w:val="00B25EF5"/>
    <w:rsid w:val="00B44A42"/>
    <w:rsid w:val="00B467C1"/>
    <w:rsid w:val="00B50EB2"/>
    <w:rsid w:val="00B54EF0"/>
    <w:rsid w:val="00B6181C"/>
    <w:rsid w:val="00B6722A"/>
    <w:rsid w:val="00B711DC"/>
    <w:rsid w:val="00B82D78"/>
    <w:rsid w:val="00B905FC"/>
    <w:rsid w:val="00BA434C"/>
    <w:rsid w:val="00BD0D6D"/>
    <w:rsid w:val="00BD4F65"/>
    <w:rsid w:val="00BD7607"/>
    <w:rsid w:val="00BE4EBE"/>
    <w:rsid w:val="00BF714B"/>
    <w:rsid w:val="00C06F9E"/>
    <w:rsid w:val="00C13E6B"/>
    <w:rsid w:val="00C2370B"/>
    <w:rsid w:val="00C27193"/>
    <w:rsid w:val="00C35D7E"/>
    <w:rsid w:val="00C510DB"/>
    <w:rsid w:val="00C56273"/>
    <w:rsid w:val="00C624D5"/>
    <w:rsid w:val="00C848A0"/>
    <w:rsid w:val="00C859E5"/>
    <w:rsid w:val="00C87825"/>
    <w:rsid w:val="00C878C5"/>
    <w:rsid w:val="00C96AEA"/>
    <w:rsid w:val="00CC0B6D"/>
    <w:rsid w:val="00CC69A8"/>
    <w:rsid w:val="00CD01A2"/>
    <w:rsid w:val="00CD01B4"/>
    <w:rsid w:val="00CE1CD3"/>
    <w:rsid w:val="00CE4F01"/>
    <w:rsid w:val="00CF20A5"/>
    <w:rsid w:val="00CF4AF9"/>
    <w:rsid w:val="00CF613D"/>
    <w:rsid w:val="00CF65CB"/>
    <w:rsid w:val="00D02398"/>
    <w:rsid w:val="00D045E3"/>
    <w:rsid w:val="00D30F16"/>
    <w:rsid w:val="00D3137B"/>
    <w:rsid w:val="00D407C8"/>
    <w:rsid w:val="00D55546"/>
    <w:rsid w:val="00D55667"/>
    <w:rsid w:val="00D57E8C"/>
    <w:rsid w:val="00D6213C"/>
    <w:rsid w:val="00D647C0"/>
    <w:rsid w:val="00D72F29"/>
    <w:rsid w:val="00D75303"/>
    <w:rsid w:val="00D77694"/>
    <w:rsid w:val="00D77B0F"/>
    <w:rsid w:val="00D95C08"/>
    <w:rsid w:val="00DA1FDF"/>
    <w:rsid w:val="00DA298F"/>
    <w:rsid w:val="00DB6B52"/>
    <w:rsid w:val="00DC3E8F"/>
    <w:rsid w:val="00DE5488"/>
    <w:rsid w:val="00DE58EC"/>
    <w:rsid w:val="00DE75AC"/>
    <w:rsid w:val="00DE7B46"/>
    <w:rsid w:val="00DF5A52"/>
    <w:rsid w:val="00E01981"/>
    <w:rsid w:val="00E17C58"/>
    <w:rsid w:val="00E219D4"/>
    <w:rsid w:val="00E231C2"/>
    <w:rsid w:val="00E429DA"/>
    <w:rsid w:val="00E5125B"/>
    <w:rsid w:val="00E616AB"/>
    <w:rsid w:val="00E62C2A"/>
    <w:rsid w:val="00E70D0E"/>
    <w:rsid w:val="00E8586E"/>
    <w:rsid w:val="00E86F26"/>
    <w:rsid w:val="00E96A06"/>
    <w:rsid w:val="00EA0919"/>
    <w:rsid w:val="00EA2BB8"/>
    <w:rsid w:val="00EB5240"/>
    <w:rsid w:val="00EC0B55"/>
    <w:rsid w:val="00ED7F9F"/>
    <w:rsid w:val="00EE3753"/>
    <w:rsid w:val="00F034BF"/>
    <w:rsid w:val="00F233A3"/>
    <w:rsid w:val="00F23D7A"/>
    <w:rsid w:val="00F26D30"/>
    <w:rsid w:val="00F43CF4"/>
    <w:rsid w:val="00F57152"/>
    <w:rsid w:val="00F7362C"/>
    <w:rsid w:val="00F92F61"/>
    <w:rsid w:val="00FB498F"/>
    <w:rsid w:val="00FB6F10"/>
    <w:rsid w:val="00FC4CF8"/>
    <w:rsid w:val="00FC5DA7"/>
    <w:rsid w:val="00FE60B5"/>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33178875">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1114786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01A13-5A58-41A6-A260-A3030EF3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3339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2</cp:revision>
  <cp:lastPrinted>2014-09-29T14:43:00Z</cp:lastPrinted>
  <dcterms:created xsi:type="dcterms:W3CDTF">2021-09-27T12:13:00Z</dcterms:created>
  <dcterms:modified xsi:type="dcterms:W3CDTF">2021-09-27T12:13:00Z</dcterms:modified>
</cp:coreProperties>
</file>