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A8B79D" w14:textId="04FD6CEB" w:rsidR="003832E7" w:rsidRPr="003832E7" w:rsidRDefault="0018725D" w:rsidP="003832E7">
      <w:pPr>
        <w:pStyle w:val="Default"/>
        <w:jc w:val="right"/>
        <w:rPr>
          <w:rFonts w:ascii="Arial" w:hAnsi="Arial" w:cs="Arial"/>
          <w:sz w:val="22"/>
          <w:szCs w:val="22"/>
        </w:rPr>
      </w:pPr>
      <w:r>
        <w:rPr>
          <w:rFonts w:ascii="Arial" w:hAnsi="Arial" w:cs="Arial"/>
          <w:bCs/>
          <w:sz w:val="22"/>
          <w:szCs w:val="22"/>
        </w:rPr>
        <w:t>Hydro Hawkesbury</w:t>
      </w:r>
    </w:p>
    <w:p w14:paraId="5498C7DE" w14:textId="77777777"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04387495" w14:textId="566101CD" w:rsidR="00A07077" w:rsidRPr="00D57E8C" w:rsidRDefault="00623602" w:rsidP="00B069AA">
      <w:pPr>
        <w:pStyle w:val="Default"/>
        <w:jc w:val="right"/>
        <w:rPr>
          <w:rFonts w:ascii="Arial" w:hAnsi="Arial" w:cs="Arial"/>
          <w:sz w:val="22"/>
          <w:szCs w:val="22"/>
        </w:rPr>
      </w:pPr>
      <w:r>
        <w:rPr>
          <w:rFonts w:ascii="Arial" w:hAnsi="Arial" w:cs="Arial"/>
          <w:sz w:val="22"/>
          <w:szCs w:val="22"/>
        </w:rPr>
        <w:t>EB-202</w:t>
      </w:r>
      <w:r w:rsidR="00BD7607">
        <w:rPr>
          <w:rFonts w:ascii="Arial" w:hAnsi="Arial" w:cs="Arial"/>
          <w:sz w:val="22"/>
          <w:szCs w:val="22"/>
        </w:rPr>
        <w:t>1</w:t>
      </w:r>
      <w:r w:rsidR="009D5F4B" w:rsidRPr="00D57E8C">
        <w:rPr>
          <w:rFonts w:ascii="Arial" w:hAnsi="Arial" w:cs="Arial"/>
          <w:sz w:val="22"/>
          <w:szCs w:val="22"/>
        </w:rPr>
        <w:t>-</w:t>
      </w:r>
      <w:r w:rsidR="00C510DB">
        <w:rPr>
          <w:rFonts w:ascii="Arial" w:hAnsi="Arial" w:cs="Arial"/>
          <w:sz w:val="22"/>
          <w:szCs w:val="22"/>
        </w:rPr>
        <w:t>00</w:t>
      </w:r>
      <w:r w:rsidR="0018725D">
        <w:rPr>
          <w:rFonts w:ascii="Arial" w:hAnsi="Arial" w:cs="Arial"/>
          <w:sz w:val="22"/>
          <w:szCs w:val="22"/>
        </w:rPr>
        <w:t>31</w:t>
      </w:r>
    </w:p>
    <w:p w14:paraId="31F8E0D6" w14:textId="4DE6BFDB" w:rsidR="00A07077" w:rsidRPr="00D57E8C" w:rsidRDefault="0018725D" w:rsidP="00A07077">
      <w:pPr>
        <w:pStyle w:val="Default"/>
        <w:jc w:val="center"/>
        <w:rPr>
          <w:rFonts w:ascii="Arial" w:hAnsi="Arial" w:cs="Arial"/>
          <w:sz w:val="28"/>
          <w:szCs w:val="28"/>
        </w:rPr>
      </w:pPr>
      <w:r>
        <w:rPr>
          <w:rFonts w:ascii="Arial" w:hAnsi="Arial" w:cs="Arial"/>
          <w:b/>
          <w:bCs/>
          <w:sz w:val="28"/>
          <w:szCs w:val="28"/>
        </w:rPr>
        <w:t>Hydro Hawkesbury</w:t>
      </w:r>
      <w:r w:rsidR="00C510DB">
        <w:rPr>
          <w:rFonts w:ascii="Arial" w:hAnsi="Arial" w:cs="Arial"/>
          <w:b/>
          <w:bCs/>
          <w:sz w:val="28"/>
          <w:szCs w:val="28"/>
        </w:rPr>
        <w:t xml:space="preserve"> Inc.</w:t>
      </w:r>
    </w:p>
    <w:p w14:paraId="33D6510D" w14:textId="5AF52EAB" w:rsidR="00A07077" w:rsidRDefault="00623602" w:rsidP="00A07077">
      <w:pPr>
        <w:pStyle w:val="Default"/>
        <w:jc w:val="center"/>
        <w:rPr>
          <w:rFonts w:ascii="Arial" w:hAnsi="Arial" w:cs="Arial"/>
          <w:b/>
          <w:bCs/>
          <w:sz w:val="28"/>
          <w:szCs w:val="28"/>
        </w:rPr>
      </w:pPr>
      <w:r>
        <w:rPr>
          <w:rFonts w:ascii="Arial" w:hAnsi="Arial" w:cs="Arial"/>
          <w:b/>
          <w:bCs/>
          <w:sz w:val="28"/>
          <w:szCs w:val="28"/>
        </w:rPr>
        <w:t>EB-202</w:t>
      </w:r>
      <w:r w:rsidR="00BD7607">
        <w:rPr>
          <w:rFonts w:ascii="Arial" w:hAnsi="Arial" w:cs="Arial"/>
          <w:b/>
          <w:bCs/>
          <w:sz w:val="28"/>
          <w:szCs w:val="28"/>
        </w:rPr>
        <w:t>1</w:t>
      </w:r>
      <w:r w:rsidR="00B069AA" w:rsidRPr="00D57E8C">
        <w:rPr>
          <w:rFonts w:ascii="Arial" w:hAnsi="Arial" w:cs="Arial"/>
          <w:b/>
          <w:bCs/>
          <w:sz w:val="28"/>
          <w:szCs w:val="28"/>
        </w:rPr>
        <w:t>-</w:t>
      </w:r>
      <w:r w:rsidR="00C510DB">
        <w:rPr>
          <w:rFonts w:ascii="Arial" w:hAnsi="Arial" w:cs="Arial"/>
          <w:b/>
          <w:bCs/>
          <w:sz w:val="28"/>
          <w:szCs w:val="28"/>
        </w:rPr>
        <w:t>00</w:t>
      </w:r>
      <w:r w:rsidR="0018725D">
        <w:rPr>
          <w:rFonts w:ascii="Arial" w:hAnsi="Arial" w:cs="Arial"/>
          <w:b/>
          <w:bCs/>
          <w:sz w:val="28"/>
          <w:szCs w:val="28"/>
        </w:rPr>
        <w:t>31</w:t>
      </w:r>
    </w:p>
    <w:p w14:paraId="63C86BE8" w14:textId="77777777" w:rsidR="00511EC2" w:rsidRDefault="00511EC2" w:rsidP="00511EC2">
      <w:pPr>
        <w:spacing w:after="0" w:line="240" w:lineRule="auto"/>
        <w:rPr>
          <w:rFonts w:ascii="Arial" w:eastAsia="Calibri" w:hAnsi="Arial" w:cs="Arial"/>
          <w:lang w:val="en-US"/>
        </w:rPr>
      </w:pPr>
    </w:p>
    <w:p w14:paraId="2A0CB1B0" w14:textId="47FED2DC" w:rsidR="00E86F26" w:rsidRPr="00E86F26" w:rsidRDefault="00E86F26" w:rsidP="00E86F26">
      <w:pPr>
        <w:autoSpaceDE w:val="0"/>
        <w:autoSpaceDN w:val="0"/>
        <w:adjustRightInd w:val="0"/>
        <w:spacing w:after="0" w:line="240" w:lineRule="auto"/>
        <w:rPr>
          <w:rFonts w:ascii="Arial" w:eastAsia="Calibri" w:hAnsi="Arial" w:cs="Arial"/>
          <w:sz w:val="24"/>
          <w:szCs w:val="24"/>
        </w:rPr>
      </w:pPr>
      <w:bookmarkStart w:id="0" w:name="_Hlk55806661"/>
      <w:r w:rsidRPr="00E86F26">
        <w:rPr>
          <w:rFonts w:ascii="Arial" w:eastAsia="Calibri" w:hAnsi="Arial" w:cs="Arial"/>
          <w:sz w:val="24"/>
          <w:szCs w:val="24"/>
        </w:rPr>
        <w:t xml:space="preserve">Please note, </w:t>
      </w:r>
      <w:r w:rsidR="0018725D">
        <w:rPr>
          <w:rFonts w:ascii="Arial" w:eastAsia="Calibri" w:hAnsi="Arial" w:cs="Arial"/>
          <w:sz w:val="24"/>
          <w:szCs w:val="24"/>
        </w:rPr>
        <w:t>Hydro Hawkesbury</w:t>
      </w:r>
      <w:r w:rsidR="00C510DB">
        <w:rPr>
          <w:rFonts w:ascii="Arial" w:eastAsia="Calibri" w:hAnsi="Arial" w:cs="Arial"/>
          <w:sz w:val="24"/>
          <w:szCs w:val="24"/>
        </w:rPr>
        <w:t xml:space="preserve"> Inc</w:t>
      </w:r>
      <w:r w:rsidR="00140855">
        <w:rPr>
          <w:rFonts w:ascii="Arial" w:eastAsia="Calibri" w:hAnsi="Arial" w:cs="Arial"/>
          <w:sz w:val="24"/>
          <w:szCs w:val="24"/>
        </w:rPr>
        <w:t>. (</w:t>
      </w:r>
      <w:r w:rsidR="0018725D">
        <w:rPr>
          <w:rFonts w:ascii="Arial" w:eastAsia="Calibri" w:hAnsi="Arial" w:cs="Arial"/>
          <w:sz w:val="24"/>
          <w:szCs w:val="24"/>
        </w:rPr>
        <w:t>Hydro Hawkesbury</w:t>
      </w:r>
      <w:r w:rsidR="00140855">
        <w:rPr>
          <w:rFonts w:ascii="Arial" w:eastAsia="Calibri" w:hAnsi="Arial" w:cs="Arial"/>
          <w:sz w:val="24"/>
          <w:szCs w:val="24"/>
        </w:rPr>
        <w:t>)</w:t>
      </w:r>
      <w:r w:rsidR="00C510DB">
        <w:rPr>
          <w:rFonts w:ascii="Arial" w:eastAsia="Calibri" w:hAnsi="Arial" w:cs="Arial"/>
          <w:sz w:val="24"/>
          <w:szCs w:val="24"/>
        </w:rPr>
        <w:t xml:space="preserve"> </w:t>
      </w:r>
      <w:r w:rsidRPr="00E86F26">
        <w:rPr>
          <w:rFonts w:ascii="Arial" w:eastAsia="Calibri" w:hAnsi="Arial" w:cs="Arial"/>
          <w:sz w:val="24"/>
          <w:szCs w:val="24"/>
        </w:rPr>
        <w:t xml:space="preserve">is responsible for ensuring that all documents it files with the OEB, including responses to OEB staff questions and any other supporting documentation, do not include personal information (as that phrase is defined in the </w:t>
      </w:r>
      <w:r w:rsidRPr="00E86F26">
        <w:rPr>
          <w:rFonts w:ascii="Arial" w:eastAsia="Calibri" w:hAnsi="Arial" w:cs="Arial"/>
          <w:i/>
          <w:iCs/>
          <w:sz w:val="24"/>
          <w:szCs w:val="24"/>
        </w:rPr>
        <w:t>Freedom of Information and Protection of Privacy Act</w:t>
      </w:r>
      <w:r w:rsidRPr="00E86F26">
        <w:rPr>
          <w:rFonts w:ascii="Arial" w:eastAsia="Calibri" w:hAnsi="Arial" w:cs="Arial"/>
          <w:sz w:val="24"/>
          <w:szCs w:val="24"/>
        </w:rPr>
        <w:t xml:space="preserve">), unless filed in accordance with rule 9A of the OEB’s </w:t>
      </w:r>
      <w:r w:rsidRPr="00E86F26">
        <w:rPr>
          <w:rFonts w:ascii="Arial" w:eastAsia="Calibri" w:hAnsi="Arial" w:cs="Arial"/>
          <w:i/>
          <w:iCs/>
          <w:sz w:val="24"/>
          <w:szCs w:val="24"/>
        </w:rPr>
        <w:t>Rules of Practice and Procedure</w:t>
      </w:r>
      <w:r w:rsidRPr="00E86F26">
        <w:rPr>
          <w:rFonts w:ascii="Arial" w:eastAsia="Calibri" w:hAnsi="Arial" w:cs="Arial"/>
          <w:sz w:val="24"/>
          <w:szCs w:val="24"/>
        </w:rPr>
        <w:t>.</w:t>
      </w:r>
    </w:p>
    <w:bookmarkEnd w:id="0"/>
    <w:p w14:paraId="68103C5C" w14:textId="5C80ABBB" w:rsidR="00C859E5" w:rsidRDefault="00C859E5" w:rsidP="00302509">
      <w:pPr>
        <w:autoSpaceDE w:val="0"/>
        <w:autoSpaceDN w:val="0"/>
        <w:adjustRightInd w:val="0"/>
        <w:spacing w:after="0" w:line="240" w:lineRule="auto"/>
        <w:rPr>
          <w:rFonts w:ascii="Arial" w:hAnsi="Arial" w:cs="Arial"/>
          <w:b/>
          <w:bCs/>
          <w:color w:val="000000"/>
          <w:sz w:val="24"/>
          <w:szCs w:val="24"/>
        </w:rPr>
      </w:pPr>
    </w:p>
    <w:p w14:paraId="3252F9B0" w14:textId="77777777" w:rsidR="0090392C" w:rsidRPr="00CC5C28" w:rsidRDefault="0090392C" w:rsidP="0090392C">
      <w:pPr>
        <w:pStyle w:val="CommentText"/>
        <w:rPr>
          <w:rFonts w:ascii="Arial" w:hAnsi="Arial" w:cs="Arial"/>
          <w:sz w:val="24"/>
          <w:szCs w:val="24"/>
        </w:rPr>
      </w:pPr>
      <w:r w:rsidRPr="00CC5C28">
        <w:rPr>
          <w:rFonts w:ascii="Arial" w:hAnsi="Arial" w:cs="Arial"/>
          <w:sz w:val="24"/>
          <w:szCs w:val="24"/>
        </w:rPr>
        <w:t>Please also note, OEB staff has identified that the Non-RPP Retailer Average Price and Average IESO Wholesale Market Price used at the above reference were incorrectly entered as $0.2689. OEB staff has updated the attached model the pricing to reflect the correct amount of $0.1060.</w:t>
      </w:r>
    </w:p>
    <w:p w14:paraId="4F490CC9" w14:textId="407C4B6B" w:rsidR="0090392C" w:rsidRDefault="0090392C" w:rsidP="00302509">
      <w:pPr>
        <w:autoSpaceDE w:val="0"/>
        <w:autoSpaceDN w:val="0"/>
        <w:adjustRightInd w:val="0"/>
        <w:spacing w:after="0" w:line="240" w:lineRule="auto"/>
        <w:rPr>
          <w:rFonts w:ascii="Arial" w:hAnsi="Arial" w:cs="Arial"/>
          <w:b/>
          <w:bCs/>
          <w:color w:val="000000"/>
          <w:sz w:val="24"/>
          <w:szCs w:val="24"/>
        </w:rPr>
      </w:pPr>
    </w:p>
    <w:p w14:paraId="32E7608A" w14:textId="716F5AC8" w:rsidR="00D36F51" w:rsidRDefault="00D36F51" w:rsidP="005A4937">
      <w:pPr>
        <w:spacing w:after="0" w:line="240" w:lineRule="auto"/>
        <w:rPr>
          <w:rFonts w:ascii="Arial" w:hAnsi="Arial" w:cs="Arial"/>
          <w:b/>
          <w:sz w:val="24"/>
          <w:szCs w:val="24"/>
        </w:rPr>
      </w:pPr>
    </w:p>
    <w:p w14:paraId="2AD338C9" w14:textId="3EFA6FAE" w:rsidR="008165FC" w:rsidRDefault="00D36F51" w:rsidP="00D36F51">
      <w:pPr>
        <w:spacing w:after="0" w:line="240" w:lineRule="auto"/>
        <w:rPr>
          <w:rFonts w:ascii="Arial" w:hAnsi="Arial" w:cs="Arial"/>
          <w:b/>
          <w:sz w:val="24"/>
          <w:szCs w:val="24"/>
        </w:rPr>
      </w:pPr>
      <w:r>
        <w:rPr>
          <w:rFonts w:ascii="Arial" w:hAnsi="Arial" w:cs="Arial"/>
          <w:b/>
          <w:sz w:val="24"/>
          <w:szCs w:val="24"/>
        </w:rPr>
        <w:t>Staff Question-</w:t>
      </w:r>
      <w:r w:rsidR="0090392C">
        <w:rPr>
          <w:rFonts w:ascii="Arial" w:hAnsi="Arial" w:cs="Arial"/>
          <w:b/>
          <w:sz w:val="24"/>
          <w:szCs w:val="24"/>
        </w:rPr>
        <w:t>1</w:t>
      </w:r>
    </w:p>
    <w:p w14:paraId="0C50D156" w14:textId="2090D08C" w:rsidR="008165FC" w:rsidRDefault="005A4937" w:rsidP="00D36F51">
      <w:pPr>
        <w:spacing w:after="0" w:line="240" w:lineRule="auto"/>
        <w:rPr>
          <w:rFonts w:ascii="Arial" w:hAnsi="Arial" w:cs="Arial"/>
          <w:b/>
          <w:sz w:val="24"/>
          <w:szCs w:val="24"/>
        </w:rPr>
      </w:pPr>
      <w:r>
        <w:rPr>
          <w:rFonts w:ascii="Arial" w:hAnsi="Arial" w:cs="Arial"/>
          <w:b/>
          <w:sz w:val="24"/>
          <w:szCs w:val="24"/>
        </w:rPr>
        <w:t>Ref:</w:t>
      </w:r>
      <w:r w:rsidR="00665C8D">
        <w:rPr>
          <w:rFonts w:ascii="Arial" w:hAnsi="Arial" w:cs="Arial"/>
          <w:b/>
          <w:sz w:val="24"/>
          <w:szCs w:val="24"/>
        </w:rPr>
        <w:t xml:space="preserve"> R</w:t>
      </w:r>
      <w:r w:rsidR="00090F94">
        <w:rPr>
          <w:rFonts w:ascii="Arial" w:hAnsi="Arial" w:cs="Arial"/>
          <w:b/>
          <w:sz w:val="24"/>
          <w:szCs w:val="24"/>
        </w:rPr>
        <w:t xml:space="preserve">ate Generator Model – </w:t>
      </w:r>
      <w:r w:rsidR="005315A4">
        <w:rPr>
          <w:rFonts w:ascii="Arial" w:hAnsi="Arial" w:cs="Arial"/>
          <w:b/>
          <w:sz w:val="24"/>
          <w:szCs w:val="24"/>
        </w:rPr>
        <w:t xml:space="preserve">A portion of </w:t>
      </w:r>
      <w:r w:rsidR="00090F94">
        <w:rPr>
          <w:rFonts w:ascii="Arial" w:hAnsi="Arial" w:cs="Arial"/>
          <w:b/>
          <w:sz w:val="24"/>
          <w:szCs w:val="24"/>
        </w:rPr>
        <w:t xml:space="preserve">Tab </w:t>
      </w:r>
      <w:r w:rsidR="005315A4">
        <w:rPr>
          <w:rFonts w:ascii="Arial" w:hAnsi="Arial" w:cs="Arial"/>
          <w:b/>
          <w:sz w:val="24"/>
          <w:szCs w:val="24"/>
        </w:rPr>
        <w:t>1</w:t>
      </w:r>
      <w:r w:rsidR="00616B0E">
        <w:rPr>
          <w:rFonts w:ascii="Arial" w:hAnsi="Arial" w:cs="Arial"/>
          <w:b/>
          <w:sz w:val="24"/>
          <w:szCs w:val="24"/>
        </w:rPr>
        <w:t xml:space="preserve">. </w:t>
      </w:r>
      <w:r w:rsidR="005315A4">
        <w:rPr>
          <w:rFonts w:ascii="Arial" w:hAnsi="Arial" w:cs="Arial"/>
          <w:b/>
          <w:sz w:val="24"/>
          <w:szCs w:val="24"/>
        </w:rPr>
        <w:t>Information Sheet</w:t>
      </w:r>
      <w:r w:rsidR="001A34CF">
        <w:rPr>
          <w:rFonts w:ascii="Arial" w:hAnsi="Arial" w:cs="Arial"/>
          <w:b/>
          <w:sz w:val="24"/>
          <w:szCs w:val="24"/>
        </w:rPr>
        <w:t xml:space="preserve"> is reproduced</w:t>
      </w:r>
      <w:r w:rsidR="008165FC">
        <w:rPr>
          <w:rFonts w:ascii="Arial" w:hAnsi="Arial" w:cs="Arial"/>
          <w:b/>
          <w:sz w:val="24"/>
          <w:szCs w:val="24"/>
        </w:rPr>
        <w:t xml:space="preserve"> below.</w:t>
      </w:r>
    </w:p>
    <w:p w14:paraId="1EF55A06" w14:textId="0B418BAF" w:rsidR="0018725D" w:rsidRDefault="001E0DEB" w:rsidP="008165FC">
      <w:pPr>
        <w:spacing w:after="0" w:line="240" w:lineRule="auto"/>
        <w:jc w:val="center"/>
        <w:rPr>
          <w:rFonts w:ascii="Arial" w:hAnsi="Arial" w:cs="Arial"/>
          <w:b/>
          <w:sz w:val="24"/>
          <w:szCs w:val="24"/>
        </w:rPr>
      </w:pPr>
      <w:r>
        <w:rPr>
          <w:noProof/>
        </w:rPr>
        <w:drawing>
          <wp:inline distT="0" distB="0" distL="0" distR="0" wp14:anchorId="422EA06D" wp14:editId="02A896DC">
            <wp:extent cx="3182177" cy="4095750"/>
            <wp:effectExtent l="19050" t="19050" r="18415"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216570" cy="4140017"/>
                    </a:xfrm>
                    <a:prstGeom prst="rect">
                      <a:avLst/>
                    </a:prstGeom>
                    <a:ln>
                      <a:solidFill>
                        <a:schemeClr val="tx1"/>
                      </a:solidFill>
                    </a:ln>
                  </pic:spPr>
                </pic:pic>
              </a:graphicData>
            </a:graphic>
          </wp:inline>
        </w:drawing>
      </w:r>
    </w:p>
    <w:p w14:paraId="3BF3E777" w14:textId="77777777" w:rsidR="0090392C" w:rsidRDefault="0090392C" w:rsidP="0056404C">
      <w:pPr>
        <w:spacing w:line="240" w:lineRule="auto"/>
        <w:rPr>
          <w:rFonts w:ascii="Arial" w:hAnsi="Arial" w:cs="Arial"/>
          <w:sz w:val="24"/>
          <w:szCs w:val="24"/>
        </w:rPr>
      </w:pPr>
    </w:p>
    <w:p w14:paraId="53F74F1D" w14:textId="289B332A" w:rsidR="0056404C" w:rsidRDefault="0056404C" w:rsidP="0056404C">
      <w:pPr>
        <w:spacing w:line="240" w:lineRule="auto"/>
        <w:rPr>
          <w:rFonts w:ascii="Arial" w:hAnsi="Arial" w:cs="Arial"/>
          <w:sz w:val="24"/>
          <w:szCs w:val="24"/>
        </w:rPr>
      </w:pPr>
      <w:r>
        <w:rPr>
          <w:rFonts w:ascii="Arial" w:hAnsi="Arial" w:cs="Arial"/>
          <w:sz w:val="24"/>
          <w:szCs w:val="24"/>
        </w:rPr>
        <w:lastRenderedPageBreak/>
        <w:t xml:space="preserve">Hydro Hawkesbury provided the following responses in Tab 1. OEB staff has </w:t>
      </w:r>
      <w:r w:rsidR="00E95389">
        <w:rPr>
          <w:rFonts w:ascii="Arial" w:hAnsi="Arial" w:cs="Arial"/>
          <w:sz w:val="24"/>
          <w:szCs w:val="24"/>
        </w:rPr>
        <w:t xml:space="preserve">outlined </w:t>
      </w:r>
      <w:r>
        <w:rPr>
          <w:rFonts w:ascii="Arial" w:hAnsi="Arial" w:cs="Arial"/>
          <w:sz w:val="24"/>
          <w:szCs w:val="24"/>
        </w:rPr>
        <w:t>in red the responses that require clarification:</w:t>
      </w:r>
    </w:p>
    <w:p w14:paraId="51A2EB5E" w14:textId="77777777" w:rsidR="0056404C" w:rsidRPr="00694AC5" w:rsidRDefault="0056404C" w:rsidP="0056404C">
      <w:pPr>
        <w:spacing w:line="240" w:lineRule="auto"/>
        <w:rPr>
          <w:rFonts w:ascii="Arial" w:hAnsi="Arial" w:cs="Arial"/>
          <w:sz w:val="24"/>
          <w:szCs w:val="24"/>
          <w:u w:val="single"/>
        </w:rPr>
      </w:pPr>
      <w:r w:rsidRPr="00694AC5">
        <w:rPr>
          <w:rFonts w:ascii="Arial" w:hAnsi="Arial" w:cs="Arial"/>
          <w:sz w:val="24"/>
          <w:szCs w:val="24"/>
          <w:u w:val="single"/>
        </w:rPr>
        <w:t>Questions:</w:t>
      </w:r>
    </w:p>
    <w:p w14:paraId="4787C6C5" w14:textId="77777777" w:rsidR="0056404C" w:rsidRPr="000B5D39" w:rsidRDefault="0056404C" w:rsidP="000B5D39">
      <w:pPr>
        <w:spacing w:after="160" w:line="240" w:lineRule="auto"/>
        <w:rPr>
          <w:rFonts w:ascii="Arial" w:hAnsi="Arial" w:cs="Arial"/>
          <w:sz w:val="24"/>
          <w:szCs w:val="24"/>
        </w:rPr>
      </w:pPr>
      <w:r w:rsidRPr="000B5D39">
        <w:rPr>
          <w:rFonts w:ascii="Arial" w:hAnsi="Arial" w:cs="Arial"/>
          <w:sz w:val="24"/>
          <w:szCs w:val="24"/>
        </w:rPr>
        <w:t>The following questions relate to Questions 2 and 3 (Cells F32 and F39):</w:t>
      </w:r>
    </w:p>
    <w:p w14:paraId="3EE15F77" w14:textId="097E45AC" w:rsidR="0056404C" w:rsidRPr="000B5D39" w:rsidRDefault="0056404C" w:rsidP="000B5D39">
      <w:pPr>
        <w:pStyle w:val="ListParagraph"/>
        <w:numPr>
          <w:ilvl w:val="0"/>
          <w:numId w:val="37"/>
        </w:numPr>
        <w:spacing w:after="160" w:line="240" w:lineRule="auto"/>
        <w:rPr>
          <w:rFonts w:ascii="Arial" w:hAnsi="Arial" w:cs="Arial"/>
          <w:sz w:val="24"/>
          <w:szCs w:val="24"/>
        </w:rPr>
      </w:pPr>
      <w:r w:rsidRPr="000B5D39">
        <w:rPr>
          <w:rFonts w:ascii="Arial" w:hAnsi="Arial" w:cs="Arial"/>
          <w:sz w:val="24"/>
          <w:szCs w:val="24"/>
        </w:rPr>
        <w:t xml:space="preserve">Please explain why Hydro Hawkesbury selected “2021” as the last year in which Accounts 1588/1589 and remaining Group 1 balances were disposed. </w:t>
      </w:r>
    </w:p>
    <w:p w14:paraId="67182149" w14:textId="568E256E" w:rsidR="0056404C" w:rsidRPr="000D6177" w:rsidRDefault="0056404C" w:rsidP="0056404C">
      <w:pPr>
        <w:autoSpaceDE w:val="0"/>
        <w:autoSpaceDN w:val="0"/>
        <w:adjustRightInd w:val="0"/>
        <w:spacing w:line="240" w:lineRule="auto"/>
        <w:ind w:left="720"/>
        <w:rPr>
          <w:rFonts w:ascii="Arial" w:hAnsi="Arial" w:cs="Arial"/>
          <w:color w:val="000000"/>
          <w:sz w:val="24"/>
          <w:szCs w:val="24"/>
          <w:lang w:val="en-US"/>
        </w:rPr>
      </w:pPr>
      <w:r w:rsidRPr="00807956">
        <w:rPr>
          <w:rFonts w:ascii="Arial" w:hAnsi="Arial" w:cs="Arial"/>
          <w:sz w:val="24"/>
          <w:szCs w:val="24"/>
        </w:rPr>
        <w:t>In the 20</w:t>
      </w:r>
      <w:r>
        <w:rPr>
          <w:rFonts w:ascii="Arial" w:hAnsi="Arial" w:cs="Arial"/>
          <w:sz w:val="24"/>
          <w:szCs w:val="24"/>
        </w:rPr>
        <w:t>21 IRM</w:t>
      </w:r>
      <w:r w:rsidRPr="00807956">
        <w:rPr>
          <w:rFonts w:ascii="Arial" w:hAnsi="Arial" w:cs="Arial"/>
          <w:sz w:val="24"/>
          <w:szCs w:val="24"/>
        </w:rPr>
        <w:t xml:space="preserve"> proceeding (EB-20</w:t>
      </w:r>
      <w:r>
        <w:rPr>
          <w:rFonts w:ascii="Arial" w:hAnsi="Arial" w:cs="Arial"/>
          <w:sz w:val="24"/>
          <w:szCs w:val="24"/>
        </w:rPr>
        <w:t>20-00</w:t>
      </w:r>
      <w:r w:rsidR="00890CBA">
        <w:rPr>
          <w:rFonts w:ascii="Arial" w:hAnsi="Arial" w:cs="Arial"/>
          <w:sz w:val="24"/>
          <w:szCs w:val="24"/>
        </w:rPr>
        <w:t>29</w:t>
      </w:r>
      <w:r w:rsidRPr="00807956">
        <w:rPr>
          <w:rFonts w:ascii="Arial" w:hAnsi="Arial" w:cs="Arial"/>
          <w:sz w:val="24"/>
          <w:szCs w:val="24"/>
        </w:rPr>
        <w:t xml:space="preserve">), </w:t>
      </w:r>
      <w:r>
        <w:rPr>
          <w:rFonts w:ascii="Arial" w:hAnsi="Arial" w:cs="Arial"/>
          <w:sz w:val="24"/>
          <w:szCs w:val="24"/>
        </w:rPr>
        <w:t xml:space="preserve">the OEB </w:t>
      </w:r>
      <w:r w:rsidRPr="000D6177">
        <w:rPr>
          <w:rFonts w:ascii="Arial" w:hAnsi="Arial" w:cs="Arial"/>
          <w:color w:val="000000"/>
          <w:sz w:val="24"/>
          <w:szCs w:val="24"/>
          <w:lang w:val="en-US"/>
        </w:rPr>
        <w:t>approve</w:t>
      </w:r>
      <w:r>
        <w:rPr>
          <w:rFonts w:ascii="Arial" w:hAnsi="Arial" w:cs="Arial"/>
          <w:color w:val="000000"/>
          <w:sz w:val="24"/>
          <w:szCs w:val="24"/>
          <w:lang w:val="en-US"/>
        </w:rPr>
        <w:t>d</w:t>
      </w:r>
      <w:r w:rsidRPr="000D6177">
        <w:rPr>
          <w:rFonts w:ascii="Arial" w:hAnsi="Arial" w:cs="Arial"/>
          <w:color w:val="000000"/>
          <w:sz w:val="24"/>
          <w:szCs w:val="24"/>
          <w:lang w:val="en-US"/>
        </w:rPr>
        <w:t xml:space="preserve"> the disposition of</w:t>
      </w:r>
      <w:r>
        <w:rPr>
          <w:rFonts w:ascii="Arial" w:hAnsi="Arial" w:cs="Arial"/>
          <w:color w:val="000000"/>
          <w:sz w:val="24"/>
          <w:szCs w:val="24"/>
          <w:lang w:val="en-US"/>
        </w:rPr>
        <w:t xml:space="preserve"> Group 1 DVA balances a</w:t>
      </w:r>
      <w:r w:rsidRPr="00457B78">
        <w:rPr>
          <w:rFonts w:ascii="Arial" w:hAnsi="Arial" w:cs="Arial"/>
          <w:color w:val="000000"/>
          <w:sz w:val="24"/>
          <w:szCs w:val="24"/>
          <w:lang w:val="en-US"/>
        </w:rPr>
        <w:t>s of December 31, 2019 on a</w:t>
      </w:r>
      <w:r>
        <w:rPr>
          <w:rFonts w:ascii="Arial" w:hAnsi="Arial" w:cs="Arial"/>
          <w:color w:val="000000"/>
          <w:sz w:val="24"/>
          <w:szCs w:val="24"/>
          <w:lang w:val="en-US"/>
        </w:rPr>
        <w:t xml:space="preserve"> final</w:t>
      </w:r>
      <w:r w:rsidRPr="00457B78">
        <w:rPr>
          <w:rFonts w:ascii="Arial" w:hAnsi="Arial"/>
          <w:color w:val="000000"/>
          <w:sz w:val="24"/>
          <w:lang w:val="en-US"/>
        </w:rPr>
        <w:t xml:space="preserve"> </w:t>
      </w:r>
      <w:r w:rsidRPr="00457B78">
        <w:rPr>
          <w:rFonts w:ascii="Arial" w:hAnsi="Arial" w:cs="Arial"/>
          <w:color w:val="000000"/>
          <w:sz w:val="24"/>
          <w:szCs w:val="24"/>
          <w:lang w:val="en-US"/>
        </w:rPr>
        <w:t>basis.</w:t>
      </w:r>
    </w:p>
    <w:p w14:paraId="5E4B5887" w14:textId="04B1632F" w:rsidR="008165FC" w:rsidRDefault="0056404C" w:rsidP="000B5D39">
      <w:pPr>
        <w:pStyle w:val="ListParagraph"/>
        <w:spacing w:after="0"/>
        <w:rPr>
          <w:rFonts w:ascii="Arial" w:hAnsi="Arial" w:cs="Arial"/>
          <w:sz w:val="24"/>
          <w:szCs w:val="24"/>
        </w:rPr>
      </w:pPr>
      <w:r w:rsidRPr="00BC5D0B">
        <w:rPr>
          <w:rFonts w:ascii="Arial" w:hAnsi="Arial" w:cs="Arial"/>
          <w:sz w:val="24"/>
          <w:szCs w:val="24"/>
        </w:rPr>
        <w:t>If “20</w:t>
      </w:r>
      <w:r>
        <w:rPr>
          <w:rFonts w:ascii="Arial" w:hAnsi="Arial" w:cs="Arial"/>
          <w:sz w:val="24"/>
          <w:szCs w:val="24"/>
        </w:rPr>
        <w:t>21</w:t>
      </w:r>
      <w:r w:rsidRPr="00BC5D0B">
        <w:rPr>
          <w:rFonts w:ascii="Arial" w:hAnsi="Arial" w:cs="Arial"/>
          <w:sz w:val="24"/>
          <w:szCs w:val="24"/>
        </w:rPr>
        <w:t>” was provided in error, please confirm whether the selection should be “201</w:t>
      </w:r>
      <w:r>
        <w:rPr>
          <w:rFonts w:ascii="Arial" w:hAnsi="Arial" w:cs="Arial"/>
          <w:sz w:val="24"/>
          <w:szCs w:val="24"/>
        </w:rPr>
        <w:t>9</w:t>
      </w:r>
      <w:r w:rsidRPr="00BC5D0B">
        <w:rPr>
          <w:rFonts w:ascii="Arial" w:hAnsi="Arial" w:cs="Arial"/>
          <w:sz w:val="24"/>
          <w:szCs w:val="24"/>
        </w:rPr>
        <w:t>”</w:t>
      </w:r>
      <w:r>
        <w:rPr>
          <w:rFonts w:ascii="Arial" w:hAnsi="Arial" w:cs="Arial"/>
          <w:sz w:val="24"/>
          <w:szCs w:val="24"/>
        </w:rPr>
        <w:t xml:space="preserve"> in both cells F32 and F39</w:t>
      </w:r>
      <w:r w:rsidRPr="00BC5D0B">
        <w:rPr>
          <w:rFonts w:ascii="Arial" w:hAnsi="Arial" w:cs="Arial"/>
          <w:sz w:val="24"/>
          <w:szCs w:val="24"/>
        </w:rPr>
        <w:t>. If not, please explain.</w:t>
      </w:r>
      <w:r w:rsidR="008165FC">
        <w:rPr>
          <w:rFonts w:ascii="Arial" w:hAnsi="Arial" w:cs="Arial"/>
          <w:sz w:val="24"/>
          <w:szCs w:val="24"/>
        </w:rPr>
        <w:t xml:space="preserve"> </w:t>
      </w:r>
      <w:r w:rsidR="008165FC" w:rsidRPr="00EA2EC8">
        <w:rPr>
          <w:rFonts w:ascii="Arial" w:hAnsi="Arial" w:cs="Arial"/>
          <w:sz w:val="24"/>
          <w:szCs w:val="24"/>
        </w:rPr>
        <w:t xml:space="preserve">If any changes are required, please make them to the Rate Generator Model provided </w:t>
      </w:r>
      <w:r w:rsidR="00E95389">
        <w:rPr>
          <w:rFonts w:ascii="Arial" w:hAnsi="Arial" w:cs="Arial"/>
          <w:sz w:val="24"/>
          <w:szCs w:val="24"/>
        </w:rPr>
        <w:t>by OEB staff and attached to these questions</w:t>
      </w:r>
      <w:r w:rsidR="008165FC" w:rsidRPr="008165FC">
        <w:rPr>
          <w:rFonts w:ascii="Arial" w:hAnsi="Arial" w:cs="Arial"/>
          <w:sz w:val="24"/>
          <w:szCs w:val="24"/>
        </w:rPr>
        <w:t>.</w:t>
      </w:r>
    </w:p>
    <w:p w14:paraId="2436A7C4" w14:textId="77777777" w:rsidR="00102463" w:rsidRPr="008165FC" w:rsidRDefault="00102463" w:rsidP="000B5D39">
      <w:pPr>
        <w:pStyle w:val="ListParagraph"/>
        <w:spacing w:after="0"/>
        <w:rPr>
          <w:rFonts w:ascii="Arial" w:hAnsi="Arial" w:cs="Arial"/>
          <w:sz w:val="24"/>
          <w:szCs w:val="24"/>
        </w:rPr>
      </w:pPr>
    </w:p>
    <w:p w14:paraId="6A0A3F7C" w14:textId="77777777" w:rsidR="00102463" w:rsidRDefault="00102463" w:rsidP="00102463">
      <w:pPr>
        <w:tabs>
          <w:tab w:val="left" w:pos="360"/>
        </w:tabs>
        <w:spacing w:after="0" w:line="240" w:lineRule="auto"/>
        <w:ind w:left="720"/>
        <w:jc w:val="both"/>
        <w:rPr>
          <w:rFonts w:ascii="Arial" w:hAnsi="Arial" w:cs="Arial"/>
          <w:bCs/>
          <w:color w:val="FF0000"/>
          <w:sz w:val="24"/>
          <w:szCs w:val="24"/>
        </w:rPr>
      </w:pPr>
      <w:r>
        <w:rPr>
          <w:rFonts w:ascii="Arial" w:hAnsi="Arial" w:cs="Arial"/>
          <w:bCs/>
          <w:color w:val="FF0000"/>
          <w:sz w:val="24"/>
          <w:szCs w:val="24"/>
        </w:rPr>
        <w:t>HH</w:t>
      </w:r>
      <w:r w:rsidRPr="00381A0D">
        <w:rPr>
          <w:rFonts w:ascii="Arial" w:hAnsi="Arial" w:cs="Arial"/>
          <w:bCs/>
          <w:color w:val="FF0000"/>
          <w:sz w:val="24"/>
          <w:szCs w:val="24"/>
        </w:rPr>
        <w:t xml:space="preserve">I Response: </w:t>
      </w:r>
      <w:r>
        <w:rPr>
          <w:rFonts w:ascii="Arial" w:hAnsi="Arial" w:cs="Arial"/>
          <w:bCs/>
          <w:color w:val="FF0000"/>
          <w:sz w:val="24"/>
          <w:szCs w:val="24"/>
        </w:rPr>
        <w:t xml:space="preserve">With the lack of explanation in the model with respect to selecting “rate effective year” vs “disposition/balance year”, HHI used the “rate effective year”. </w:t>
      </w:r>
    </w:p>
    <w:p w14:paraId="79923D0A" w14:textId="77777777" w:rsidR="00102463" w:rsidRDefault="00102463" w:rsidP="00102463">
      <w:pPr>
        <w:tabs>
          <w:tab w:val="left" w:pos="360"/>
        </w:tabs>
        <w:spacing w:after="0" w:line="240" w:lineRule="auto"/>
        <w:ind w:left="720"/>
        <w:jc w:val="both"/>
        <w:rPr>
          <w:rFonts w:ascii="Arial" w:hAnsi="Arial" w:cs="Arial"/>
          <w:bCs/>
          <w:color w:val="FF0000"/>
          <w:sz w:val="24"/>
          <w:szCs w:val="24"/>
        </w:rPr>
      </w:pPr>
    </w:p>
    <w:p w14:paraId="5E962C79" w14:textId="26327A80" w:rsidR="00102463" w:rsidRDefault="00102463" w:rsidP="00102463">
      <w:pPr>
        <w:tabs>
          <w:tab w:val="left" w:pos="360"/>
        </w:tabs>
        <w:spacing w:after="0" w:line="240" w:lineRule="auto"/>
        <w:ind w:left="720"/>
        <w:jc w:val="both"/>
        <w:rPr>
          <w:rFonts w:ascii="Arial" w:hAnsi="Arial" w:cs="Arial"/>
          <w:bCs/>
          <w:color w:val="FF0000"/>
          <w:sz w:val="24"/>
          <w:szCs w:val="24"/>
        </w:rPr>
      </w:pPr>
      <w:r>
        <w:rPr>
          <w:rFonts w:ascii="Arial" w:hAnsi="Arial" w:cs="Arial"/>
          <w:bCs/>
          <w:color w:val="FF0000"/>
          <w:sz w:val="24"/>
          <w:szCs w:val="24"/>
        </w:rPr>
        <w:t>If the “</w:t>
      </w:r>
      <w:r w:rsidRPr="00102463">
        <w:rPr>
          <w:rFonts w:ascii="Arial" w:hAnsi="Arial" w:cs="Arial"/>
          <w:bCs/>
          <w:color w:val="FF0000"/>
          <w:sz w:val="24"/>
          <w:szCs w:val="24"/>
          <w:u w:val="single"/>
        </w:rPr>
        <w:t>disposition year</w:t>
      </w:r>
      <w:r>
        <w:rPr>
          <w:rFonts w:ascii="Arial" w:hAnsi="Arial" w:cs="Arial"/>
          <w:bCs/>
          <w:color w:val="FF0000"/>
          <w:sz w:val="24"/>
          <w:szCs w:val="24"/>
        </w:rPr>
        <w:t xml:space="preserve">” was the expectation (as implied), then HHI agrees with Board Staff’s suggested inputs.  </w:t>
      </w:r>
    </w:p>
    <w:p w14:paraId="4865523E" w14:textId="77777777" w:rsidR="00102463" w:rsidRDefault="00102463" w:rsidP="00102463">
      <w:pPr>
        <w:tabs>
          <w:tab w:val="left" w:pos="360"/>
        </w:tabs>
        <w:spacing w:after="0" w:line="240" w:lineRule="auto"/>
        <w:ind w:left="720"/>
        <w:jc w:val="both"/>
        <w:rPr>
          <w:rFonts w:ascii="Arial" w:hAnsi="Arial" w:cs="Arial"/>
          <w:bCs/>
          <w:color w:val="FF0000"/>
          <w:sz w:val="24"/>
          <w:szCs w:val="24"/>
        </w:rPr>
      </w:pPr>
    </w:p>
    <w:p w14:paraId="4234F540" w14:textId="3FB61C37" w:rsidR="00102463" w:rsidRDefault="00102463" w:rsidP="00102463">
      <w:pPr>
        <w:tabs>
          <w:tab w:val="left" w:pos="360"/>
        </w:tabs>
        <w:spacing w:after="0" w:line="240" w:lineRule="auto"/>
        <w:ind w:left="720"/>
        <w:jc w:val="both"/>
        <w:rPr>
          <w:rFonts w:ascii="Arial" w:hAnsi="Arial" w:cs="Arial"/>
          <w:bCs/>
          <w:color w:val="FF0000"/>
          <w:sz w:val="24"/>
          <w:szCs w:val="24"/>
        </w:rPr>
      </w:pPr>
      <w:r>
        <w:rPr>
          <w:rFonts w:ascii="Arial" w:hAnsi="Arial" w:cs="Arial"/>
          <w:bCs/>
          <w:color w:val="FF0000"/>
          <w:sz w:val="24"/>
          <w:szCs w:val="24"/>
        </w:rPr>
        <w:t xml:space="preserve">HHI encourages the OEB to update the model to be more specific about the desired input. </w:t>
      </w:r>
    </w:p>
    <w:p w14:paraId="3D95E4EE" w14:textId="774F1857" w:rsidR="00102463" w:rsidRPr="00381A0D" w:rsidRDefault="00102463" w:rsidP="00102463">
      <w:pPr>
        <w:tabs>
          <w:tab w:val="left" w:pos="360"/>
        </w:tabs>
        <w:spacing w:after="0" w:line="240" w:lineRule="auto"/>
        <w:jc w:val="both"/>
        <w:rPr>
          <w:rFonts w:ascii="Arial" w:hAnsi="Arial" w:cs="Arial"/>
          <w:bCs/>
          <w:color w:val="FF0000"/>
          <w:sz w:val="24"/>
          <w:szCs w:val="24"/>
        </w:rPr>
      </w:pPr>
    </w:p>
    <w:p w14:paraId="5C9C7F7F" w14:textId="77777777" w:rsidR="0056404C" w:rsidRPr="00102463" w:rsidRDefault="0056404C" w:rsidP="0056404C">
      <w:pPr>
        <w:spacing w:after="0" w:line="240" w:lineRule="auto"/>
        <w:rPr>
          <w:rFonts w:ascii="Arial" w:hAnsi="Arial" w:cs="Arial"/>
          <w:color w:val="000000"/>
          <w:sz w:val="23"/>
          <w:szCs w:val="23"/>
        </w:rPr>
      </w:pPr>
    </w:p>
    <w:p w14:paraId="7AD41887" w14:textId="05564C7B" w:rsidR="0056404C" w:rsidRPr="000B5D39" w:rsidRDefault="0056404C" w:rsidP="000B5D39">
      <w:pPr>
        <w:pStyle w:val="ListParagraph"/>
        <w:numPr>
          <w:ilvl w:val="0"/>
          <w:numId w:val="37"/>
        </w:numPr>
        <w:spacing w:after="0" w:line="240" w:lineRule="auto"/>
        <w:rPr>
          <w:rFonts w:ascii="Arial" w:hAnsi="Arial" w:cs="Arial"/>
          <w:bCs/>
          <w:sz w:val="24"/>
          <w:szCs w:val="24"/>
        </w:rPr>
      </w:pPr>
      <w:r w:rsidRPr="000B5D39">
        <w:rPr>
          <w:rFonts w:ascii="Arial" w:hAnsi="Arial" w:cs="Arial"/>
          <w:color w:val="000000"/>
          <w:sz w:val="24"/>
          <w:szCs w:val="24"/>
          <w:lang w:val="en-US"/>
        </w:rPr>
        <w:t>The following question relates to Question 4.</w:t>
      </w:r>
    </w:p>
    <w:p w14:paraId="35BDFABD" w14:textId="77777777" w:rsidR="0056404C" w:rsidRPr="00230233" w:rsidRDefault="0056404C" w:rsidP="0056404C">
      <w:pPr>
        <w:pStyle w:val="ListParagraph"/>
        <w:spacing w:after="0" w:line="240" w:lineRule="auto"/>
        <w:rPr>
          <w:rFonts w:ascii="Arial" w:hAnsi="Arial" w:cs="Arial"/>
          <w:bCs/>
          <w:sz w:val="24"/>
          <w:szCs w:val="24"/>
        </w:rPr>
      </w:pPr>
    </w:p>
    <w:p w14:paraId="5448FCB3" w14:textId="1AB0C0FB" w:rsidR="0056404C" w:rsidRDefault="0056404C" w:rsidP="0056404C">
      <w:pPr>
        <w:pStyle w:val="ListParagraph"/>
        <w:spacing w:after="0" w:line="240" w:lineRule="auto"/>
        <w:rPr>
          <w:rFonts w:ascii="Arial" w:hAnsi="Arial" w:cs="Arial"/>
          <w:bCs/>
          <w:sz w:val="24"/>
          <w:szCs w:val="24"/>
        </w:rPr>
      </w:pPr>
      <w:r>
        <w:rPr>
          <w:rFonts w:ascii="Arial" w:hAnsi="Arial" w:cs="Arial"/>
          <w:bCs/>
          <w:sz w:val="24"/>
          <w:szCs w:val="24"/>
        </w:rPr>
        <w:t xml:space="preserve">Cell F47 is empty. OEB staff believes that the earliest vintage year in which </w:t>
      </w:r>
      <w:r w:rsidR="00285EA5">
        <w:rPr>
          <w:rFonts w:ascii="Arial" w:hAnsi="Arial" w:cs="Arial"/>
          <w:bCs/>
          <w:sz w:val="24"/>
          <w:szCs w:val="24"/>
        </w:rPr>
        <w:t>Hydro Hawkesbury</w:t>
      </w:r>
      <w:r>
        <w:rPr>
          <w:rFonts w:ascii="Arial" w:hAnsi="Arial" w:cs="Arial"/>
          <w:bCs/>
          <w:sz w:val="24"/>
          <w:szCs w:val="24"/>
        </w:rPr>
        <w:t xml:space="preserve"> reported a balance in Account 1595 is 2018. Please review and confirm the earliest vintage year for Account 1595 and make the necessary updates to the </w:t>
      </w:r>
      <w:r w:rsidR="00D20BF0">
        <w:rPr>
          <w:rFonts w:ascii="Arial" w:hAnsi="Arial" w:cs="Arial"/>
          <w:bCs/>
          <w:sz w:val="24"/>
          <w:szCs w:val="24"/>
        </w:rPr>
        <w:t>Rate Generator M</w:t>
      </w:r>
      <w:r>
        <w:rPr>
          <w:rFonts w:ascii="Arial" w:hAnsi="Arial" w:cs="Arial"/>
          <w:bCs/>
          <w:sz w:val="24"/>
          <w:szCs w:val="24"/>
        </w:rPr>
        <w:t>odel.</w:t>
      </w:r>
    </w:p>
    <w:p w14:paraId="6F6E0B75" w14:textId="77777777" w:rsidR="00102463" w:rsidRDefault="00102463" w:rsidP="00102463">
      <w:pPr>
        <w:tabs>
          <w:tab w:val="left" w:pos="360"/>
        </w:tabs>
        <w:spacing w:after="0" w:line="240" w:lineRule="auto"/>
        <w:ind w:left="720"/>
        <w:jc w:val="both"/>
        <w:rPr>
          <w:rFonts w:ascii="Arial" w:hAnsi="Arial" w:cs="Arial"/>
          <w:bCs/>
          <w:color w:val="FF0000"/>
          <w:sz w:val="24"/>
          <w:szCs w:val="24"/>
        </w:rPr>
      </w:pPr>
    </w:p>
    <w:p w14:paraId="02CCFB03" w14:textId="1DAED406" w:rsidR="00102463" w:rsidRDefault="00102463" w:rsidP="00102463">
      <w:pPr>
        <w:tabs>
          <w:tab w:val="left" w:pos="360"/>
        </w:tabs>
        <w:spacing w:after="0" w:line="240" w:lineRule="auto"/>
        <w:ind w:left="720"/>
        <w:jc w:val="both"/>
        <w:rPr>
          <w:rFonts w:ascii="Arial" w:hAnsi="Arial" w:cs="Arial"/>
          <w:bCs/>
          <w:color w:val="FF0000"/>
          <w:sz w:val="24"/>
          <w:szCs w:val="24"/>
        </w:rPr>
      </w:pPr>
      <w:r>
        <w:rPr>
          <w:rFonts w:ascii="Arial" w:hAnsi="Arial" w:cs="Arial"/>
          <w:bCs/>
          <w:color w:val="FF0000"/>
          <w:sz w:val="24"/>
          <w:szCs w:val="24"/>
        </w:rPr>
        <w:t>HH</w:t>
      </w:r>
      <w:r w:rsidRPr="00381A0D">
        <w:rPr>
          <w:rFonts w:ascii="Arial" w:hAnsi="Arial" w:cs="Arial"/>
          <w:bCs/>
          <w:color w:val="FF0000"/>
          <w:sz w:val="24"/>
          <w:szCs w:val="24"/>
        </w:rPr>
        <w:t xml:space="preserve">I Response: </w:t>
      </w:r>
      <w:r>
        <w:rPr>
          <w:rFonts w:ascii="Arial" w:hAnsi="Arial" w:cs="Arial"/>
          <w:bCs/>
          <w:color w:val="FF0000"/>
          <w:sz w:val="24"/>
          <w:szCs w:val="24"/>
        </w:rPr>
        <w:t xml:space="preserve">It is unclear as to whether the OEB is looking for “rate effective year” or “disposition/balance year”. </w:t>
      </w:r>
    </w:p>
    <w:p w14:paraId="30296936" w14:textId="77777777" w:rsidR="00102463" w:rsidRDefault="00102463" w:rsidP="00102463">
      <w:pPr>
        <w:tabs>
          <w:tab w:val="left" w:pos="360"/>
        </w:tabs>
        <w:spacing w:after="0" w:line="240" w:lineRule="auto"/>
        <w:ind w:left="720"/>
        <w:jc w:val="both"/>
        <w:rPr>
          <w:rFonts w:ascii="Arial" w:hAnsi="Arial" w:cs="Arial"/>
          <w:bCs/>
          <w:color w:val="FF0000"/>
          <w:sz w:val="24"/>
          <w:szCs w:val="24"/>
        </w:rPr>
      </w:pPr>
    </w:p>
    <w:p w14:paraId="516D4DB3" w14:textId="4C0DBC08" w:rsidR="00102463" w:rsidRDefault="00102463" w:rsidP="00102463">
      <w:pPr>
        <w:tabs>
          <w:tab w:val="left" w:pos="360"/>
        </w:tabs>
        <w:spacing w:after="0" w:line="240" w:lineRule="auto"/>
        <w:ind w:left="720"/>
        <w:jc w:val="both"/>
        <w:rPr>
          <w:rFonts w:ascii="Arial" w:hAnsi="Arial" w:cs="Arial"/>
          <w:bCs/>
          <w:color w:val="FF0000"/>
          <w:sz w:val="24"/>
          <w:szCs w:val="24"/>
        </w:rPr>
      </w:pPr>
      <w:r>
        <w:rPr>
          <w:rFonts w:ascii="Arial" w:hAnsi="Arial" w:cs="Arial"/>
          <w:bCs/>
          <w:color w:val="FF0000"/>
          <w:sz w:val="24"/>
          <w:szCs w:val="24"/>
        </w:rPr>
        <w:t>If the “</w:t>
      </w:r>
      <w:r w:rsidRPr="00102463">
        <w:rPr>
          <w:rFonts w:ascii="Arial" w:hAnsi="Arial" w:cs="Arial"/>
          <w:bCs/>
          <w:color w:val="FF0000"/>
          <w:sz w:val="24"/>
          <w:szCs w:val="24"/>
          <w:u w:val="single"/>
        </w:rPr>
        <w:t>rate effective year</w:t>
      </w:r>
      <w:r>
        <w:rPr>
          <w:rFonts w:ascii="Arial" w:hAnsi="Arial" w:cs="Arial"/>
          <w:bCs/>
          <w:color w:val="FF0000"/>
          <w:sz w:val="24"/>
          <w:szCs w:val="24"/>
        </w:rPr>
        <w:t xml:space="preserve">” was the expectation (as </w:t>
      </w:r>
      <w:r w:rsidR="001A560F">
        <w:rPr>
          <w:rFonts w:ascii="Arial" w:hAnsi="Arial" w:cs="Arial"/>
          <w:bCs/>
          <w:color w:val="FF0000"/>
          <w:sz w:val="24"/>
          <w:szCs w:val="24"/>
        </w:rPr>
        <w:t>implied</w:t>
      </w:r>
      <w:r>
        <w:rPr>
          <w:rFonts w:ascii="Arial" w:hAnsi="Arial" w:cs="Arial"/>
          <w:bCs/>
          <w:color w:val="FF0000"/>
          <w:sz w:val="24"/>
          <w:szCs w:val="24"/>
        </w:rPr>
        <w:t xml:space="preserve"> and which contradicts the expectation in a) above), HHI agrees with Board Staff.</w:t>
      </w:r>
    </w:p>
    <w:p w14:paraId="30D93052" w14:textId="1EF8B8DE" w:rsidR="00102463" w:rsidRDefault="00102463" w:rsidP="00102463">
      <w:pPr>
        <w:tabs>
          <w:tab w:val="left" w:pos="360"/>
        </w:tabs>
        <w:spacing w:after="0" w:line="240" w:lineRule="auto"/>
        <w:ind w:left="720"/>
        <w:jc w:val="both"/>
        <w:rPr>
          <w:rFonts w:ascii="Arial" w:hAnsi="Arial" w:cs="Arial"/>
          <w:bCs/>
          <w:color w:val="FF0000"/>
          <w:sz w:val="24"/>
          <w:szCs w:val="24"/>
        </w:rPr>
      </w:pPr>
    </w:p>
    <w:p w14:paraId="0781441E" w14:textId="77777777" w:rsidR="00102463" w:rsidRDefault="00102463" w:rsidP="00102463">
      <w:pPr>
        <w:tabs>
          <w:tab w:val="left" w:pos="360"/>
        </w:tabs>
        <w:spacing w:after="0" w:line="240" w:lineRule="auto"/>
        <w:ind w:left="720"/>
        <w:jc w:val="both"/>
        <w:rPr>
          <w:rFonts w:ascii="Arial" w:hAnsi="Arial" w:cs="Arial"/>
          <w:bCs/>
          <w:color w:val="FF0000"/>
          <w:sz w:val="24"/>
          <w:szCs w:val="24"/>
        </w:rPr>
      </w:pPr>
      <w:r>
        <w:rPr>
          <w:rFonts w:ascii="Arial" w:hAnsi="Arial" w:cs="Arial"/>
          <w:bCs/>
          <w:color w:val="FF0000"/>
          <w:sz w:val="24"/>
          <w:szCs w:val="24"/>
        </w:rPr>
        <w:t xml:space="preserve">HHI encourages the OEB to update the model to be more specific about the desired input. </w:t>
      </w:r>
    </w:p>
    <w:p w14:paraId="46D8D572" w14:textId="77777777" w:rsidR="00102463" w:rsidRPr="00381A0D" w:rsidRDefault="00102463" w:rsidP="00102463">
      <w:pPr>
        <w:tabs>
          <w:tab w:val="left" w:pos="360"/>
        </w:tabs>
        <w:spacing w:after="0" w:line="240" w:lineRule="auto"/>
        <w:ind w:left="720"/>
        <w:jc w:val="both"/>
        <w:rPr>
          <w:rFonts w:ascii="Arial" w:hAnsi="Arial" w:cs="Arial"/>
          <w:bCs/>
          <w:color w:val="FF0000"/>
          <w:sz w:val="24"/>
          <w:szCs w:val="24"/>
        </w:rPr>
      </w:pPr>
    </w:p>
    <w:p w14:paraId="114F77C3" w14:textId="5F9D39BE" w:rsidR="009710A2" w:rsidRDefault="009710A2" w:rsidP="009710A2">
      <w:pPr>
        <w:spacing w:after="0" w:line="240" w:lineRule="auto"/>
        <w:rPr>
          <w:rFonts w:ascii="Arial" w:hAnsi="Arial" w:cs="Arial"/>
          <w:color w:val="000000"/>
          <w:sz w:val="23"/>
          <w:szCs w:val="23"/>
          <w:lang w:val="en-US"/>
        </w:rPr>
      </w:pPr>
    </w:p>
    <w:p w14:paraId="2EA08A62" w14:textId="15579517" w:rsidR="001E0DEB" w:rsidRPr="009D441C" w:rsidRDefault="009710A2" w:rsidP="000B5D39">
      <w:pPr>
        <w:pStyle w:val="ListParagraph"/>
        <w:numPr>
          <w:ilvl w:val="0"/>
          <w:numId w:val="37"/>
        </w:numPr>
        <w:spacing w:after="0" w:line="240" w:lineRule="auto"/>
        <w:rPr>
          <w:rFonts w:ascii="Arial" w:hAnsi="Arial" w:cs="Arial"/>
          <w:sz w:val="24"/>
          <w:szCs w:val="24"/>
        </w:rPr>
      </w:pPr>
      <w:r w:rsidRPr="009D441C">
        <w:rPr>
          <w:rFonts w:ascii="Arial" w:hAnsi="Arial" w:cs="Arial"/>
          <w:color w:val="000000"/>
          <w:sz w:val="24"/>
          <w:szCs w:val="24"/>
          <w:lang w:val="en-US"/>
        </w:rPr>
        <w:t>The following question relates to Question 6.</w:t>
      </w:r>
    </w:p>
    <w:p w14:paraId="5BFF62B4" w14:textId="776A8CB4" w:rsidR="009710A2" w:rsidRPr="009D441C" w:rsidRDefault="009710A2" w:rsidP="009710A2">
      <w:pPr>
        <w:spacing w:after="0" w:line="240" w:lineRule="auto"/>
        <w:rPr>
          <w:rFonts w:ascii="Arial" w:hAnsi="Arial" w:cs="Arial"/>
          <w:sz w:val="24"/>
          <w:szCs w:val="24"/>
        </w:rPr>
      </w:pPr>
    </w:p>
    <w:p w14:paraId="4DA4D6A4" w14:textId="2940D922" w:rsidR="009710A2" w:rsidRPr="009710A2" w:rsidRDefault="009710A2" w:rsidP="009710A2">
      <w:pPr>
        <w:spacing w:after="0" w:line="240" w:lineRule="auto"/>
        <w:ind w:left="720"/>
        <w:rPr>
          <w:rFonts w:ascii="Arial" w:hAnsi="Arial" w:cs="Arial"/>
          <w:sz w:val="24"/>
          <w:szCs w:val="24"/>
        </w:rPr>
      </w:pPr>
      <w:r w:rsidRPr="009710A2">
        <w:rPr>
          <w:rFonts w:ascii="Arial" w:hAnsi="Arial" w:cs="Arial"/>
          <w:sz w:val="24"/>
          <w:szCs w:val="24"/>
        </w:rPr>
        <w:t>Cell F</w:t>
      </w:r>
      <w:r>
        <w:rPr>
          <w:rFonts w:ascii="Arial" w:hAnsi="Arial" w:cs="Arial"/>
          <w:sz w:val="24"/>
          <w:szCs w:val="24"/>
        </w:rPr>
        <w:t>51 is empty</w:t>
      </w:r>
      <w:r w:rsidR="00FC6DE6">
        <w:rPr>
          <w:rFonts w:ascii="Arial" w:hAnsi="Arial" w:cs="Arial"/>
          <w:sz w:val="24"/>
          <w:szCs w:val="24"/>
        </w:rPr>
        <w:t>. OEB staff believes that it should be</w:t>
      </w:r>
      <w:r w:rsidR="00E95389">
        <w:rPr>
          <w:rFonts w:ascii="Arial" w:hAnsi="Arial" w:cs="Arial"/>
          <w:sz w:val="24"/>
          <w:szCs w:val="24"/>
        </w:rPr>
        <w:t xml:space="preserve"> marked as</w:t>
      </w:r>
      <w:r w:rsidR="00FC6DE6">
        <w:rPr>
          <w:rFonts w:ascii="Arial" w:hAnsi="Arial" w:cs="Arial"/>
          <w:sz w:val="24"/>
          <w:szCs w:val="24"/>
        </w:rPr>
        <w:t xml:space="preserve"> “Yes”</w:t>
      </w:r>
      <w:r w:rsidR="004B0D5C">
        <w:rPr>
          <w:rFonts w:ascii="Arial" w:hAnsi="Arial" w:cs="Arial"/>
          <w:sz w:val="24"/>
          <w:szCs w:val="24"/>
        </w:rPr>
        <w:t xml:space="preserve">. Please confirm and make the necessary updates to the </w:t>
      </w:r>
      <w:r w:rsidR="00D20BF0">
        <w:rPr>
          <w:rFonts w:ascii="Arial" w:hAnsi="Arial" w:cs="Arial"/>
          <w:sz w:val="24"/>
          <w:szCs w:val="24"/>
        </w:rPr>
        <w:t>Rate Generator M</w:t>
      </w:r>
      <w:r w:rsidR="004B0D5C">
        <w:rPr>
          <w:rFonts w:ascii="Arial" w:hAnsi="Arial" w:cs="Arial"/>
          <w:sz w:val="24"/>
          <w:szCs w:val="24"/>
        </w:rPr>
        <w:t>odel.</w:t>
      </w:r>
    </w:p>
    <w:p w14:paraId="017D2891" w14:textId="3989E884" w:rsidR="005315A4" w:rsidRDefault="005315A4" w:rsidP="00665C8D">
      <w:pPr>
        <w:spacing w:after="0" w:line="240" w:lineRule="auto"/>
        <w:rPr>
          <w:rFonts w:ascii="Arial" w:hAnsi="Arial" w:cs="Arial"/>
          <w:b/>
          <w:sz w:val="24"/>
          <w:szCs w:val="24"/>
        </w:rPr>
      </w:pPr>
    </w:p>
    <w:p w14:paraId="11524131" w14:textId="0F389F8B" w:rsidR="00756821" w:rsidRPr="00381A0D" w:rsidRDefault="00756821" w:rsidP="00102463">
      <w:pPr>
        <w:tabs>
          <w:tab w:val="left" w:pos="360"/>
        </w:tabs>
        <w:spacing w:after="0" w:line="240" w:lineRule="auto"/>
        <w:ind w:left="720"/>
        <w:jc w:val="both"/>
        <w:rPr>
          <w:rFonts w:ascii="Arial" w:hAnsi="Arial" w:cs="Arial"/>
          <w:bCs/>
          <w:color w:val="FF0000"/>
          <w:sz w:val="24"/>
          <w:szCs w:val="24"/>
        </w:rPr>
      </w:pPr>
      <w:r>
        <w:rPr>
          <w:rFonts w:ascii="Arial" w:hAnsi="Arial" w:cs="Arial"/>
          <w:bCs/>
          <w:color w:val="FF0000"/>
          <w:sz w:val="24"/>
          <w:szCs w:val="24"/>
        </w:rPr>
        <w:t>HH</w:t>
      </w:r>
      <w:r w:rsidRPr="00381A0D">
        <w:rPr>
          <w:rFonts w:ascii="Arial" w:hAnsi="Arial" w:cs="Arial"/>
          <w:bCs/>
          <w:color w:val="FF0000"/>
          <w:sz w:val="24"/>
          <w:szCs w:val="24"/>
        </w:rPr>
        <w:t xml:space="preserve">I Response: </w:t>
      </w:r>
      <w:r w:rsidR="00102463">
        <w:rPr>
          <w:rFonts w:ascii="Arial" w:hAnsi="Arial" w:cs="Arial"/>
          <w:bCs/>
          <w:color w:val="FF0000"/>
          <w:sz w:val="24"/>
          <w:szCs w:val="24"/>
        </w:rPr>
        <w:t>Confirmed</w:t>
      </w:r>
    </w:p>
    <w:p w14:paraId="7AA9DF60" w14:textId="77777777" w:rsidR="005315A4" w:rsidRDefault="005315A4" w:rsidP="00665C8D">
      <w:pPr>
        <w:spacing w:after="0" w:line="240" w:lineRule="auto"/>
        <w:rPr>
          <w:rFonts w:ascii="Arial" w:hAnsi="Arial" w:cs="Arial"/>
          <w:b/>
          <w:sz w:val="24"/>
          <w:szCs w:val="24"/>
        </w:rPr>
      </w:pPr>
    </w:p>
    <w:p w14:paraId="01039176" w14:textId="77777777" w:rsidR="0018725D" w:rsidRDefault="0018725D" w:rsidP="00665C8D">
      <w:pPr>
        <w:spacing w:after="0" w:line="240" w:lineRule="auto"/>
        <w:rPr>
          <w:rFonts w:ascii="Arial" w:hAnsi="Arial" w:cs="Arial"/>
          <w:b/>
          <w:sz w:val="24"/>
          <w:szCs w:val="24"/>
        </w:rPr>
      </w:pPr>
    </w:p>
    <w:p w14:paraId="08024CA0" w14:textId="446842B3" w:rsidR="00FE63E8" w:rsidRDefault="00FE63E8" w:rsidP="00FB498F">
      <w:pPr>
        <w:spacing w:after="0" w:line="240" w:lineRule="auto"/>
        <w:jc w:val="both"/>
        <w:rPr>
          <w:rFonts w:ascii="Arial" w:hAnsi="Arial" w:cs="Arial"/>
          <w:b/>
          <w:sz w:val="24"/>
          <w:szCs w:val="24"/>
        </w:rPr>
      </w:pPr>
      <w:r>
        <w:rPr>
          <w:rFonts w:ascii="Arial" w:hAnsi="Arial" w:cs="Arial"/>
          <w:b/>
          <w:sz w:val="24"/>
          <w:szCs w:val="24"/>
        </w:rPr>
        <w:t>Staff Question</w:t>
      </w:r>
      <w:r w:rsidR="0090392C">
        <w:rPr>
          <w:rFonts w:ascii="Arial" w:hAnsi="Arial" w:cs="Arial"/>
          <w:b/>
          <w:sz w:val="24"/>
          <w:szCs w:val="24"/>
        </w:rPr>
        <w:t>-2</w:t>
      </w:r>
    </w:p>
    <w:p w14:paraId="79AD86CF" w14:textId="77777777" w:rsidR="00F107C5" w:rsidRDefault="00F107C5" w:rsidP="00F107C5">
      <w:pPr>
        <w:spacing w:after="0" w:line="240" w:lineRule="auto"/>
        <w:rPr>
          <w:rFonts w:ascii="Arial" w:hAnsi="Arial" w:cs="Arial"/>
          <w:b/>
          <w:sz w:val="24"/>
          <w:szCs w:val="24"/>
        </w:rPr>
      </w:pPr>
      <w:r>
        <w:rPr>
          <w:rFonts w:ascii="Arial" w:hAnsi="Arial" w:cs="Arial"/>
          <w:b/>
          <w:sz w:val="24"/>
          <w:szCs w:val="24"/>
        </w:rPr>
        <w:t>Ref: Rate Generator Model, Tab 8. STS - Tax Change</w:t>
      </w:r>
    </w:p>
    <w:p w14:paraId="1119AB16" w14:textId="11E61D4B" w:rsidR="00F107C5" w:rsidRPr="003A0B75" w:rsidRDefault="00F107C5" w:rsidP="00F107C5">
      <w:pPr>
        <w:spacing w:after="120" w:line="240" w:lineRule="auto"/>
        <w:rPr>
          <w:rFonts w:ascii="Arial" w:hAnsi="Arial" w:cs="Arial"/>
          <w:b/>
          <w:sz w:val="24"/>
          <w:szCs w:val="24"/>
        </w:rPr>
      </w:pPr>
      <w:r>
        <w:rPr>
          <w:rFonts w:ascii="Arial" w:hAnsi="Arial" w:cs="Arial"/>
          <w:b/>
          <w:sz w:val="24"/>
          <w:szCs w:val="24"/>
        </w:rPr>
        <w:t>Ref: 2018 Cost of Service Application, EB-2017-00</w:t>
      </w:r>
      <w:r w:rsidR="00EF2CF6">
        <w:rPr>
          <w:rFonts w:ascii="Arial" w:hAnsi="Arial" w:cs="Arial"/>
          <w:b/>
          <w:sz w:val="24"/>
          <w:szCs w:val="24"/>
        </w:rPr>
        <w:t>48</w:t>
      </w:r>
      <w:r>
        <w:rPr>
          <w:rFonts w:ascii="Arial" w:hAnsi="Arial" w:cs="Arial"/>
          <w:b/>
          <w:sz w:val="24"/>
          <w:szCs w:val="24"/>
        </w:rPr>
        <w:t>, RRWF</w:t>
      </w:r>
    </w:p>
    <w:p w14:paraId="48C689E2" w14:textId="190B61AA" w:rsidR="00F107C5" w:rsidRDefault="00F107C5" w:rsidP="00F107C5">
      <w:pPr>
        <w:spacing w:after="0"/>
        <w:rPr>
          <w:rFonts w:ascii="Arial" w:hAnsi="Arial" w:cs="Arial"/>
          <w:sz w:val="24"/>
          <w:szCs w:val="24"/>
        </w:rPr>
      </w:pPr>
      <w:r w:rsidRPr="00511A84">
        <w:rPr>
          <w:rFonts w:ascii="Arial" w:hAnsi="Arial" w:cs="Arial"/>
          <w:sz w:val="24"/>
          <w:szCs w:val="24"/>
        </w:rPr>
        <w:t xml:space="preserve">OEB staff is also unable to reconcile the </w:t>
      </w:r>
      <w:r>
        <w:rPr>
          <w:rFonts w:ascii="Arial" w:hAnsi="Arial" w:cs="Arial"/>
          <w:sz w:val="24"/>
          <w:szCs w:val="24"/>
        </w:rPr>
        <w:t>Taxable Income amount of $</w:t>
      </w:r>
      <w:r w:rsidR="00626F0C">
        <w:rPr>
          <w:rFonts w:ascii="Arial" w:hAnsi="Arial" w:cs="Arial"/>
          <w:sz w:val="24"/>
          <w:szCs w:val="24"/>
        </w:rPr>
        <w:t>57,713</w:t>
      </w:r>
      <w:r>
        <w:rPr>
          <w:rFonts w:ascii="Arial" w:hAnsi="Arial" w:cs="Arial"/>
          <w:sz w:val="24"/>
          <w:szCs w:val="24"/>
        </w:rPr>
        <w:t xml:space="preserve">. OEB staff notes that the Taxable Income amount approved in </w:t>
      </w:r>
      <w:r w:rsidR="00626F0C">
        <w:rPr>
          <w:rFonts w:ascii="Arial" w:hAnsi="Arial" w:cs="Arial"/>
          <w:sz w:val="24"/>
          <w:szCs w:val="24"/>
        </w:rPr>
        <w:t>Hydro Hawkesbury’</w:t>
      </w:r>
      <w:r>
        <w:rPr>
          <w:rFonts w:ascii="Arial" w:hAnsi="Arial" w:cs="Arial"/>
          <w:sz w:val="24"/>
          <w:szCs w:val="24"/>
        </w:rPr>
        <w:t>s previous cost of service application was $</w:t>
      </w:r>
      <w:r w:rsidR="00DE095C">
        <w:rPr>
          <w:rFonts w:ascii="Arial" w:hAnsi="Arial" w:cs="Arial"/>
          <w:sz w:val="24"/>
          <w:szCs w:val="24"/>
        </w:rPr>
        <w:t>59,713</w:t>
      </w:r>
      <w:r>
        <w:rPr>
          <w:rFonts w:ascii="Arial" w:hAnsi="Arial" w:cs="Arial"/>
          <w:sz w:val="24"/>
          <w:szCs w:val="24"/>
        </w:rPr>
        <w:t>.</w:t>
      </w:r>
    </w:p>
    <w:p w14:paraId="03A46E1C" w14:textId="1E14264F" w:rsidR="00F107C5" w:rsidRDefault="00F107C5" w:rsidP="00F107C5">
      <w:pPr>
        <w:spacing w:after="0"/>
        <w:rPr>
          <w:rFonts w:ascii="Arial" w:hAnsi="Arial" w:cs="Arial"/>
          <w:sz w:val="24"/>
          <w:szCs w:val="24"/>
        </w:rPr>
      </w:pPr>
      <w:r>
        <w:rPr>
          <w:rFonts w:ascii="Arial" w:hAnsi="Arial" w:cs="Arial"/>
          <w:sz w:val="24"/>
          <w:szCs w:val="24"/>
        </w:rPr>
        <w:t xml:space="preserve">OEB staff is also unable to reconcile the </w:t>
      </w:r>
      <w:r w:rsidRPr="00511A84">
        <w:rPr>
          <w:rFonts w:ascii="Arial" w:hAnsi="Arial" w:cs="Arial"/>
          <w:sz w:val="24"/>
          <w:szCs w:val="24"/>
        </w:rPr>
        <w:t xml:space="preserve">Corporate </w:t>
      </w:r>
      <w:r>
        <w:rPr>
          <w:rFonts w:ascii="Arial" w:hAnsi="Arial" w:cs="Arial"/>
          <w:sz w:val="24"/>
          <w:szCs w:val="24"/>
        </w:rPr>
        <w:t xml:space="preserve">Effective </w:t>
      </w:r>
      <w:r w:rsidRPr="00511A84">
        <w:rPr>
          <w:rFonts w:ascii="Arial" w:hAnsi="Arial" w:cs="Arial"/>
          <w:sz w:val="24"/>
          <w:szCs w:val="24"/>
        </w:rPr>
        <w:t xml:space="preserve">Tax Rate entered on tab 8 to </w:t>
      </w:r>
      <w:r w:rsidR="00626F0C">
        <w:rPr>
          <w:rFonts w:ascii="Arial" w:hAnsi="Arial" w:cs="Arial"/>
          <w:sz w:val="24"/>
          <w:szCs w:val="24"/>
        </w:rPr>
        <w:t>Hydro Hawkesbury</w:t>
      </w:r>
      <w:r w:rsidRPr="00511A84">
        <w:rPr>
          <w:rFonts w:ascii="Arial" w:hAnsi="Arial" w:cs="Arial"/>
          <w:sz w:val="24"/>
          <w:szCs w:val="24"/>
        </w:rPr>
        <w:t>’s previous OEB-approved RRWF.</w:t>
      </w:r>
    </w:p>
    <w:p w14:paraId="5620D4D4" w14:textId="77777777" w:rsidR="00F107C5" w:rsidRPr="00511A84" w:rsidRDefault="00F107C5" w:rsidP="00F107C5">
      <w:pPr>
        <w:spacing w:after="0"/>
        <w:rPr>
          <w:rFonts w:ascii="Arial" w:hAnsi="Arial" w:cs="Arial"/>
          <w:sz w:val="24"/>
          <w:szCs w:val="24"/>
        </w:rPr>
      </w:pPr>
    </w:p>
    <w:p w14:paraId="4491ACBF" w14:textId="4C0F8FC1" w:rsidR="00F107C5" w:rsidRPr="00362663" w:rsidRDefault="00F107C5" w:rsidP="00F107C5">
      <w:pPr>
        <w:pStyle w:val="ListParagraph"/>
        <w:numPr>
          <w:ilvl w:val="0"/>
          <w:numId w:val="36"/>
        </w:numPr>
        <w:spacing w:after="0"/>
        <w:ind w:left="360"/>
        <w:rPr>
          <w:rFonts w:ascii="Arial" w:hAnsi="Arial" w:cs="Arial"/>
          <w:sz w:val="24"/>
          <w:szCs w:val="24"/>
        </w:rPr>
      </w:pPr>
      <w:r w:rsidRPr="00EA2EC8">
        <w:rPr>
          <w:rFonts w:ascii="Arial" w:hAnsi="Arial" w:cs="Arial"/>
          <w:sz w:val="24"/>
          <w:szCs w:val="24"/>
        </w:rPr>
        <w:t xml:space="preserve">Please provide references for the above noted inputs. If any </w:t>
      </w:r>
      <w:r w:rsidRPr="00362663">
        <w:rPr>
          <w:rFonts w:ascii="Arial" w:hAnsi="Arial" w:cs="Arial"/>
          <w:sz w:val="24"/>
          <w:szCs w:val="24"/>
        </w:rPr>
        <w:t>changes are required, please make them to the Rate Generator Model as provided</w:t>
      </w:r>
      <w:r w:rsidR="00802F5B">
        <w:rPr>
          <w:rFonts w:ascii="Arial" w:hAnsi="Arial" w:cs="Arial"/>
          <w:sz w:val="24"/>
          <w:szCs w:val="24"/>
        </w:rPr>
        <w:t>.</w:t>
      </w:r>
    </w:p>
    <w:p w14:paraId="239CEC29" w14:textId="77777777" w:rsidR="00F107C5" w:rsidRDefault="00F107C5" w:rsidP="00F107C5">
      <w:pPr>
        <w:spacing w:after="0"/>
        <w:rPr>
          <w:rFonts w:ascii="Arial" w:hAnsi="Arial" w:cs="Arial"/>
          <w:sz w:val="24"/>
          <w:szCs w:val="24"/>
        </w:rPr>
      </w:pPr>
    </w:p>
    <w:p w14:paraId="561CB364" w14:textId="77777777" w:rsidR="00F107C5" w:rsidRPr="00EA2EC8" w:rsidRDefault="00F107C5" w:rsidP="00F107C5">
      <w:pPr>
        <w:pStyle w:val="ListParagraph"/>
        <w:numPr>
          <w:ilvl w:val="0"/>
          <w:numId w:val="36"/>
        </w:numPr>
        <w:spacing w:after="0"/>
        <w:ind w:left="360"/>
        <w:rPr>
          <w:rFonts w:ascii="Arial" w:hAnsi="Arial" w:cs="Arial"/>
          <w:sz w:val="24"/>
          <w:szCs w:val="24"/>
        </w:rPr>
      </w:pPr>
      <w:r w:rsidRPr="00EA2EC8">
        <w:rPr>
          <w:rFonts w:ascii="Arial" w:hAnsi="Arial" w:cs="Arial"/>
          <w:sz w:val="24"/>
          <w:szCs w:val="24"/>
        </w:rPr>
        <w:t>Please confirm that the entire 50/50 sharing amount will be transferred to Account 1595 for disposition at a future date.</w:t>
      </w:r>
    </w:p>
    <w:p w14:paraId="1C95DF55" w14:textId="0F127414" w:rsidR="00814271" w:rsidRDefault="00814271" w:rsidP="00FB498F">
      <w:pPr>
        <w:spacing w:after="0" w:line="240" w:lineRule="auto"/>
        <w:jc w:val="both"/>
        <w:rPr>
          <w:rFonts w:ascii="Arial" w:hAnsi="Arial" w:cs="Arial"/>
          <w:bCs/>
          <w:sz w:val="24"/>
          <w:szCs w:val="24"/>
        </w:rPr>
      </w:pPr>
    </w:p>
    <w:p w14:paraId="0A46DEF9" w14:textId="09754DC6" w:rsidR="002F2471" w:rsidRPr="002B2571" w:rsidRDefault="002F2471" w:rsidP="002F2471">
      <w:pPr>
        <w:tabs>
          <w:tab w:val="left" w:pos="360"/>
        </w:tabs>
        <w:spacing w:after="0" w:line="240" w:lineRule="auto"/>
        <w:ind w:left="360"/>
        <w:jc w:val="both"/>
        <w:rPr>
          <w:rFonts w:ascii="Arial" w:hAnsi="Arial" w:cs="Arial"/>
          <w:bCs/>
          <w:color w:val="FF0000"/>
          <w:sz w:val="24"/>
          <w:szCs w:val="24"/>
        </w:rPr>
      </w:pPr>
      <w:r w:rsidRPr="002B2571">
        <w:rPr>
          <w:rFonts w:ascii="Arial" w:hAnsi="Arial" w:cs="Arial"/>
          <w:bCs/>
          <w:color w:val="FF0000"/>
          <w:sz w:val="24"/>
          <w:szCs w:val="24"/>
        </w:rPr>
        <w:t xml:space="preserve">HHI Response: </w:t>
      </w:r>
      <w:r w:rsidR="002B2571" w:rsidRPr="002B2571">
        <w:rPr>
          <w:rFonts w:ascii="Arial" w:hAnsi="Arial" w:cs="Arial"/>
          <w:bCs/>
          <w:color w:val="FF0000"/>
          <w:sz w:val="24"/>
          <w:szCs w:val="24"/>
        </w:rPr>
        <w:t>HHI confirms that</w:t>
      </w:r>
      <w:r w:rsidR="002B2571">
        <w:rPr>
          <w:rFonts w:ascii="Arial" w:hAnsi="Arial" w:cs="Arial"/>
          <w:bCs/>
          <w:color w:val="FF0000"/>
          <w:sz w:val="24"/>
          <w:szCs w:val="24"/>
        </w:rPr>
        <w:t xml:space="preserve"> the correct amount for Taxable Income is $59,713</w:t>
      </w:r>
      <w:r w:rsidR="00AA3C05">
        <w:rPr>
          <w:rFonts w:ascii="Arial" w:hAnsi="Arial" w:cs="Arial"/>
          <w:bCs/>
          <w:color w:val="FF0000"/>
          <w:sz w:val="24"/>
          <w:szCs w:val="24"/>
        </w:rPr>
        <w:t xml:space="preserve">. The model filed with these responses reflects the correct amount. </w:t>
      </w:r>
    </w:p>
    <w:p w14:paraId="51FBC9C7" w14:textId="77777777" w:rsidR="002F2471" w:rsidRPr="002B2571" w:rsidRDefault="002F2471" w:rsidP="00FB498F">
      <w:pPr>
        <w:spacing w:after="0" w:line="240" w:lineRule="auto"/>
        <w:jc w:val="both"/>
        <w:rPr>
          <w:rFonts w:ascii="Arial" w:hAnsi="Arial" w:cs="Arial"/>
          <w:bCs/>
          <w:sz w:val="24"/>
          <w:szCs w:val="24"/>
        </w:rPr>
      </w:pPr>
    </w:p>
    <w:p w14:paraId="1193110F" w14:textId="75223BF8" w:rsidR="00BF714B" w:rsidRPr="002B2571" w:rsidRDefault="00BF714B" w:rsidP="00FB498F">
      <w:pPr>
        <w:spacing w:after="0" w:line="240" w:lineRule="auto"/>
        <w:jc w:val="both"/>
        <w:rPr>
          <w:rFonts w:ascii="Arial" w:hAnsi="Arial" w:cs="Arial"/>
          <w:bCs/>
          <w:sz w:val="24"/>
          <w:szCs w:val="24"/>
        </w:rPr>
      </w:pPr>
    </w:p>
    <w:p w14:paraId="020DD190" w14:textId="6ED39F5F" w:rsidR="002E2613" w:rsidRPr="00384914" w:rsidRDefault="002E2613" w:rsidP="002E2613">
      <w:pPr>
        <w:autoSpaceDE w:val="0"/>
        <w:autoSpaceDN w:val="0"/>
        <w:adjustRightInd w:val="0"/>
        <w:spacing w:after="0" w:line="240" w:lineRule="auto"/>
        <w:rPr>
          <w:rFonts w:ascii="Arial" w:hAnsi="Arial" w:cs="Arial"/>
          <w:color w:val="000000"/>
          <w:sz w:val="24"/>
          <w:szCs w:val="24"/>
          <w:lang w:val="en-US"/>
        </w:rPr>
      </w:pPr>
      <w:bookmarkStart w:id="1" w:name="_Hlk85534510"/>
      <w:r w:rsidRPr="00384914">
        <w:rPr>
          <w:rFonts w:ascii="Arial" w:hAnsi="Arial" w:cs="Arial"/>
          <w:b/>
          <w:bCs/>
          <w:color w:val="000000"/>
          <w:sz w:val="24"/>
          <w:szCs w:val="24"/>
          <w:lang w:val="en-US"/>
        </w:rPr>
        <w:t>OEB Staff Question-</w:t>
      </w:r>
      <w:r w:rsidR="0090392C">
        <w:rPr>
          <w:rFonts w:ascii="Arial" w:hAnsi="Arial" w:cs="Arial"/>
          <w:b/>
          <w:bCs/>
          <w:color w:val="000000"/>
          <w:sz w:val="24"/>
          <w:szCs w:val="24"/>
          <w:lang w:val="en-US"/>
        </w:rPr>
        <w:t>3</w:t>
      </w:r>
    </w:p>
    <w:p w14:paraId="7FB4C6CC" w14:textId="7D68FC11" w:rsidR="007D6115" w:rsidRPr="00384914" w:rsidRDefault="002E2613" w:rsidP="002E2613">
      <w:pPr>
        <w:autoSpaceDE w:val="0"/>
        <w:autoSpaceDN w:val="0"/>
        <w:adjustRightInd w:val="0"/>
        <w:spacing w:after="0" w:line="240" w:lineRule="auto"/>
        <w:rPr>
          <w:rFonts w:ascii="Arial" w:hAnsi="Arial" w:cs="Arial"/>
          <w:b/>
          <w:bCs/>
          <w:color w:val="000000"/>
          <w:sz w:val="24"/>
          <w:szCs w:val="24"/>
          <w:lang w:val="en-US"/>
        </w:rPr>
      </w:pPr>
      <w:r w:rsidRPr="00384914">
        <w:rPr>
          <w:rFonts w:ascii="Arial" w:hAnsi="Arial" w:cs="Arial"/>
          <w:b/>
          <w:bCs/>
          <w:color w:val="000000"/>
          <w:sz w:val="24"/>
          <w:szCs w:val="24"/>
          <w:lang w:val="en-US"/>
        </w:rPr>
        <w:t xml:space="preserve">Ref: </w:t>
      </w:r>
      <w:r w:rsidR="007D6115" w:rsidRPr="00384914">
        <w:rPr>
          <w:rFonts w:ascii="Arial" w:hAnsi="Arial" w:cs="Arial"/>
          <w:b/>
          <w:bCs/>
          <w:color w:val="000000"/>
          <w:sz w:val="24"/>
          <w:szCs w:val="24"/>
          <w:lang w:val="en-US"/>
        </w:rPr>
        <w:t xml:space="preserve">Manager’s Summary, page </w:t>
      </w:r>
      <w:r w:rsidR="00BF50D7" w:rsidRPr="00384914">
        <w:rPr>
          <w:rFonts w:ascii="Arial" w:hAnsi="Arial" w:cs="Arial"/>
          <w:b/>
          <w:bCs/>
          <w:color w:val="000000"/>
          <w:sz w:val="24"/>
          <w:szCs w:val="24"/>
          <w:lang w:val="en-US"/>
        </w:rPr>
        <w:t>13 of 71</w:t>
      </w:r>
    </w:p>
    <w:p w14:paraId="2E101BEF" w14:textId="77777777" w:rsidR="005F5222" w:rsidRDefault="005F5222" w:rsidP="002E2613">
      <w:pPr>
        <w:autoSpaceDE w:val="0"/>
        <w:autoSpaceDN w:val="0"/>
        <w:adjustRightInd w:val="0"/>
        <w:spacing w:after="0" w:line="240" w:lineRule="auto"/>
        <w:rPr>
          <w:rFonts w:ascii="Arial" w:hAnsi="Arial" w:cs="Arial"/>
          <w:b/>
          <w:bCs/>
          <w:color w:val="000000"/>
          <w:sz w:val="24"/>
          <w:szCs w:val="24"/>
          <w:lang w:val="en-US"/>
        </w:rPr>
      </w:pPr>
      <w:bookmarkStart w:id="2" w:name="_Hlk82091984"/>
      <w:r>
        <w:rPr>
          <w:rFonts w:ascii="Arial" w:hAnsi="Arial" w:cs="Arial"/>
          <w:b/>
          <w:bCs/>
          <w:color w:val="000000"/>
          <w:sz w:val="24"/>
          <w:szCs w:val="24"/>
          <w:lang w:val="en-US"/>
        </w:rPr>
        <w:t>Ref: A Portion of Tab 3. Continuity Schedule is reproduced below</w:t>
      </w:r>
    </w:p>
    <w:p w14:paraId="56026039" w14:textId="6A0C6416" w:rsidR="007D6115" w:rsidRPr="00384914" w:rsidRDefault="002E2613" w:rsidP="002E2613">
      <w:pPr>
        <w:autoSpaceDE w:val="0"/>
        <w:autoSpaceDN w:val="0"/>
        <w:adjustRightInd w:val="0"/>
        <w:spacing w:after="0" w:line="240" w:lineRule="auto"/>
        <w:rPr>
          <w:rFonts w:ascii="Arial" w:hAnsi="Arial" w:cs="Arial"/>
          <w:b/>
          <w:bCs/>
          <w:color w:val="000000"/>
          <w:sz w:val="24"/>
          <w:szCs w:val="24"/>
          <w:lang w:val="en-US"/>
        </w:rPr>
      </w:pPr>
      <w:r w:rsidRPr="00384914">
        <w:rPr>
          <w:rFonts w:ascii="Arial" w:hAnsi="Arial" w:cs="Arial"/>
          <w:b/>
          <w:bCs/>
          <w:color w:val="000000"/>
          <w:sz w:val="24"/>
          <w:szCs w:val="24"/>
          <w:lang w:val="en-US"/>
        </w:rPr>
        <w:t>Adjustments to</w:t>
      </w:r>
      <w:r w:rsidR="00CE5DE6">
        <w:rPr>
          <w:rFonts w:ascii="Arial" w:hAnsi="Arial" w:cs="Arial"/>
          <w:b/>
          <w:bCs/>
          <w:color w:val="000000"/>
          <w:sz w:val="24"/>
          <w:szCs w:val="24"/>
          <w:lang w:val="en-US"/>
        </w:rPr>
        <w:t xml:space="preserve"> </w:t>
      </w:r>
      <w:r w:rsidR="007D6115" w:rsidRPr="00384914">
        <w:rPr>
          <w:rFonts w:ascii="Arial" w:hAnsi="Arial" w:cs="Arial"/>
          <w:b/>
          <w:bCs/>
          <w:color w:val="000000"/>
          <w:sz w:val="24"/>
          <w:szCs w:val="24"/>
          <w:lang w:val="en-US"/>
        </w:rPr>
        <w:t>2.1.</w:t>
      </w:r>
      <w:r w:rsidR="00463CA2" w:rsidRPr="00384914">
        <w:rPr>
          <w:rFonts w:ascii="Arial" w:hAnsi="Arial" w:cs="Arial"/>
          <w:b/>
          <w:bCs/>
          <w:color w:val="000000"/>
          <w:sz w:val="24"/>
          <w:szCs w:val="24"/>
          <w:lang w:val="en-US"/>
        </w:rPr>
        <w:t>7</w:t>
      </w:r>
      <w:r w:rsidR="00CE5DE6">
        <w:rPr>
          <w:rFonts w:ascii="Arial" w:hAnsi="Arial" w:cs="Arial"/>
          <w:b/>
          <w:bCs/>
          <w:color w:val="000000"/>
          <w:sz w:val="24"/>
          <w:szCs w:val="24"/>
          <w:lang w:val="en-US"/>
        </w:rPr>
        <w:t xml:space="preserve"> RRR</w:t>
      </w:r>
    </w:p>
    <w:bookmarkEnd w:id="2"/>
    <w:p w14:paraId="50A6549F" w14:textId="4FB9B225" w:rsidR="005F5222" w:rsidRDefault="002E2613" w:rsidP="002E2613">
      <w:pPr>
        <w:autoSpaceDE w:val="0"/>
        <w:autoSpaceDN w:val="0"/>
        <w:adjustRightInd w:val="0"/>
        <w:spacing w:after="0" w:line="240" w:lineRule="auto"/>
        <w:rPr>
          <w:rFonts w:ascii="Arial" w:hAnsi="Arial" w:cs="Arial"/>
          <w:b/>
          <w:bCs/>
          <w:color w:val="000000"/>
          <w:sz w:val="24"/>
          <w:szCs w:val="24"/>
          <w:lang w:val="en-US"/>
        </w:rPr>
      </w:pPr>
      <w:r w:rsidRPr="00384914">
        <w:rPr>
          <w:rFonts w:ascii="Arial" w:hAnsi="Arial" w:cs="Arial"/>
          <w:b/>
          <w:bCs/>
          <w:color w:val="000000"/>
          <w:sz w:val="24"/>
          <w:szCs w:val="24"/>
          <w:lang w:val="en-US"/>
        </w:rPr>
        <w:t xml:space="preserve"> </w:t>
      </w:r>
    </w:p>
    <w:p w14:paraId="31F7A72E" w14:textId="5C3D0FB6" w:rsidR="005F5222" w:rsidRPr="00384914" w:rsidRDefault="005F5222" w:rsidP="002E2613">
      <w:pPr>
        <w:autoSpaceDE w:val="0"/>
        <w:autoSpaceDN w:val="0"/>
        <w:adjustRightInd w:val="0"/>
        <w:spacing w:after="0" w:line="240" w:lineRule="auto"/>
        <w:rPr>
          <w:rFonts w:ascii="Arial" w:hAnsi="Arial" w:cs="Arial"/>
          <w:color w:val="000000"/>
          <w:sz w:val="24"/>
          <w:szCs w:val="24"/>
          <w:lang w:val="en-US"/>
        </w:rPr>
      </w:pPr>
      <w:r>
        <w:rPr>
          <w:noProof/>
        </w:rPr>
        <w:drawing>
          <wp:inline distT="0" distB="0" distL="0" distR="0" wp14:anchorId="2D90B174" wp14:editId="79C4499E">
            <wp:extent cx="6374134" cy="1447800"/>
            <wp:effectExtent l="19050" t="19050" r="2667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78996" cy="1448904"/>
                    </a:xfrm>
                    <a:prstGeom prst="rect">
                      <a:avLst/>
                    </a:prstGeom>
                    <a:ln>
                      <a:solidFill>
                        <a:schemeClr val="tx1"/>
                      </a:solidFill>
                    </a:ln>
                  </pic:spPr>
                </pic:pic>
              </a:graphicData>
            </a:graphic>
          </wp:inline>
        </w:drawing>
      </w:r>
    </w:p>
    <w:p w14:paraId="5F46E1D0" w14:textId="77777777" w:rsidR="00CE5DE6" w:rsidRDefault="00CE5DE6" w:rsidP="00EC35A6">
      <w:pPr>
        <w:autoSpaceDE w:val="0"/>
        <w:autoSpaceDN w:val="0"/>
        <w:adjustRightInd w:val="0"/>
        <w:spacing w:after="0" w:line="240" w:lineRule="auto"/>
        <w:rPr>
          <w:rFonts w:ascii="Arial" w:hAnsi="Arial" w:cs="Arial"/>
          <w:sz w:val="24"/>
          <w:szCs w:val="24"/>
        </w:rPr>
      </w:pPr>
    </w:p>
    <w:p w14:paraId="7145078A" w14:textId="4795F141" w:rsidR="00DE37AA" w:rsidRPr="00EC35A6" w:rsidRDefault="002E2613" w:rsidP="00EC35A6">
      <w:pPr>
        <w:autoSpaceDE w:val="0"/>
        <w:autoSpaceDN w:val="0"/>
        <w:adjustRightInd w:val="0"/>
        <w:spacing w:after="0" w:line="240" w:lineRule="auto"/>
        <w:rPr>
          <w:rFonts w:ascii="Arial" w:hAnsi="Arial" w:cs="Arial"/>
          <w:sz w:val="24"/>
          <w:szCs w:val="24"/>
          <w:lang w:val="en-US"/>
        </w:rPr>
      </w:pPr>
      <w:r w:rsidRPr="00EC35A6">
        <w:rPr>
          <w:rFonts w:ascii="Arial" w:hAnsi="Arial" w:cs="Arial"/>
          <w:sz w:val="24"/>
          <w:szCs w:val="24"/>
        </w:rPr>
        <w:t xml:space="preserve">Hydro </w:t>
      </w:r>
      <w:r w:rsidR="005E4B91" w:rsidRPr="00EC35A6">
        <w:rPr>
          <w:rFonts w:ascii="Arial" w:hAnsi="Arial" w:cs="Arial"/>
          <w:sz w:val="24"/>
          <w:szCs w:val="24"/>
        </w:rPr>
        <w:t xml:space="preserve">Hawkesbury </w:t>
      </w:r>
      <w:r w:rsidR="0064739E">
        <w:rPr>
          <w:rFonts w:ascii="Arial" w:hAnsi="Arial" w:cs="Arial"/>
          <w:sz w:val="24"/>
          <w:szCs w:val="24"/>
        </w:rPr>
        <w:t xml:space="preserve">stated </w:t>
      </w:r>
      <w:r w:rsidRPr="00EC35A6">
        <w:rPr>
          <w:rFonts w:ascii="Arial" w:hAnsi="Arial" w:cs="Arial"/>
          <w:sz w:val="24"/>
          <w:szCs w:val="24"/>
        </w:rPr>
        <w:t xml:space="preserve">that </w:t>
      </w:r>
      <w:r w:rsidR="00EC35A6" w:rsidRPr="00EC35A6">
        <w:rPr>
          <w:rFonts w:ascii="Arial" w:hAnsi="Arial" w:cs="Arial"/>
          <w:sz w:val="24"/>
          <w:szCs w:val="24"/>
        </w:rPr>
        <w:t>t</w:t>
      </w:r>
      <w:r w:rsidR="001725E9" w:rsidRPr="00EC35A6">
        <w:rPr>
          <w:rFonts w:ascii="Arial" w:hAnsi="Arial" w:cs="Arial"/>
          <w:sz w:val="24"/>
          <w:szCs w:val="24"/>
          <w:lang w:val="en-US"/>
        </w:rPr>
        <w:t>he amount of ($57,561)</w:t>
      </w:r>
      <w:r w:rsidR="00EC35A6" w:rsidRPr="00EC35A6">
        <w:rPr>
          <w:rFonts w:ascii="Arial" w:hAnsi="Arial" w:cs="Arial"/>
          <w:sz w:val="24"/>
          <w:szCs w:val="24"/>
          <w:lang w:val="en-US"/>
        </w:rPr>
        <w:t xml:space="preserve"> </w:t>
      </w:r>
      <w:r w:rsidR="001725E9" w:rsidRPr="00EC35A6">
        <w:rPr>
          <w:rFonts w:ascii="Arial" w:hAnsi="Arial" w:cs="Arial"/>
          <w:sz w:val="24"/>
          <w:szCs w:val="24"/>
          <w:lang w:val="en-US"/>
        </w:rPr>
        <w:t>presented for CBR Class B</w:t>
      </w:r>
      <w:r w:rsidR="0064739E">
        <w:rPr>
          <w:rFonts w:ascii="Arial" w:hAnsi="Arial" w:cs="Arial"/>
          <w:sz w:val="24"/>
          <w:szCs w:val="24"/>
          <w:lang w:val="en-US"/>
        </w:rPr>
        <w:t xml:space="preserve"> in the 2.1.7 RRR</w:t>
      </w:r>
      <w:r w:rsidR="001725E9" w:rsidRPr="00EC35A6">
        <w:rPr>
          <w:rFonts w:ascii="Arial" w:hAnsi="Arial" w:cs="Arial"/>
          <w:sz w:val="24"/>
          <w:szCs w:val="24"/>
          <w:lang w:val="en-US"/>
        </w:rPr>
        <w:t xml:space="preserve"> is incorrect. </w:t>
      </w:r>
      <w:r w:rsidR="008C11FF" w:rsidRPr="00EC35A6">
        <w:rPr>
          <w:rFonts w:ascii="Arial" w:hAnsi="Arial" w:cs="Arial"/>
          <w:sz w:val="24"/>
          <w:szCs w:val="24"/>
          <w:lang w:val="en-US"/>
        </w:rPr>
        <w:t xml:space="preserve">Amounts should have been ($180,526) for </w:t>
      </w:r>
      <w:r w:rsidR="00A109C2">
        <w:rPr>
          <w:rFonts w:ascii="Arial" w:hAnsi="Arial" w:cs="Arial"/>
          <w:sz w:val="24"/>
          <w:szCs w:val="24"/>
          <w:lang w:val="en-US"/>
        </w:rPr>
        <w:t xml:space="preserve">RSVA 1580 - </w:t>
      </w:r>
      <w:r w:rsidR="005C70B6">
        <w:rPr>
          <w:rFonts w:ascii="Arial" w:hAnsi="Arial" w:cs="Arial"/>
          <w:sz w:val="24"/>
          <w:szCs w:val="24"/>
          <w:lang w:val="en-US"/>
        </w:rPr>
        <w:t>Wholesale Market Service Charge</w:t>
      </w:r>
      <w:r w:rsidR="008C11FF" w:rsidRPr="00EC35A6">
        <w:rPr>
          <w:rFonts w:ascii="Arial" w:hAnsi="Arial" w:cs="Arial"/>
          <w:lang w:val="en-US"/>
        </w:rPr>
        <w:t xml:space="preserve"> </w:t>
      </w:r>
      <w:r w:rsidR="008C11FF" w:rsidRPr="00EC35A6">
        <w:rPr>
          <w:rFonts w:ascii="Arial" w:hAnsi="Arial" w:cs="Arial"/>
          <w:sz w:val="24"/>
          <w:szCs w:val="24"/>
          <w:lang w:val="en-US"/>
        </w:rPr>
        <w:t>and ($15,165) for</w:t>
      </w:r>
      <w:r w:rsidR="00A109C2">
        <w:rPr>
          <w:rFonts w:ascii="Arial" w:hAnsi="Arial" w:cs="Arial"/>
          <w:sz w:val="24"/>
          <w:szCs w:val="24"/>
          <w:lang w:val="en-US"/>
        </w:rPr>
        <w:t xml:space="preserve"> RSVA-1580 Wholesale Market Service Charge sub-account</w:t>
      </w:r>
      <w:r w:rsidR="008C11FF" w:rsidRPr="00EC35A6">
        <w:rPr>
          <w:rFonts w:ascii="Arial" w:hAnsi="Arial" w:cs="Arial"/>
          <w:sz w:val="24"/>
          <w:szCs w:val="24"/>
          <w:lang w:val="en-US"/>
        </w:rPr>
        <w:t xml:space="preserve"> CBR Class B. </w:t>
      </w:r>
    </w:p>
    <w:p w14:paraId="42F75C00" w14:textId="77777777" w:rsidR="004B3AD9" w:rsidRDefault="004B3AD9" w:rsidP="004B3AD9">
      <w:pPr>
        <w:autoSpaceDE w:val="0"/>
        <w:autoSpaceDN w:val="0"/>
        <w:adjustRightInd w:val="0"/>
        <w:spacing w:after="0"/>
        <w:rPr>
          <w:rFonts w:ascii="Arial" w:hAnsi="Arial" w:cs="Arial"/>
          <w:sz w:val="24"/>
          <w:szCs w:val="24"/>
        </w:rPr>
      </w:pPr>
    </w:p>
    <w:p w14:paraId="7633BBFF" w14:textId="410A9259" w:rsidR="004B3AD9" w:rsidRPr="0077591C" w:rsidRDefault="008C30D9" w:rsidP="00F84F58">
      <w:pPr>
        <w:pStyle w:val="ListParagraph"/>
        <w:numPr>
          <w:ilvl w:val="0"/>
          <w:numId w:val="40"/>
        </w:numPr>
        <w:autoSpaceDE w:val="0"/>
        <w:autoSpaceDN w:val="0"/>
        <w:adjustRightInd w:val="0"/>
        <w:spacing w:after="0" w:line="240" w:lineRule="auto"/>
        <w:ind w:left="360" w:hanging="446"/>
        <w:rPr>
          <w:rFonts w:ascii="Arial" w:hAnsi="Arial" w:cs="Arial"/>
          <w:sz w:val="24"/>
          <w:szCs w:val="24"/>
        </w:rPr>
      </w:pPr>
      <w:r w:rsidRPr="0077591C">
        <w:rPr>
          <w:rFonts w:ascii="Arial" w:hAnsi="Arial" w:cs="Arial"/>
          <w:sz w:val="24"/>
          <w:szCs w:val="24"/>
        </w:rPr>
        <w:t xml:space="preserve">Did Hydro Hawkesbury </w:t>
      </w:r>
      <w:r w:rsidR="00BB2B5C" w:rsidRPr="0077591C">
        <w:rPr>
          <w:rFonts w:ascii="Arial" w:hAnsi="Arial" w:cs="Arial"/>
          <w:sz w:val="24"/>
          <w:szCs w:val="24"/>
        </w:rPr>
        <w:t xml:space="preserve">submit a revision request to the OEB’s Performance Analytics &amp; Reporting Group? </w:t>
      </w:r>
      <w:r w:rsidR="009E0BAC" w:rsidRPr="0077591C">
        <w:rPr>
          <w:rFonts w:ascii="Arial" w:hAnsi="Arial" w:cs="Arial"/>
          <w:sz w:val="24"/>
          <w:szCs w:val="24"/>
        </w:rPr>
        <w:t xml:space="preserve">If so, when? If not, please </w:t>
      </w:r>
      <w:r w:rsidR="0077591C" w:rsidRPr="0077591C">
        <w:rPr>
          <w:rFonts w:ascii="Arial" w:hAnsi="Arial" w:cs="Arial"/>
          <w:sz w:val="24"/>
          <w:szCs w:val="24"/>
        </w:rPr>
        <w:t xml:space="preserve">submit </w:t>
      </w:r>
      <w:r w:rsidR="004B3AD9" w:rsidRPr="0077591C">
        <w:rPr>
          <w:rFonts w:ascii="Arial" w:hAnsi="Arial" w:cs="Arial"/>
          <w:sz w:val="24"/>
          <w:szCs w:val="24"/>
        </w:rPr>
        <w:t>and notify the case manager when the RRR amendment is complete.</w:t>
      </w:r>
    </w:p>
    <w:bookmarkEnd w:id="1"/>
    <w:p w14:paraId="562E442E" w14:textId="6B06F2EA" w:rsidR="00601BB5" w:rsidRDefault="00601BB5" w:rsidP="008C11FF">
      <w:pPr>
        <w:spacing w:line="240" w:lineRule="auto"/>
        <w:rPr>
          <w:rFonts w:ascii="Arial" w:hAnsi="Arial" w:cs="Arial"/>
          <w:sz w:val="24"/>
          <w:szCs w:val="24"/>
        </w:rPr>
      </w:pPr>
    </w:p>
    <w:p w14:paraId="548B3FCF" w14:textId="75BBFFF4" w:rsidR="001A560F" w:rsidRPr="002B2571" w:rsidRDefault="001A560F" w:rsidP="001A560F">
      <w:pPr>
        <w:tabs>
          <w:tab w:val="left" w:pos="360"/>
        </w:tabs>
        <w:spacing w:after="0" w:line="240" w:lineRule="auto"/>
        <w:ind w:left="360"/>
        <w:jc w:val="both"/>
        <w:rPr>
          <w:rFonts w:ascii="Arial" w:hAnsi="Arial" w:cs="Arial"/>
          <w:bCs/>
          <w:color w:val="FF0000"/>
          <w:sz w:val="24"/>
          <w:szCs w:val="24"/>
        </w:rPr>
      </w:pPr>
      <w:r w:rsidRPr="002B2571">
        <w:rPr>
          <w:rFonts w:ascii="Arial" w:hAnsi="Arial" w:cs="Arial"/>
          <w:bCs/>
          <w:color w:val="FF0000"/>
          <w:sz w:val="24"/>
          <w:szCs w:val="24"/>
        </w:rPr>
        <w:t xml:space="preserve">HHI Response: </w:t>
      </w:r>
      <w:r>
        <w:rPr>
          <w:rFonts w:ascii="Arial" w:hAnsi="Arial" w:cs="Arial"/>
          <w:bCs/>
          <w:color w:val="FF0000"/>
          <w:sz w:val="24"/>
          <w:szCs w:val="24"/>
        </w:rPr>
        <w:t xml:space="preserve">HHI confirms that it applied for a revision request as of the date of October 19, 2021. </w:t>
      </w:r>
    </w:p>
    <w:p w14:paraId="04A1F6F1" w14:textId="77777777" w:rsidR="001A560F" w:rsidRDefault="001A560F" w:rsidP="008C11FF">
      <w:pPr>
        <w:spacing w:line="240" w:lineRule="auto"/>
        <w:rPr>
          <w:rFonts w:ascii="Arial" w:hAnsi="Arial" w:cs="Arial"/>
          <w:sz w:val="24"/>
          <w:szCs w:val="24"/>
        </w:rPr>
      </w:pPr>
    </w:p>
    <w:p w14:paraId="3E78DF88" w14:textId="5BDCD6A1" w:rsidR="00B830B2" w:rsidRPr="00F11840" w:rsidRDefault="00B830B2" w:rsidP="00F11840">
      <w:pPr>
        <w:spacing w:after="0" w:line="240" w:lineRule="auto"/>
        <w:rPr>
          <w:rFonts w:ascii="Arial" w:hAnsi="Arial" w:cs="Arial"/>
          <w:b/>
          <w:bCs/>
          <w:sz w:val="24"/>
          <w:szCs w:val="24"/>
        </w:rPr>
      </w:pPr>
      <w:r w:rsidRPr="00F11840">
        <w:rPr>
          <w:rFonts w:ascii="Arial" w:hAnsi="Arial" w:cs="Arial"/>
          <w:b/>
          <w:bCs/>
          <w:sz w:val="24"/>
          <w:szCs w:val="24"/>
        </w:rPr>
        <w:t>OEB Staff Question-5</w:t>
      </w:r>
      <w:r w:rsidR="002B2571">
        <w:rPr>
          <w:rFonts w:ascii="Arial" w:hAnsi="Arial" w:cs="Arial"/>
          <w:b/>
          <w:bCs/>
          <w:sz w:val="24"/>
          <w:szCs w:val="24"/>
        </w:rPr>
        <w:t xml:space="preserve"> – </w:t>
      </w:r>
    </w:p>
    <w:p w14:paraId="2E554D82" w14:textId="4DB8E6A8" w:rsidR="00B830B2" w:rsidRPr="00F11840" w:rsidRDefault="00F11840" w:rsidP="00F11840">
      <w:pPr>
        <w:spacing w:after="0" w:line="240" w:lineRule="auto"/>
        <w:rPr>
          <w:rFonts w:ascii="Arial" w:hAnsi="Arial" w:cs="Arial"/>
          <w:b/>
          <w:bCs/>
          <w:sz w:val="24"/>
          <w:szCs w:val="24"/>
        </w:rPr>
      </w:pPr>
      <w:r w:rsidRPr="00F11840">
        <w:rPr>
          <w:rFonts w:ascii="Arial" w:hAnsi="Arial" w:cs="Arial"/>
          <w:b/>
          <w:bCs/>
          <w:sz w:val="24"/>
          <w:szCs w:val="24"/>
        </w:rPr>
        <w:t>Ref: A portion of Tab 3: Continuity Schedule is reproduced below</w:t>
      </w:r>
    </w:p>
    <w:p w14:paraId="4975A8CD" w14:textId="2DAD2C78" w:rsidR="00F11840" w:rsidRPr="00F11840" w:rsidRDefault="00F11840" w:rsidP="008C11FF">
      <w:pPr>
        <w:spacing w:line="240" w:lineRule="auto"/>
        <w:rPr>
          <w:rFonts w:ascii="Arial" w:hAnsi="Arial" w:cs="Arial"/>
          <w:b/>
          <w:bCs/>
          <w:sz w:val="24"/>
          <w:szCs w:val="24"/>
        </w:rPr>
      </w:pPr>
      <w:r w:rsidRPr="00F11840">
        <w:rPr>
          <w:rFonts w:ascii="Arial" w:hAnsi="Arial" w:cs="Arial"/>
          <w:b/>
          <w:bCs/>
          <w:sz w:val="24"/>
          <w:szCs w:val="24"/>
        </w:rPr>
        <w:t xml:space="preserve">Ref: Manager’s Summary, page </w:t>
      </w:r>
      <w:r w:rsidR="00F532C2">
        <w:rPr>
          <w:rFonts w:ascii="Arial" w:hAnsi="Arial" w:cs="Arial"/>
          <w:b/>
          <w:bCs/>
          <w:sz w:val="24"/>
          <w:szCs w:val="24"/>
        </w:rPr>
        <w:t>14 of 71</w:t>
      </w:r>
    </w:p>
    <w:p w14:paraId="66208771" w14:textId="00EAD192" w:rsidR="00206914" w:rsidRPr="009C7ECC" w:rsidRDefault="00206914" w:rsidP="00A27F91">
      <w:pPr>
        <w:autoSpaceDE w:val="0"/>
        <w:autoSpaceDN w:val="0"/>
        <w:adjustRightInd w:val="0"/>
        <w:spacing w:after="0" w:line="240" w:lineRule="auto"/>
        <w:rPr>
          <w:rFonts w:ascii="Arial" w:hAnsi="Arial" w:cs="Arial"/>
          <w:bCs/>
          <w:sz w:val="24"/>
          <w:szCs w:val="24"/>
        </w:rPr>
      </w:pPr>
      <w:r w:rsidRPr="009C7ECC">
        <w:rPr>
          <w:rFonts w:ascii="Arial" w:hAnsi="Arial" w:cs="Arial"/>
          <w:bCs/>
          <w:sz w:val="24"/>
          <w:szCs w:val="24"/>
        </w:rPr>
        <w:t xml:space="preserve">In its Manager’s summary, Hydro Hawkesbury states that </w:t>
      </w:r>
      <w:r w:rsidR="002E1A12">
        <w:rPr>
          <w:rFonts w:ascii="Arial" w:hAnsi="Arial" w:cs="Arial"/>
          <w:bCs/>
          <w:sz w:val="24"/>
          <w:szCs w:val="24"/>
          <w:lang w:val="en-US"/>
        </w:rPr>
        <w:t>t</w:t>
      </w:r>
      <w:r w:rsidR="00A27F91" w:rsidRPr="009C7ECC">
        <w:rPr>
          <w:rFonts w:ascii="Arial" w:hAnsi="Arial" w:cs="Arial"/>
          <w:bCs/>
          <w:sz w:val="24"/>
          <w:szCs w:val="24"/>
          <w:lang w:val="en-US"/>
        </w:rPr>
        <w:t>he</w:t>
      </w:r>
      <w:r w:rsidR="00A109C2">
        <w:rPr>
          <w:rFonts w:ascii="Arial" w:hAnsi="Arial" w:cs="Arial"/>
          <w:bCs/>
          <w:sz w:val="24"/>
          <w:szCs w:val="24"/>
          <w:lang w:val="en-US"/>
        </w:rPr>
        <w:t>re is a variance between amounts reported and the RRR values</w:t>
      </w:r>
      <w:r w:rsidR="00A27F91" w:rsidRPr="009C7ECC">
        <w:rPr>
          <w:rFonts w:ascii="Arial" w:hAnsi="Arial" w:cs="Arial"/>
          <w:bCs/>
          <w:sz w:val="24"/>
          <w:szCs w:val="24"/>
          <w:lang w:val="en-US"/>
        </w:rPr>
        <w:t xml:space="preserve"> in account 1568 LRAMVA because the 2.1.7 RRR balance does not</w:t>
      </w:r>
      <w:r w:rsidR="00A27F91" w:rsidRPr="009C7ECC">
        <w:rPr>
          <w:rFonts w:ascii="Arial" w:hAnsi="Arial" w:cs="Arial"/>
          <w:bCs/>
          <w:lang w:val="en-US"/>
        </w:rPr>
        <w:t xml:space="preserve"> </w:t>
      </w:r>
      <w:r w:rsidR="00A27F91" w:rsidRPr="009C7ECC">
        <w:rPr>
          <w:rFonts w:ascii="Arial" w:hAnsi="Arial" w:cs="Arial"/>
          <w:bCs/>
          <w:sz w:val="24"/>
          <w:szCs w:val="24"/>
          <w:lang w:val="en-US"/>
        </w:rPr>
        <w:t>appear in column BV. Th</w:t>
      </w:r>
      <w:r w:rsidR="002E1A12">
        <w:rPr>
          <w:rFonts w:ascii="Arial" w:hAnsi="Arial" w:cs="Arial"/>
          <w:bCs/>
          <w:sz w:val="24"/>
          <w:szCs w:val="24"/>
          <w:lang w:val="en-US"/>
        </w:rPr>
        <w:t>ese</w:t>
      </w:r>
      <w:r w:rsidR="00A27F91" w:rsidRPr="009C7ECC">
        <w:rPr>
          <w:rFonts w:ascii="Arial" w:hAnsi="Arial" w:cs="Arial"/>
          <w:bCs/>
          <w:sz w:val="24"/>
          <w:szCs w:val="24"/>
          <w:lang w:val="en-US"/>
        </w:rPr>
        <w:t xml:space="preserve"> column</w:t>
      </w:r>
      <w:r w:rsidR="002E1A12">
        <w:rPr>
          <w:rFonts w:ascii="Arial" w:hAnsi="Arial" w:cs="Arial"/>
          <w:bCs/>
          <w:sz w:val="24"/>
          <w:szCs w:val="24"/>
          <w:lang w:val="en-US"/>
        </w:rPr>
        <w:t>s</w:t>
      </w:r>
      <w:r w:rsidR="00A27F91" w:rsidRPr="009C7ECC">
        <w:rPr>
          <w:rFonts w:ascii="Arial" w:hAnsi="Arial" w:cs="Arial"/>
          <w:bCs/>
          <w:sz w:val="24"/>
          <w:szCs w:val="24"/>
          <w:lang w:val="en-US"/>
        </w:rPr>
        <w:t xml:space="preserve"> are prepopulated amounts.</w:t>
      </w:r>
    </w:p>
    <w:p w14:paraId="4175D7C7" w14:textId="77777777" w:rsidR="00A27F91" w:rsidRDefault="00A27F91" w:rsidP="00F11840">
      <w:pPr>
        <w:autoSpaceDE w:val="0"/>
        <w:autoSpaceDN w:val="0"/>
        <w:adjustRightInd w:val="0"/>
        <w:spacing w:after="0" w:line="240" w:lineRule="auto"/>
        <w:rPr>
          <w:rFonts w:ascii="Arial" w:hAnsi="Arial" w:cs="Arial"/>
          <w:b/>
          <w:sz w:val="24"/>
          <w:szCs w:val="24"/>
        </w:rPr>
      </w:pPr>
    </w:p>
    <w:p w14:paraId="001B4A1C" w14:textId="37B7A7EE" w:rsidR="004856C1" w:rsidRPr="009C7ECC" w:rsidRDefault="00A27F91" w:rsidP="00F11840">
      <w:pPr>
        <w:autoSpaceDE w:val="0"/>
        <w:autoSpaceDN w:val="0"/>
        <w:adjustRightInd w:val="0"/>
        <w:spacing w:after="0" w:line="240" w:lineRule="auto"/>
        <w:rPr>
          <w:rFonts w:ascii="Arial" w:hAnsi="Arial" w:cs="Arial"/>
          <w:bCs/>
          <w:sz w:val="24"/>
          <w:szCs w:val="24"/>
        </w:rPr>
      </w:pPr>
      <w:r w:rsidRPr="009C7ECC">
        <w:rPr>
          <w:rFonts w:ascii="Arial" w:hAnsi="Arial" w:cs="Arial"/>
          <w:bCs/>
          <w:sz w:val="24"/>
          <w:szCs w:val="24"/>
        </w:rPr>
        <w:t xml:space="preserve">OEB staff has updated the </w:t>
      </w:r>
      <w:r w:rsidR="004856C1" w:rsidRPr="009C7ECC">
        <w:rPr>
          <w:rFonts w:ascii="Arial" w:hAnsi="Arial" w:cs="Arial"/>
          <w:bCs/>
          <w:sz w:val="24"/>
          <w:szCs w:val="24"/>
        </w:rPr>
        <w:t xml:space="preserve">2.1.7 RRR Account 1568 </w:t>
      </w:r>
      <w:r w:rsidR="00A60049">
        <w:rPr>
          <w:rFonts w:ascii="Arial" w:hAnsi="Arial" w:cs="Arial"/>
          <w:bCs/>
          <w:sz w:val="24"/>
          <w:szCs w:val="24"/>
        </w:rPr>
        <w:t xml:space="preserve">in </w:t>
      </w:r>
      <w:r w:rsidR="004856C1" w:rsidRPr="009C7ECC">
        <w:rPr>
          <w:rFonts w:ascii="Arial" w:hAnsi="Arial" w:cs="Arial"/>
          <w:bCs/>
          <w:sz w:val="24"/>
          <w:szCs w:val="24"/>
        </w:rPr>
        <w:t xml:space="preserve">the </w:t>
      </w:r>
      <w:r w:rsidRPr="009C7ECC">
        <w:rPr>
          <w:rFonts w:ascii="Arial" w:hAnsi="Arial" w:cs="Arial"/>
          <w:bCs/>
          <w:sz w:val="24"/>
          <w:szCs w:val="24"/>
        </w:rPr>
        <w:t>Rate Generator Model</w:t>
      </w:r>
      <w:r w:rsidR="00A60049">
        <w:rPr>
          <w:rFonts w:ascii="Arial" w:hAnsi="Arial" w:cs="Arial"/>
          <w:bCs/>
          <w:sz w:val="24"/>
          <w:szCs w:val="24"/>
        </w:rPr>
        <w:t xml:space="preserve">, cell BV 46. </w:t>
      </w:r>
      <w:r w:rsidR="004856C1" w:rsidRPr="009C7ECC">
        <w:rPr>
          <w:rFonts w:ascii="Arial" w:hAnsi="Arial" w:cs="Arial"/>
          <w:bCs/>
          <w:sz w:val="24"/>
          <w:szCs w:val="24"/>
        </w:rPr>
        <w:t>Please confirm accuracy.</w:t>
      </w:r>
    </w:p>
    <w:p w14:paraId="63058099" w14:textId="77777777" w:rsidR="004856C1" w:rsidRPr="009C7ECC" w:rsidRDefault="004856C1" w:rsidP="00F11840">
      <w:pPr>
        <w:autoSpaceDE w:val="0"/>
        <w:autoSpaceDN w:val="0"/>
        <w:adjustRightInd w:val="0"/>
        <w:spacing w:after="0" w:line="240" w:lineRule="auto"/>
        <w:rPr>
          <w:rFonts w:ascii="Arial" w:hAnsi="Arial" w:cs="Arial"/>
          <w:bCs/>
          <w:sz w:val="24"/>
          <w:szCs w:val="24"/>
        </w:rPr>
      </w:pPr>
    </w:p>
    <w:p w14:paraId="0ED99F17" w14:textId="23B82BC8" w:rsidR="00F11840" w:rsidRPr="009C7ECC" w:rsidRDefault="004856C1" w:rsidP="00F11840">
      <w:pPr>
        <w:autoSpaceDE w:val="0"/>
        <w:autoSpaceDN w:val="0"/>
        <w:adjustRightInd w:val="0"/>
        <w:spacing w:after="0" w:line="240" w:lineRule="auto"/>
        <w:rPr>
          <w:rFonts w:ascii="Arial" w:hAnsi="Arial" w:cs="Arial"/>
          <w:bCs/>
          <w:sz w:val="24"/>
          <w:szCs w:val="24"/>
        </w:rPr>
      </w:pPr>
      <w:r w:rsidRPr="009C7ECC">
        <w:rPr>
          <w:rFonts w:ascii="Arial" w:hAnsi="Arial" w:cs="Arial"/>
          <w:bCs/>
          <w:sz w:val="24"/>
          <w:szCs w:val="24"/>
        </w:rPr>
        <w:t xml:space="preserve">OEB staff notes that Hydro Hawkesbury did not complete the disposition amounts in cells </w:t>
      </w:r>
      <w:r w:rsidR="00591C2E">
        <w:rPr>
          <w:rFonts w:ascii="Arial" w:hAnsi="Arial" w:cs="Arial"/>
          <w:bCs/>
          <w:sz w:val="24"/>
          <w:szCs w:val="24"/>
        </w:rPr>
        <w:t>BM46 and BN46. P</w:t>
      </w:r>
      <w:r w:rsidR="00F11840" w:rsidRPr="009C7ECC">
        <w:rPr>
          <w:rFonts w:ascii="Arial" w:hAnsi="Arial" w:cs="Arial"/>
          <w:bCs/>
          <w:sz w:val="24"/>
          <w:szCs w:val="24"/>
        </w:rPr>
        <w:t>lease complete cells B</w:t>
      </w:r>
      <w:r w:rsidR="00591C2E">
        <w:rPr>
          <w:rFonts w:ascii="Arial" w:hAnsi="Arial" w:cs="Arial"/>
          <w:bCs/>
          <w:sz w:val="24"/>
          <w:szCs w:val="24"/>
        </w:rPr>
        <w:t>M</w:t>
      </w:r>
      <w:r w:rsidR="00F11840" w:rsidRPr="009C7ECC">
        <w:rPr>
          <w:rFonts w:ascii="Arial" w:hAnsi="Arial" w:cs="Arial"/>
          <w:bCs/>
          <w:sz w:val="24"/>
          <w:szCs w:val="24"/>
        </w:rPr>
        <w:t>46 and B</w:t>
      </w:r>
      <w:r w:rsidR="00591C2E">
        <w:rPr>
          <w:rFonts w:ascii="Arial" w:hAnsi="Arial" w:cs="Arial"/>
          <w:bCs/>
          <w:sz w:val="24"/>
          <w:szCs w:val="24"/>
        </w:rPr>
        <w:t>N</w:t>
      </w:r>
      <w:r w:rsidR="00F11840" w:rsidRPr="009C7ECC">
        <w:rPr>
          <w:rFonts w:ascii="Arial" w:hAnsi="Arial" w:cs="Arial"/>
          <w:bCs/>
          <w:sz w:val="24"/>
          <w:szCs w:val="24"/>
        </w:rPr>
        <w:t>46.</w:t>
      </w:r>
    </w:p>
    <w:p w14:paraId="679906E9" w14:textId="1A35AAEC" w:rsidR="00F11840" w:rsidRDefault="00634006" w:rsidP="008C11FF">
      <w:pPr>
        <w:spacing w:line="240" w:lineRule="auto"/>
        <w:rPr>
          <w:rFonts w:ascii="Arial" w:hAnsi="Arial" w:cs="Arial"/>
          <w:sz w:val="24"/>
          <w:szCs w:val="24"/>
        </w:rPr>
      </w:pPr>
      <w:r>
        <w:rPr>
          <w:noProof/>
        </w:rPr>
        <w:lastRenderedPageBreak/>
        <w:drawing>
          <wp:inline distT="0" distB="0" distL="0" distR="0" wp14:anchorId="17EAD7A2" wp14:editId="54FE054C">
            <wp:extent cx="5943600" cy="4282440"/>
            <wp:effectExtent l="19050" t="19050" r="19050" b="2286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4282440"/>
                    </a:xfrm>
                    <a:prstGeom prst="rect">
                      <a:avLst/>
                    </a:prstGeom>
                    <a:ln>
                      <a:solidFill>
                        <a:schemeClr val="tx1"/>
                      </a:solidFill>
                    </a:ln>
                  </pic:spPr>
                </pic:pic>
              </a:graphicData>
            </a:graphic>
          </wp:inline>
        </w:drawing>
      </w:r>
    </w:p>
    <w:p w14:paraId="6321F772" w14:textId="3994BD39" w:rsidR="00634006" w:rsidRPr="00EC5F4F" w:rsidRDefault="00EC5F4F" w:rsidP="008C11FF">
      <w:pPr>
        <w:spacing w:line="240" w:lineRule="auto"/>
        <w:rPr>
          <w:rFonts w:ascii="Arial" w:hAnsi="Arial" w:cs="Arial"/>
          <w:color w:val="FF0000"/>
          <w:sz w:val="24"/>
          <w:szCs w:val="24"/>
        </w:rPr>
      </w:pPr>
      <w:r>
        <w:rPr>
          <w:rFonts w:ascii="Arial" w:hAnsi="Arial" w:cs="Arial"/>
          <w:color w:val="FF0000"/>
          <w:sz w:val="24"/>
          <w:szCs w:val="24"/>
        </w:rPr>
        <w:t xml:space="preserve">HHI Response: </w:t>
      </w:r>
      <w:r w:rsidR="00BF78FA">
        <w:rPr>
          <w:rFonts w:ascii="Arial" w:hAnsi="Arial" w:cs="Arial"/>
          <w:color w:val="FF0000"/>
          <w:sz w:val="24"/>
          <w:szCs w:val="24"/>
        </w:rPr>
        <w:t xml:space="preserve">BM46 = (784) and BN46 = </w:t>
      </w:r>
      <w:r w:rsidR="005629EF">
        <w:rPr>
          <w:rFonts w:ascii="Arial" w:hAnsi="Arial" w:cs="Arial"/>
          <w:color w:val="FF0000"/>
          <w:sz w:val="24"/>
          <w:szCs w:val="24"/>
        </w:rPr>
        <w:t>35.</w:t>
      </w:r>
    </w:p>
    <w:p w14:paraId="5FDD5C99" w14:textId="77777777" w:rsidR="002B2571" w:rsidRDefault="002B2571" w:rsidP="00ED257F">
      <w:pPr>
        <w:spacing w:after="0" w:line="240" w:lineRule="auto"/>
        <w:rPr>
          <w:rFonts w:ascii="Arial" w:hAnsi="Arial" w:cs="Arial"/>
          <w:b/>
          <w:bCs/>
          <w:sz w:val="24"/>
          <w:szCs w:val="24"/>
        </w:rPr>
      </w:pPr>
    </w:p>
    <w:p w14:paraId="0B249289" w14:textId="5B68D5C2" w:rsidR="00AD4ADC" w:rsidRPr="00ED257F" w:rsidRDefault="00AD4ADC" w:rsidP="00ED257F">
      <w:pPr>
        <w:spacing w:after="0" w:line="240" w:lineRule="auto"/>
        <w:rPr>
          <w:rFonts w:ascii="Arial" w:hAnsi="Arial" w:cs="Arial"/>
          <w:b/>
          <w:bCs/>
          <w:sz w:val="24"/>
          <w:szCs w:val="24"/>
        </w:rPr>
      </w:pPr>
      <w:r w:rsidRPr="00ED257F">
        <w:rPr>
          <w:rFonts w:ascii="Arial" w:hAnsi="Arial" w:cs="Arial"/>
          <w:b/>
          <w:bCs/>
          <w:sz w:val="24"/>
          <w:szCs w:val="24"/>
        </w:rPr>
        <w:t>OEB Staff Question-</w:t>
      </w:r>
      <w:r w:rsidR="00591C2E">
        <w:rPr>
          <w:rFonts w:ascii="Arial" w:hAnsi="Arial" w:cs="Arial"/>
          <w:b/>
          <w:bCs/>
          <w:sz w:val="24"/>
          <w:szCs w:val="24"/>
        </w:rPr>
        <w:t>6</w:t>
      </w:r>
    </w:p>
    <w:p w14:paraId="625D48E3" w14:textId="23331104" w:rsidR="00AD4ADC" w:rsidRPr="00ED257F" w:rsidRDefault="00AD4ADC" w:rsidP="008C11FF">
      <w:pPr>
        <w:spacing w:line="240" w:lineRule="auto"/>
        <w:rPr>
          <w:rFonts w:ascii="Arial" w:hAnsi="Arial" w:cs="Arial"/>
          <w:b/>
          <w:bCs/>
          <w:sz w:val="24"/>
          <w:szCs w:val="24"/>
        </w:rPr>
      </w:pPr>
      <w:r w:rsidRPr="00ED257F">
        <w:rPr>
          <w:rFonts w:ascii="Arial" w:hAnsi="Arial" w:cs="Arial"/>
          <w:b/>
          <w:bCs/>
          <w:sz w:val="24"/>
          <w:szCs w:val="24"/>
        </w:rPr>
        <w:t>Ref:</w:t>
      </w:r>
      <w:r w:rsidR="00ED257F" w:rsidRPr="00ED257F">
        <w:rPr>
          <w:rFonts w:ascii="Arial" w:hAnsi="Arial" w:cs="Arial"/>
          <w:b/>
          <w:bCs/>
          <w:sz w:val="24"/>
          <w:szCs w:val="24"/>
        </w:rPr>
        <w:t xml:space="preserve"> A portion of</w:t>
      </w:r>
      <w:r w:rsidRPr="00ED257F">
        <w:rPr>
          <w:rFonts w:ascii="Arial" w:hAnsi="Arial" w:cs="Arial"/>
          <w:b/>
          <w:bCs/>
          <w:sz w:val="24"/>
          <w:szCs w:val="24"/>
        </w:rPr>
        <w:t xml:space="preserve"> Tab 4</w:t>
      </w:r>
      <w:r w:rsidR="008A3FF4" w:rsidRPr="00ED257F">
        <w:rPr>
          <w:rFonts w:ascii="Arial" w:hAnsi="Arial" w:cs="Arial"/>
          <w:b/>
          <w:bCs/>
          <w:sz w:val="24"/>
          <w:szCs w:val="24"/>
        </w:rPr>
        <w:t xml:space="preserve">. Billing Det. </w:t>
      </w:r>
      <w:r w:rsidR="00D55888">
        <w:rPr>
          <w:rFonts w:ascii="Arial" w:hAnsi="Arial" w:cs="Arial"/>
          <w:b/>
          <w:bCs/>
          <w:sz w:val="24"/>
          <w:szCs w:val="24"/>
        </w:rPr>
        <w:t>f</w:t>
      </w:r>
      <w:r w:rsidR="008A3FF4" w:rsidRPr="00ED257F">
        <w:rPr>
          <w:rFonts w:ascii="Arial" w:hAnsi="Arial" w:cs="Arial"/>
          <w:b/>
          <w:bCs/>
          <w:sz w:val="24"/>
          <w:szCs w:val="24"/>
        </w:rPr>
        <w:t>or Def-Var</w:t>
      </w:r>
      <w:r w:rsidR="00ED257F" w:rsidRPr="00ED257F">
        <w:rPr>
          <w:rFonts w:ascii="Arial" w:hAnsi="Arial" w:cs="Arial"/>
          <w:b/>
          <w:bCs/>
          <w:sz w:val="24"/>
          <w:szCs w:val="24"/>
        </w:rPr>
        <w:t xml:space="preserve"> is reproduced below</w:t>
      </w:r>
    </w:p>
    <w:p w14:paraId="360804D2" w14:textId="3E429822" w:rsidR="005E4B91" w:rsidRPr="00802F5B" w:rsidRDefault="005E4B91" w:rsidP="005E4B91">
      <w:pPr>
        <w:autoSpaceDE w:val="0"/>
        <w:autoSpaceDN w:val="0"/>
        <w:adjustRightInd w:val="0"/>
        <w:spacing w:after="0" w:line="240" w:lineRule="auto"/>
        <w:rPr>
          <w:rFonts w:ascii="Arial" w:hAnsi="Arial" w:cs="Arial"/>
          <w:sz w:val="24"/>
          <w:szCs w:val="24"/>
        </w:rPr>
      </w:pPr>
    </w:p>
    <w:p w14:paraId="0B69E46C" w14:textId="2533B6EA" w:rsidR="00093959" w:rsidRDefault="00AD4ADC" w:rsidP="005E4B91">
      <w:pPr>
        <w:autoSpaceDE w:val="0"/>
        <w:autoSpaceDN w:val="0"/>
        <w:adjustRightInd w:val="0"/>
        <w:spacing w:after="0" w:line="240" w:lineRule="auto"/>
        <w:rPr>
          <w:rFonts w:ascii="Arial" w:hAnsi="Arial" w:cs="Arial"/>
          <w:b/>
          <w:sz w:val="24"/>
          <w:szCs w:val="24"/>
        </w:rPr>
      </w:pPr>
      <w:r>
        <w:rPr>
          <w:noProof/>
        </w:rPr>
        <w:drawing>
          <wp:inline distT="0" distB="0" distL="0" distR="0" wp14:anchorId="4BFCF7EA" wp14:editId="7E19B576">
            <wp:extent cx="3359323" cy="1816193"/>
            <wp:effectExtent l="19050" t="1905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359323" cy="1816193"/>
                    </a:xfrm>
                    <a:prstGeom prst="rect">
                      <a:avLst/>
                    </a:prstGeom>
                    <a:ln>
                      <a:solidFill>
                        <a:schemeClr val="tx1"/>
                      </a:solidFill>
                    </a:ln>
                  </pic:spPr>
                </pic:pic>
              </a:graphicData>
            </a:graphic>
          </wp:inline>
        </w:drawing>
      </w:r>
    </w:p>
    <w:p w14:paraId="7649529A" w14:textId="77777777" w:rsidR="00ED257F" w:rsidRDefault="00ED257F">
      <w:pPr>
        <w:rPr>
          <w:rFonts w:ascii="Arial" w:hAnsi="Arial" w:cs="Arial"/>
          <w:b/>
          <w:sz w:val="24"/>
          <w:szCs w:val="24"/>
        </w:rPr>
      </w:pPr>
    </w:p>
    <w:p w14:paraId="5B80E636" w14:textId="77777777" w:rsidR="00DF33EE" w:rsidRDefault="00ED257F">
      <w:pPr>
        <w:rPr>
          <w:rFonts w:ascii="Arial" w:hAnsi="Arial" w:cs="Arial"/>
          <w:bCs/>
          <w:sz w:val="24"/>
          <w:szCs w:val="24"/>
        </w:rPr>
      </w:pPr>
      <w:r w:rsidRPr="00ED257F">
        <w:rPr>
          <w:rFonts w:ascii="Arial" w:hAnsi="Arial" w:cs="Arial"/>
          <w:bCs/>
          <w:sz w:val="24"/>
          <w:szCs w:val="24"/>
        </w:rPr>
        <w:t xml:space="preserve">OEB staff notes that </w:t>
      </w:r>
      <w:r w:rsidR="00C23293">
        <w:rPr>
          <w:rFonts w:ascii="Arial" w:hAnsi="Arial" w:cs="Arial"/>
          <w:bCs/>
          <w:sz w:val="24"/>
          <w:szCs w:val="24"/>
        </w:rPr>
        <w:t>C</w:t>
      </w:r>
      <w:r w:rsidR="00CB2138">
        <w:rPr>
          <w:rFonts w:ascii="Arial" w:hAnsi="Arial" w:cs="Arial"/>
          <w:bCs/>
          <w:sz w:val="24"/>
          <w:szCs w:val="24"/>
        </w:rPr>
        <w:t>ell</w:t>
      </w:r>
      <w:r w:rsidR="00C23293">
        <w:rPr>
          <w:rFonts w:ascii="Arial" w:hAnsi="Arial" w:cs="Arial"/>
          <w:bCs/>
          <w:sz w:val="24"/>
          <w:szCs w:val="24"/>
        </w:rPr>
        <w:t xml:space="preserve"> J4 in Tab 4. Billing </w:t>
      </w:r>
      <w:proofErr w:type="spellStart"/>
      <w:r w:rsidR="00C23293">
        <w:rPr>
          <w:rFonts w:ascii="Arial" w:hAnsi="Arial" w:cs="Arial"/>
          <w:bCs/>
          <w:sz w:val="24"/>
          <w:szCs w:val="24"/>
        </w:rPr>
        <w:t>Det.</w:t>
      </w:r>
      <w:r w:rsidR="00D55888">
        <w:rPr>
          <w:rFonts w:ascii="Arial" w:hAnsi="Arial" w:cs="Arial"/>
          <w:bCs/>
          <w:sz w:val="24"/>
          <w:szCs w:val="24"/>
        </w:rPr>
        <w:t>f</w:t>
      </w:r>
      <w:r w:rsidR="00C23293">
        <w:rPr>
          <w:rFonts w:ascii="Arial" w:hAnsi="Arial" w:cs="Arial"/>
          <w:bCs/>
          <w:sz w:val="24"/>
          <w:szCs w:val="24"/>
        </w:rPr>
        <w:t>or</w:t>
      </w:r>
      <w:proofErr w:type="spellEnd"/>
      <w:r w:rsidR="00C23293">
        <w:rPr>
          <w:rFonts w:ascii="Arial" w:hAnsi="Arial" w:cs="Arial"/>
          <w:bCs/>
          <w:sz w:val="24"/>
          <w:szCs w:val="24"/>
        </w:rPr>
        <w:t xml:space="preserve"> Def-Var</w:t>
      </w:r>
      <w:r w:rsidR="00CB2138">
        <w:rPr>
          <w:rFonts w:ascii="Arial" w:hAnsi="Arial" w:cs="Arial"/>
          <w:bCs/>
          <w:sz w:val="24"/>
          <w:szCs w:val="24"/>
        </w:rPr>
        <w:t xml:space="preserve"> is empty.</w:t>
      </w:r>
      <w:r w:rsidR="00D55888">
        <w:rPr>
          <w:rFonts w:ascii="Arial" w:hAnsi="Arial" w:cs="Arial"/>
          <w:bCs/>
          <w:sz w:val="24"/>
          <w:szCs w:val="24"/>
        </w:rPr>
        <w:t xml:space="preserve"> </w:t>
      </w:r>
    </w:p>
    <w:p w14:paraId="56F9C5FA" w14:textId="2136702B" w:rsidR="00A259AB" w:rsidRDefault="00D55888" w:rsidP="00DF33EE">
      <w:pPr>
        <w:pStyle w:val="ListParagraph"/>
        <w:numPr>
          <w:ilvl w:val="0"/>
          <w:numId w:val="41"/>
        </w:numPr>
        <w:ind w:left="360" w:hanging="450"/>
        <w:rPr>
          <w:rFonts w:ascii="Arial" w:hAnsi="Arial" w:cs="Arial"/>
          <w:bCs/>
          <w:sz w:val="24"/>
          <w:szCs w:val="24"/>
        </w:rPr>
      </w:pPr>
      <w:r w:rsidRPr="00DF33EE">
        <w:rPr>
          <w:rFonts w:ascii="Arial" w:hAnsi="Arial" w:cs="Arial"/>
          <w:bCs/>
          <w:sz w:val="24"/>
          <w:szCs w:val="24"/>
        </w:rPr>
        <w:lastRenderedPageBreak/>
        <w:t>Please c</w:t>
      </w:r>
      <w:r w:rsidR="00777FCB" w:rsidRPr="00DF33EE">
        <w:rPr>
          <w:rFonts w:ascii="Arial" w:hAnsi="Arial" w:cs="Arial"/>
          <w:bCs/>
          <w:sz w:val="24"/>
          <w:szCs w:val="24"/>
        </w:rPr>
        <w:t>omplete</w:t>
      </w:r>
      <w:r w:rsidR="00C45D2A" w:rsidRPr="00DF33EE">
        <w:rPr>
          <w:rFonts w:ascii="Arial" w:hAnsi="Arial" w:cs="Arial"/>
          <w:bCs/>
          <w:sz w:val="24"/>
          <w:szCs w:val="24"/>
        </w:rPr>
        <w:t xml:space="preserve"> to </w:t>
      </w:r>
      <w:r w:rsidR="00777FCB" w:rsidRPr="00DF33EE">
        <w:rPr>
          <w:rFonts w:ascii="Arial" w:hAnsi="Arial" w:cs="Arial"/>
          <w:bCs/>
          <w:sz w:val="24"/>
          <w:szCs w:val="24"/>
        </w:rPr>
        <w:t>c</w:t>
      </w:r>
      <w:r w:rsidRPr="00DF33EE">
        <w:rPr>
          <w:rFonts w:ascii="Arial" w:hAnsi="Arial" w:cs="Arial"/>
          <w:bCs/>
          <w:sz w:val="24"/>
          <w:szCs w:val="24"/>
        </w:rPr>
        <w:t xml:space="preserve">onfirm the accuracy of the </w:t>
      </w:r>
      <w:r w:rsidR="00DF33EE" w:rsidRPr="00DF33EE">
        <w:rPr>
          <w:rFonts w:ascii="Arial" w:hAnsi="Arial" w:cs="Arial"/>
          <w:bCs/>
          <w:sz w:val="24"/>
          <w:szCs w:val="24"/>
        </w:rPr>
        <w:t xml:space="preserve">RRR </w:t>
      </w:r>
      <w:r w:rsidRPr="00DF33EE">
        <w:rPr>
          <w:rFonts w:ascii="Arial" w:hAnsi="Arial" w:cs="Arial"/>
          <w:bCs/>
          <w:sz w:val="24"/>
          <w:szCs w:val="24"/>
        </w:rPr>
        <w:t xml:space="preserve">data </w:t>
      </w:r>
      <w:r w:rsidR="00DF33EE" w:rsidRPr="00DF33EE">
        <w:rPr>
          <w:rFonts w:ascii="Arial" w:hAnsi="Arial" w:cs="Arial"/>
          <w:bCs/>
          <w:sz w:val="24"/>
          <w:szCs w:val="24"/>
        </w:rPr>
        <w:t>used to populate the tab</w:t>
      </w:r>
      <w:r w:rsidRPr="00DF33EE">
        <w:rPr>
          <w:rFonts w:ascii="Arial" w:hAnsi="Arial" w:cs="Arial"/>
          <w:bCs/>
          <w:sz w:val="24"/>
          <w:szCs w:val="24"/>
        </w:rPr>
        <w:t>.</w:t>
      </w:r>
    </w:p>
    <w:p w14:paraId="20E7A41B" w14:textId="031F5B05" w:rsidR="002B2571" w:rsidRPr="002B2571" w:rsidRDefault="002B2571" w:rsidP="002B2571">
      <w:pPr>
        <w:tabs>
          <w:tab w:val="left" w:pos="360"/>
        </w:tabs>
        <w:spacing w:after="0" w:line="240" w:lineRule="auto"/>
        <w:ind w:left="-90"/>
        <w:jc w:val="both"/>
        <w:rPr>
          <w:rFonts w:ascii="Arial" w:hAnsi="Arial" w:cs="Arial"/>
          <w:bCs/>
          <w:color w:val="FF0000"/>
          <w:sz w:val="24"/>
          <w:szCs w:val="24"/>
        </w:rPr>
      </w:pPr>
      <w:r w:rsidRPr="002B2571">
        <w:rPr>
          <w:rFonts w:ascii="Arial" w:hAnsi="Arial" w:cs="Arial"/>
          <w:bCs/>
          <w:color w:val="FF0000"/>
          <w:sz w:val="24"/>
          <w:szCs w:val="24"/>
        </w:rPr>
        <w:t xml:space="preserve">HHI Response: </w:t>
      </w:r>
      <w:r>
        <w:rPr>
          <w:rFonts w:ascii="Arial" w:hAnsi="Arial" w:cs="Arial"/>
          <w:bCs/>
          <w:color w:val="FF0000"/>
          <w:sz w:val="24"/>
          <w:szCs w:val="24"/>
        </w:rPr>
        <w:t xml:space="preserve">The model filed with these responses has been </w:t>
      </w:r>
      <w:r w:rsidR="003E27DA">
        <w:rPr>
          <w:rFonts w:ascii="Arial" w:hAnsi="Arial" w:cs="Arial"/>
          <w:bCs/>
          <w:color w:val="FF0000"/>
          <w:sz w:val="24"/>
          <w:szCs w:val="24"/>
        </w:rPr>
        <w:t>updated to reflect the update.</w:t>
      </w:r>
    </w:p>
    <w:p w14:paraId="4079EF8C" w14:textId="77777777" w:rsidR="002B2571" w:rsidRPr="002B2571" w:rsidRDefault="002B2571" w:rsidP="002B2571">
      <w:pPr>
        <w:ind w:left="-90"/>
        <w:rPr>
          <w:rFonts w:ascii="Arial" w:hAnsi="Arial" w:cs="Arial"/>
          <w:bCs/>
          <w:sz w:val="24"/>
          <w:szCs w:val="24"/>
        </w:rPr>
      </w:pPr>
    </w:p>
    <w:p w14:paraId="377F1351" w14:textId="16478CE2" w:rsidR="00AC3075" w:rsidRDefault="00AC3075" w:rsidP="005E4B91">
      <w:pPr>
        <w:autoSpaceDE w:val="0"/>
        <w:autoSpaceDN w:val="0"/>
        <w:adjustRightInd w:val="0"/>
        <w:spacing w:after="0" w:line="240" w:lineRule="auto"/>
        <w:rPr>
          <w:rFonts w:ascii="Arial" w:hAnsi="Arial" w:cs="Arial"/>
          <w:b/>
          <w:sz w:val="24"/>
          <w:szCs w:val="24"/>
        </w:rPr>
      </w:pPr>
      <w:r>
        <w:rPr>
          <w:rFonts w:ascii="Arial" w:hAnsi="Arial" w:cs="Arial"/>
          <w:b/>
          <w:sz w:val="24"/>
          <w:szCs w:val="24"/>
        </w:rPr>
        <w:t>OEB Staff Question-</w:t>
      </w:r>
      <w:r w:rsidR="00591C2E">
        <w:rPr>
          <w:rFonts w:ascii="Arial" w:hAnsi="Arial" w:cs="Arial"/>
          <w:b/>
          <w:sz w:val="24"/>
          <w:szCs w:val="24"/>
        </w:rPr>
        <w:t>7</w:t>
      </w:r>
    </w:p>
    <w:p w14:paraId="13CE9255" w14:textId="720C555E" w:rsidR="00AC3075" w:rsidRDefault="00AC3075" w:rsidP="005E4B91">
      <w:pPr>
        <w:autoSpaceDE w:val="0"/>
        <w:autoSpaceDN w:val="0"/>
        <w:adjustRightInd w:val="0"/>
        <w:spacing w:after="0" w:line="240" w:lineRule="auto"/>
        <w:rPr>
          <w:rFonts w:ascii="Arial" w:hAnsi="Arial" w:cs="Arial"/>
          <w:b/>
          <w:sz w:val="24"/>
          <w:szCs w:val="24"/>
        </w:rPr>
      </w:pPr>
      <w:r>
        <w:rPr>
          <w:rFonts w:ascii="Arial" w:hAnsi="Arial" w:cs="Arial"/>
          <w:b/>
          <w:sz w:val="24"/>
          <w:szCs w:val="24"/>
        </w:rPr>
        <w:t>Ref: Manager’s Summary, page</w:t>
      </w:r>
      <w:r w:rsidR="00E0610E">
        <w:rPr>
          <w:rFonts w:ascii="Arial" w:hAnsi="Arial" w:cs="Arial"/>
          <w:b/>
          <w:sz w:val="24"/>
          <w:szCs w:val="24"/>
        </w:rPr>
        <w:t xml:space="preserve"> 15 of 71</w:t>
      </w:r>
    </w:p>
    <w:p w14:paraId="34C83BFB" w14:textId="77777777" w:rsidR="00C82561" w:rsidRDefault="00C82561" w:rsidP="005E4B91">
      <w:pPr>
        <w:autoSpaceDE w:val="0"/>
        <w:autoSpaceDN w:val="0"/>
        <w:adjustRightInd w:val="0"/>
        <w:spacing w:after="0" w:line="240" w:lineRule="auto"/>
        <w:rPr>
          <w:rFonts w:ascii="Arial" w:hAnsi="Arial" w:cs="Arial"/>
          <w:b/>
          <w:sz w:val="24"/>
          <w:szCs w:val="24"/>
        </w:rPr>
      </w:pPr>
    </w:p>
    <w:p w14:paraId="379AEDE3" w14:textId="77915617" w:rsidR="00C82561" w:rsidRPr="006827F7" w:rsidRDefault="00C82561" w:rsidP="00C82561">
      <w:pPr>
        <w:pStyle w:val="Default"/>
        <w:rPr>
          <w:rFonts w:ascii="Arial" w:hAnsi="Arial" w:cs="Arial"/>
          <w:bCs/>
          <w:lang w:val="en-US"/>
        </w:rPr>
      </w:pPr>
      <w:r w:rsidRPr="006827F7">
        <w:rPr>
          <w:rFonts w:ascii="Arial" w:hAnsi="Arial" w:cs="Arial"/>
          <w:bCs/>
        </w:rPr>
        <w:t xml:space="preserve">In its Manager’s Summary, </w:t>
      </w:r>
      <w:r>
        <w:rPr>
          <w:rFonts w:ascii="Arial" w:hAnsi="Arial" w:cs="Arial"/>
          <w:bCs/>
        </w:rPr>
        <w:t>Hydro Hawkesbury</w:t>
      </w:r>
      <w:r w:rsidRPr="006827F7">
        <w:rPr>
          <w:rFonts w:ascii="Arial" w:hAnsi="Arial" w:cs="Arial"/>
          <w:bCs/>
        </w:rPr>
        <w:t xml:space="preserve"> provided a table showing the “Disposition Status of Account 1595”. OEB staff notes that in section 3.2.5.5 of the Filing Guidelines, </w:t>
      </w:r>
      <w:r w:rsidRPr="006827F7">
        <w:rPr>
          <w:rFonts w:ascii="Arial" w:hAnsi="Arial" w:cs="Arial"/>
          <w:bCs/>
          <w:lang w:val="en-US"/>
        </w:rPr>
        <w:t>“</w:t>
      </w:r>
      <w:r w:rsidRPr="00D83C53">
        <w:rPr>
          <w:rFonts w:ascii="Arial" w:hAnsi="Arial" w:cs="Arial"/>
          <w:bCs/>
          <w:lang w:val="en-US"/>
        </w:rPr>
        <w:t>Distributors are expected to request disposition of residual balances in Account 1595 Sub-accounts for each vintage year only once, on a final basis. Distributors only become eligible to seek disposition of these residual balances two years after the expiry of the rate rider. During the two years after the expiry of the rate rider, distributors may still make billing corrections as per the Retail Settlement Code and record the related transactions in the associated Account 1595 sub-account.</w:t>
      </w:r>
      <w:r w:rsidRPr="006827F7">
        <w:rPr>
          <w:rFonts w:ascii="Arial" w:hAnsi="Arial" w:cs="Arial"/>
          <w:bCs/>
          <w:lang w:val="en-US"/>
        </w:rPr>
        <w:t>”</w:t>
      </w:r>
    </w:p>
    <w:p w14:paraId="4DA4F3C9" w14:textId="77777777" w:rsidR="00C82561" w:rsidRDefault="00C82561" w:rsidP="00C82561">
      <w:pPr>
        <w:pStyle w:val="Default"/>
        <w:rPr>
          <w:rFonts w:ascii="Arial" w:hAnsi="Arial" w:cs="Arial"/>
          <w:sz w:val="23"/>
          <w:szCs w:val="23"/>
          <w:lang w:val="en-US"/>
        </w:rPr>
      </w:pPr>
    </w:p>
    <w:p w14:paraId="4C293A17" w14:textId="5431D478" w:rsidR="00C82561" w:rsidRDefault="00C82561" w:rsidP="00AA6187">
      <w:pPr>
        <w:pStyle w:val="Default"/>
        <w:numPr>
          <w:ilvl w:val="0"/>
          <w:numId w:val="42"/>
        </w:numPr>
        <w:rPr>
          <w:rFonts w:ascii="Arial" w:hAnsi="Arial" w:cs="Arial"/>
          <w:lang w:val="en-US"/>
        </w:rPr>
      </w:pPr>
      <w:r w:rsidRPr="006827F7">
        <w:rPr>
          <w:rFonts w:ascii="Arial" w:hAnsi="Arial" w:cs="Arial"/>
          <w:lang w:val="en-US"/>
        </w:rPr>
        <w:t>Pleas</w:t>
      </w:r>
      <w:r>
        <w:rPr>
          <w:rFonts w:ascii="Arial" w:hAnsi="Arial" w:cs="Arial"/>
          <w:lang w:val="en-US"/>
        </w:rPr>
        <w:t xml:space="preserve">e confirm that the table should read </w:t>
      </w:r>
      <w:r w:rsidR="00300F1A">
        <w:rPr>
          <w:rFonts w:ascii="Arial" w:hAnsi="Arial" w:cs="Arial"/>
          <w:lang w:val="en-US"/>
        </w:rPr>
        <w:t>“</w:t>
      </w:r>
      <w:r>
        <w:rPr>
          <w:rFonts w:ascii="Arial" w:hAnsi="Arial" w:cs="Arial"/>
          <w:lang w:val="en-US"/>
        </w:rPr>
        <w:t>Plus 2 years</w:t>
      </w:r>
      <w:r w:rsidR="00300F1A">
        <w:rPr>
          <w:rFonts w:ascii="Arial" w:hAnsi="Arial" w:cs="Arial"/>
          <w:lang w:val="en-US"/>
        </w:rPr>
        <w:t>”</w:t>
      </w:r>
      <w:r>
        <w:rPr>
          <w:rFonts w:ascii="Arial" w:hAnsi="Arial" w:cs="Arial"/>
          <w:lang w:val="en-US"/>
        </w:rPr>
        <w:t xml:space="preserve"> instead of </w:t>
      </w:r>
      <w:r w:rsidR="00300F1A">
        <w:rPr>
          <w:rFonts w:ascii="Arial" w:hAnsi="Arial" w:cs="Arial"/>
          <w:lang w:val="en-US"/>
        </w:rPr>
        <w:t>“</w:t>
      </w:r>
      <w:r>
        <w:rPr>
          <w:rFonts w:ascii="Arial" w:hAnsi="Arial" w:cs="Arial"/>
          <w:lang w:val="en-US"/>
        </w:rPr>
        <w:t>Plus 1 year</w:t>
      </w:r>
      <w:r w:rsidR="00300F1A">
        <w:rPr>
          <w:rFonts w:ascii="Arial" w:hAnsi="Arial" w:cs="Arial"/>
          <w:lang w:val="en-US"/>
        </w:rPr>
        <w:t>”</w:t>
      </w:r>
      <w:r w:rsidR="00AA6187">
        <w:rPr>
          <w:rFonts w:ascii="Arial" w:hAnsi="Arial" w:cs="Arial"/>
          <w:lang w:val="en-US"/>
        </w:rPr>
        <w:t>.</w:t>
      </w:r>
    </w:p>
    <w:p w14:paraId="324A21EE" w14:textId="77777777" w:rsidR="002B2571" w:rsidRPr="002B2571" w:rsidRDefault="002B2571" w:rsidP="002B2571">
      <w:pPr>
        <w:autoSpaceDE w:val="0"/>
        <w:autoSpaceDN w:val="0"/>
        <w:adjustRightInd w:val="0"/>
        <w:spacing w:after="0" w:line="240" w:lineRule="auto"/>
        <w:ind w:left="360"/>
        <w:rPr>
          <w:rFonts w:ascii="Arial" w:hAnsi="Arial" w:cs="Arial"/>
          <w:b/>
          <w:sz w:val="24"/>
          <w:szCs w:val="24"/>
        </w:rPr>
      </w:pPr>
    </w:p>
    <w:p w14:paraId="0D215E78" w14:textId="395DAAAA" w:rsidR="00AA6187" w:rsidRDefault="00AA6187" w:rsidP="00AA6187">
      <w:pPr>
        <w:pStyle w:val="Default"/>
        <w:rPr>
          <w:rFonts w:ascii="Arial" w:hAnsi="Arial" w:cs="Arial"/>
          <w:lang w:val="en-US"/>
        </w:rPr>
      </w:pPr>
    </w:p>
    <w:p w14:paraId="28D36E31" w14:textId="77777777" w:rsidR="002B2571" w:rsidRDefault="00AA6187" w:rsidP="002B2571">
      <w:pPr>
        <w:tabs>
          <w:tab w:val="left" w:pos="360"/>
        </w:tabs>
        <w:spacing w:after="0" w:line="240" w:lineRule="auto"/>
        <w:jc w:val="both"/>
        <w:rPr>
          <w:rFonts w:ascii="Arial" w:hAnsi="Arial" w:cs="Arial"/>
          <w:bCs/>
          <w:sz w:val="24"/>
          <w:szCs w:val="24"/>
        </w:rPr>
      </w:pPr>
      <w:r w:rsidRPr="002A401B">
        <w:rPr>
          <w:rFonts w:ascii="Arial" w:hAnsi="Arial" w:cs="Arial"/>
          <w:bCs/>
          <w:sz w:val="24"/>
          <w:szCs w:val="24"/>
        </w:rPr>
        <w:t xml:space="preserve">OEB staff notes that Hydro Hawkesbury states that Account 1595-2016, which was disposed in 2018 rate application, has a sunset date of 2019-02-28. If that’s true, then two years after that would be 2021-02-28. That February 2021 balance will be audited as part of December 31, 2021 year end, and eligible in the 2023 rate application (next year). If this is the case, does Hydro Hawkesbury agree with this and confirm whether they should be deferring the 1595-2016 residual balance disposition to next year? </w:t>
      </w:r>
    </w:p>
    <w:p w14:paraId="12709B62" w14:textId="46AD09B1" w:rsidR="002B2571" w:rsidRDefault="002B2571" w:rsidP="002B2571">
      <w:pPr>
        <w:tabs>
          <w:tab w:val="left" w:pos="360"/>
        </w:tabs>
        <w:spacing w:after="0" w:line="240" w:lineRule="auto"/>
        <w:jc w:val="both"/>
        <w:rPr>
          <w:rFonts w:ascii="Arial" w:hAnsi="Arial" w:cs="Arial"/>
          <w:bCs/>
          <w:color w:val="FF0000"/>
          <w:sz w:val="24"/>
          <w:szCs w:val="24"/>
        </w:rPr>
      </w:pPr>
    </w:p>
    <w:p w14:paraId="26D0A915" w14:textId="77777777" w:rsidR="002B2571" w:rsidRPr="00381A0D" w:rsidRDefault="002B2571" w:rsidP="002B2571">
      <w:pPr>
        <w:tabs>
          <w:tab w:val="left" w:pos="360"/>
        </w:tabs>
        <w:spacing w:after="0" w:line="240" w:lineRule="auto"/>
        <w:jc w:val="both"/>
        <w:rPr>
          <w:rFonts w:ascii="Arial" w:hAnsi="Arial" w:cs="Arial"/>
          <w:bCs/>
          <w:color w:val="FF0000"/>
          <w:sz w:val="24"/>
          <w:szCs w:val="24"/>
        </w:rPr>
      </w:pPr>
    </w:p>
    <w:p w14:paraId="64A6568D" w14:textId="0505B933" w:rsidR="00C82561" w:rsidRPr="002B2571" w:rsidRDefault="00C82561" w:rsidP="002B2571">
      <w:pPr>
        <w:spacing w:after="0" w:line="240" w:lineRule="auto"/>
        <w:ind w:left="360"/>
        <w:rPr>
          <w:rFonts w:ascii="Arial" w:hAnsi="Arial" w:cs="Arial"/>
          <w:bCs/>
          <w:sz w:val="24"/>
          <w:szCs w:val="24"/>
        </w:rPr>
      </w:pPr>
    </w:p>
    <w:p w14:paraId="6476988E" w14:textId="77777777" w:rsidR="006A6A8D" w:rsidRDefault="00AA3C05" w:rsidP="00AA3C05">
      <w:pPr>
        <w:tabs>
          <w:tab w:val="left" w:pos="360"/>
        </w:tabs>
        <w:spacing w:after="0" w:line="240" w:lineRule="auto"/>
        <w:jc w:val="both"/>
        <w:rPr>
          <w:rFonts w:ascii="Arial" w:hAnsi="Arial" w:cs="Arial"/>
          <w:bCs/>
          <w:color w:val="FF0000"/>
          <w:sz w:val="24"/>
          <w:szCs w:val="24"/>
        </w:rPr>
      </w:pPr>
      <w:r w:rsidRPr="002B2571">
        <w:rPr>
          <w:rFonts w:ascii="Arial" w:hAnsi="Arial" w:cs="Arial"/>
          <w:bCs/>
          <w:color w:val="FF0000"/>
          <w:sz w:val="24"/>
          <w:szCs w:val="24"/>
        </w:rPr>
        <w:t xml:space="preserve">HHI Response: </w:t>
      </w:r>
      <w:r>
        <w:rPr>
          <w:rFonts w:ascii="Arial" w:hAnsi="Arial" w:cs="Arial"/>
          <w:bCs/>
          <w:color w:val="FF0000"/>
          <w:sz w:val="24"/>
          <w:szCs w:val="24"/>
        </w:rPr>
        <w:t>In reviewing Chapter 3 filing requirement, specifically the OEB example</w:t>
      </w:r>
      <w:r w:rsidR="006A6A8D">
        <w:rPr>
          <w:rFonts w:ascii="Arial" w:hAnsi="Arial" w:cs="Arial"/>
          <w:bCs/>
          <w:color w:val="FF0000"/>
          <w:sz w:val="24"/>
          <w:szCs w:val="24"/>
        </w:rPr>
        <w:t>:</w:t>
      </w:r>
    </w:p>
    <w:p w14:paraId="5F5C9528" w14:textId="77777777" w:rsidR="006A6A8D" w:rsidRDefault="006A6A8D" w:rsidP="00AA3C05">
      <w:pPr>
        <w:tabs>
          <w:tab w:val="left" w:pos="360"/>
        </w:tabs>
        <w:spacing w:after="0" w:line="240" w:lineRule="auto"/>
        <w:jc w:val="both"/>
        <w:rPr>
          <w:rFonts w:ascii="Arial" w:hAnsi="Arial" w:cs="Arial"/>
          <w:bCs/>
          <w:color w:val="FF0000"/>
          <w:sz w:val="24"/>
          <w:szCs w:val="24"/>
        </w:rPr>
      </w:pPr>
    </w:p>
    <w:p w14:paraId="082D93D9" w14:textId="54037CA9" w:rsidR="006A6A8D" w:rsidRDefault="006A6A8D" w:rsidP="006A6A8D">
      <w:pPr>
        <w:tabs>
          <w:tab w:val="left" w:pos="360"/>
        </w:tabs>
        <w:spacing w:after="0" w:line="240" w:lineRule="auto"/>
        <w:ind w:left="567" w:right="713"/>
        <w:jc w:val="both"/>
        <w:rPr>
          <w:rFonts w:ascii="Arial" w:hAnsi="Arial" w:cs="Arial"/>
          <w:bCs/>
          <w:i/>
          <w:iCs/>
          <w:color w:val="FF0000"/>
          <w:sz w:val="24"/>
          <w:szCs w:val="24"/>
        </w:rPr>
      </w:pPr>
      <w:r>
        <w:rPr>
          <w:rFonts w:ascii="Arial" w:hAnsi="Arial" w:cs="Arial"/>
          <w:bCs/>
          <w:color w:val="FF0000"/>
          <w:sz w:val="24"/>
          <w:szCs w:val="24"/>
        </w:rPr>
        <w:t>“</w:t>
      </w:r>
      <w:r w:rsidR="00AA3C05" w:rsidRPr="00AA3C05">
        <w:rPr>
          <w:rFonts w:ascii="Arial" w:hAnsi="Arial" w:cs="Arial"/>
          <w:bCs/>
          <w:i/>
          <w:iCs/>
          <w:color w:val="FF0000"/>
          <w:sz w:val="24"/>
          <w:szCs w:val="24"/>
        </w:rPr>
        <w:t>January 1 rate year – If 2019 rate riders end on December 31, 2019, the</w:t>
      </w:r>
      <w:r>
        <w:rPr>
          <w:rFonts w:ascii="Arial" w:hAnsi="Arial" w:cs="Arial"/>
          <w:bCs/>
          <w:i/>
          <w:iCs/>
          <w:color w:val="FF0000"/>
          <w:sz w:val="24"/>
          <w:szCs w:val="24"/>
        </w:rPr>
        <w:t xml:space="preserve"> </w:t>
      </w:r>
      <w:r w:rsidR="00AA3C05" w:rsidRPr="00AA3C05">
        <w:rPr>
          <w:rFonts w:ascii="Arial" w:hAnsi="Arial" w:cs="Arial"/>
          <w:bCs/>
          <w:i/>
          <w:iCs/>
          <w:color w:val="FF0000"/>
          <w:sz w:val="24"/>
          <w:szCs w:val="24"/>
        </w:rPr>
        <w:t>balance of sub-account 1595 (2019) could be disposed of once the</w:t>
      </w:r>
      <w:r>
        <w:rPr>
          <w:rFonts w:ascii="Arial" w:hAnsi="Arial" w:cs="Arial"/>
          <w:bCs/>
          <w:i/>
          <w:iCs/>
          <w:color w:val="FF0000"/>
          <w:sz w:val="24"/>
          <w:szCs w:val="24"/>
        </w:rPr>
        <w:t xml:space="preserve"> </w:t>
      </w:r>
      <w:r w:rsidR="00AA3C05" w:rsidRPr="00AA3C05">
        <w:rPr>
          <w:rFonts w:ascii="Arial" w:hAnsi="Arial" w:cs="Arial"/>
          <w:bCs/>
          <w:i/>
          <w:iCs/>
          <w:color w:val="FF0000"/>
          <w:sz w:val="24"/>
          <w:szCs w:val="24"/>
        </w:rPr>
        <w:t xml:space="preserve">December 31, </w:t>
      </w:r>
      <w:r w:rsidRPr="00AA3C05">
        <w:rPr>
          <w:rFonts w:ascii="Arial" w:hAnsi="Arial" w:cs="Arial"/>
          <w:bCs/>
          <w:i/>
          <w:iCs/>
          <w:color w:val="FF0000"/>
          <w:sz w:val="24"/>
          <w:szCs w:val="24"/>
        </w:rPr>
        <w:t>2021,</w:t>
      </w:r>
      <w:r w:rsidR="00AA3C05" w:rsidRPr="00AA3C05">
        <w:rPr>
          <w:rFonts w:ascii="Arial" w:hAnsi="Arial" w:cs="Arial"/>
          <w:bCs/>
          <w:i/>
          <w:iCs/>
          <w:color w:val="FF0000"/>
          <w:sz w:val="24"/>
          <w:szCs w:val="24"/>
        </w:rPr>
        <w:t xml:space="preserve"> account balance has been audited. Therefore, subaccount 1595 (2019) would be eligible for disposition in the 2023 rate</w:t>
      </w:r>
      <w:r>
        <w:rPr>
          <w:rFonts w:ascii="Arial" w:hAnsi="Arial" w:cs="Arial"/>
          <w:bCs/>
          <w:i/>
          <w:iCs/>
          <w:color w:val="FF0000"/>
          <w:sz w:val="24"/>
          <w:szCs w:val="24"/>
        </w:rPr>
        <w:t xml:space="preserve"> </w:t>
      </w:r>
      <w:r w:rsidR="00AA3C05" w:rsidRPr="00AA3C05">
        <w:rPr>
          <w:rFonts w:ascii="Arial" w:hAnsi="Arial" w:cs="Arial"/>
          <w:bCs/>
          <w:i/>
          <w:iCs/>
          <w:color w:val="FF0000"/>
          <w:sz w:val="24"/>
          <w:szCs w:val="24"/>
        </w:rPr>
        <w:t>Year</w:t>
      </w:r>
      <w:r>
        <w:rPr>
          <w:rFonts w:ascii="Arial" w:hAnsi="Arial" w:cs="Arial"/>
          <w:bCs/>
          <w:i/>
          <w:iCs/>
          <w:color w:val="FF0000"/>
          <w:sz w:val="24"/>
          <w:szCs w:val="24"/>
        </w:rPr>
        <w:t>…”</w:t>
      </w:r>
    </w:p>
    <w:p w14:paraId="70BAB922" w14:textId="77777777" w:rsidR="006A6A8D" w:rsidRDefault="006A6A8D" w:rsidP="00AA3C05">
      <w:pPr>
        <w:tabs>
          <w:tab w:val="left" w:pos="360"/>
        </w:tabs>
        <w:spacing w:after="0" w:line="240" w:lineRule="auto"/>
        <w:jc w:val="both"/>
        <w:rPr>
          <w:rFonts w:ascii="Arial" w:hAnsi="Arial" w:cs="Arial"/>
          <w:bCs/>
          <w:i/>
          <w:iCs/>
          <w:color w:val="FF0000"/>
          <w:sz w:val="24"/>
          <w:szCs w:val="24"/>
        </w:rPr>
      </w:pPr>
    </w:p>
    <w:p w14:paraId="44D9E8EA" w14:textId="19E2583A" w:rsidR="00AA3C05" w:rsidRDefault="00AA3C05" w:rsidP="00AA3C05">
      <w:pPr>
        <w:tabs>
          <w:tab w:val="left" w:pos="360"/>
        </w:tabs>
        <w:spacing w:after="0" w:line="240" w:lineRule="auto"/>
        <w:jc w:val="both"/>
        <w:rPr>
          <w:rFonts w:ascii="Arial" w:hAnsi="Arial" w:cs="Arial"/>
          <w:bCs/>
          <w:i/>
          <w:iCs/>
          <w:color w:val="FF0000"/>
          <w:sz w:val="24"/>
          <w:szCs w:val="24"/>
        </w:rPr>
      </w:pPr>
      <w:r w:rsidRPr="00AA3C05">
        <w:rPr>
          <w:rFonts w:ascii="Arial" w:hAnsi="Arial" w:cs="Arial"/>
          <w:bCs/>
          <w:color w:val="FF0000"/>
          <w:sz w:val="24"/>
          <w:szCs w:val="24"/>
        </w:rPr>
        <w:t>it would seem</w:t>
      </w:r>
      <w:r>
        <w:rPr>
          <w:rFonts w:ascii="Arial" w:hAnsi="Arial" w:cs="Arial"/>
          <w:bCs/>
          <w:color w:val="FF0000"/>
          <w:sz w:val="24"/>
          <w:szCs w:val="24"/>
        </w:rPr>
        <w:t xml:space="preserve"> that residual balances will only be eligible in the 2023 application. Therefore</w:t>
      </w:r>
      <w:r w:rsidR="006A6A8D">
        <w:rPr>
          <w:rFonts w:ascii="Arial" w:hAnsi="Arial" w:cs="Arial"/>
          <w:bCs/>
          <w:color w:val="FF0000"/>
          <w:sz w:val="24"/>
          <w:szCs w:val="24"/>
        </w:rPr>
        <w:t>,</w:t>
      </w:r>
      <w:r>
        <w:rPr>
          <w:rFonts w:ascii="Arial" w:hAnsi="Arial" w:cs="Arial"/>
          <w:bCs/>
          <w:color w:val="FF0000"/>
          <w:sz w:val="24"/>
          <w:szCs w:val="24"/>
        </w:rPr>
        <w:t xml:space="preserve"> HHI will seek disposal of any residual balances in its 2023 Cost of Service. </w:t>
      </w:r>
    </w:p>
    <w:p w14:paraId="13CA1E7C" w14:textId="77777777" w:rsidR="002B2571" w:rsidRDefault="002B2571" w:rsidP="002B2571">
      <w:pPr>
        <w:pStyle w:val="Default"/>
        <w:ind w:left="360"/>
        <w:rPr>
          <w:rFonts w:ascii="Arial" w:hAnsi="Arial" w:cs="Arial"/>
          <w:lang w:val="en-US"/>
        </w:rPr>
      </w:pPr>
    </w:p>
    <w:p w14:paraId="1899A8F3" w14:textId="59F32DFE" w:rsidR="00145BEB" w:rsidRPr="002B2571" w:rsidRDefault="00145BEB" w:rsidP="005E4B91">
      <w:pPr>
        <w:autoSpaceDE w:val="0"/>
        <w:autoSpaceDN w:val="0"/>
        <w:adjustRightInd w:val="0"/>
        <w:spacing w:after="0" w:line="240" w:lineRule="auto"/>
        <w:rPr>
          <w:rFonts w:ascii="Arial" w:hAnsi="Arial" w:cs="Arial"/>
          <w:b/>
          <w:sz w:val="24"/>
          <w:szCs w:val="24"/>
          <w:lang w:val="en-US"/>
        </w:rPr>
      </w:pPr>
    </w:p>
    <w:p w14:paraId="6138608F" w14:textId="3AFE5F20" w:rsidR="00145BEB" w:rsidRDefault="00A820AB" w:rsidP="005E4B91">
      <w:pPr>
        <w:autoSpaceDE w:val="0"/>
        <w:autoSpaceDN w:val="0"/>
        <w:adjustRightInd w:val="0"/>
        <w:spacing w:after="0" w:line="240" w:lineRule="auto"/>
        <w:rPr>
          <w:rFonts w:ascii="Arial" w:hAnsi="Arial" w:cs="Arial"/>
          <w:b/>
          <w:sz w:val="24"/>
          <w:szCs w:val="24"/>
        </w:rPr>
      </w:pPr>
      <w:r>
        <w:rPr>
          <w:noProof/>
        </w:rPr>
        <w:lastRenderedPageBreak/>
        <w:drawing>
          <wp:inline distT="0" distB="0" distL="0" distR="0" wp14:anchorId="15B2CF09" wp14:editId="4E7C5706">
            <wp:extent cx="5495925" cy="2200275"/>
            <wp:effectExtent l="19050" t="19050" r="28575" b="285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5925" cy="2200275"/>
                    </a:xfrm>
                    <a:prstGeom prst="rect">
                      <a:avLst/>
                    </a:prstGeom>
                    <a:noFill/>
                    <a:ln>
                      <a:solidFill>
                        <a:schemeClr val="tx1"/>
                      </a:solidFill>
                    </a:ln>
                  </pic:spPr>
                </pic:pic>
              </a:graphicData>
            </a:graphic>
          </wp:inline>
        </w:drawing>
      </w:r>
    </w:p>
    <w:p w14:paraId="6523B26B" w14:textId="77777777" w:rsidR="002A401B" w:rsidRDefault="002A401B" w:rsidP="005E4B91">
      <w:pPr>
        <w:autoSpaceDE w:val="0"/>
        <w:autoSpaceDN w:val="0"/>
        <w:adjustRightInd w:val="0"/>
        <w:spacing w:after="0" w:line="240" w:lineRule="auto"/>
        <w:rPr>
          <w:rFonts w:ascii="Arial" w:hAnsi="Arial" w:cs="Arial"/>
          <w:b/>
          <w:sz w:val="24"/>
          <w:szCs w:val="24"/>
        </w:rPr>
      </w:pPr>
    </w:p>
    <w:p w14:paraId="4A614820" w14:textId="1118DFE6" w:rsidR="00D33D02" w:rsidRDefault="00D33D02" w:rsidP="005E4B91">
      <w:pPr>
        <w:autoSpaceDE w:val="0"/>
        <w:autoSpaceDN w:val="0"/>
        <w:adjustRightInd w:val="0"/>
        <w:spacing w:after="0" w:line="240" w:lineRule="auto"/>
        <w:rPr>
          <w:rFonts w:ascii="Arial" w:hAnsi="Arial" w:cs="Arial"/>
          <w:b/>
          <w:sz w:val="24"/>
          <w:szCs w:val="24"/>
        </w:rPr>
      </w:pPr>
    </w:p>
    <w:p w14:paraId="76D0F7FF" w14:textId="20CFB844" w:rsidR="002A401B" w:rsidRPr="002A401B" w:rsidRDefault="002A401B" w:rsidP="002A401B">
      <w:pPr>
        <w:spacing w:after="0"/>
        <w:rPr>
          <w:rFonts w:ascii="Arial" w:hAnsi="Arial" w:cs="Arial"/>
          <w:b/>
          <w:bCs/>
          <w:sz w:val="24"/>
          <w:szCs w:val="24"/>
        </w:rPr>
      </w:pPr>
      <w:r w:rsidRPr="002A401B">
        <w:rPr>
          <w:rFonts w:ascii="Arial" w:hAnsi="Arial" w:cs="Arial"/>
          <w:b/>
          <w:bCs/>
          <w:sz w:val="24"/>
          <w:szCs w:val="24"/>
        </w:rPr>
        <w:t>OEB Staff Question-8</w:t>
      </w:r>
      <w:r w:rsidR="00AA3C05">
        <w:rPr>
          <w:rFonts w:ascii="Arial" w:hAnsi="Arial" w:cs="Arial"/>
          <w:b/>
          <w:bCs/>
          <w:sz w:val="24"/>
          <w:szCs w:val="24"/>
        </w:rPr>
        <w:t xml:space="preserve"> </w:t>
      </w:r>
    </w:p>
    <w:p w14:paraId="49C6EF4B" w14:textId="06692379" w:rsidR="002A401B" w:rsidRPr="002A401B" w:rsidRDefault="002A401B" w:rsidP="002A401B">
      <w:pPr>
        <w:rPr>
          <w:rFonts w:ascii="Arial" w:hAnsi="Arial" w:cs="Arial"/>
          <w:b/>
          <w:bCs/>
          <w:sz w:val="24"/>
          <w:szCs w:val="24"/>
        </w:rPr>
      </w:pPr>
      <w:r w:rsidRPr="002A401B">
        <w:rPr>
          <w:rFonts w:ascii="Arial" w:hAnsi="Arial" w:cs="Arial"/>
          <w:b/>
          <w:bCs/>
          <w:sz w:val="24"/>
          <w:szCs w:val="24"/>
        </w:rPr>
        <w:t>R</w:t>
      </w:r>
      <w:r w:rsidR="00581027">
        <w:rPr>
          <w:rFonts w:ascii="Arial" w:hAnsi="Arial" w:cs="Arial"/>
          <w:b/>
          <w:bCs/>
          <w:sz w:val="24"/>
          <w:szCs w:val="24"/>
        </w:rPr>
        <w:t>ef</w:t>
      </w:r>
      <w:r w:rsidRPr="002A401B">
        <w:rPr>
          <w:rFonts w:ascii="Arial" w:hAnsi="Arial" w:cs="Arial"/>
          <w:b/>
          <w:bCs/>
          <w:sz w:val="24"/>
          <w:szCs w:val="24"/>
        </w:rPr>
        <w:t>: 2022</w:t>
      </w:r>
      <w:r w:rsidR="0091265B">
        <w:rPr>
          <w:rFonts w:ascii="Arial" w:hAnsi="Arial" w:cs="Arial"/>
          <w:b/>
          <w:bCs/>
          <w:sz w:val="24"/>
          <w:szCs w:val="24"/>
        </w:rPr>
        <w:t xml:space="preserve"> </w:t>
      </w:r>
      <w:r w:rsidRPr="002A401B">
        <w:rPr>
          <w:rFonts w:ascii="Arial" w:hAnsi="Arial" w:cs="Arial"/>
          <w:b/>
          <w:bCs/>
          <w:sz w:val="24"/>
          <w:szCs w:val="24"/>
        </w:rPr>
        <w:t>IRM_GA_Analysis_Workform_20210818, Tab “Account 1588”</w:t>
      </w:r>
    </w:p>
    <w:p w14:paraId="1A58AFCC" w14:textId="77777777" w:rsidR="002A401B" w:rsidRPr="002A401B" w:rsidRDefault="002A401B" w:rsidP="002A401B">
      <w:pPr>
        <w:rPr>
          <w:rFonts w:ascii="Arial" w:hAnsi="Arial" w:cs="Arial"/>
          <w:sz w:val="24"/>
          <w:szCs w:val="24"/>
        </w:rPr>
      </w:pPr>
      <w:r w:rsidRPr="002A401B">
        <w:rPr>
          <w:rFonts w:ascii="Arial" w:hAnsi="Arial" w:cs="Arial"/>
          <w:sz w:val="24"/>
          <w:szCs w:val="24"/>
        </w:rPr>
        <w:t>Large balances are not expected for Account 1588 as it should only hold the variance between commodity costs based on actual line losses and commodity revenues calculated using values for line losses approved by the OEB in the utility’s last rebasing application.  Based on RRR data filed for Hawkesbury Hydro for Account 4705 Cost of Power, OEB staff calculates the annual net activity (</w:t>
      </w:r>
      <w:proofErr w:type="gramStart"/>
      <w:r w:rsidRPr="002A401B">
        <w:rPr>
          <w:rFonts w:ascii="Arial" w:hAnsi="Arial" w:cs="Arial"/>
          <w:sz w:val="24"/>
          <w:szCs w:val="24"/>
        </w:rPr>
        <w:t>i.e.</w:t>
      </w:r>
      <w:proofErr w:type="gramEnd"/>
      <w:r w:rsidRPr="002A401B">
        <w:rPr>
          <w:rFonts w:ascii="Arial" w:hAnsi="Arial" w:cs="Arial"/>
          <w:sz w:val="24"/>
          <w:szCs w:val="24"/>
        </w:rPr>
        <w:t xml:space="preserve"> transactions plus principal adjustments) from the DVA Continuity Schedule as a percentage of annual Account 4705 to be as follows:</w:t>
      </w:r>
    </w:p>
    <w:p w14:paraId="575CF5E2" w14:textId="77777777" w:rsidR="002A401B" w:rsidRPr="002A401B" w:rsidRDefault="002A401B" w:rsidP="002A401B">
      <w:pPr>
        <w:rPr>
          <w:rFonts w:ascii="Arial" w:hAnsi="Arial" w:cs="Arial"/>
          <w:sz w:val="24"/>
          <w:szCs w:val="24"/>
        </w:rPr>
      </w:pPr>
      <w:r w:rsidRPr="002A401B">
        <w:rPr>
          <w:rFonts w:ascii="Arial" w:hAnsi="Arial" w:cs="Arial"/>
          <w:noProof/>
          <w:sz w:val="24"/>
          <w:szCs w:val="24"/>
        </w:rPr>
        <w:drawing>
          <wp:inline distT="0" distB="0" distL="0" distR="0" wp14:anchorId="4D85B029" wp14:editId="1A5863A9">
            <wp:extent cx="5943600" cy="561975"/>
            <wp:effectExtent l="19050" t="19050" r="19050" b="28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561975"/>
                    </a:xfrm>
                    <a:prstGeom prst="rect">
                      <a:avLst/>
                    </a:prstGeom>
                    <a:noFill/>
                    <a:ln>
                      <a:solidFill>
                        <a:schemeClr val="tx1"/>
                      </a:solidFill>
                    </a:ln>
                  </pic:spPr>
                </pic:pic>
              </a:graphicData>
            </a:graphic>
          </wp:inline>
        </w:drawing>
      </w:r>
    </w:p>
    <w:p w14:paraId="6D1713E5" w14:textId="2D32B0D8" w:rsidR="002A401B" w:rsidRPr="002A401B" w:rsidRDefault="002A401B" w:rsidP="002A401B">
      <w:pPr>
        <w:ind w:left="360" w:hanging="360"/>
        <w:rPr>
          <w:rFonts w:ascii="Arial" w:hAnsi="Arial" w:cs="Arial"/>
          <w:sz w:val="24"/>
          <w:szCs w:val="24"/>
        </w:rPr>
      </w:pPr>
      <w:r w:rsidRPr="002A401B">
        <w:rPr>
          <w:rFonts w:ascii="Arial" w:hAnsi="Arial" w:cs="Arial"/>
          <w:sz w:val="24"/>
          <w:szCs w:val="24"/>
        </w:rPr>
        <w:t xml:space="preserve">a) </w:t>
      </w:r>
      <w:r>
        <w:rPr>
          <w:rFonts w:ascii="Arial" w:hAnsi="Arial" w:cs="Arial"/>
          <w:sz w:val="24"/>
          <w:szCs w:val="24"/>
        </w:rPr>
        <w:tab/>
      </w:r>
      <w:r w:rsidRPr="002A401B">
        <w:rPr>
          <w:rFonts w:ascii="Arial" w:hAnsi="Arial" w:cs="Arial"/>
          <w:sz w:val="24"/>
          <w:szCs w:val="24"/>
        </w:rPr>
        <w:t>Please confirm this calculation or provide a revised calculation. See attached file.</w:t>
      </w:r>
    </w:p>
    <w:p w14:paraId="57A665D4" w14:textId="2D132485" w:rsidR="003E27DA" w:rsidRDefault="002A401B" w:rsidP="003E27DA">
      <w:pPr>
        <w:ind w:left="360" w:hanging="360"/>
        <w:rPr>
          <w:rFonts w:ascii="Arial" w:hAnsi="Arial" w:cs="Arial"/>
          <w:sz w:val="24"/>
          <w:szCs w:val="24"/>
        </w:rPr>
      </w:pPr>
      <w:r w:rsidRPr="002A401B">
        <w:rPr>
          <w:rFonts w:ascii="Arial" w:hAnsi="Arial" w:cs="Arial"/>
          <w:sz w:val="24"/>
          <w:szCs w:val="24"/>
        </w:rPr>
        <w:t xml:space="preserve">b) </w:t>
      </w:r>
      <w:r>
        <w:rPr>
          <w:rFonts w:ascii="Arial" w:hAnsi="Arial" w:cs="Arial"/>
          <w:sz w:val="24"/>
          <w:szCs w:val="24"/>
        </w:rPr>
        <w:tab/>
      </w:r>
      <w:r w:rsidRPr="002A401B">
        <w:rPr>
          <w:rFonts w:ascii="Arial" w:hAnsi="Arial" w:cs="Arial"/>
          <w:sz w:val="24"/>
          <w:szCs w:val="24"/>
        </w:rPr>
        <w:t>Given that the 2020 variance is greater than 1% of the total power purchased, please provide an explanation as to why the Account 1588 transactional balance is so large for 2020, with due consideration to the expected impact of line losses.</w:t>
      </w:r>
    </w:p>
    <w:p w14:paraId="66A9CB73" w14:textId="77777777" w:rsidR="00577CC3" w:rsidRDefault="003E27DA" w:rsidP="003E27DA">
      <w:pPr>
        <w:tabs>
          <w:tab w:val="left" w:pos="360"/>
        </w:tabs>
        <w:spacing w:after="0" w:line="240" w:lineRule="auto"/>
        <w:ind w:left="-90"/>
        <w:jc w:val="both"/>
        <w:rPr>
          <w:rFonts w:ascii="Arial" w:hAnsi="Arial" w:cs="Arial"/>
          <w:bCs/>
          <w:color w:val="FF0000"/>
          <w:sz w:val="24"/>
          <w:szCs w:val="24"/>
        </w:rPr>
      </w:pPr>
      <w:r w:rsidRPr="002B2571">
        <w:rPr>
          <w:rFonts w:ascii="Arial" w:hAnsi="Arial" w:cs="Arial"/>
          <w:bCs/>
          <w:color w:val="FF0000"/>
          <w:sz w:val="24"/>
          <w:szCs w:val="24"/>
        </w:rPr>
        <w:t xml:space="preserve">HHI Response: </w:t>
      </w:r>
      <w:r>
        <w:rPr>
          <w:rFonts w:ascii="Arial" w:hAnsi="Arial" w:cs="Arial"/>
          <w:bCs/>
          <w:color w:val="FF0000"/>
          <w:sz w:val="24"/>
          <w:szCs w:val="24"/>
        </w:rPr>
        <w:t>The accounting for 1588/1589 is done by an external accounting f</w:t>
      </w:r>
      <w:r w:rsidR="00577CC3">
        <w:rPr>
          <w:rFonts w:ascii="Arial" w:hAnsi="Arial" w:cs="Arial"/>
          <w:bCs/>
          <w:color w:val="FF0000"/>
          <w:sz w:val="24"/>
          <w:szCs w:val="24"/>
        </w:rPr>
        <w:t>i</w:t>
      </w:r>
      <w:r>
        <w:rPr>
          <w:rFonts w:ascii="Arial" w:hAnsi="Arial" w:cs="Arial"/>
          <w:bCs/>
          <w:color w:val="FF0000"/>
          <w:sz w:val="24"/>
          <w:szCs w:val="24"/>
        </w:rPr>
        <w:t xml:space="preserve">rm. </w:t>
      </w:r>
    </w:p>
    <w:p w14:paraId="20076AFB" w14:textId="4004B104" w:rsidR="003E27DA" w:rsidRPr="005E4B91" w:rsidRDefault="003E27DA" w:rsidP="003E27DA">
      <w:pPr>
        <w:tabs>
          <w:tab w:val="left" w:pos="360"/>
        </w:tabs>
        <w:spacing w:after="0" w:line="240" w:lineRule="auto"/>
        <w:ind w:left="-90"/>
        <w:jc w:val="both"/>
        <w:rPr>
          <w:rFonts w:ascii="Arial" w:hAnsi="Arial" w:cs="Arial"/>
          <w:b/>
          <w:sz w:val="24"/>
          <w:szCs w:val="24"/>
        </w:rPr>
      </w:pPr>
      <w:r>
        <w:rPr>
          <w:rFonts w:ascii="Arial" w:hAnsi="Arial" w:cs="Arial"/>
          <w:bCs/>
          <w:color w:val="FF0000"/>
          <w:sz w:val="24"/>
          <w:szCs w:val="24"/>
        </w:rPr>
        <w:t>In reaching out to them</w:t>
      </w:r>
      <w:r w:rsidR="00577CC3">
        <w:rPr>
          <w:rFonts w:ascii="Arial" w:hAnsi="Arial" w:cs="Arial"/>
          <w:bCs/>
          <w:color w:val="FF0000"/>
          <w:sz w:val="24"/>
          <w:szCs w:val="24"/>
        </w:rPr>
        <w:t xml:space="preserve"> for assistance</w:t>
      </w:r>
      <w:r>
        <w:rPr>
          <w:rFonts w:ascii="Arial" w:hAnsi="Arial" w:cs="Arial"/>
          <w:bCs/>
          <w:color w:val="FF0000"/>
          <w:sz w:val="24"/>
          <w:szCs w:val="24"/>
        </w:rPr>
        <w:t xml:space="preserve">, MNP (formerly Deloitte) is not able to </w:t>
      </w:r>
      <w:r w:rsidR="00577CC3">
        <w:rPr>
          <w:rFonts w:ascii="Arial" w:hAnsi="Arial" w:cs="Arial"/>
          <w:bCs/>
          <w:color w:val="FF0000"/>
          <w:sz w:val="24"/>
          <w:szCs w:val="24"/>
        </w:rPr>
        <w:t xml:space="preserve">fully </w:t>
      </w:r>
      <w:r>
        <w:rPr>
          <w:rFonts w:ascii="Arial" w:hAnsi="Arial" w:cs="Arial"/>
          <w:bCs/>
          <w:color w:val="FF0000"/>
          <w:sz w:val="24"/>
          <w:szCs w:val="24"/>
        </w:rPr>
        <w:t xml:space="preserve">explain the variances </w:t>
      </w:r>
      <w:r w:rsidR="00577CC3">
        <w:rPr>
          <w:rFonts w:ascii="Arial" w:hAnsi="Arial" w:cs="Arial"/>
          <w:bCs/>
          <w:color w:val="FF0000"/>
          <w:sz w:val="24"/>
          <w:szCs w:val="24"/>
        </w:rPr>
        <w:t xml:space="preserve">without considerable time, </w:t>
      </w:r>
      <w:proofErr w:type="gramStart"/>
      <w:r w:rsidR="00577CC3">
        <w:rPr>
          <w:rFonts w:ascii="Arial" w:hAnsi="Arial" w:cs="Arial"/>
          <w:bCs/>
          <w:color w:val="FF0000"/>
          <w:sz w:val="24"/>
          <w:szCs w:val="24"/>
        </w:rPr>
        <w:t>effort</w:t>
      </w:r>
      <w:proofErr w:type="gramEnd"/>
      <w:r w:rsidR="00577CC3">
        <w:rPr>
          <w:rFonts w:ascii="Arial" w:hAnsi="Arial" w:cs="Arial"/>
          <w:bCs/>
          <w:color w:val="FF0000"/>
          <w:sz w:val="24"/>
          <w:szCs w:val="24"/>
        </w:rPr>
        <w:t xml:space="preserve"> and additional costs, </w:t>
      </w:r>
      <w:r>
        <w:rPr>
          <w:rFonts w:ascii="Arial" w:hAnsi="Arial" w:cs="Arial"/>
          <w:bCs/>
          <w:color w:val="FF0000"/>
          <w:sz w:val="24"/>
          <w:szCs w:val="24"/>
        </w:rPr>
        <w:t xml:space="preserve">as some of the adjustments done throughout the year was done using the previous accounting method while the year end entries were done using the current method. Researching the variances will take several weeks. As such, the utility is seeking an exemption form disposing of account 1588/1589 until it has had a chance to work with MNP to provide accurate explanations for the variances. </w:t>
      </w:r>
    </w:p>
    <w:sectPr w:rsidR="003E27DA" w:rsidRPr="005E4B91" w:rsidSect="00EA0919">
      <w:pgSz w:w="12240" w:h="15840"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9327F"/>
    <w:multiLevelType w:val="hybridMultilevel"/>
    <w:tmpl w:val="893EA8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138F4"/>
    <w:multiLevelType w:val="hybridMultilevel"/>
    <w:tmpl w:val="96CEC112"/>
    <w:lvl w:ilvl="0" w:tplc="15E672EE">
      <w:start w:val="1"/>
      <w:numFmt w:val="lowerLetter"/>
      <w:lvlText w:val="%1)"/>
      <w:lvlJc w:val="left"/>
      <w:pPr>
        <w:ind w:left="720" w:hanging="360"/>
      </w:pPr>
      <w:rPr>
        <w:rFonts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81843"/>
    <w:multiLevelType w:val="hybridMultilevel"/>
    <w:tmpl w:val="F4FE52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D2574F5"/>
    <w:multiLevelType w:val="hybridMultilevel"/>
    <w:tmpl w:val="512C6D10"/>
    <w:lvl w:ilvl="0" w:tplc="80303286">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DA52736"/>
    <w:multiLevelType w:val="hybridMultilevel"/>
    <w:tmpl w:val="500EA85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E3235BA"/>
    <w:multiLevelType w:val="hybridMultilevel"/>
    <w:tmpl w:val="8068AB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A6660"/>
    <w:multiLevelType w:val="hybridMultilevel"/>
    <w:tmpl w:val="9B8E3B8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B01B7D"/>
    <w:multiLevelType w:val="hybridMultilevel"/>
    <w:tmpl w:val="120227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405906"/>
    <w:multiLevelType w:val="hybridMultilevel"/>
    <w:tmpl w:val="F7DC4D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5D4592"/>
    <w:multiLevelType w:val="hybridMultilevel"/>
    <w:tmpl w:val="DC1A503A"/>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9936462"/>
    <w:multiLevelType w:val="hybridMultilevel"/>
    <w:tmpl w:val="A26EE7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0A1971"/>
    <w:multiLevelType w:val="hybridMultilevel"/>
    <w:tmpl w:val="BB7E68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3808AF"/>
    <w:multiLevelType w:val="hybridMultilevel"/>
    <w:tmpl w:val="B09CBCEC"/>
    <w:lvl w:ilvl="0" w:tplc="D9E256FE">
      <w:start w:val="1"/>
      <w:numFmt w:val="upp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1A7534B1"/>
    <w:multiLevelType w:val="hybridMultilevel"/>
    <w:tmpl w:val="A54CD0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6327C4"/>
    <w:multiLevelType w:val="hybridMultilevel"/>
    <w:tmpl w:val="AE1E44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6C170AD"/>
    <w:multiLevelType w:val="hybridMultilevel"/>
    <w:tmpl w:val="9AF07AEE"/>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2EB214EF"/>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B0F7F76"/>
    <w:multiLevelType w:val="hybridMultilevel"/>
    <w:tmpl w:val="460A55F0"/>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8" w15:restartNumberingAfterBreak="0">
    <w:nsid w:val="3F992221"/>
    <w:multiLevelType w:val="hybridMultilevel"/>
    <w:tmpl w:val="21F40620"/>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140645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85A77D6"/>
    <w:multiLevelType w:val="hybridMultilevel"/>
    <w:tmpl w:val="C59CA1CC"/>
    <w:lvl w:ilvl="0" w:tplc="8B6C37C4">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8D0282A"/>
    <w:multiLevelType w:val="hybridMultilevel"/>
    <w:tmpl w:val="1C80C608"/>
    <w:lvl w:ilvl="0" w:tplc="D8E2113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4257CE"/>
    <w:multiLevelType w:val="hybridMultilevel"/>
    <w:tmpl w:val="4EB047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C22C9D"/>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FDC6461"/>
    <w:multiLevelType w:val="hybridMultilevel"/>
    <w:tmpl w:val="E5B026EC"/>
    <w:lvl w:ilvl="0" w:tplc="CB483104">
      <w:start w:val="1"/>
      <w:numFmt w:val="lowerLetter"/>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E164FB"/>
    <w:multiLevelType w:val="hybridMultilevel"/>
    <w:tmpl w:val="4C48EA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4E0EEC"/>
    <w:multiLevelType w:val="hybridMultilevel"/>
    <w:tmpl w:val="6B308F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F05669"/>
    <w:multiLevelType w:val="hybridMultilevel"/>
    <w:tmpl w:val="412223B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57E371CF"/>
    <w:multiLevelType w:val="hybridMultilevel"/>
    <w:tmpl w:val="0DF6050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9235D00"/>
    <w:multiLevelType w:val="hybridMultilevel"/>
    <w:tmpl w:val="6E5AD682"/>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BB61263"/>
    <w:multiLevelType w:val="hybridMultilevel"/>
    <w:tmpl w:val="102E1F06"/>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61AA03A7"/>
    <w:multiLevelType w:val="hybridMultilevel"/>
    <w:tmpl w:val="B072AE36"/>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1F36FE5"/>
    <w:multiLevelType w:val="hybridMultilevel"/>
    <w:tmpl w:val="AE6E1D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D2073D"/>
    <w:multiLevelType w:val="hybridMultilevel"/>
    <w:tmpl w:val="9D788B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4" w15:restartNumberingAfterBreak="0">
    <w:nsid w:val="64F029E6"/>
    <w:multiLevelType w:val="hybridMultilevel"/>
    <w:tmpl w:val="1A98A2D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636038A"/>
    <w:multiLevelType w:val="hybridMultilevel"/>
    <w:tmpl w:val="FE802948"/>
    <w:lvl w:ilvl="0" w:tplc="4850A7F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7294C82"/>
    <w:multiLevelType w:val="hybridMultilevel"/>
    <w:tmpl w:val="52B2D3B4"/>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D343399"/>
    <w:multiLevelType w:val="hybridMultilevel"/>
    <w:tmpl w:val="EF5064C4"/>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22D6F0B"/>
    <w:multiLevelType w:val="hybridMultilevel"/>
    <w:tmpl w:val="ADBA401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80A6A11"/>
    <w:multiLevelType w:val="hybridMultilevel"/>
    <w:tmpl w:val="15C45F6A"/>
    <w:lvl w:ilvl="0" w:tplc="BD3C2368">
      <w:start w:val="1"/>
      <w:numFmt w:val="upperLetter"/>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A64222C"/>
    <w:multiLevelType w:val="hybridMultilevel"/>
    <w:tmpl w:val="12DA9BF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2"/>
  </w:num>
  <w:num w:numId="2">
    <w:abstractNumId w:val="14"/>
  </w:num>
  <w:num w:numId="3">
    <w:abstractNumId w:val="34"/>
  </w:num>
  <w:num w:numId="4">
    <w:abstractNumId w:val="41"/>
  </w:num>
  <w:num w:numId="5">
    <w:abstractNumId w:val="19"/>
  </w:num>
  <w:num w:numId="6">
    <w:abstractNumId w:val="16"/>
  </w:num>
  <w:num w:numId="7">
    <w:abstractNumId w:val="29"/>
  </w:num>
  <w:num w:numId="8">
    <w:abstractNumId w:val="20"/>
  </w:num>
  <w:num w:numId="9">
    <w:abstractNumId w:val="23"/>
  </w:num>
  <w:num w:numId="10">
    <w:abstractNumId w:val="12"/>
  </w:num>
  <w:num w:numId="11">
    <w:abstractNumId w:val="28"/>
  </w:num>
  <w:num w:numId="12">
    <w:abstractNumId w:val="36"/>
  </w:num>
  <w:num w:numId="13">
    <w:abstractNumId w:val="9"/>
  </w:num>
  <w:num w:numId="14">
    <w:abstractNumId w:val="3"/>
  </w:num>
  <w:num w:numId="15">
    <w:abstractNumId w:val="40"/>
  </w:num>
  <w:num w:numId="16">
    <w:abstractNumId w:val="15"/>
  </w:num>
  <w:num w:numId="17">
    <w:abstractNumId w:val="31"/>
  </w:num>
  <w:num w:numId="18">
    <w:abstractNumId w:val="38"/>
  </w:num>
  <w:num w:numId="19">
    <w:abstractNumId w:val="39"/>
  </w:num>
  <w:num w:numId="20">
    <w:abstractNumId w:val="18"/>
  </w:num>
  <w:num w:numId="21">
    <w:abstractNumId w:val="37"/>
  </w:num>
  <w:num w:numId="22">
    <w:abstractNumId w:val="17"/>
  </w:num>
  <w:num w:numId="23">
    <w:abstractNumId w:val="35"/>
  </w:num>
  <w:num w:numId="24">
    <w:abstractNumId w:val="33"/>
  </w:num>
  <w:num w:numId="25">
    <w:abstractNumId w:val="4"/>
  </w:num>
  <w:num w:numId="26">
    <w:abstractNumId w:val="27"/>
  </w:num>
  <w:num w:numId="27">
    <w:abstractNumId w:val="30"/>
  </w:num>
  <w:num w:numId="28">
    <w:abstractNumId w:val="32"/>
  </w:num>
  <w:num w:numId="29">
    <w:abstractNumId w:val="13"/>
  </w:num>
  <w:num w:numId="30">
    <w:abstractNumId w:val="6"/>
  </w:num>
  <w:num w:numId="31">
    <w:abstractNumId w:val="25"/>
  </w:num>
  <w:num w:numId="32">
    <w:abstractNumId w:val="11"/>
  </w:num>
  <w:num w:numId="33">
    <w:abstractNumId w:val="5"/>
  </w:num>
  <w:num w:numId="34">
    <w:abstractNumId w:val="21"/>
  </w:num>
  <w:num w:numId="35">
    <w:abstractNumId w:val="1"/>
  </w:num>
  <w:num w:numId="36">
    <w:abstractNumId w:val="8"/>
  </w:num>
  <w:num w:numId="37">
    <w:abstractNumId w:val="22"/>
  </w:num>
  <w:num w:numId="38">
    <w:abstractNumId w:val="24"/>
  </w:num>
  <w:num w:numId="39">
    <w:abstractNumId w:val="10"/>
  </w:num>
  <w:num w:numId="40">
    <w:abstractNumId w:val="26"/>
  </w:num>
  <w:num w:numId="41">
    <w:abstractNumId w:val="0"/>
  </w:num>
  <w:num w:numId="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c0NLcwtDQysTQyNTNX0lEKTi0uzszPAykwrgUAPNpkCCwAAAA="/>
  </w:docVars>
  <w:rsids>
    <w:rsidRoot w:val="00DB6B52"/>
    <w:rsid w:val="00011844"/>
    <w:rsid w:val="0003073C"/>
    <w:rsid w:val="00035337"/>
    <w:rsid w:val="000435CB"/>
    <w:rsid w:val="00054071"/>
    <w:rsid w:val="0006126D"/>
    <w:rsid w:val="00067F57"/>
    <w:rsid w:val="00071BEC"/>
    <w:rsid w:val="00074514"/>
    <w:rsid w:val="000832D4"/>
    <w:rsid w:val="00090160"/>
    <w:rsid w:val="00090F94"/>
    <w:rsid w:val="00093959"/>
    <w:rsid w:val="000B3E7E"/>
    <w:rsid w:val="000B5D39"/>
    <w:rsid w:val="000C2D6E"/>
    <w:rsid w:val="000C7326"/>
    <w:rsid w:val="000D223C"/>
    <w:rsid w:val="000E1C3F"/>
    <w:rsid w:val="000E4006"/>
    <w:rsid w:val="000F1E3A"/>
    <w:rsid w:val="00102463"/>
    <w:rsid w:val="00133BE1"/>
    <w:rsid w:val="00140855"/>
    <w:rsid w:val="00145BEB"/>
    <w:rsid w:val="0016311A"/>
    <w:rsid w:val="00164E99"/>
    <w:rsid w:val="001725E9"/>
    <w:rsid w:val="00181780"/>
    <w:rsid w:val="00183CC8"/>
    <w:rsid w:val="0018725D"/>
    <w:rsid w:val="00187E9B"/>
    <w:rsid w:val="001927C2"/>
    <w:rsid w:val="001A34CF"/>
    <w:rsid w:val="001A4DCD"/>
    <w:rsid w:val="001A560F"/>
    <w:rsid w:val="001C3BFB"/>
    <w:rsid w:val="001D14ED"/>
    <w:rsid w:val="001E0DEB"/>
    <w:rsid w:val="001E0E83"/>
    <w:rsid w:val="001E623B"/>
    <w:rsid w:val="00203092"/>
    <w:rsid w:val="00204E36"/>
    <w:rsid w:val="002066B4"/>
    <w:rsid w:val="00206914"/>
    <w:rsid w:val="002208C0"/>
    <w:rsid w:val="00224C06"/>
    <w:rsid w:val="0025687C"/>
    <w:rsid w:val="00274A48"/>
    <w:rsid w:val="00285EA5"/>
    <w:rsid w:val="00291CCC"/>
    <w:rsid w:val="0029444B"/>
    <w:rsid w:val="002A401B"/>
    <w:rsid w:val="002A4389"/>
    <w:rsid w:val="002A621D"/>
    <w:rsid w:val="002A6415"/>
    <w:rsid w:val="002B2571"/>
    <w:rsid w:val="002B7B7C"/>
    <w:rsid w:val="002C2BF2"/>
    <w:rsid w:val="002C7EF6"/>
    <w:rsid w:val="002D4924"/>
    <w:rsid w:val="002E1A12"/>
    <w:rsid w:val="002E2613"/>
    <w:rsid w:val="002F1DB7"/>
    <w:rsid w:val="002F2471"/>
    <w:rsid w:val="002F4756"/>
    <w:rsid w:val="00300F1A"/>
    <w:rsid w:val="00302509"/>
    <w:rsid w:val="003049C5"/>
    <w:rsid w:val="00305C88"/>
    <w:rsid w:val="003303BF"/>
    <w:rsid w:val="00340C00"/>
    <w:rsid w:val="00343503"/>
    <w:rsid w:val="00356FD4"/>
    <w:rsid w:val="00362663"/>
    <w:rsid w:val="003702D1"/>
    <w:rsid w:val="00373FAD"/>
    <w:rsid w:val="003777B5"/>
    <w:rsid w:val="003832E7"/>
    <w:rsid w:val="00384914"/>
    <w:rsid w:val="003A20A0"/>
    <w:rsid w:val="003A3514"/>
    <w:rsid w:val="003A58B0"/>
    <w:rsid w:val="003B1E58"/>
    <w:rsid w:val="003E27DA"/>
    <w:rsid w:val="00400DFC"/>
    <w:rsid w:val="00412DC6"/>
    <w:rsid w:val="00425009"/>
    <w:rsid w:val="00432A72"/>
    <w:rsid w:val="004377B0"/>
    <w:rsid w:val="00463CA2"/>
    <w:rsid w:val="00472C81"/>
    <w:rsid w:val="00473439"/>
    <w:rsid w:val="00475032"/>
    <w:rsid w:val="004856C1"/>
    <w:rsid w:val="004859EF"/>
    <w:rsid w:val="00487250"/>
    <w:rsid w:val="00487D35"/>
    <w:rsid w:val="004B0D5C"/>
    <w:rsid w:val="004B3AD9"/>
    <w:rsid w:val="004D1D6E"/>
    <w:rsid w:val="004E59A6"/>
    <w:rsid w:val="00511EC2"/>
    <w:rsid w:val="00512111"/>
    <w:rsid w:val="005164F5"/>
    <w:rsid w:val="00520376"/>
    <w:rsid w:val="0052560F"/>
    <w:rsid w:val="00527508"/>
    <w:rsid w:val="00527F9A"/>
    <w:rsid w:val="005315A4"/>
    <w:rsid w:val="00546E79"/>
    <w:rsid w:val="005629EF"/>
    <w:rsid w:val="0056404C"/>
    <w:rsid w:val="005666F2"/>
    <w:rsid w:val="00572064"/>
    <w:rsid w:val="00577CC3"/>
    <w:rsid w:val="00581027"/>
    <w:rsid w:val="00584369"/>
    <w:rsid w:val="00587A35"/>
    <w:rsid w:val="00591C2E"/>
    <w:rsid w:val="005A4937"/>
    <w:rsid w:val="005B283B"/>
    <w:rsid w:val="005C70B6"/>
    <w:rsid w:val="005C7DF8"/>
    <w:rsid w:val="005E4B91"/>
    <w:rsid w:val="005F4693"/>
    <w:rsid w:val="005F5222"/>
    <w:rsid w:val="0060093F"/>
    <w:rsid w:val="00601BB5"/>
    <w:rsid w:val="006078FC"/>
    <w:rsid w:val="00616B0E"/>
    <w:rsid w:val="00623602"/>
    <w:rsid w:val="00626F0C"/>
    <w:rsid w:val="00634006"/>
    <w:rsid w:val="0064279A"/>
    <w:rsid w:val="0064739E"/>
    <w:rsid w:val="00651C98"/>
    <w:rsid w:val="00665C8D"/>
    <w:rsid w:val="00690638"/>
    <w:rsid w:val="006A5D23"/>
    <w:rsid w:val="006A6A8D"/>
    <w:rsid w:val="006B54E8"/>
    <w:rsid w:val="006C1BF6"/>
    <w:rsid w:val="006C285D"/>
    <w:rsid w:val="006E3C71"/>
    <w:rsid w:val="006E3D58"/>
    <w:rsid w:val="006F65EB"/>
    <w:rsid w:val="006F6964"/>
    <w:rsid w:val="007012DA"/>
    <w:rsid w:val="00704EE5"/>
    <w:rsid w:val="007066E2"/>
    <w:rsid w:val="00722640"/>
    <w:rsid w:val="00731112"/>
    <w:rsid w:val="0073197E"/>
    <w:rsid w:val="007364C6"/>
    <w:rsid w:val="00746080"/>
    <w:rsid w:val="007508EC"/>
    <w:rsid w:val="00756821"/>
    <w:rsid w:val="00772B57"/>
    <w:rsid w:val="0077591C"/>
    <w:rsid w:val="00777FCB"/>
    <w:rsid w:val="00781D04"/>
    <w:rsid w:val="007907DE"/>
    <w:rsid w:val="007A7C65"/>
    <w:rsid w:val="007C2D45"/>
    <w:rsid w:val="007C3E65"/>
    <w:rsid w:val="007D6115"/>
    <w:rsid w:val="007E3C50"/>
    <w:rsid w:val="007F49EB"/>
    <w:rsid w:val="00802F5B"/>
    <w:rsid w:val="00805FDA"/>
    <w:rsid w:val="00812C1B"/>
    <w:rsid w:val="00814271"/>
    <w:rsid w:val="008165FC"/>
    <w:rsid w:val="008173B1"/>
    <w:rsid w:val="0083433E"/>
    <w:rsid w:val="00835AD0"/>
    <w:rsid w:val="00841787"/>
    <w:rsid w:val="008747B3"/>
    <w:rsid w:val="008813C3"/>
    <w:rsid w:val="00890CBA"/>
    <w:rsid w:val="008926F0"/>
    <w:rsid w:val="008964E8"/>
    <w:rsid w:val="008A3FF4"/>
    <w:rsid w:val="008A48F6"/>
    <w:rsid w:val="008A7B77"/>
    <w:rsid w:val="008C11FF"/>
    <w:rsid w:val="008C30D9"/>
    <w:rsid w:val="008E6045"/>
    <w:rsid w:val="0090113B"/>
    <w:rsid w:val="0090392C"/>
    <w:rsid w:val="00911A15"/>
    <w:rsid w:val="0091265B"/>
    <w:rsid w:val="0093258A"/>
    <w:rsid w:val="0094373C"/>
    <w:rsid w:val="00946DEE"/>
    <w:rsid w:val="00951E2B"/>
    <w:rsid w:val="00952939"/>
    <w:rsid w:val="00961EA0"/>
    <w:rsid w:val="009710A2"/>
    <w:rsid w:val="00971185"/>
    <w:rsid w:val="0098584F"/>
    <w:rsid w:val="009A5C44"/>
    <w:rsid w:val="009A69EE"/>
    <w:rsid w:val="009B0363"/>
    <w:rsid w:val="009B03AF"/>
    <w:rsid w:val="009C4216"/>
    <w:rsid w:val="009C7C1F"/>
    <w:rsid w:val="009C7ECC"/>
    <w:rsid w:val="009D441C"/>
    <w:rsid w:val="009D5F4B"/>
    <w:rsid w:val="009E0BAC"/>
    <w:rsid w:val="009E626E"/>
    <w:rsid w:val="009E7CBF"/>
    <w:rsid w:val="00A07077"/>
    <w:rsid w:val="00A0714B"/>
    <w:rsid w:val="00A109C2"/>
    <w:rsid w:val="00A11766"/>
    <w:rsid w:val="00A16E44"/>
    <w:rsid w:val="00A259AB"/>
    <w:rsid w:val="00A27F91"/>
    <w:rsid w:val="00A348A4"/>
    <w:rsid w:val="00A50DD0"/>
    <w:rsid w:val="00A516B0"/>
    <w:rsid w:val="00A5620A"/>
    <w:rsid w:val="00A57B47"/>
    <w:rsid w:val="00A60049"/>
    <w:rsid w:val="00A60BE7"/>
    <w:rsid w:val="00A820AB"/>
    <w:rsid w:val="00AA06D9"/>
    <w:rsid w:val="00AA3C05"/>
    <w:rsid w:val="00AA6187"/>
    <w:rsid w:val="00AC2406"/>
    <w:rsid w:val="00AC3075"/>
    <w:rsid w:val="00AC6DF0"/>
    <w:rsid w:val="00AD3FCF"/>
    <w:rsid w:val="00AD4ADC"/>
    <w:rsid w:val="00B03802"/>
    <w:rsid w:val="00B04D50"/>
    <w:rsid w:val="00B069AA"/>
    <w:rsid w:val="00B23A36"/>
    <w:rsid w:val="00B25576"/>
    <w:rsid w:val="00B25EF5"/>
    <w:rsid w:val="00B50EB2"/>
    <w:rsid w:val="00B6300A"/>
    <w:rsid w:val="00B6722A"/>
    <w:rsid w:val="00B82D78"/>
    <w:rsid w:val="00B830B2"/>
    <w:rsid w:val="00B97632"/>
    <w:rsid w:val="00BA434C"/>
    <w:rsid w:val="00BA7D8B"/>
    <w:rsid w:val="00BB02AA"/>
    <w:rsid w:val="00BB2B5C"/>
    <w:rsid w:val="00BB2E73"/>
    <w:rsid w:val="00BD4F65"/>
    <w:rsid w:val="00BD7607"/>
    <w:rsid w:val="00BE01FF"/>
    <w:rsid w:val="00BF50D7"/>
    <w:rsid w:val="00BF714B"/>
    <w:rsid w:val="00BF78FA"/>
    <w:rsid w:val="00C04AA0"/>
    <w:rsid w:val="00C06F9E"/>
    <w:rsid w:val="00C13E6B"/>
    <w:rsid w:val="00C23293"/>
    <w:rsid w:val="00C2370B"/>
    <w:rsid w:val="00C27193"/>
    <w:rsid w:val="00C32DAE"/>
    <w:rsid w:val="00C45D2A"/>
    <w:rsid w:val="00C510DB"/>
    <w:rsid w:val="00C624D5"/>
    <w:rsid w:val="00C82561"/>
    <w:rsid w:val="00C848A0"/>
    <w:rsid w:val="00C859E5"/>
    <w:rsid w:val="00C8772A"/>
    <w:rsid w:val="00C87825"/>
    <w:rsid w:val="00C878C5"/>
    <w:rsid w:val="00C96AEA"/>
    <w:rsid w:val="00CB2138"/>
    <w:rsid w:val="00CC0B6D"/>
    <w:rsid w:val="00CC5C28"/>
    <w:rsid w:val="00CC69A8"/>
    <w:rsid w:val="00CD01A2"/>
    <w:rsid w:val="00CD01B4"/>
    <w:rsid w:val="00CE1CD3"/>
    <w:rsid w:val="00CE4F01"/>
    <w:rsid w:val="00CE5DE6"/>
    <w:rsid w:val="00CF20A5"/>
    <w:rsid w:val="00CF65CB"/>
    <w:rsid w:val="00D20BF0"/>
    <w:rsid w:val="00D227A2"/>
    <w:rsid w:val="00D30F16"/>
    <w:rsid w:val="00D33D02"/>
    <w:rsid w:val="00D36F51"/>
    <w:rsid w:val="00D55546"/>
    <w:rsid w:val="00D55667"/>
    <w:rsid w:val="00D55888"/>
    <w:rsid w:val="00D57E8C"/>
    <w:rsid w:val="00D6213C"/>
    <w:rsid w:val="00D647C0"/>
    <w:rsid w:val="00D70E80"/>
    <w:rsid w:val="00D75303"/>
    <w:rsid w:val="00D77694"/>
    <w:rsid w:val="00D77B0F"/>
    <w:rsid w:val="00D95C08"/>
    <w:rsid w:val="00DA1FDF"/>
    <w:rsid w:val="00DB6B52"/>
    <w:rsid w:val="00DC3E8F"/>
    <w:rsid w:val="00DE095C"/>
    <w:rsid w:val="00DE37AA"/>
    <w:rsid w:val="00DE5488"/>
    <w:rsid w:val="00DE58EC"/>
    <w:rsid w:val="00DE75AC"/>
    <w:rsid w:val="00DE7B46"/>
    <w:rsid w:val="00DF33EE"/>
    <w:rsid w:val="00DF5A52"/>
    <w:rsid w:val="00E0610E"/>
    <w:rsid w:val="00E17C58"/>
    <w:rsid w:val="00E231C2"/>
    <w:rsid w:val="00E4071E"/>
    <w:rsid w:val="00E429DA"/>
    <w:rsid w:val="00E616AB"/>
    <w:rsid w:val="00E62C2A"/>
    <w:rsid w:val="00E8586E"/>
    <w:rsid w:val="00E86C0C"/>
    <w:rsid w:val="00E86F26"/>
    <w:rsid w:val="00E95389"/>
    <w:rsid w:val="00E96A06"/>
    <w:rsid w:val="00EA0919"/>
    <w:rsid w:val="00EA1805"/>
    <w:rsid w:val="00EA2BB8"/>
    <w:rsid w:val="00EB5240"/>
    <w:rsid w:val="00EC0B55"/>
    <w:rsid w:val="00EC35A6"/>
    <w:rsid w:val="00EC5F4F"/>
    <w:rsid w:val="00ED257F"/>
    <w:rsid w:val="00ED7F9F"/>
    <w:rsid w:val="00EE3753"/>
    <w:rsid w:val="00EF2CF6"/>
    <w:rsid w:val="00F034BF"/>
    <w:rsid w:val="00F107C5"/>
    <w:rsid w:val="00F11840"/>
    <w:rsid w:val="00F233A3"/>
    <w:rsid w:val="00F23D7A"/>
    <w:rsid w:val="00F26D30"/>
    <w:rsid w:val="00F532C2"/>
    <w:rsid w:val="00F57152"/>
    <w:rsid w:val="00F7362C"/>
    <w:rsid w:val="00F84F58"/>
    <w:rsid w:val="00F874CD"/>
    <w:rsid w:val="00F92F61"/>
    <w:rsid w:val="00FB498F"/>
    <w:rsid w:val="00FB6F10"/>
    <w:rsid w:val="00FC4CF8"/>
    <w:rsid w:val="00FC5DA7"/>
    <w:rsid w:val="00FC6DE6"/>
    <w:rsid w:val="00FE63E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6300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285549951">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15835894">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C02FF-8D9F-4259-A654-5A13F2946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1349</Words>
  <Characters>7694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IRM OEB Staff Questions - Delegated Authority</vt:lpstr>
    </vt:vector>
  </TitlesOfParts>
  <Company>OEB</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IRM OEB Staff Questions - Delegated Authority</dc:title>
  <dc:creator>OEB</dc:creator>
  <cp:lastModifiedBy>Christiane Wong</cp:lastModifiedBy>
  <cp:revision>2</cp:revision>
  <cp:lastPrinted>2021-10-19T16:39:00Z</cp:lastPrinted>
  <dcterms:created xsi:type="dcterms:W3CDTF">2021-10-19T16:42:00Z</dcterms:created>
  <dcterms:modified xsi:type="dcterms:W3CDTF">2021-10-19T16:42:00Z</dcterms:modified>
</cp:coreProperties>
</file>