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BDA5" w14:textId="77777777" w:rsidR="00726229" w:rsidRDefault="00B53D43">
      <w:pPr>
        <w:spacing w:before="83"/>
        <w:ind w:right="115"/>
        <w:jc w:val="right"/>
      </w:pPr>
      <w:r>
        <w:t>Hearst Power Distribution Co. Ltd.</w:t>
      </w:r>
    </w:p>
    <w:p w14:paraId="0F3F4D6B" w14:textId="403360E0" w:rsidR="00726229" w:rsidRDefault="00B6640C" w:rsidP="00B6640C">
      <w:pPr>
        <w:spacing w:before="35" w:line="273" w:lineRule="auto"/>
        <w:ind w:left="8000" w:right="104" w:hanging="2046"/>
        <w:jc w:val="right"/>
      </w:pPr>
      <w:r>
        <w:t xml:space="preserve">Response to </w:t>
      </w:r>
      <w:r w:rsidR="00B53D43">
        <w:t>OEB Staff Questions</w:t>
      </w:r>
      <w:r w:rsidR="00B53D43">
        <w:rPr>
          <w:w w:val="101"/>
        </w:rPr>
        <w:t xml:space="preserve"> </w:t>
      </w:r>
      <w:r w:rsidR="00B53D43">
        <w:t>EB-2021-0029</w:t>
      </w:r>
    </w:p>
    <w:p w14:paraId="0A89B99F" w14:textId="58A8402E" w:rsidR="00726229" w:rsidRDefault="00B53D43">
      <w:pPr>
        <w:spacing w:before="16"/>
        <w:ind w:right="107"/>
        <w:jc w:val="right"/>
      </w:pPr>
      <w:r>
        <w:t xml:space="preserve">January </w:t>
      </w:r>
      <w:r w:rsidR="00E872AC">
        <w:t>25</w:t>
      </w:r>
      <w:r>
        <w:t>, 2022</w:t>
      </w:r>
    </w:p>
    <w:p w14:paraId="60A2C1A1" w14:textId="77777777" w:rsidR="00726229" w:rsidRDefault="00726229">
      <w:pPr>
        <w:pStyle w:val="BodyText"/>
        <w:spacing w:before="9"/>
        <w:rPr>
          <w:sz w:val="18"/>
        </w:rPr>
      </w:pPr>
    </w:p>
    <w:p w14:paraId="5EEB3885" w14:textId="77777777" w:rsidR="00726229" w:rsidRDefault="00B53D43">
      <w:pPr>
        <w:pStyle w:val="Heading1"/>
        <w:spacing w:before="89"/>
        <w:ind w:right="2419"/>
      </w:pPr>
      <w:r>
        <w:t>Hearst Power Distribution Co. Ltd.</w:t>
      </w:r>
    </w:p>
    <w:p w14:paraId="00E429E6" w14:textId="77777777" w:rsidR="00726229" w:rsidRDefault="00B53D43">
      <w:pPr>
        <w:spacing w:before="34"/>
        <w:ind w:left="2399" w:right="2401"/>
        <w:jc w:val="center"/>
        <w:rPr>
          <w:b/>
          <w:sz w:val="29"/>
        </w:rPr>
      </w:pPr>
      <w:r>
        <w:rPr>
          <w:b/>
          <w:sz w:val="29"/>
        </w:rPr>
        <w:t>EB-2021-0029</w:t>
      </w:r>
    </w:p>
    <w:p w14:paraId="4C281F64" w14:textId="77777777" w:rsidR="00726229" w:rsidRDefault="00726229">
      <w:pPr>
        <w:pStyle w:val="BodyText"/>
        <w:spacing w:before="1"/>
        <w:rPr>
          <w:b/>
          <w:sz w:val="32"/>
        </w:rPr>
      </w:pPr>
    </w:p>
    <w:p w14:paraId="3A491A11" w14:textId="77777777" w:rsidR="00726229" w:rsidRDefault="00B53D43">
      <w:pPr>
        <w:pStyle w:val="BodyText"/>
        <w:spacing w:line="276" w:lineRule="auto"/>
        <w:ind w:left="101" w:right="284"/>
      </w:pPr>
      <w:r>
        <w:rPr>
          <w:spacing w:val="-5"/>
        </w:rPr>
        <w:t xml:space="preserve">Please note, </w:t>
      </w:r>
      <w:r>
        <w:rPr>
          <w:spacing w:val="-4"/>
        </w:rPr>
        <w:t xml:space="preserve">Hearst </w:t>
      </w:r>
      <w:r>
        <w:t xml:space="preserve">Power </w:t>
      </w:r>
      <w:r>
        <w:rPr>
          <w:spacing w:val="-5"/>
        </w:rPr>
        <w:t xml:space="preserve">Distribution </w:t>
      </w:r>
      <w:r>
        <w:t xml:space="preserve">Co. </w:t>
      </w:r>
      <w:r>
        <w:rPr>
          <w:spacing w:val="-4"/>
        </w:rPr>
        <w:t xml:space="preserve">Ltd. </w:t>
      </w:r>
      <w:r>
        <w:rPr>
          <w:spacing w:val="-3"/>
        </w:rPr>
        <w:t xml:space="preserve">(Hearst </w:t>
      </w:r>
      <w:r>
        <w:t xml:space="preserve">Power) </w:t>
      </w:r>
      <w:r>
        <w:rPr>
          <w:spacing w:val="-3"/>
        </w:rPr>
        <w:t xml:space="preserve">is </w:t>
      </w:r>
      <w:r>
        <w:rPr>
          <w:spacing w:val="-6"/>
        </w:rPr>
        <w:t xml:space="preserve">responsible </w:t>
      </w:r>
      <w:r>
        <w:rPr>
          <w:spacing w:val="2"/>
        </w:rPr>
        <w:t xml:space="preserve">for  </w:t>
      </w:r>
      <w:r>
        <w:rPr>
          <w:spacing w:val="-5"/>
        </w:rPr>
        <w:t xml:space="preserve">ensuring </w:t>
      </w:r>
      <w:r>
        <w:rPr>
          <w:spacing w:val="-4"/>
        </w:rPr>
        <w:t xml:space="preserve">that all </w:t>
      </w:r>
      <w:r>
        <w:rPr>
          <w:spacing w:val="-3"/>
        </w:rPr>
        <w:t xml:space="preserve">documents it </w:t>
      </w:r>
      <w:r>
        <w:t xml:space="preserve">files with </w:t>
      </w:r>
      <w:r>
        <w:rPr>
          <w:spacing w:val="-3"/>
        </w:rPr>
        <w:t xml:space="preserve">the </w:t>
      </w:r>
      <w:r>
        <w:t xml:space="preserve">OEB, </w:t>
      </w:r>
      <w:r>
        <w:rPr>
          <w:spacing w:val="-4"/>
        </w:rPr>
        <w:t xml:space="preserve">including </w:t>
      </w:r>
      <w:r>
        <w:rPr>
          <w:spacing w:val="-6"/>
        </w:rPr>
        <w:t xml:space="preserve">responses </w:t>
      </w:r>
      <w:r>
        <w:t xml:space="preserve">to OEB staff </w:t>
      </w:r>
      <w:r>
        <w:rPr>
          <w:spacing w:val="-6"/>
        </w:rPr>
        <w:t xml:space="preserve">questions </w:t>
      </w:r>
      <w:r>
        <w:rPr>
          <w:spacing w:val="-4"/>
        </w:rPr>
        <w:t xml:space="preserve">and any </w:t>
      </w:r>
      <w:r>
        <w:rPr>
          <w:spacing w:val="-5"/>
        </w:rPr>
        <w:t xml:space="preserve">other supporting </w:t>
      </w:r>
      <w:r>
        <w:rPr>
          <w:spacing w:val="-4"/>
        </w:rPr>
        <w:t xml:space="preserve">documentation, </w:t>
      </w:r>
      <w:r>
        <w:rPr>
          <w:spacing w:val="-3"/>
        </w:rPr>
        <w:t xml:space="preserve">do </w:t>
      </w:r>
      <w:r>
        <w:rPr>
          <w:spacing w:val="-4"/>
        </w:rPr>
        <w:t xml:space="preserve">not include </w:t>
      </w:r>
      <w:r>
        <w:rPr>
          <w:spacing w:val="-5"/>
        </w:rPr>
        <w:t xml:space="preserve">personal </w:t>
      </w:r>
      <w:r>
        <w:t xml:space="preserve">information (as </w:t>
      </w:r>
      <w:r>
        <w:rPr>
          <w:spacing w:val="-4"/>
        </w:rPr>
        <w:t xml:space="preserve">that </w:t>
      </w:r>
      <w:r>
        <w:rPr>
          <w:spacing w:val="-5"/>
        </w:rPr>
        <w:t xml:space="preserve">phrase </w:t>
      </w:r>
      <w:r>
        <w:rPr>
          <w:spacing w:val="-3"/>
        </w:rPr>
        <w:t xml:space="preserve">is defined in the </w:t>
      </w:r>
      <w:r>
        <w:rPr>
          <w:i/>
          <w:spacing w:val="-4"/>
        </w:rPr>
        <w:t xml:space="preserve">Freedom </w:t>
      </w:r>
      <w:r>
        <w:rPr>
          <w:i/>
          <w:spacing w:val="-3"/>
        </w:rPr>
        <w:t xml:space="preserve">of </w:t>
      </w:r>
      <w:r>
        <w:rPr>
          <w:i/>
          <w:spacing w:val="-5"/>
        </w:rPr>
        <w:t xml:space="preserve">Information </w:t>
      </w:r>
      <w:r>
        <w:rPr>
          <w:i/>
          <w:spacing w:val="-4"/>
        </w:rPr>
        <w:t xml:space="preserve">and </w:t>
      </w:r>
      <w:r>
        <w:rPr>
          <w:i/>
        </w:rPr>
        <w:t xml:space="preserve">Protection </w:t>
      </w:r>
      <w:r>
        <w:rPr>
          <w:i/>
          <w:spacing w:val="-3"/>
        </w:rPr>
        <w:t xml:space="preserve">of </w:t>
      </w:r>
      <w:r>
        <w:rPr>
          <w:i/>
        </w:rPr>
        <w:t>Privacy Act</w:t>
      </w:r>
      <w:r>
        <w:t xml:space="preserve">), </w:t>
      </w:r>
      <w:r>
        <w:rPr>
          <w:spacing w:val="-6"/>
        </w:rPr>
        <w:t xml:space="preserve">unless  </w:t>
      </w:r>
      <w:r>
        <w:t xml:space="preserve">filed </w:t>
      </w:r>
      <w:r>
        <w:rPr>
          <w:spacing w:val="-3"/>
        </w:rPr>
        <w:t xml:space="preserve">in </w:t>
      </w:r>
      <w:r>
        <w:t xml:space="preserve">accordance with </w:t>
      </w:r>
      <w:r>
        <w:rPr>
          <w:spacing w:val="-3"/>
        </w:rPr>
        <w:t xml:space="preserve">rule 9A of the </w:t>
      </w:r>
      <w:r>
        <w:t xml:space="preserve">OEB’s </w:t>
      </w:r>
      <w:r>
        <w:rPr>
          <w:i/>
          <w:spacing w:val="-4"/>
        </w:rPr>
        <w:t xml:space="preserve">Rules </w:t>
      </w:r>
      <w:r>
        <w:rPr>
          <w:i/>
          <w:spacing w:val="-3"/>
        </w:rPr>
        <w:t xml:space="preserve">of </w:t>
      </w:r>
      <w:r>
        <w:rPr>
          <w:i/>
        </w:rPr>
        <w:t xml:space="preserve">Practice </w:t>
      </w:r>
      <w:r>
        <w:rPr>
          <w:i/>
          <w:spacing w:val="-4"/>
        </w:rPr>
        <w:t>and</w:t>
      </w:r>
      <w:r>
        <w:rPr>
          <w:i/>
          <w:spacing w:val="42"/>
        </w:rPr>
        <w:t xml:space="preserve"> </w:t>
      </w:r>
      <w:r>
        <w:rPr>
          <w:i/>
        </w:rPr>
        <w:t>Procedure</w:t>
      </w:r>
      <w:r>
        <w:t>.</w:t>
      </w:r>
    </w:p>
    <w:p w14:paraId="2179E235" w14:textId="77777777" w:rsidR="00726229" w:rsidRDefault="00726229">
      <w:pPr>
        <w:pStyle w:val="BodyText"/>
        <w:spacing w:before="1"/>
        <w:rPr>
          <w:sz w:val="28"/>
        </w:rPr>
      </w:pPr>
    </w:p>
    <w:p w14:paraId="5BE7D189" w14:textId="77777777" w:rsidR="00726229" w:rsidRDefault="00B53D43">
      <w:pPr>
        <w:pStyle w:val="BodyText"/>
        <w:spacing w:before="1" w:line="278" w:lineRule="auto"/>
        <w:ind w:left="101" w:right="284"/>
      </w:pPr>
      <w:r>
        <w:t>Please note, OEB staff has attached an updated model that reflects the following changes:</w:t>
      </w:r>
    </w:p>
    <w:p w14:paraId="675E5D24" w14:textId="77777777" w:rsidR="00726229" w:rsidRDefault="00B53D43">
      <w:pPr>
        <w:pStyle w:val="ListParagraph"/>
        <w:numPr>
          <w:ilvl w:val="0"/>
          <w:numId w:val="3"/>
        </w:numPr>
        <w:tabs>
          <w:tab w:val="left" w:pos="822"/>
          <w:tab w:val="left" w:pos="823"/>
        </w:tabs>
        <w:spacing w:before="1"/>
        <w:rPr>
          <w:sz w:val="24"/>
        </w:rPr>
      </w:pPr>
      <w:r>
        <w:rPr>
          <w:spacing w:val="-3"/>
          <w:sz w:val="24"/>
        </w:rPr>
        <w:t xml:space="preserve">Ontario Energy </w:t>
      </w:r>
      <w:r>
        <w:rPr>
          <w:spacing w:val="-4"/>
          <w:sz w:val="24"/>
        </w:rPr>
        <w:t xml:space="preserve">Rebate  </w:t>
      </w:r>
      <w:r>
        <w:rPr>
          <w:spacing w:val="-3"/>
          <w:sz w:val="24"/>
        </w:rPr>
        <w:t>of</w:t>
      </w:r>
      <w:r>
        <w:rPr>
          <w:spacing w:val="7"/>
          <w:sz w:val="24"/>
        </w:rPr>
        <w:t xml:space="preserve"> </w:t>
      </w:r>
      <w:r>
        <w:rPr>
          <w:spacing w:val="-4"/>
          <w:sz w:val="24"/>
        </w:rPr>
        <w:t>17%</w:t>
      </w:r>
    </w:p>
    <w:p w14:paraId="2A282F42" w14:textId="77777777" w:rsidR="00726229" w:rsidRDefault="00B53D43">
      <w:pPr>
        <w:pStyle w:val="ListParagraph"/>
        <w:numPr>
          <w:ilvl w:val="0"/>
          <w:numId w:val="3"/>
        </w:numPr>
        <w:tabs>
          <w:tab w:val="left" w:pos="822"/>
          <w:tab w:val="left" w:pos="823"/>
        </w:tabs>
        <w:spacing w:before="41"/>
        <w:rPr>
          <w:sz w:val="24"/>
        </w:rPr>
      </w:pPr>
      <w:r>
        <w:rPr>
          <w:spacing w:val="-5"/>
          <w:sz w:val="24"/>
        </w:rPr>
        <w:t xml:space="preserve">2022  </w:t>
      </w:r>
      <w:r>
        <w:rPr>
          <w:spacing w:val="-3"/>
          <w:sz w:val="24"/>
        </w:rPr>
        <w:t xml:space="preserve">inflation </w:t>
      </w:r>
      <w:r>
        <w:rPr>
          <w:sz w:val="24"/>
        </w:rPr>
        <w:t xml:space="preserve">factor </w:t>
      </w:r>
      <w:r>
        <w:rPr>
          <w:spacing w:val="-3"/>
          <w:sz w:val="24"/>
        </w:rPr>
        <w:t>of</w:t>
      </w:r>
      <w:r>
        <w:rPr>
          <w:spacing w:val="-1"/>
          <w:sz w:val="24"/>
        </w:rPr>
        <w:t xml:space="preserve"> </w:t>
      </w:r>
      <w:r>
        <w:rPr>
          <w:spacing w:val="-5"/>
          <w:sz w:val="24"/>
        </w:rPr>
        <w:t>3.3%</w:t>
      </w:r>
    </w:p>
    <w:p w14:paraId="62A9B025" w14:textId="77777777" w:rsidR="00726229" w:rsidRDefault="00B53D43">
      <w:pPr>
        <w:pStyle w:val="ListParagraph"/>
        <w:numPr>
          <w:ilvl w:val="0"/>
          <w:numId w:val="3"/>
        </w:numPr>
        <w:tabs>
          <w:tab w:val="left" w:pos="822"/>
          <w:tab w:val="left" w:pos="823"/>
        </w:tabs>
        <w:spacing w:before="26"/>
        <w:rPr>
          <w:sz w:val="24"/>
        </w:rPr>
      </w:pPr>
      <w:r>
        <w:rPr>
          <w:spacing w:val="-4"/>
          <w:sz w:val="24"/>
        </w:rPr>
        <w:t xml:space="preserve">Updated  </w:t>
      </w:r>
      <w:r>
        <w:rPr>
          <w:sz w:val="24"/>
        </w:rPr>
        <w:t xml:space="preserve">Uniform </w:t>
      </w:r>
      <w:r>
        <w:rPr>
          <w:spacing w:val="-5"/>
          <w:sz w:val="24"/>
        </w:rPr>
        <w:t>Transmission</w:t>
      </w:r>
      <w:r>
        <w:rPr>
          <w:spacing w:val="26"/>
          <w:sz w:val="24"/>
        </w:rPr>
        <w:t xml:space="preserve"> </w:t>
      </w:r>
      <w:r>
        <w:rPr>
          <w:spacing w:val="-4"/>
          <w:sz w:val="24"/>
        </w:rPr>
        <w:t>Rates:</w:t>
      </w:r>
    </w:p>
    <w:p w14:paraId="22D76BFC" w14:textId="77777777" w:rsidR="00726229" w:rsidRDefault="00B53D43">
      <w:pPr>
        <w:pStyle w:val="ListParagraph"/>
        <w:numPr>
          <w:ilvl w:val="1"/>
          <w:numId w:val="3"/>
        </w:numPr>
        <w:tabs>
          <w:tab w:val="left" w:pos="1544"/>
        </w:tabs>
        <w:spacing w:before="42"/>
        <w:rPr>
          <w:sz w:val="24"/>
        </w:rPr>
      </w:pPr>
      <w:r>
        <w:rPr>
          <w:sz w:val="24"/>
        </w:rPr>
        <w:t xml:space="preserve">Network Service Rate </w:t>
      </w:r>
      <w:r>
        <w:rPr>
          <w:spacing w:val="-3"/>
          <w:sz w:val="24"/>
        </w:rPr>
        <w:t>of</w:t>
      </w:r>
      <w:r>
        <w:rPr>
          <w:spacing w:val="3"/>
          <w:sz w:val="24"/>
        </w:rPr>
        <w:t xml:space="preserve"> </w:t>
      </w:r>
      <w:r>
        <w:rPr>
          <w:spacing w:val="-3"/>
          <w:sz w:val="24"/>
        </w:rPr>
        <w:t>$5.13/kW</w:t>
      </w:r>
    </w:p>
    <w:p w14:paraId="3D5675A5" w14:textId="77777777" w:rsidR="00726229" w:rsidRDefault="00B53D43">
      <w:pPr>
        <w:pStyle w:val="ListParagraph"/>
        <w:numPr>
          <w:ilvl w:val="1"/>
          <w:numId w:val="3"/>
        </w:numPr>
        <w:tabs>
          <w:tab w:val="left" w:pos="1544"/>
        </w:tabs>
        <w:spacing w:before="22"/>
        <w:rPr>
          <w:sz w:val="24"/>
        </w:rPr>
      </w:pPr>
      <w:r>
        <w:rPr>
          <w:spacing w:val="-5"/>
          <w:sz w:val="24"/>
        </w:rPr>
        <w:t xml:space="preserve">Line </w:t>
      </w:r>
      <w:r>
        <w:rPr>
          <w:sz w:val="24"/>
        </w:rPr>
        <w:t xml:space="preserve">Service Rate </w:t>
      </w:r>
      <w:r>
        <w:rPr>
          <w:spacing w:val="-3"/>
          <w:sz w:val="24"/>
        </w:rPr>
        <w:t>of</w:t>
      </w:r>
      <w:r>
        <w:rPr>
          <w:spacing w:val="23"/>
          <w:sz w:val="24"/>
        </w:rPr>
        <w:t xml:space="preserve"> </w:t>
      </w:r>
      <w:r>
        <w:rPr>
          <w:spacing w:val="-3"/>
          <w:sz w:val="24"/>
        </w:rPr>
        <w:t>$0.88/kW</w:t>
      </w:r>
    </w:p>
    <w:p w14:paraId="38EBFF47" w14:textId="77777777" w:rsidR="00726229" w:rsidRDefault="00B53D43">
      <w:pPr>
        <w:pStyle w:val="ListParagraph"/>
        <w:numPr>
          <w:ilvl w:val="1"/>
          <w:numId w:val="3"/>
        </w:numPr>
        <w:tabs>
          <w:tab w:val="left" w:pos="1544"/>
        </w:tabs>
        <w:spacing w:before="23"/>
        <w:rPr>
          <w:sz w:val="24"/>
        </w:rPr>
      </w:pPr>
      <w:r>
        <w:rPr>
          <w:spacing w:val="-3"/>
          <w:sz w:val="24"/>
        </w:rPr>
        <w:t xml:space="preserve">Transformation Connection </w:t>
      </w:r>
      <w:r>
        <w:rPr>
          <w:sz w:val="24"/>
        </w:rPr>
        <w:t xml:space="preserve">Service Rate </w:t>
      </w:r>
      <w:r>
        <w:rPr>
          <w:spacing w:val="-3"/>
          <w:sz w:val="24"/>
        </w:rPr>
        <w:t xml:space="preserve">of </w:t>
      </w:r>
      <w:r>
        <w:rPr>
          <w:spacing w:val="13"/>
          <w:sz w:val="24"/>
        </w:rPr>
        <w:t xml:space="preserve"> </w:t>
      </w:r>
      <w:r>
        <w:rPr>
          <w:spacing w:val="-3"/>
          <w:sz w:val="24"/>
        </w:rPr>
        <w:t>$2.81/kW</w:t>
      </w:r>
    </w:p>
    <w:p w14:paraId="50AD1372" w14:textId="77777777" w:rsidR="00726229" w:rsidRDefault="00B53D43">
      <w:pPr>
        <w:pStyle w:val="ListParagraph"/>
        <w:numPr>
          <w:ilvl w:val="0"/>
          <w:numId w:val="3"/>
        </w:numPr>
        <w:tabs>
          <w:tab w:val="left" w:pos="822"/>
          <w:tab w:val="left" w:pos="823"/>
        </w:tabs>
        <w:spacing w:before="22"/>
        <w:rPr>
          <w:sz w:val="24"/>
        </w:rPr>
      </w:pPr>
      <w:r>
        <w:rPr>
          <w:spacing w:val="-4"/>
          <w:sz w:val="24"/>
        </w:rPr>
        <w:t xml:space="preserve">Updated  </w:t>
      </w:r>
      <w:r>
        <w:rPr>
          <w:sz w:val="24"/>
        </w:rPr>
        <w:t xml:space="preserve">Hydro One </w:t>
      </w:r>
      <w:r>
        <w:rPr>
          <w:spacing w:val="-4"/>
          <w:sz w:val="24"/>
        </w:rPr>
        <w:t>Sub-Transmission</w:t>
      </w:r>
      <w:r>
        <w:rPr>
          <w:spacing w:val="39"/>
          <w:sz w:val="24"/>
        </w:rPr>
        <w:t xml:space="preserve"> </w:t>
      </w:r>
      <w:r>
        <w:rPr>
          <w:spacing w:val="-4"/>
          <w:sz w:val="24"/>
        </w:rPr>
        <w:t>Rates:</w:t>
      </w:r>
    </w:p>
    <w:p w14:paraId="1ACFCF4A" w14:textId="77777777" w:rsidR="00726229" w:rsidRDefault="00B53D43">
      <w:pPr>
        <w:pStyle w:val="ListParagraph"/>
        <w:numPr>
          <w:ilvl w:val="1"/>
          <w:numId w:val="3"/>
        </w:numPr>
        <w:tabs>
          <w:tab w:val="left" w:pos="1544"/>
        </w:tabs>
        <w:spacing w:before="42"/>
        <w:rPr>
          <w:sz w:val="24"/>
        </w:rPr>
      </w:pPr>
      <w:r>
        <w:rPr>
          <w:sz w:val="24"/>
        </w:rPr>
        <w:t xml:space="preserve">Network Service Rate </w:t>
      </w:r>
      <w:r>
        <w:rPr>
          <w:spacing w:val="-3"/>
          <w:sz w:val="24"/>
        </w:rPr>
        <w:t>of</w:t>
      </w:r>
      <w:r>
        <w:rPr>
          <w:spacing w:val="14"/>
          <w:sz w:val="24"/>
        </w:rPr>
        <w:t xml:space="preserve"> </w:t>
      </w:r>
      <w:r>
        <w:rPr>
          <w:spacing w:val="-4"/>
          <w:sz w:val="24"/>
        </w:rPr>
        <w:t>$4.3473/kW</w:t>
      </w:r>
    </w:p>
    <w:p w14:paraId="314FF950" w14:textId="77777777" w:rsidR="00726229" w:rsidRDefault="00B53D43">
      <w:pPr>
        <w:pStyle w:val="ListParagraph"/>
        <w:numPr>
          <w:ilvl w:val="1"/>
          <w:numId w:val="3"/>
        </w:numPr>
        <w:tabs>
          <w:tab w:val="left" w:pos="1544"/>
        </w:tabs>
        <w:spacing w:before="7"/>
        <w:rPr>
          <w:sz w:val="24"/>
        </w:rPr>
      </w:pPr>
      <w:r>
        <w:rPr>
          <w:spacing w:val="-5"/>
          <w:sz w:val="24"/>
        </w:rPr>
        <w:t xml:space="preserve">Line  </w:t>
      </w:r>
      <w:r>
        <w:rPr>
          <w:spacing w:val="-3"/>
          <w:sz w:val="24"/>
        </w:rPr>
        <w:t xml:space="preserve">Connection </w:t>
      </w:r>
      <w:r>
        <w:rPr>
          <w:sz w:val="24"/>
        </w:rPr>
        <w:t xml:space="preserve">Service Rate </w:t>
      </w:r>
      <w:r>
        <w:rPr>
          <w:spacing w:val="-3"/>
          <w:sz w:val="24"/>
        </w:rPr>
        <w:t>of</w:t>
      </w:r>
      <w:r>
        <w:rPr>
          <w:spacing w:val="2"/>
          <w:sz w:val="24"/>
        </w:rPr>
        <w:t xml:space="preserve"> </w:t>
      </w:r>
      <w:r>
        <w:rPr>
          <w:spacing w:val="-4"/>
          <w:sz w:val="24"/>
        </w:rPr>
        <w:t>$0.6788/kW</w:t>
      </w:r>
    </w:p>
    <w:p w14:paraId="641C4B13" w14:textId="77777777" w:rsidR="00726229" w:rsidRDefault="00B53D43">
      <w:pPr>
        <w:pStyle w:val="ListParagraph"/>
        <w:numPr>
          <w:ilvl w:val="1"/>
          <w:numId w:val="3"/>
        </w:numPr>
        <w:tabs>
          <w:tab w:val="left" w:pos="1544"/>
        </w:tabs>
        <w:spacing w:before="23"/>
        <w:rPr>
          <w:sz w:val="24"/>
        </w:rPr>
      </w:pPr>
      <w:r>
        <w:rPr>
          <w:spacing w:val="-3"/>
          <w:sz w:val="24"/>
        </w:rPr>
        <w:t xml:space="preserve">Transformation Connection </w:t>
      </w:r>
      <w:r>
        <w:rPr>
          <w:sz w:val="24"/>
        </w:rPr>
        <w:t xml:space="preserve">Service Rate </w:t>
      </w:r>
      <w:r>
        <w:rPr>
          <w:spacing w:val="-3"/>
          <w:sz w:val="24"/>
        </w:rPr>
        <w:t xml:space="preserve">of </w:t>
      </w:r>
      <w:r>
        <w:rPr>
          <w:spacing w:val="26"/>
          <w:sz w:val="24"/>
        </w:rPr>
        <w:t xml:space="preserve"> </w:t>
      </w:r>
      <w:r>
        <w:rPr>
          <w:spacing w:val="-4"/>
          <w:sz w:val="24"/>
        </w:rPr>
        <w:t>$2.3267/kW</w:t>
      </w:r>
    </w:p>
    <w:p w14:paraId="2C791004" w14:textId="77777777" w:rsidR="00726229" w:rsidRDefault="00B53D43">
      <w:pPr>
        <w:pStyle w:val="ListParagraph"/>
        <w:numPr>
          <w:ilvl w:val="1"/>
          <w:numId w:val="3"/>
        </w:numPr>
        <w:tabs>
          <w:tab w:val="left" w:pos="1544"/>
        </w:tabs>
        <w:spacing w:before="23"/>
        <w:rPr>
          <w:sz w:val="24"/>
        </w:rPr>
      </w:pPr>
      <w:r>
        <w:rPr>
          <w:spacing w:val="-3"/>
          <w:sz w:val="24"/>
        </w:rPr>
        <w:t xml:space="preserve">Both </w:t>
      </w:r>
      <w:r>
        <w:rPr>
          <w:spacing w:val="-5"/>
          <w:sz w:val="24"/>
        </w:rPr>
        <w:t xml:space="preserve">Line  </w:t>
      </w:r>
      <w:r>
        <w:rPr>
          <w:spacing w:val="-4"/>
          <w:sz w:val="24"/>
        </w:rPr>
        <w:t xml:space="preserve">and </w:t>
      </w:r>
      <w:r>
        <w:rPr>
          <w:spacing w:val="-3"/>
          <w:sz w:val="24"/>
        </w:rPr>
        <w:t xml:space="preserve">Transformation Connection </w:t>
      </w:r>
      <w:r>
        <w:rPr>
          <w:sz w:val="24"/>
        </w:rPr>
        <w:t xml:space="preserve">Service Rate </w:t>
      </w:r>
      <w:r>
        <w:rPr>
          <w:spacing w:val="10"/>
          <w:sz w:val="24"/>
        </w:rPr>
        <w:t xml:space="preserve"> </w:t>
      </w:r>
      <w:r>
        <w:rPr>
          <w:spacing w:val="-4"/>
          <w:sz w:val="24"/>
        </w:rPr>
        <w:t>$3.0055/kW</w:t>
      </w:r>
    </w:p>
    <w:p w14:paraId="3B682373" w14:textId="77777777" w:rsidR="00726229" w:rsidRDefault="00B53D43">
      <w:pPr>
        <w:pStyle w:val="ListParagraph"/>
        <w:numPr>
          <w:ilvl w:val="0"/>
          <w:numId w:val="3"/>
        </w:numPr>
        <w:tabs>
          <w:tab w:val="left" w:pos="822"/>
          <w:tab w:val="left" w:pos="823"/>
        </w:tabs>
        <w:spacing w:before="22"/>
        <w:rPr>
          <w:sz w:val="24"/>
        </w:rPr>
      </w:pPr>
      <w:r>
        <w:rPr>
          <w:spacing w:val="-4"/>
          <w:sz w:val="24"/>
        </w:rPr>
        <w:t xml:space="preserve">Updated </w:t>
      </w:r>
      <w:r>
        <w:rPr>
          <w:spacing w:val="-5"/>
          <w:sz w:val="24"/>
        </w:rPr>
        <w:t xml:space="preserve">Wireline </w:t>
      </w:r>
      <w:r>
        <w:rPr>
          <w:spacing w:val="-3"/>
          <w:sz w:val="24"/>
        </w:rPr>
        <w:t xml:space="preserve">Pole </w:t>
      </w:r>
      <w:r>
        <w:rPr>
          <w:sz w:val="24"/>
        </w:rPr>
        <w:t xml:space="preserve">Attachment </w:t>
      </w:r>
      <w:r>
        <w:rPr>
          <w:spacing w:val="-3"/>
          <w:sz w:val="24"/>
        </w:rPr>
        <w:t xml:space="preserve">Charge  </w:t>
      </w:r>
      <w:r>
        <w:rPr>
          <w:sz w:val="24"/>
        </w:rPr>
        <w:t>to</w:t>
      </w:r>
      <w:r>
        <w:rPr>
          <w:spacing w:val="41"/>
          <w:sz w:val="24"/>
        </w:rPr>
        <w:t xml:space="preserve"> </w:t>
      </w:r>
      <w:r>
        <w:rPr>
          <w:spacing w:val="-5"/>
          <w:sz w:val="24"/>
        </w:rPr>
        <w:t>$34.76</w:t>
      </w:r>
    </w:p>
    <w:p w14:paraId="2524BCE2" w14:textId="5E59D0B8" w:rsidR="00726229" w:rsidRDefault="00726229">
      <w:pPr>
        <w:pStyle w:val="BodyText"/>
        <w:spacing w:before="5"/>
        <w:rPr>
          <w:sz w:val="31"/>
        </w:rPr>
      </w:pPr>
    </w:p>
    <w:p w14:paraId="2960013B" w14:textId="77777777" w:rsidR="009964EA" w:rsidRPr="009964EA" w:rsidRDefault="00A27C6B" w:rsidP="00A27C6B">
      <w:pPr>
        <w:pStyle w:val="BodyText"/>
        <w:rPr>
          <w:b/>
          <w:bCs/>
          <w:color w:val="0070C0"/>
          <w:sz w:val="26"/>
        </w:rPr>
      </w:pPr>
      <w:r w:rsidRPr="009964EA">
        <w:rPr>
          <w:b/>
          <w:bCs/>
          <w:color w:val="0070C0"/>
          <w:sz w:val="26"/>
        </w:rPr>
        <w:t xml:space="preserve">HPDCL Response: </w:t>
      </w:r>
    </w:p>
    <w:p w14:paraId="634F3814" w14:textId="34F4AB65" w:rsidR="00A27C6B" w:rsidRDefault="00A27C6B" w:rsidP="00A27C6B">
      <w:pPr>
        <w:pStyle w:val="BodyText"/>
        <w:rPr>
          <w:color w:val="0070C0"/>
          <w:sz w:val="26"/>
        </w:rPr>
      </w:pPr>
      <w:r>
        <w:rPr>
          <w:color w:val="0070C0"/>
          <w:sz w:val="26"/>
        </w:rPr>
        <w:t xml:space="preserve">HPDCL agrees with OEB Staff’s </w:t>
      </w:r>
      <w:r w:rsidR="00AB1247">
        <w:rPr>
          <w:color w:val="0070C0"/>
          <w:sz w:val="26"/>
        </w:rPr>
        <w:t>above-mentioned</w:t>
      </w:r>
      <w:r>
        <w:rPr>
          <w:color w:val="0070C0"/>
          <w:sz w:val="26"/>
        </w:rPr>
        <w:t xml:space="preserve"> updates to the model. </w:t>
      </w:r>
    </w:p>
    <w:p w14:paraId="36A9006E" w14:textId="0C8250C9" w:rsidR="00A27C6B" w:rsidRDefault="00A27C6B">
      <w:pPr>
        <w:pStyle w:val="BodyText"/>
        <w:spacing w:before="5"/>
        <w:rPr>
          <w:sz w:val="31"/>
        </w:rPr>
      </w:pPr>
    </w:p>
    <w:p w14:paraId="7E61D3CE" w14:textId="77777777" w:rsidR="00A27C6B" w:rsidRDefault="00A27C6B">
      <w:pPr>
        <w:pStyle w:val="BodyText"/>
        <w:spacing w:before="5"/>
        <w:rPr>
          <w:sz w:val="31"/>
        </w:rPr>
      </w:pPr>
    </w:p>
    <w:p w14:paraId="0D6EF63B" w14:textId="05B583CB" w:rsidR="00726229" w:rsidRDefault="00B53D43">
      <w:pPr>
        <w:pStyle w:val="Heading2"/>
      </w:pPr>
      <w:r>
        <w:t>Staff Question-1</w:t>
      </w:r>
      <w:r w:rsidR="003B2422">
        <w:t xml:space="preserve"> </w:t>
      </w:r>
    </w:p>
    <w:p w14:paraId="74E8FDE3" w14:textId="77777777" w:rsidR="00726229" w:rsidRDefault="00726229">
      <w:pPr>
        <w:pStyle w:val="BodyText"/>
        <w:spacing w:before="3"/>
        <w:rPr>
          <w:b/>
          <w:sz w:val="30"/>
        </w:rPr>
      </w:pPr>
    </w:p>
    <w:p w14:paraId="2960E01B" w14:textId="77777777" w:rsidR="00726229" w:rsidRDefault="00B53D43">
      <w:pPr>
        <w:pStyle w:val="BodyText"/>
        <w:tabs>
          <w:tab w:val="left" w:pos="822"/>
        </w:tabs>
        <w:ind w:left="101"/>
      </w:pPr>
      <w:r>
        <w:rPr>
          <w:spacing w:val="2"/>
        </w:rPr>
        <w:t>Ref:</w:t>
      </w:r>
      <w:r>
        <w:rPr>
          <w:spacing w:val="2"/>
        </w:rPr>
        <w:tab/>
      </w:r>
      <w:r>
        <w:t xml:space="preserve">(1) Rate </w:t>
      </w:r>
      <w:r>
        <w:rPr>
          <w:spacing w:val="-4"/>
        </w:rPr>
        <w:t xml:space="preserve">Generator  </w:t>
      </w:r>
      <w:r>
        <w:rPr>
          <w:spacing w:val="-3"/>
        </w:rPr>
        <w:t xml:space="preserve">Model, Tab </w:t>
      </w:r>
      <w:r>
        <w:t xml:space="preserve">3 – </w:t>
      </w:r>
      <w:r>
        <w:rPr>
          <w:spacing w:val="-4"/>
        </w:rPr>
        <w:t xml:space="preserve">Continuity  </w:t>
      </w:r>
      <w:r>
        <w:rPr>
          <w:spacing w:val="-3"/>
        </w:rPr>
        <w:t xml:space="preserve">Schedule, </w:t>
      </w:r>
      <w:r>
        <w:rPr>
          <w:spacing w:val="-4"/>
        </w:rPr>
        <w:t xml:space="preserve">Cells </w:t>
      </w:r>
      <w:r>
        <w:t>BM28 &amp;</w:t>
      </w:r>
      <w:r>
        <w:rPr>
          <w:spacing w:val="29"/>
        </w:rPr>
        <w:t xml:space="preserve"> </w:t>
      </w:r>
      <w:r>
        <w:t>BN28</w:t>
      </w:r>
    </w:p>
    <w:p w14:paraId="0482425B" w14:textId="77777777" w:rsidR="00726229" w:rsidRDefault="00B53D43">
      <w:pPr>
        <w:pStyle w:val="BodyText"/>
        <w:spacing w:before="44"/>
        <w:ind w:left="823"/>
      </w:pPr>
      <w:r>
        <w:t>(2) EB-2020-0027,  Settlement Agreement, p. 51, Table  23</w:t>
      </w:r>
    </w:p>
    <w:p w14:paraId="143848AB" w14:textId="77777777" w:rsidR="00726229" w:rsidRDefault="00726229">
      <w:pPr>
        <w:pStyle w:val="BodyText"/>
        <w:spacing w:before="7"/>
        <w:rPr>
          <w:sz w:val="31"/>
        </w:rPr>
      </w:pPr>
    </w:p>
    <w:p w14:paraId="4E489705" w14:textId="77777777" w:rsidR="00726229" w:rsidRDefault="00B53D43">
      <w:pPr>
        <w:pStyle w:val="Heading2"/>
      </w:pPr>
      <w:r>
        <w:t>Preamble:</w:t>
      </w:r>
    </w:p>
    <w:p w14:paraId="51D67EEB" w14:textId="77777777" w:rsidR="00726229" w:rsidRDefault="00726229">
      <w:pPr>
        <w:pStyle w:val="BodyText"/>
        <w:spacing w:before="2"/>
        <w:rPr>
          <w:b/>
          <w:sz w:val="30"/>
        </w:rPr>
      </w:pPr>
    </w:p>
    <w:p w14:paraId="2CCFF0FD" w14:textId="77777777" w:rsidR="00726229" w:rsidRDefault="00B53D43">
      <w:pPr>
        <w:pStyle w:val="BodyText"/>
        <w:spacing w:line="278" w:lineRule="auto"/>
        <w:ind w:left="101" w:right="230"/>
      </w:pPr>
      <w:r>
        <w:rPr>
          <w:spacing w:val="-3"/>
        </w:rPr>
        <w:t xml:space="preserve">The </w:t>
      </w:r>
      <w:r>
        <w:rPr>
          <w:spacing w:val="-4"/>
        </w:rPr>
        <w:t xml:space="preserve">continuity schedule indicates that </w:t>
      </w:r>
      <w:r>
        <w:rPr>
          <w:spacing w:val="2"/>
        </w:rPr>
        <w:t xml:space="preserve">for </w:t>
      </w:r>
      <w:r>
        <w:t xml:space="preserve">year </w:t>
      </w:r>
      <w:r>
        <w:rPr>
          <w:spacing w:val="-5"/>
        </w:rPr>
        <w:t xml:space="preserve">2021 </w:t>
      </w:r>
      <w:r>
        <w:rPr>
          <w:spacing w:val="-3"/>
        </w:rPr>
        <w:t xml:space="preserve">the </w:t>
      </w:r>
      <w:r>
        <w:t xml:space="preserve">combined </w:t>
      </w:r>
      <w:r>
        <w:rPr>
          <w:spacing w:val="-4"/>
        </w:rPr>
        <w:t xml:space="preserve">principal and </w:t>
      </w:r>
      <w:r>
        <w:rPr>
          <w:spacing w:val="-5"/>
        </w:rPr>
        <w:t xml:space="preserve">interest </w:t>
      </w:r>
      <w:r>
        <w:t xml:space="preserve">OEB-approved </w:t>
      </w:r>
      <w:r>
        <w:rPr>
          <w:spacing w:val="-6"/>
        </w:rPr>
        <w:t xml:space="preserve">disposition </w:t>
      </w:r>
      <w:r>
        <w:rPr>
          <w:spacing w:val="2"/>
        </w:rPr>
        <w:t xml:space="preserve">for </w:t>
      </w:r>
      <w:r>
        <w:t xml:space="preserve">Account </w:t>
      </w:r>
      <w:r>
        <w:rPr>
          <w:spacing w:val="-5"/>
        </w:rPr>
        <w:t xml:space="preserve">1588 </w:t>
      </w:r>
      <w:r>
        <w:rPr>
          <w:spacing w:val="-3"/>
        </w:rPr>
        <w:t xml:space="preserve">is </w:t>
      </w:r>
      <w:r>
        <w:rPr>
          <w:spacing w:val="-4"/>
        </w:rPr>
        <w:t xml:space="preserve">($11,366). </w:t>
      </w:r>
      <w:r>
        <w:rPr>
          <w:spacing w:val="-3"/>
        </w:rPr>
        <w:t xml:space="preserve">The </w:t>
      </w:r>
      <w:r>
        <w:rPr>
          <w:spacing w:val="-5"/>
        </w:rPr>
        <w:t xml:space="preserve">2021 </w:t>
      </w:r>
      <w:r>
        <w:rPr>
          <w:spacing w:val="-4"/>
        </w:rPr>
        <w:t xml:space="preserve">settlement agreement  indicates that </w:t>
      </w:r>
      <w:r>
        <w:rPr>
          <w:spacing w:val="-3"/>
        </w:rPr>
        <w:t xml:space="preserve">the </w:t>
      </w:r>
      <w:r>
        <w:t xml:space="preserve">OEB-approved </w:t>
      </w:r>
      <w:r>
        <w:rPr>
          <w:spacing w:val="-6"/>
        </w:rPr>
        <w:t xml:space="preserve">disposition  </w:t>
      </w:r>
      <w:r>
        <w:rPr>
          <w:spacing w:val="2"/>
        </w:rPr>
        <w:t xml:space="preserve">for </w:t>
      </w:r>
      <w:r>
        <w:t xml:space="preserve">Account </w:t>
      </w:r>
      <w:r>
        <w:rPr>
          <w:spacing w:val="-5"/>
        </w:rPr>
        <w:t xml:space="preserve">1588 </w:t>
      </w:r>
      <w:r>
        <w:rPr>
          <w:spacing w:val="-3"/>
        </w:rPr>
        <w:t xml:space="preserve">is </w:t>
      </w:r>
      <w:r>
        <w:rPr>
          <w:spacing w:val="13"/>
        </w:rPr>
        <w:t xml:space="preserve"> </w:t>
      </w:r>
      <w:r>
        <w:rPr>
          <w:spacing w:val="-5"/>
        </w:rPr>
        <w:t>($20,880).</w:t>
      </w:r>
    </w:p>
    <w:p w14:paraId="405CD7CD" w14:textId="77777777" w:rsidR="00726229" w:rsidRDefault="00726229">
      <w:pPr>
        <w:spacing w:line="278" w:lineRule="auto"/>
        <w:sectPr w:rsidR="00726229">
          <w:type w:val="continuous"/>
          <w:pgSz w:w="12240" w:h="15840"/>
          <w:pgMar w:top="1360" w:right="1320" w:bottom="280" w:left="1340" w:header="720" w:footer="720" w:gutter="0"/>
          <w:cols w:space="720"/>
        </w:sectPr>
      </w:pPr>
    </w:p>
    <w:p w14:paraId="44CFAEA9" w14:textId="77777777" w:rsidR="00726229" w:rsidRDefault="00B53D43">
      <w:pPr>
        <w:pStyle w:val="Heading2"/>
        <w:spacing w:before="80"/>
      </w:pPr>
      <w:r>
        <w:lastRenderedPageBreak/>
        <w:t>Question:</w:t>
      </w:r>
    </w:p>
    <w:p w14:paraId="6E6C6567" w14:textId="77777777" w:rsidR="00726229" w:rsidRDefault="00726229">
      <w:pPr>
        <w:pStyle w:val="BodyText"/>
        <w:spacing w:before="8"/>
        <w:rPr>
          <w:b/>
          <w:sz w:val="31"/>
        </w:rPr>
      </w:pPr>
    </w:p>
    <w:p w14:paraId="4F7B22B8" w14:textId="77777777" w:rsidR="00726229" w:rsidRDefault="00B53D43">
      <w:pPr>
        <w:pStyle w:val="BodyText"/>
        <w:spacing w:line="278" w:lineRule="auto"/>
        <w:ind w:left="823" w:right="215" w:hanging="353"/>
      </w:pPr>
      <w:r>
        <w:t>a) Please revise the Rate Generator Model to ensure it matches the 2021 settlement  agreement  or explain this discrepancy.</w:t>
      </w:r>
    </w:p>
    <w:p w14:paraId="41EFC1E3" w14:textId="5DA5223F" w:rsidR="00726229" w:rsidRDefault="00726229">
      <w:pPr>
        <w:pStyle w:val="BodyText"/>
        <w:rPr>
          <w:sz w:val="26"/>
        </w:rPr>
      </w:pPr>
    </w:p>
    <w:p w14:paraId="231FA3C1" w14:textId="12533359" w:rsidR="003B2422" w:rsidRPr="009964EA" w:rsidRDefault="003B2422">
      <w:pPr>
        <w:pStyle w:val="BodyText"/>
        <w:rPr>
          <w:b/>
          <w:bCs/>
          <w:color w:val="0070C0"/>
          <w:sz w:val="26"/>
        </w:rPr>
      </w:pPr>
      <w:r w:rsidRPr="009964EA">
        <w:rPr>
          <w:b/>
          <w:bCs/>
          <w:color w:val="0070C0"/>
          <w:sz w:val="26"/>
        </w:rPr>
        <w:t>HPDCL Response:</w:t>
      </w:r>
    </w:p>
    <w:p w14:paraId="12CD5A3E" w14:textId="46060E16" w:rsidR="00784875" w:rsidRDefault="00062472">
      <w:pPr>
        <w:pStyle w:val="BodyText"/>
        <w:rPr>
          <w:color w:val="0070C0"/>
          <w:sz w:val="26"/>
        </w:rPr>
      </w:pPr>
      <w:r>
        <w:rPr>
          <w:color w:val="0070C0"/>
          <w:sz w:val="26"/>
        </w:rPr>
        <w:t>There was an input error in the model, BN28 was m</w:t>
      </w:r>
      <w:r w:rsidR="00784875">
        <w:rPr>
          <w:color w:val="0070C0"/>
          <w:sz w:val="26"/>
        </w:rPr>
        <w:t xml:space="preserve">issing the negative sign </w:t>
      </w:r>
      <w:r>
        <w:rPr>
          <w:color w:val="0070C0"/>
          <w:sz w:val="26"/>
        </w:rPr>
        <w:t xml:space="preserve">which has been </w:t>
      </w:r>
      <w:r w:rsidR="00784875">
        <w:rPr>
          <w:color w:val="0070C0"/>
          <w:sz w:val="26"/>
        </w:rPr>
        <w:t xml:space="preserve">modified from </w:t>
      </w:r>
      <w:r w:rsidR="00784875" w:rsidRPr="00784875">
        <w:rPr>
          <w:color w:val="0070C0"/>
          <w:sz w:val="26"/>
        </w:rPr>
        <w:t>4</w:t>
      </w:r>
      <w:r w:rsidR="00784875">
        <w:rPr>
          <w:color w:val="0070C0"/>
          <w:sz w:val="26"/>
        </w:rPr>
        <w:t>,</w:t>
      </w:r>
      <w:r w:rsidR="00784875" w:rsidRPr="00784875">
        <w:rPr>
          <w:color w:val="0070C0"/>
          <w:sz w:val="26"/>
        </w:rPr>
        <w:t>757.36</w:t>
      </w:r>
      <w:r w:rsidR="00784875">
        <w:rPr>
          <w:color w:val="0070C0"/>
          <w:sz w:val="26"/>
        </w:rPr>
        <w:t xml:space="preserve"> to </w:t>
      </w:r>
      <w:r w:rsidR="00784875" w:rsidRPr="00784875">
        <w:rPr>
          <w:color w:val="0070C0"/>
          <w:sz w:val="26"/>
        </w:rPr>
        <w:t>-4</w:t>
      </w:r>
      <w:r w:rsidR="00784875">
        <w:rPr>
          <w:color w:val="0070C0"/>
          <w:sz w:val="26"/>
        </w:rPr>
        <w:t>,</w:t>
      </w:r>
      <w:r w:rsidR="00784875" w:rsidRPr="00784875">
        <w:rPr>
          <w:color w:val="0070C0"/>
          <w:sz w:val="26"/>
        </w:rPr>
        <w:t>757.36</w:t>
      </w:r>
      <w:r>
        <w:rPr>
          <w:color w:val="0070C0"/>
          <w:sz w:val="26"/>
        </w:rPr>
        <w:t xml:space="preserve"> in the rate generator model filed with these responses.</w:t>
      </w:r>
    </w:p>
    <w:p w14:paraId="3CC722AF" w14:textId="3E8A6E8A" w:rsidR="003B2422" w:rsidRDefault="003B2422">
      <w:pPr>
        <w:pStyle w:val="BodyText"/>
        <w:rPr>
          <w:color w:val="0070C0"/>
          <w:sz w:val="26"/>
        </w:rPr>
      </w:pPr>
    </w:p>
    <w:p w14:paraId="5FBF6B3D" w14:textId="77777777" w:rsidR="003B2422" w:rsidRPr="003B2422" w:rsidRDefault="003B2422">
      <w:pPr>
        <w:pStyle w:val="BodyText"/>
        <w:rPr>
          <w:color w:val="0070C0"/>
          <w:sz w:val="26"/>
        </w:rPr>
      </w:pPr>
    </w:p>
    <w:p w14:paraId="25EE0186" w14:textId="77777777" w:rsidR="00726229" w:rsidRDefault="00726229">
      <w:pPr>
        <w:pStyle w:val="BodyText"/>
        <w:spacing w:before="5"/>
        <w:rPr>
          <w:sz w:val="28"/>
        </w:rPr>
      </w:pPr>
    </w:p>
    <w:p w14:paraId="36BD4646" w14:textId="2349787D" w:rsidR="00726229" w:rsidRDefault="00B53D43">
      <w:pPr>
        <w:pStyle w:val="Heading2"/>
      </w:pPr>
      <w:r>
        <w:t>Staff Question-2</w:t>
      </w:r>
      <w:r w:rsidR="003B2422">
        <w:t xml:space="preserve"> </w:t>
      </w:r>
    </w:p>
    <w:p w14:paraId="163DC80B" w14:textId="77777777" w:rsidR="00726229" w:rsidRDefault="00726229">
      <w:pPr>
        <w:pStyle w:val="BodyText"/>
        <w:spacing w:before="7"/>
        <w:rPr>
          <w:b/>
          <w:sz w:val="31"/>
        </w:rPr>
      </w:pPr>
    </w:p>
    <w:p w14:paraId="5B3014F4" w14:textId="77777777" w:rsidR="00726229" w:rsidRDefault="00B53D43">
      <w:pPr>
        <w:pStyle w:val="BodyText"/>
        <w:tabs>
          <w:tab w:val="left" w:pos="822"/>
        </w:tabs>
        <w:spacing w:before="1"/>
        <w:ind w:left="101"/>
      </w:pPr>
      <w:r>
        <w:rPr>
          <w:spacing w:val="2"/>
        </w:rPr>
        <w:t>Ref:</w:t>
      </w:r>
      <w:r>
        <w:rPr>
          <w:spacing w:val="2"/>
        </w:rPr>
        <w:tab/>
      </w:r>
      <w:r>
        <w:t xml:space="preserve">(1) Rate </w:t>
      </w:r>
      <w:r>
        <w:rPr>
          <w:spacing w:val="-4"/>
        </w:rPr>
        <w:t xml:space="preserve">Generator  </w:t>
      </w:r>
      <w:r>
        <w:rPr>
          <w:spacing w:val="-3"/>
        </w:rPr>
        <w:t xml:space="preserve">Model, Tab </w:t>
      </w:r>
      <w:r>
        <w:t xml:space="preserve">3 – </w:t>
      </w:r>
      <w:r>
        <w:rPr>
          <w:spacing w:val="-4"/>
        </w:rPr>
        <w:t xml:space="preserve">Continuity  Schedule,  Cells </w:t>
      </w:r>
      <w:r>
        <w:t>BE28 &amp;</w:t>
      </w:r>
      <w:r>
        <w:rPr>
          <w:spacing w:val="-14"/>
        </w:rPr>
        <w:t xml:space="preserve"> </w:t>
      </w:r>
      <w:r>
        <w:t>BJ28</w:t>
      </w:r>
    </w:p>
    <w:p w14:paraId="5EA0AF01" w14:textId="77777777" w:rsidR="00726229" w:rsidRDefault="00B53D43">
      <w:pPr>
        <w:pStyle w:val="BodyText"/>
        <w:spacing w:before="44"/>
        <w:ind w:left="823"/>
      </w:pPr>
      <w:r>
        <w:t>(2) EB-2019-0040,  Decision and Rate Order, p. 9</w:t>
      </w:r>
    </w:p>
    <w:p w14:paraId="55669573" w14:textId="77777777" w:rsidR="00726229" w:rsidRDefault="00726229">
      <w:pPr>
        <w:pStyle w:val="BodyText"/>
        <w:spacing w:before="3"/>
        <w:rPr>
          <w:sz w:val="30"/>
        </w:rPr>
      </w:pPr>
    </w:p>
    <w:p w14:paraId="5B803FAE" w14:textId="77777777" w:rsidR="00726229" w:rsidRDefault="00B53D43">
      <w:pPr>
        <w:pStyle w:val="Heading2"/>
      </w:pPr>
      <w:r>
        <w:t>Preamble:</w:t>
      </w:r>
    </w:p>
    <w:p w14:paraId="6217ED6C" w14:textId="77777777" w:rsidR="00726229" w:rsidRDefault="00726229">
      <w:pPr>
        <w:pStyle w:val="BodyText"/>
        <w:spacing w:before="8"/>
        <w:rPr>
          <w:b/>
          <w:sz w:val="31"/>
        </w:rPr>
      </w:pPr>
    </w:p>
    <w:p w14:paraId="4AFC21B3" w14:textId="77777777" w:rsidR="00726229" w:rsidRDefault="00B53D43">
      <w:pPr>
        <w:pStyle w:val="BodyText"/>
        <w:spacing w:line="278" w:lineRule="auto"/>
        <w:ind w:left="101"/>
      </w:pPr>
      <w:r>
        <w:rPr>
          <w:spacing w:val="-3"/>
        </w:rPr>
        <w:t xml:space="preserve">The </w:t>
      </w:r>
      <w:r>
        <w:rPr>
          <w:spacing w:val="-4"/>
        </w:rPr>
        <w:t xml:space="preserve">continuity schedule indicates that </w:t>
      </w:r>
      <w:r>
        <w:rPr>
          <w:spacing w:val="2"/>
        </w:rPr>
        <w:t xml:space="preserve">for </w:t>
      </w:r>
      <w:r>
        <w:t xml:space="preserve">year </w:t>
      </w:r>
      <w:r>
        <w:rPr>
          <w:spacing w:val="-5"/>
        </w:rPr>
        <w:t xml:space="preserve">2020 </w:t>
      </w:r>
      <w:r>
        <w:rPr>
          <w:spacing w:val="-3"/>
        </w:rPr>
        <w:t xml:space="preserve">the </w:t>
      </w:r>
      <w:r>
        <w:t xml:space="preserve">OEB-approved </w:t>
      </w:r>
      <w:r>
        <w:rPr>
          <w:spacing w:val="-6"/>
        </w:rPr>
        <w:t xml:space="preserve">disposition </w:t>
      </w:r>
      <w:r>
        <w:rPr>
          <w:spacing w:val="2"/>
        </w:rPr>
        <w:t xml:space="preserve">for </w:t>
      </w:r>
      <w:r>
        <w:t xml:space="preserve">Account </w:t>
      </w:r>
      <w:r>
        <w:rPr>
          <w:spacing w:val="-5"/>
        </w:rPr>
        <w:t xml:space="preserve">1588 </w:t>
      </w:r>
      <w:r>
        <w:rPr>
          <w:spacing w:val="-3"/>
        </w:rPr>
        <w:t xml:space="preserve">is </w:t>
      </w:r>
      <w:r>
        <w:rPr>
          <w:spacing w:val="-5"/>
        </w:rPr>
        <w:t xml:space="preserve">$38,120. </w:t>
      </w:r>
      <w:r>
        <w:rPr>
          <w:spacing w:val="-3"/>
        </w:rPr>
        <w:t xml:space="preserve">The </w:t>
      </w:r>
      <w:r>
        <w:rPr>
          <w:spacing w:val="-5"/>
        </w:rPr>
        <w:t xml:space="preserve">2020 </w:t>
      </w:r>
      <w:r>
        <w:rPr>
          <w:spacing w:val="-3"/>
        </w:rPr>
        <w:t xml:space="preserve">rate </w:t>
      </w:r>
      <w:r>
        <w:rPr>
          <w:spacing w:val="-4"/>
        </w:rPr>
        <w:t xml:space="preserve">application decision indicates that </w:t>
      </w:r>
      <w:r>
        <w:rPr>
          <w:spacing w:val="-3"/>
        </w:rPr>
        <w:t xml:space="preserve">the </w:t>
      </w:r>
      <w:r>
        <w:rPr>
          <w:spacing w:val="4"/>
        </w:rPr>
        <w:t xml:space="preserve">OEB- </w:t>
      </w:r>
      <w:r>
        <w:rPr>
          <w:spacing w:val="-3"/>
        </w:rPr>
        <w:t xml:space="preserve">approved </w:t>
      </w:r>
      <w:r>
        <w:rPr>
          <w:spacing w:val="-6"/>
        </w:rPr>
        <w:t xml:space="preserve">disposition  </w:t>
      </w:r>
      <w:r>
        <w:rPr>
          <w:spacing w:val="2"/>
        </w:rPr>
        <w:t xml:space="preserve">for </w:t>
      </w:r>
      <w:r>
        <w:t xml:space="preserve">Account </w:t>
      </w:r>
      <w:r>
        <w:rPr>
          <w:spacing w:val="-5"/>
        </w:rPr>
        <w:t xml:space="preserve">1588 </w:t>
      </w:r>
      <w:r>
        <w:rPr>
          <w:spacing w:val="-3"/>
        </w:rPr>
        <w:t>is</w:t>
      </w:r>
      <w:r>
        <w:rPr>
          <w:spacing w:val="52"/>
        </w:rPr>
        <w:t xml:space="preserve"> </w:t>
      </w:r>
      <w:r>
        <w:rPr>
          <w:spacing w:val="-4"/>
        </w:rPr>
        <w:t>($38,120).</w:t>
      </w:r>
    </w:p>
    <w:p w14:paraId="45A5A539" w14:textId="77777777" w:rsidR="00726229" w:rsidRDefault="00726229">
      <w:pPr>
        <w:pStyle w:val="BodyText"/>
        <w:spacing w:before="6"/>
        <w:rPr>
          <w:sz w:val="26"/>
        </w:rPr>
      </w:pPr>
    </w:p>
    <w:p w14:paraId="7EC04356" w14:textId="77777777" w:rsidR="00726229" w:rsidRDefault="00B53D43">
      <w:pPr>
        <w:pStyle w:val="Heading2"/>
      </w:pPr>
      <w:r>
        <w:t>Question:</w:t>
      </w:r>
    </w:p>
    <w:p w14:paraId="30E42CF5" w14:textId="77777777" w:rsidR="00726229" w:rsidRDefault="00726229">
      <w:pPr>
        <w:pStyle w:val="BodyText"/>
        <w:spacing w:before="7"/>
        <w:rPr>
          <w:b/>
          <w:sz w:val="31"/>
        </w:rPr>
      </w:pPr>
    </w:p>
    <w:p w14:paraId="3C9D9071" w14:textId="77777777" w:rsidR="00726229" w:rsidRDefault="00B53D43">
      <w:pPr>
        <w:pStyle w:val="BodyText"/>
        <w:spacing w:line="278" w:lineRule="auto"/>
        <w:ind w:left="823" w:right="215" w:hanging="353"/>
      </w:pPr>
      <w:r>
        <w:rPr>
          <w:spacing w:val="-3"/>
        </w:rPr>
        <w:t xml:space="preserve">a) </w:t>
      </w:r>
      <w:r>
        <w:rPr>
          <w:spacing w:val="-5"/>
        </w:rPr>
        <w:t xml:space="preserve">Please </w:t>
      </w:r>
      <w:r>
        <w:rPr>
          <w:spacing w:val="-3"/>
        </w:rPr>
        <w:t xml:space="preserve">revise the </w:t>
      </w:r>
      <w:r>
        <w:t xml:space="preserve">Rate </w:t>
      </w:r>
      <w:r>
        <w:rPr>
          <w:spacing w:val="-4"/>
        </w:rPr>
        <w:t xml:space="preserve">Generator </w:t>
      </w:r>
      <w:r>
        <w:rPr>
          <w:spacing w:val="-3"/>
        </w:rPr>
        <w:t xml:space="preserve">Model </w:t>
      </w:r>
      <w:r>
        <w:t xml:space="preserve">to </w:t>
      </w:r>
      <w:r>
        <w:rPr>
          <w:spacing w:val="-5"/>
        </w:rPr>
        <w:t xml:space="preserve">ensure </w:t>
      </w:r>
      <w:r>
        <w:rPr>
          <w:spacing w:val="-3"/>
        </w:rPr>
        <w:t xml:space="preserve">it </w:t>
      </w:r>
      <w:r>
        <w:t xml:space="preserve">matches </w:t>
      </w:r>
      <w:r>
        <w:rPr>
          <w:spacing w:val="-3"/>
        </w:rPr>
        <w:t xml:space="preserve">the </w:t>
      </w:r>
      <w:r>
        <w:rPr>
          <w:spacing w:val="-5"/>
        </w:rPr>
        <w:t xml:space="preserve">2020 </w:t>
      </w:r>
      <w:r>
        <w:rPr>
          <w:spacing w:val="-4"/>
        </w:rPr>
        <w:t xml:space="preserve">decision, </w:t>
      </w:r>
      <w:r>
        <w:rPr>
          <w:spacing w:val="-5"/>
        </w:rPr>
        <w:t xml:space="preserve">noting </w:t>
      </w:r>
      <w:r>
        <w:rPr>
          <w:spacing w:val="-4"/>
        </w:rPr>
        <w:t xml:space="preserve">that </w:t>
      </w:r>
      <w:r>
        <w:rPr>
          <w:spacing w:val="-3"/>
        </w:rPr>
        <w:t xml:space="preserve">the </w:t>
      </w:r>
      <w:r>
        <w:rPr>
          <w:spacing w:val="-4"/>
        </w:rPr>
        <w:t xml:space="preserve">directional </w:t>
      </w:r>
      <w:r>
        <w:rPr>
          <w:spacing w:val="-6"/>
        </w:rPr>
        <w:t xml:space="preserve">sign </w:t>
      </w:r>
      <w:r>
        <w:rPr>
          <w:spacing w:val="-3"/>
        </w:rPr>
        <w:t xml:space="preserve">of the </w:t>
      </w:r>
      <w:r>
        <w:rPr>
          <w:spacing w:val="-6"/>
        </w:rPr>
        <w:t xml:space="preserve">disposition should  </w:t>
      </w:r>
      <w:r>
        <w:rPr>
          <w:spacing w:val="-3"/>
        </w:rPr>
        <w:t xml:space="preserve">be </w:t>
      </w:r>
      <w:r>
        <w:rPr>
          <w:spacing w:val="-4"/>
        </w:rPr>
        <w:t xml:space="preserve">entered </w:t>
      </w:r>
      <w:r>
        <w:rPr>
          <w:spacing w:val="-3"/>
        </w:rPr>
        <w:t xml:space="preserve">the </w:t>
      </w:r>
      <w:r>
        <w:t xml:space="preserve">same way  </w:t>
      </w:r>
      <w:r>
        <w:rPr>
          <w:spacing w:val="-3"/>
        </w:rPr>
        <w:t xml:space="preserve">in the </w:t>
      </w:r>
      <w:r>
        <w:rPr>
          <w:spacing w:val="-6"/>
        </w:rPr>
        <w:t xml:space="preserve">disposition  </w:t>
      </w:r>
      <w:r>
        <w:t xml:space="preserve">column </w:t>
      </w:r>
      <w:r>
        <w:rPr>
          <w:spacing w:val="-3"/>
        </w:rPr>
        <w:t xml:space="preserve">of the </w:t>
      </w:r>
      <w:r>
        <w:t xml:space="preserve">Rate </w:t>
      </w:r>
      <w:r>
        <w:rPr>
          <w:spacing w:val="-4"/>
        </w:rPr>
        <w:t xml:space="preserve">Generator </w:t>
      </w:r>
      <w:r>
        <w:rPr>
          <w:spacing w:val="9"/>
        </w:rPr>
        <w:t xml:space="preserve"> </w:t>
      </w:r>
      <w:r>
        <w:t>Model.</w:t>
      </w:r>
    </w:p>
    <w:p w14:paraId="03BB05F0" w14:textId="408737E7" w:rsidR="00726229" w:rsidRDefault="00726229">
      <w:pPr>
        <w:pStyle w:val="BodyText"/>
        <w:rPr>
          <w:sz w:val="26"/>
        </w:rPr>
      </w:pPr>
    </w:p>
    <w:p w14:paraId="0DAC3017" w14:textId="4D81EB76" w:rsidR="003B2422" w:rsidRPr="009964EA" w:rsidRDefault="003B2422" w:rsidP="003B2422">
      <w:pPr>
        <w:pStyle w:val="BodyText"/>
        <w:rPr>
          <w:b/>
          <w:bCs/>
          <w:color w:val="0070C0"/>
          <w:sz w:val="26"/>
        </w:rPr>
      </w:pPr>
      <w:r w:rsidRPr="009964EA">
        <w:rPr>
          <w:b/>
          <w:bCs/>
          <w:color w:val="0070C0"/>
          <w:sz w:val="26"/>
        </w:rPr>
        <w:t>HPDCL Response:</w:t>
      </w:r>
    </w:p>
    <w:p w14:paraId="71E703BB" w14:textId="4DD3CF65" w:rsidR="003B2422" w:rsidRDefault="00062472" w:rsidP="003B2422">
      <w:pPr>
        <w:pStyle w:val="BodyText"/>
        <w:rPr>
          <w:color w:val="0070C0"/>
          <w:sz w:val="26"/>
        </w:rPr>
      </w:pPr>
      <w:r>
        <w:rPr>
          <w:color w:val="0070C0"/>
          <w:sz w:val="26"/>
        </w:rPr>
        <w:t>There was an in</w:t>
      </w:r>
      <w:r w:rsidR="00996FC0">
        <w:rPr>
          <w:color w:val="0070C0"/>
          <w:sz w:val="26"/>
        </w:rPr>
        <w:t>put error in row 28, Column BD, BE</w:t>
      </w:r>
      <w:r w:rsidR="001E4E7E">
        <w:rPr>
          <w:color w:val="0070C0"/>
          <w:sz w:val="26"/>
        </w:rPr>
        <w:t>, BI</w:t>
      </w:r>
      <w:r w:rsidR="00996FC0">
        <w:rPr>
          <w:color w:val="0070C0"/>
          <w:sz w:val="26"/>
        </w:rPr>
        <w:t xml:space="preserve"> and BJ</w:t>
      </w:r>
      <w:r>
        <w:rPr>
          <w:color w:val="0070C0"/>
          <w:sz w:val="26"/>
        </w:rPr>
        <w:t xml:space="preserve"> which has been corrected in the rate generator model filed with these responses. </w:t>
      </w:r>
    </w:p>
    <w:p w14:paraId="47F9FEF3" w14:textId="77777777" w:rsidR="003B2422" w:rsidRPr="003B2422" w:rsidRDefault="003B2422" w:rsidP="003B2422">
      <w:pPr>
        <w:pStyle w:val="BodyText"/>
        <w:rPr>
          <w:color w:val="0070C0"/>
          <w:sz w:val="26"/>
        </w:rPr>
      </w:pPr>
    </w:p>
    <w:p w14:paraId="1E7871A3" w14:textId="77777777" w:rsidR="003B2422" w:rsidRDefault="003B2422">
      <w:pPr>
        <w:pStyle w:val="BodyText"/>
        <w:rPr>
          <w:sz w:val="26"/>
        </w:rPr>
      </w:pPr>
    </w:p>
    <w:p w14:paraId="38DF7538" w14:textId="77777777" w:rsidR="00726229" w:rsidRDefault="00726229">
      <w:pPr>
        <w:pStyle w:val="BodyText"/>
        <w:spacing w:before="4"/>
        <w:rPr>
          <w:sz w:val="28"/>
        </w:rPr>
      </w:pPr>
    </w:p>
    <w:p w14:paraId="6FA0C58D" w14:textId="1AC27F1F" w:rsidR="00726229" w:rsidRPr="00365130" w:rsidRDefault="00B53D43">
      <w:pPr>
        <w:pStyle w:val="Heading2"/>
        <w:rPr>
          <w:lang w:val="en-CA"/>
        </w:rPr>
      </w:pPr>
      <w:r w:rsidRPr="00365130">
        <w:rPr>
          <w:lang w:val="en-CA"/>
        </w:rPr>
        <w:t>Staff Question-3</w:t>
      </w:r>
      <w:r w:rsidR="003B2422" w:rsidRPr="00365130">
        <w:rPr>
          <w:lang w:val="en-CA"/>
        </w:rPr>
        <w:t xml:space="preserve"> </w:t>
      </w:r>
    </w:p>
    <w:p w14:paraId="05C794C2" w14:textId="77777777" w:rsidR="00726229" w:rsidRPr="00365130" w:rsidRDefault="00726229">
      <w:pPr>
        <w:pStyle w:val="BodyText"/>
        <w:spacing w:before="7"/>
        <w:rPr>
          <w:b/>
          <w:sz w:val="31"/>
          <w:lang w:val="en-CA"/>
        </w:rPr>
      </w:pPr>
    </w:p>
    <w:p w14:paraId="54A2848E" w14:textId="77777777" w:rsidR="00726229" w:rsidRDefault="00B53D43">
      <w:pPr>
        <w:pStyle w:val="BodyText"/>
        <w:tabs>
          <w:tab w:val="left" w:pos="822"/>
        </w:tabs>
        <w:ind w:left="101"/>
      </w:pPr>
      <w:r>
        <w:rPr>
          <w:spacing w:val="2"/>
        </w:rPr>
        <w:t>Ref:</w:t>
      </w:r>
      <w:r>
        <w:rPr>
          <w:spacing w:val="2"/>
        </w:rPr>
        <w:tab/>
      </w:r>
      <w:r>
        <w:t xml:space="preserve">(1) Rate </w:t>
      </w:r>
      <w:r>
        <w:rPr>
          <w:spacing w:val="-4"/>
        </w:rPr>
        <w:t xml:space="preserve">Generator  </w:t>
      </w:r>
      <w:r>
        <w:rPr>
          <w:spacing w:val="-3"/>
        </w:rPr>
        <w:t xml:space="preserve">Model, Tab </w:t>
      </w:r>
      <w:r>
        <w:t xml:space="preserve">4 – </w:t>
      </w:r>
      <w:r>
        <w:rPr>
          <w:spacing w:val="-5"/>
        </w:rPr>
        <w:t xml:space="preserve">Billing </w:t>
      </w:r>
      <w:r>
        <w:t xml:space="preserve">Det. </w:t>
      </w:r>
      <w:r>
        <w:rPr>
          <w:spacing w:val="2"/>
        </w:rPr>
        <w:t>for</w:t>
      </w:r>
      <w:r>
        <w:rPr>
          <w:spacing w:val="47"/>
        </w:rPr>
        <w:t xml:space="preserve"> </w:t>
      </w:r>
      <w:r>
        <w:t>Def-Var</w:t>
      </w:r>
    </w:p>
    <w:p w14:paraId="79C4309F" w14:textId="77777777" w:rsidR="00726229" w:rsidRDefault="00726229">
      <w:pPr>
        <w:pStyle w:val="BodyText"/>
        <w:spacing w:before="3"/>
        <w:rPr>
          <w:sz w:val="30"/>
        </w:rPr>
      </w:pPr>
    </w:p>
    <w:p w14:paraId="768A3952" w14:textId="77777777" w:rsidR="00726229" w:rsidRDefault="00B53D43">
      <w:pPr>
        <w:pStyle w:val="Heading2"/>
      </w:pPr>
      <w:r>
        <w:t>Preamble:</w:t>
      </w:r>
    </w:p>
    <w:p w14:paraId="2FC5FED8" w14:textId="77777777" w:rsidR="00726229" w:rsidRDefault="00726229">
      <w:pPr>
        <w:pStyle w:val="BodyText"/>
        <w:spacing w:before="8"/>
        <w:rPr>
          <w:b/>
          <w:sz w:val="31"/>
        </w:rPr>
      </w:pPr>
    </w:p>
    <w:p w14:paraId="59CE6847" w14:textId="77777777" w:rsidR="00726229" w:rsidRDefault="00B53D43">
      <w:pPr>
        <w:pStyle w:val="BodyText"/>
        <w:spacing w:line="278" w:lineRule="auto"/>
        <w:ind w:left="101"/>
      </w:pPr>
      <w:r>
        <w:t xml:space="preserve">Based on the potential corrections to the DVA balances resulting from Staff Questions 2 and 3, the total claim exceeds the $0.001/kWh threshold  test for   </w:t>
      </w:r>
      <w:r>
        <w:lastRenderedPageBreak/>
        <w:t>disposition.</w:t>
      </w:r>
    </w:p>
    <w:p w14:paraId="5E835464" w14:textId="77777777" w:rsidR="00726229" w:rsidRDefault="00726229">
      <w:pPr>
        <w:pStyle w:val="BodyText"/>
        <w:spacing w:before="10"/>
        <w:rPr>
          <w:sz w:val="27"/>
        </w:rPr>
      </w:pPr>
    </w:p>
    <w:p w14:paraId="6F49700B" w14:textId="77777777" w:rsidR="00726229" w:rsidRDefault="00B53D43">
      <w:pPr>
        <w:pStyle w:val="Heading2"/>
        <w:spacing w:before="1"/>
      </w:pPr>
      <w:r>
        <w:t>Question:</w:t>
      </w:r>
    </w:p>
    <w:p w14:paraId="6F5C4F87" w14:textId="77777777" w:rsidR="00726229" w:rsidRDefault="00726229">
      <w:pPr>
        <w:pStyle w:val="BodyText"/>
        <w:spacing w:before="4"/>
        <w:rPr>
          <w:b/>
          <w:sz w:val="30"/>
        </w:rPr>
      </w:pPr>
    </w:p>
    <w:p w14:paraId="4363DFDC" w14:textId="77777777" w:rsidR="00726229" w:rsidRDefault="00B53D43">
      <w:pPr>
        <w:pStyle w:val="BodyText"/>
        <w:spacing w:line="278" w:lineRule="auto"/>
        <w:ind w:left="823" w:right="215" w:hanging="353"/>
      </w:pPr>
      <w:r>
        <w:rPr>
          <w:spacing w:val="-3"/>
        </w:rPr>
        <w:t xml:space="preserve">a) </w:t>
      </w:r>
      <w:r>
        <w:rPr>
          <w:spacing w:val="-5"/>
        </w:rPr>
        <w:t xml:space="preserve">Please </w:t>
      </w:r>
      <w:r>
        <w:t xml:space="preserve">confirm </w:t>
      </w:r>
      <w:r>
        <w:rPr>
          <w:spacing w:val="-4"/>
        </w:rPr>
        <w:t xml:space="preserve">whether Hearst </w:t>
      </w:r>
      <w:r>
        <w:rPr>
          <w:spacing w:val="-3"/>
        </w:rPr>
        <w:t xml:space="preserve">Power’s </w:t>
      </w:r>
      <w:r>
        <w:rPr>
          <w:spacing w:val="-6"/>
        </w:rPr>
        <w:t xml:space="preserve">position </w:t>
      </w:r>
      <w:r>
        <w:rPr>
          <w:spacing w:val="-3"/>
        </w:rPr>
        <w:t xml:space="preserve">on </w:t>
      </w:r>
      <w:r>
        <w:rPr>
          <w:spacing w:val="-6"/>
        </w:rPr>
        <w:t xml:space="preserve">disposing </w:t>
      </w:r>
      <w:r>
        <w:rPr>
          <w:spacing w:val="-3"/>
        </w:rPr>
        <w:t xml:space="preserve">the </w:t>
      </w:r>
      <w:r>
        <w:t xml:space="preserve">Group 1 DVAs, </w:t>
      </w:r>
      <w:r>
        <w:rPr>
          <w:spacing w:val="-6"/>
        </w:rPr>
        <w:t xml:space="preserve">based  </w:t>
      </w:r>
      <w:r>
        <w:rPr>
          <w:spacing w:val="-3"/>
        </w:rPr>
        <w:t xml:space="preserve">on </w:t>
      </w:r>
      <w:r>
        <w:rPr>
          <w:spacing w:val="-4"/>
        </w:rPr>
        <w:t xml:space="preserve">any </w:t>
      </w:r>
      <w:r>
        <w:rPr>
          <w:spacing w:val="-3"/>
        </w:rPr>
        <w:t xml:space="preserve">revised </w:t>
      </w:r>
      <w:r>
        <w:rPr>
          <w:spacing w:val="-5"/>
        </w:rPr>
        <w:t xml:space="preserve">threshold  test results,  </w:t>
      </w:r>
      <w:r>
        <w:rPr>
          <w:spacing w:val="-4"/>
        </w:rPr>
        <w:t xml:space="preserve">has changed,  and </w:t>
      </w:r>
      <w:r>
        <w:rPr>
          <w:spacing w:val="-3"/>
        </w:rPr>
        <w:t xml:space="preserve">provide </w:t>
      </w:r>
      <w:r>
        <w:rPr>
          <w:spacing w:val="-5"/>
        </w:rPr>
        <w:t xml:space="preserve">rationale </w:t>
      </w:r>
      <w:r>
        <w:rPr>
          <w:spacing w:val="-3"/>
        </w:rPr>
        <w:t xml:space="preserve">as </w:t>
      </w:r>
      <w:r>
        <w:rPr>
          <w:spacing w:val="-5"/>
        </w:rPr>
        <w:t>appropriate.</w:t>
      </w:r>
    </w:p>
    <w:p w14:paraId="7CA96E8B" w14:textId="77777777" w:rsidR="00726229" w:rsidRDefault="00726229">
      <w:pPr>
        <w:spacing w:line="278" w:lineRule="auto"/>
      </w:pPr>
    </w:p>
    <w:p w14:paraId="0B02BF03" w14:textId="77777777" w:rsidR="003B2422" w:rsidRPr="009964EA" w:rsidRDefault="003B2422" w:rsidP="003B2422">
      <w:pPr>
        <w:pStyle w:val="BodyText"/>
        <w:rPr>
          <w:b/>
          <w:bCs/>
          <w:color w:val="0070C0"/>
          <w:sz w:val="26"/>
          <w:lang w:val="en-CA"/>
        </w:rPr>
      </w:pPr>
      <w:r w:rsidRPr="009964EA">
        <w:rPr>
          <w:b/>
          <w:bCs/>
          <w:color w:val="0070C0"/>
          <w:sz w:val="26"/>
          <w:lang w:val="en-CA"/>
        </w:rPr>
        <w:t>HPDCL Response:</w:t>
      </w:r>
    </w:p>
    <w:p w14:paraId="24C64460" w14:textId="7ED70AB3" w:rsidR="00852DBD" w:rsidRPr="003B2422" w:rsidRDefault="00852DBD" w:rsidP="00852DBD">
      <w:pPr>
        <w:pStyle w:val="BodyText"/>
        <w:rPr>
          <w:color w:val="0070C0"/>
          <w:sz w:val="26"/>
        </w:rPr>
      </w:pPr>
      <w:r>
        <w:rPr>
          <w:color w:val="0070C0"/>
          <w:sz w:val="26"/>
        </w:rPr>
        <w:t>With the corrections made as a result of our responses to questions 1 to 3, the threshold is no longer being met and therefore HPDCL is not seeking disposition of Group1 in this proceeding.</w:t>
      </w:r>
    </w:p>
    <w:p w14:paraId="39961533" w14:textId="52BA6376" w:rsidR="003B2422" w:rsidRPr="00852DBD" w:rsidRDefault="003B2422">
      <w:pPr>
        <w:spacing w:line="278" w:lineRule="auto"/>
        <w:rPr>
          <w:color w:val="00B050"/>
        </w:rPr>
      </w:pPr>
    </w:p>
    <w:p w14:paraId="281D12EA" w14:textId="77777777" w:rsidR="003B2422" w:rsidRPr="00852DBD" w:rsidRDefault="003B2422">
      <w:pPr>
        <w:spacing w:line="278" w:lineRule="auto"/>
        <w:rPr>
          <w:lang w:val="en-CA"/>
        </w:rPr>
      </w:pPr>
    </w:p>
    <w:p w14:paraId="4D639434" w14:textId="7ED5621A" w:rsidR="00726229" w:rsidRPr="00365130" w:rsidRDefault="00B53D43">
      <w:pPr>
        <w:pStyle w:val="Heading2"/>
        <w:spacing w:before="80"/>
        <w:rPr>
          <w:lang w:val="en-CA"/>
        </w:rPr>
      </w:pPr>
      <w:r w:rsidRPr="00365130">
        <w:rPr>
          <w:lang w:val="en-CA"/>
        </w:rPr>
        <w:t>Staff Question-4</w:t>
      </w:r>
      <w:r w:rsidR="003B2422" w:rsidRPr="00365130">
        <w:rPr>
          <w:lang w:val="en-CA"/>
        </w:rPr>
        <w:t xml:space="preserve"> </w:t>
      </w:r>
    </w:p>
    <w:p w14:paraId="00395DCB" w14:textId="77777777" w:rsidR="00726229" w:rsidRPr="00365130" w:rsidRDefault="00726229">
      <w:pPr>
        <w:pStyle w:val="BodyText"/>
        <w:spacing w:before="8"/>
        <w:rPr>
          <w:b/>
          <w:sz w:val="31"/>
          <w:lang w:val="en-CA"/>
        </w:rPr>
      </w:pPr>
    </w:p>
    <w:p w14:paraId="33CFF27D" w14:textId="77777777" w:rsidR="00726229" w:rsidRDefault="00B53D43">
      <w:pPr>
        <w:pStyle w:val="BodyText"/>
        <w:tabs>
          <w:tab w:val="left" w:pos="822"/>
        </w:tabs>
        <w:ind w:left="101"/>
      </w:pPr>
      <w:r>
        <w:rPr>
          <w:spacing w:val="2"/>
        </w:rPr>
        <w:t>Ref:</w:t>
      </w:r>
      <w:r>
        <w:rPr>
          <w:spacing w:val="2"/>
        </w:rPr>
        <w:tab/>
      </w:r>
      <w:r>
        <w:t xml:space="preserve">(1) Rate </w:t>
      </w:r>
      <w:r>
        <w:rPr>
          <w:spacing w:val="-4"/>
        </w:rPr>
        <w:t xml:space="preserve">Generator  </w:t>
      </w:r>
      <w:r>
        <w:rPr>
          <w:spacing w:val="-3"/>
        </w:rPr>
        <w:t xml:space="preserve">Model, Tab 20 </w:t>
      </w:r>
      <w:r>
        <w:t xml:space="preserve">– </w:t>
      </w:r>
      <w:r>
        <w:rPr>
          <w:spacing w:val="-3"/>
        </w:rPr>
        <w:t>Bill</w:t>
      </w:r>
      <w:r>
        <w:rPr>
          <w:spacing w:val="28"/>
        </w:rPr>
        <w:t xml:space="preserve"> </w:t>
      </w:r>
      <w:r>
        <w:t>Impacts</w:t>
      </w:r>
    </w:p>
    <w:p w14:paraId="4B9672AA" w14:textId="77777777" w:rsidR="00726229" w:rsidRDefault="00726229">
      <w:pPr>
        <w:pStyle w:val="BodyText"/>
        <w:spacing w:before="3"/>
        <w:rPr>
          <w:sz w:val="30"/>
        </w:rPr>
      </w:pPr>
    </w:p>
    <w:p w14:paraId="65B9B008" w14:textId="77777777" w:rsidR="00726229" w:rsidRDefault="00B53D43">
      <w:pPr>
        <w:pStyle w:val="Heading2"/>
      </w:pPr>
      <w:r>
        <w:t>Question:</w:t>
      </w:r>
    </w:p>
    <w:p w14:paraId="1FA31FAA" w14:textId="77777777" w:rsidR="00726229" w:rsidRDefault="00726229">
      <w:pPr>
        <w:pStyle w:val="BodyText"/>
        <w:spacing w:before="7"/>
        <w:rPr>
          <w:b/>
          <w:sz w:val="31"/>
        </w:rPr>
      </w:pPr>
    </w:p>
    <w:p w14:paraId="500280CB" w14:textId="77777777" w:rsidR="00726229" w:rsidRDefault="00B53D43">
      <w:pPr>
        <w:pStyle w:val="BodyText"/>
        <w:spacing w:line="278" w:lineRule="auto"/>
        <w:ind w:left="823" w:hanging="353"/>
      </w:pPr>
      <w:r>
        <w:t>a) At the above reference, please populate the RTSR Demand or Demand-Interval column in table 1.</w:t>
      </w:r>
    </w:p>
    <w:p w14:paraId="0B13C2E4" w14:textId="77777777" w:rsidR="00726229" w:rsidRDefault="00726229">
      <w:pPr>
        <w:pStyle w:val="BodyText"/>
        <w:rPr>
          <w:sz w:val="26"/>
        </w:rPr>
      </w:pPr>
    </w:p>
    <w:p w14:paraId="21BDACD6" w14:textId="57414A8A" w:rsidR="003B2422" w:rsidRDefault="003B2422" w:rsidP="003B2422">
      <w:pPr>
        <w:pStyle w:val="BodyText"/>
        <w:rPr>
          <w:color w:val="0070C0"/>
          <w:sz w:val="26"/>
        </w:rPr>
      </w:pPr>
      <w:r w:rsidRPr="009964EA">
        <w:rPr>
          <w:b/>
          <w:bCs/>
          <w:color w:val="0070C0"/>
          <w:sz w:val="26"/>
        </w:rPr>
        <w:t>HPDCL Response:</w:t>
      </w:r>
      <w:r w:rsidR="00C84162">
        <w:rPr>
          <w:color w:val="0070C0"/>
          <w:sz w:val="26"/>
        </w:rPr>
        <w:t xml:space="preserve"> The inputs at tab 20. Bill Impacts have been updated accordingly. </w:t>
      </w:r>
    </w:p>
    <w:p w14:paraId="02970D20" w14:textId="77777777" w:rsidR="00C84162" w:rsidRDefault="00C84162" w:rsidP="003B2422">
      <w:pPr>
        <w:pStyle w:val="BodyText"/>
        <w:rPr>
          <w:color w:val="0070C0"/>
          <w:sz w:val="26"/>
        </w:rPr>
      </w:pPr>
    </w:p>
    <w:p w14:paraId="5F9BAC90" w14:textId="72380067" w:rsidR="003B2422" w:rsidRDefault="003B2422" w:rsidP="003B2422">
      <w:pPr>
        <w:pStyle w:val="BodyText"/>
        <w:rPr>
          <w:color w:val="0070C0"/>
          <w:sz w:val="26"/>
        </w:rPr>
      </w:pPr>
    </w:p>
    <w:p w14:paraId="102861D3" w14:textId="77777777" w:rsidR="00726229" w:rsidRDefault="00726229">
      <w:pPr>
        <w:pStyle w:val="BodyText"/>
        <w:spacing w:before="4"/>
        <w:rPr>
          <w:sz w:val="28"/>
        </w:rPr>
      </w:pPr>
    </w:p>
    <w:p w14:paraId="783D8995" w14:textId="2534DDF0" w:rsidR="00726229" w:rsidRDefault="00B53D43">
      <w:pPr>
        <w:pStyle w:val="Heading2"/>
      </w:pPr>
      <w:r>
        <w:t>Staff Question-5</w:t>
      </w:r>
      <w:r w:rsidR="003B2422">
        <w:t xml:space="preserve"> </w:t>
      </w:r>
    </w:p>
    <w:p w14:paraId="6BD4003A" w14:textId="77777777" w:rsidR="00726229" w:rsidRDefault="00726229">
      <w:pPr>
        <w:pStyle w:val="BodyText"/>
        <w:spacing w:before="7"/>
        <w:rPr>
          <w:b/>
          <w:sz w:val="31"/>
        </w:rPr>
      </w:pPr>
    </w:p>
    <w:p w14:paraId="3F19AEE0" w14:textId="77777777" w:rsidR="00726229" w:rsidRDefault="00B53D43">
      <w:pPr>
        <w:pStyle w:val="BodyText"/>
        <w:tabs>
          <w:tab w:val="left" w:pos="822"/>
        </w:tabs>
        <w:ind w:left="101"/>
      </w:pPr>
      <w:r>
        <w:rPr>
          <w:b/>
        </w:rPr>
        <w:t>Ref:</w:t>
      </w:r>
      <w:r>
        <w:rPr>
          <w:b/>
        </w:rPr>
        <w:tab/>
      </w:r>
      <w:r>
        <w:t xml:space="preserve">(1) </w:t>
      </w:r>
      <w:r>
        <w:rPr>
          <w:spacing w:val="2"/>
        </w:rPr>
        <w:t xml:space="preserve">GA </w:t>
      </w:r>
      <w:r>
        <w:rPr>
          <w:spacing w:val="-4"/>
        </w:rPr>
        <w:t xml:space="preserve">Analysis </w:t>
      </w:r>
      <w:r>
        <w:t xml:space="preserve">Workform, </w:t>
      </w:r>
      <w:r>
        <w:rPr>
          <w:spacing w:val="-3"/>
        </w:rPr>
        <w:t xml:space="preserve">Tab </w:t>
      </w:r>
      <w:r>
        <w:t>Account</w:t>
      </w:r>
      <w:r>
        <w:rPr>
          <w:spacing w:val="34"/>
        </w:rPr>
        <w:t xml:space="preserve"> </w:t>
      </w:r>
      <w:r>
        <w:rPr>
          <w:spacing w:val="-5"/>
        </w:rPr>
        <w:t>1588</w:t>
      </w:r>
    </w:p>
    <w:p w14:paraId="5756A050" w14:textId="77777777" w:rsidR="00726229" w:rsidRDefault="00B53D43">
      <w:pPr>
        <w:pStyle w:val="BodyText"/>
        <w:spacing w:before="44"/>
        <w:ind w:left="823"/>
      </w:pPr>
      <w:r>
        <w:t>(2) Rate Generator  Model, Tab 3 – Continuity  Schedule,  Cell BD28</w:t>
      </w:r>
    </w:p>
    <w:p w14:paraId="31510E35" w14:textId="77777777" w:rsidR="00726229" w:rsidRDefault="00726229">
      <w:pPr>
        <w:pStyle w:val="BodyText"/>
        <w:spacing w:before="7"/>
        <w:rPr>
          <w:sz w:val="31"/>
        </w:rPr>
      </w:pPr>
    </w:p>
    <w:p w14:paraId="0D9AC55F" w14:textId="77777777" w:rsidR="00726229" w:rsidRDefault="00B53D43">
      <w:pPr>
        <w:pStyle w:val="Heading2"/>
        <w:spacing w:before="1"/>
      </w:pPr>
      <w:r>
        <w:t>Preamble:</w:t>
      </w:r>
    </w:p>
    <w:p w14:paraId="0592973F" w14:textId="77777777" w:rsidR="00726229" w:rsidRDefault="00726229">
      <w:pPr>
        <w:pStyle w:val="BodyText"/>
        <w:spacing w:before="3"/>
        <w:rPr>
          <w:b/>
          <w:sz w:val="30"/>
        </w:rPr>
      </w:pPr>
    </w:p>
    <w:p w14:paraId="63C0F52C" w14:textId="77777777" w:rsidR="00726229" w:rsidRDefault="00B53D43">
      <w:pPr>
        <w:pStyle w:val="BodyText"/>
        <w:spacing w:line="278" w:lineRule="auto"/>
        <w:ind w:left="101"/>
      </w:pPr>
      <w:r>
        <w:t>The transactions amount recorded in Account 1588 for 2020 in the Continuity Schedule does not reconcile to the GA Analysis Workform Tab Account  1588.</w:t>
      </w:r>
    </w:p>
    <w:p w14:paraId="7C8A760B" w14:textId="77777777" w:rsidR="00726229" w:rsidRDefault="00726229">
      <w:pPr>
        <w:pStyle w:val="BodyText"/>
        <w:spacing w:before="10"/>
        <w:rPr>
          <w:sz w:val="27"/>
        </w:rPr>
      </w:pPr>
    </w:p>
    <w:p w14:paraId="66DF74C3" w14:textId="77777777" w:rsidR="00726229" w:rsidRDefault="00B53D43">
      <w:pPr>
        <w:pStyle w:val="Heading2"/>
      </w:pPr>
      <w:r>
        <w:t>Question:</w:t>
      </w:r>
    </w:p>
    <w:p w14:paraId="258F44EB" w14:textId="77777777" w:rsidR="00726229" w:rsidRDefault="00726229">
      <w:pPr>
        <w:pStyle w:val="BodyText"/>
        <w:spacing w:before="2"/>
        <w:rPr>
          <w:b/>
          <w:sz w:val="30"/>
        </w:rPr>
      </w:pPr>
    </w:p>
    <w:p w14:paraId="0453AA51" w14:textId="77777777" w:rsidR="00726229" w:rsidRDefault="00B53D43">
      <w:pPr>
        <w:pStyle w:val="BodyText"/>
        <w:spacing w:before="1" w:line="278" w:lineRule="auto"/>
        <w:ind w:left="823" w:right="215" w:hanging="353"/>
      </w:pPr>
      <w:r>
        <w:rPr>
          <w:spacing w:val="-3"/>
        </w:rPr>
        <w:t xml:space="preserve">a) </w:t>
      </w:r>
      <w:r>
        <w:rPr>
          <w:spacing w:val="-5"/>
        </w:rPr>
        <w:t xml:space="preserve">Please </w:t>
      </w:r>
      <w:r>
        <w:rPr>
          <w:spacing w:val="-4"/>
        </w:rPr>
        <w:t xml:space="preserve">explain </w:t>
      </w:r>
      <w:r>
        <w:t xml:space="preserve">why </w:t>
      </w:r>
      <w:r>
        <w:rPr>
          <w:spacing w:val="-3"/>
        </w:rPr>
        <w:t xml:space="preserve">the </w:t>
      </w:r>
      <w:r>
        <w:rPr>
          <w:spacing w:val="-4"/>
        </w:rPr>
        <w:t xml:space="preserve">transactions </w:t>
      </w:r>
      <w:r>
        <w:rPr>
          <w:spacing w:val="-3"/>
        </w:rPr>
        <w:t xml:space="preserve">in the </w:t>
      </w:r>
      <w:r>
        <w:t xml:space="preserve">first reference </w:t>
      </w:r>
      <w:r>
        <w:rPr>
          <w:spacing w:val="-3"/>
        </w:rPr>
        <w:t xml:space="preserve">above is </w:t>
      </w:r>
      <w:r>
        <w:rPr>
          <w:spacing w:val="-5"/>
        </w:rPr>
        <w:t xml:space="preserve">$98,371 </w:t>
      </w:r>
      <w:r>
        <w:rPr>
          <w:spacing w:val="-4"/>
        </w:rPr>
        <w:t xml:space="preserve">while  </w:t>
      </w:r>
      <w:r>
        <w:rPr>
          <w:spacing w:val="-3"/>
        </w:rPr>
        <w:t xml:space="preserve">the </w:t>
      </w:r>
      <w:r>
        <w:t xml:space="preserve">same </w:t>
      </w:r>
      <w:r>
        <w:rPr>
          <w:spacing w:val="-4"/>
        </w:rPr>
        <w:t xml:space="preserve">transaction </w:t>
      </w:r>
      <w:r>
        <w:rPr>
          <w:spacing w:val="-3"/>
        </w:rPr>
        <w:t xml:space="preserve">amount in the </w:t>
      </w:r>
      <w:r>
        <w:rPr>
          <w:spacing w:val="-4"/>
        </w:rPr>
        <w:t xml:space="preserve">second </w:t>
      </w:r>
      <w:r>
        <w:t xml:space="preserve">reference </w:t>
      </w:r>
      <w:r>
        <w:rPr>
          <w:spacing w:val="-4"/>
        </w:rPr>
        <w:t xml:space="preserve">shows </w:t>
      </w:r>
      <w:r>
        <w:rPr>
          <w:spacing w:val="-3"/>
        </w:rPr>
        <w:t xml:space="preserve">is </w:t>
      </w:r>
      <w:r>
        <w:rPr>
          <w:spacing w:val="-4"/>
        </w:rPr>
        <w:t xml:space="preserve">($25,426). </w:t>
      </w:r>
      <w:r>
        <w:rPr>
          <w:spacing w:val="-5"/>
        </w:rPr>
        <w:t xml:space="preserve">Please </w:t>
      </w:r>
      <w:r>
        <w:t xml:space="preserve">correct </w:t>
      </w:r>
      <w:r>
        <w:rPr>
          <w:spacing w:val="-3"/>
        </w:rPr>
        <w:t xml:space="preserve">the </w:t>
      </w:r>
      <w:r>
        <w:rPr>
          <w:spacing w:val="-4"/>
        </w:rPr>
        <w:t xml:space="preserve">necessary  </w:t>
      </w:r>
      <w:r>
        <w:t xml:space="preserve">files </w:t>
      </w:r>
      <w:r>
        <w:rPr>
          <w:spacing w:val="-4"/>
        </w:rPr>
        <w:t xml:space="preserve">and explain </w:t>
      </w:r>
      <w:r>
        <w:rPr>
          <w:spacing w:val="-3"/>
        </w:rPr>
        <w:t xml:space="preserve">the </w:t>
      </w:r>
      <w:r>
        <w:rPr>
          <w:spacing w:val="-5"/>
        </w:rPr>
        <w:t xml:space="preserve">reason </w:t>
      </w:r>
      <w:r>
        <w:rPr>
          <w:spacing w:val="2"/>
        </w:rPr>
        <w:t xml:space="preserve">for </w:t>
      </w:r>
      <w:r>
        <w:rPr>
          <w:spacing w:val="-3"/>
        </w:rPr>
        <w:t xml:space="preserve">the  </w:t>
      </w:r>
      <w:r>
        <w:t>correction.</w:t>
      </w:r>
    </w:p>
    <w:p w14:paraId="18B988B8" w14:textId="77777777" w:rsidR="00726229" w:rsidRDefault="00726229">
      <w:pPr>
        <w:pStyle w:val="BodyText"/>
        <w:rPr>
          <w:sz w:val="26"/>
        </w:rPr>
      </w:pPr>
    </w:p>
    <w:p w14:paraId="03669AF4" w14:textId="7E707004" w:rsidR="003B2422" w:rsidRPr="009964EA" w:rsidRDefault="003B2422" w:rsidP="003B2422">
      <w:pPr>
        <w:pStyle w:val="BodyText"/>
        <w:rPr>
          <w:b/>
          <w:bCs/>
          <w:color w:val="0070C0"/>
          <w:sz w:val="26"/>
        </w:rPr>
      </w:pPr>
      <w:r w:rsidRPr="009964EA">
        <w:rPr>
          <w:b/>
          <w:bCs/>
          <w:color w:val="0070C0"/>
          <w:sz w:val="26"/>
        </w:rPr>
        <w:lastRenderedPageBreak/>
        <w:t>HPDCL Response:</w:t>
      </w:r>
    </w:p>
    <w:p w14:paraId="676FB7D6" w14:textId="168C736D" w:rsidR="003B2422" w:rsidRPr="003B2422" w:rsidRDefault="00F70A4C" w:rsidP="003B2422">
      <w:pPr>
        <w:pStyle w:val="BodyText"/>
        <w:rPr>
          <w:color w:val="0070C0"/>
          <w:sz w:val="26"/>
        </w:rPr>
      </w:pPr>
      <w:bookmarkStart w:id="0" w:name="_Hlk93994890"/>
      <w:r>
        <w:rPr>
          <w:color w:val="0070C0"/>
          <w:sz w:val="26"/>
        </w:rPr>
        <w:t xml:space="preserve">The was an error in </w:t>
      </w:r>
      <w:r w:rsidR="00D2191C">
        <w:rPr>
          <w:color w:val="0070C0"/>
          <w:sz w:val="26"/>
        </w:rPr>
        <w:t>BD28</w:t>
      </w:r>
      <w:r>
        <w:rPr>
          <w:color w:val="0070C0"/>
          <w:sz w:val="26"/>
        </w:rPr>
        <w:t xml:space="preserve"> of the Continuity Schedule.  Both the GA analysis  Tab account 1588 and Account 1588 in BD28 of the Continuity </w:t>
      </w:r>
      <w:r w:rsidR="00852DBD">
        <w:rPr>
          <w:color w:val="0070C0"/>
          <w:sz w:val="26"/>
        </w:rPr>
        <w:t>Schedule</w:t>
      </w:r>
      <w:r>
        <w:rPr>
          <w:color w:val="0070C0"/>
          <w:sz w:val="26"/>
        </w:rPr>
        <w:t xml:space="preserve"> now show -98,371</w:t>
      </w:r>
      <w:r w:rsidR="00852DBD">
        <w:rPr>
          <w:color w:val="0070C0"/>
          <w:sz w:val="26"/>
        </w:rPr>
        <w:t>.</w:t>
      </w:r>
      <w:r w:rsidR="00852DBD" w:rsidRPr="00852DBD">
        <w:rPr>
          <w:color w:val="0070C0"/>
          <w:sz w:val="26"/>
        </w:rPr>
        <w:t xml:space="preserve">  Tab account 1588 and Account 1588 in BD28 of the Continuity Schedule </w:t>
      </w:r>
      <w:r w:rsidR="00852DBD">
        <w:rPr>
          <w:color w:val="0070C0"/>
          <w:sz w:val="26"/>
        </w:rPr>
        <w:t>reconcile with the Continuity Schedule and both</w:t>
      </w:r>
      <w:r w:rsidR="00852DBD" w:rsidRPr="00852DBD">
        <w:rPr>
          <w:color w:val="0070C0"/>
          <w:sz w:val="26"/>
        </w:rPr>
        <w:t xml:space="preserve"> show -98,371</w:t>
      </w:r>
      <w:r w:rsidR="00852DBD">
        <w:rPr>
          <w:color w:val="0070C0"/>
          <w:sz w:val="26"/>
        </w:rPr>
        <w:t>.</w:t>
      </w:r>
    </w:p>
    <w:bookmarkEnd w:id="0"/>
    <w:p w14:paraId="20BEC387" w14:textId="77777777" w:rsidR="00726229" w:rsidRDefault="00726229">
      <w:pPr>
        <w:pStyle w:val="BodyText"/>
        <w:spacing w:before="9"/>
        <w:rPr>
          <w:sz w:val="29"/>
        </w:rPr>
      </w:pPr>
    </w:p>
    <w:p w14:paraId="515FCCDC" w14:textId="77777777" w:rsidR="00726229" w:rsidRDefault="00B53D43">
      <w:pPr>
        <w:pStyle w:val="Heading2"/>
      </w:pPr>
      <w:r>
        <w:t>Staff Question-6</w:t>
      </w:r>
    </w:p>
    <w:p w14:paraId="63430450" w14:textId="77777777" w:rsidR="00726229" w:rsidRDefault="00726229">
      <w:pPr>
        <w:pStyle w:val="BodyText"/>
        <w:spacing w:before="2"/>
        <w:rPr>
          <w:b/>
          <w:sz w:val="30"/>
        </w:rPr>
      </w:pPr>
    </w:p>
    <w:p w14:paraId="1D095C96" w14:textId="77777777" w:rsidR="00726229" w:rsidRDefault="00B53D43">
      <w:pPr>
        <w:pStyle w:val="BodyText"/>
        <w:tabs>
          <w:tab w:val="left" w:pos="822"/>
        </w:tabs>
        <w:ind w:left="101"/>
      </w:pPr>
      <w:r>
        <w:rPr>
          <w:b/>
        </w:rPr>
        <w:t>Ref:</w:t>
      </w:r>
      <w:r>
        <w:rPr>
          <w:b/>
        </w:rPr>
        <w:tab/>
      </w:r>
      <w:r>
        <w:t xml:space="preserve">(1) </w:t>
      </w:r>
      <w:r>
        <w:rPr>
          <w:spacing w:val="-4"/>
        </w:rPr>
        <w:t xml:space="preserve">Manager’s </w:t>
      </w:r>
      <w:r>
        <w:t xml:space="preserve">Summary, </w:t>
      </w:r>
      <w:r>
        <w:rPr>
          <w:spacing w:val="-3"/>
        </w:rPr>
        <w:t>p.</w:t>
      </w:r>
      <w:r>
        <w:rPr>
          <w:spacing w:val="39"/>
        </w:rPr>
        <w:t xml:space="preserve"> </w:t>
      </w:r>
      <w:r>
        <w:rPr>
          <w:spacing w:val="-3"/>
        </w:rPr>
        <w:t>13</w:t>
      </w:r>
    </w:p>
    <w:p w14:paraId="0B31B313" w14:textId="77777777" w:rsidR="00726229" w:rsidRDefault="00B53D43">
      <w:pPr>
        <w:pStyle w:val="ListParagraph"/>
        <w:numPr>
          <w:ilvl w:val="0"/>
          <w:numId w:val="2"/>
        </w:numPr>
        <w:tabs>
          <w:tab w:val="left" w:pos="1191"/>
        </w:tabs>
        <w:spacing w:before="44"/>
        <w:ind w:hanging="367"/>
        <w:rPr>
          <w:sz w:val="24"/>
        </w:rPr>
      </w:pPr>
      <w:r>
        <w:rPr>
          <w:sz w:val="24"/>
        </w:rPr>
        <w:t xml:space="preserve">Rate </w:t>
      </w:r>
      <w:r>
        <w:rPr>
          <w:spacing w:val="-4"/>
          <w:sz w:val="24"/>
        </w:rPr>
        <w:t xml:space="preserve">Generator  </w:t>
      </w:r>
      <w:r>
        <w:rPr>
          <w:spacing w:val="-3"/>
          <w:sz w:val="24"/>
        </w:rPr>
        <w:t xml:space="preserve">Model, Tab </w:t>
      </w:r>
      <w:r>
        <w:rPr>
          <w:sz w:val="24"/>
        </w:rPr>
        <w:t xml:space="preserve">3 - </w:t>
      </w:r>
      <w:r>
        <w:rPr>
          <w:spacing w:val="-4"/>
          <w:sz w:val="24"/>
        </w:rPr>
        <w:t>Continuity</w:t>
      </w:r>
      <w:r>
        <w:rPr>
          <w:spacing w:val="45"/>
          <w:sz w:val="24"/>
        </w:rPr>
        <w:t xml:space="preserve"> </w:t>
      </w:r>
      <w:r>
        <w:rPr>
          <w:spacing w:val="-3"/>
          <w:sz w:val="24"/>
        </w:rPr>
        <w:t>Schedule</w:t>
      </w:r>
    </w:p>
    <w:p w14:paraId="0CAF8572" w14:textId="77777777" w:rsidR="00726229" w:rsidRDefault="00B53D43">
      <w:pPr>
        <w:pStyle w:val="ListParagraph"/>
        <w:numPr>
          <w:ilvl w:val="0"/>
          <w:numId w:val="2"/>
        </w:numPr>
        <w:tabs>
          <w:tab w:val="left" w:pos="1191"/>
        </w:tabs>
        <w:spacing w:before="44"/>
        <w:ind w:hanging="367"/>
        <w:rPr>
          <w:sz w:val="24"/>
        </w:rPr>
      </w:pPr>
      <w:r>
        <w:rPr>
          <w:spacing w:val="2"/>
          <w:sz w:val="24"/>
        </w:rPr>
        <w:t xml:space="preserve">GA </w:t>
      </w:r>
      <w:r>
        <w:rPr>
          <w:spacing w:val="-4"/>
          <w:sz w:val="24"/>
        </w:rPr>
        <w:t>Analysis</w:t>
      </w:r>
      <w:r>
        <w:rPr>
          <w:spacing w:val="14"/>
          <w:sz w:val="24"/>
        </w:rPr>
        <w:t xml:space="preserve"> </w:t>
      </w:r>
      <w:r>
        <w:rPr>
          <w:sz w:val="24"/>
        </w:rPr>
        <w:t>Workform</w:t>
      </w:r>
    </w:p>
    <w:p w14:paraId="449F19F7" w14:textId="77777777" w:rsidR="00726229" w:rsidRDefault="00726229">
      <w:pPr>
        <w:pStyle w:val="BodyText"/>
        <w:spacing w:before="8"/>
        <w:rPr>
          <w:sz w:val="31"/>
        </w:rPr>
      </w:pPr>
    </w:p>
    <w:p w14:paraId="26B3F15F" w14:textId="77777777" w:rsidR="00726229" w:rsidRDefault="00B53D43">
      <w:pPr>
        <w:pStyle w:val="Heading2"/>
      </w:pPr>
      <w:r>
        <w:t>Preamble:</w:t>
      </w:r>
    </w:p>
    <w:p w14:paraId="603F9EC7" w14:textId="77777777" w:rsidR="00726229" w:rsidRDefault="00726229">
      <w:pPr>
        <w:pStyle w:val="BodyText"/>
        <w:spacing w:before="3"/>
        <w:rPr>
          <w:b/>
          <w:sz w:val="30"/>
        </w:rPr>
      </w:pPr>
    </w:p>
    <w:p w14:paraId="03BB2D43" w14:textId="77777777" w:rsidR="00726229" w:rsidRDefault="00B53D43">
      <w:pPr>
        <w:pStyle w:val="BodyText"/>
        <w:spacing w:before="1" w:line="278" w:lineRule="auto"/>
        <w:ind w:left="101"/>
      </w:pPr>
      <w:r>
        <w:t>Hearst Power states the following with respect to a difference between the amounts claimed for disposition  in Account 1588 and the amounts reported through   RRR:</w:t>
      </w:r>
    </w:p>
    <w:p w14:paraId="3EC40535" w14:textId="77777777" w:rsidR="00726229" w:rsidRDefault="00726229">
      <w:pPr>
        <w:pStyle w:val="BodyText"/>
        <w:rPr>
          <w:sz w:val="28"/>
        </w:rPr>
      </w:pPr>
    </w:p>
    <w:p w14:paraId="550A5608" w14:textId="0C3FF034" w:rsidR="00726229" w:rsidRDefault="00B53D43" w:rsidP="003B2422">
      <w:pPr>
        <w:pStyle w:val="BodyText"/>
        <w:spacing w:line="278" w:lineRule="auto"/>
        <w:ind w:left="101" w:right="748"/>
      </w:pPr>
      <w:r>
        <w:t>“This difference of $132,748 relates to the GA Deferral that was removed in the continuity  schedule when compared with the RRRs. The GA deferral was a credit</w:t>
      </w:r>
      <w:r w:rsidR="003B2422">
        <w:t xml:space="preserve"> </w:t>
      </w:r>
      <w:r>
        <w:rPr>
          <w:spacing w:val="-6"/>
        </w:rPr>
        <w:t xml:space="preserve">issued </w:t>
      </w:r>
      <w:r>
        <w:t xml:space="preserve">to Non-RPP </w:t>
      </w:r>
      <w:r>
        <w:rPr>
          <w:spacing w:val="-3"/>
        </w:rPr>
        <w:t xml:space="preserve">class </w:t>
      </w:r>
      <w:r>
        <w:t xml:space="preserve">B customers </w:t>
      </w:r>
      <w:r>
        <w:rPr>
          <w:spacing w:val="-3"/>
        </w:rPr>
        <w:t xml:space="preserve">in the </w:t>
      </w:r>
      <w:r>
        <w:t xml:space="preserve">month </w:t>
      </w:r>
      <w:r>
        <w:rPr>
          <w:spacing w:val="-3"/>
        </w:rPr>
        <w:t xml:space="preserve">of April, </w:t>
      </w:r>
      <w:r>
        <w:t xml:space="preserve">May </w:t>
      </w:r>
      <w:r>
        <w:rPr>
          <w:spacing w:val="-4"/>
        </w:rPr>
        <w:t xml:space="preserve">and </w:t>
      </w:r>
      <w:r>
        <w:t xml:space="preserve">June </w:t>
      </w:r>
      <w:r>
        <w:rPr>
          <w:spacing w:val="-5"/>
        </w:rPr>
        <w:t xml:space="preserve">2020 </w:t>
      </w:r>
      <w:r>
        <w:rPr>
          <w:spacing w:val="-4"/>
        </w:rPr>
        <w:t xml:space="preserve">and </w:t>
      </w:r>
      <w:r>
        <w:t xml:space="preserve">which </w:t>
      </w:r>
      <w:r>
        <w:rPr>
          <w:spacing w:val="-3"/>
        </w:rPr>
        <w:t xml:space="preserve">is </w:t>
      </w:r>
      <w:r>
        <w:rPr>
          <w:spacing w:val="-5"/>
        </w:rPr>
        <w:t xml:space="preserve">being billed </w:t>
      </w:r>
      <w:r>
        <w:t xml:space="preserve">back </w:t>
      </w:r>
      <w:r>
        <w:rPr>
          <w:spacing w:val="-3"/>
        </w:rPr>
        <w:t xml:space="preserve">as the </w:t>
      </w:r>
      <w:r>
        <w:rPr>
          <w:spacing w:val="2"/>
        </w:rPr>
        <w:t xml:space="preserve">GA </w:t>
      </w:r>
      <w:r>
        <w:t xml:space="preserve">deferral recovery </w:t>
      </w:r>
      <w:r>
        <w:rPr>
          <w:spacing w:val="-5"/>
        </w:rPr>
        <w:t xml:space="preserve">starting </w:t>
      </w:r>
      <w:r>
        <w:rPr>
          <w:spacing w:val="-3"/>
        </w:rPr>
        <w:t xml:space="preserve">in January 1, </w:t>
      </w:r>
      <w:r>
        <w:rPr>
          <w:spacing w:val="-5"/>
        </w:rPr>
        <w:t xml:space="preserve">2021 </w:t>
      </w:r>
      <w:r>
        <w:rPr>
          <w:spacing w:val="-4"/>
        </w:rPr>
        <w:t xml:space="preserve">and </w:t>
      </w:r>
      <w:r>
        <w:rPr>
          <w:spacing w:val="-5"/>
        </w:rPr>
        <w:t xml:space="preserve">ending </w:t>
      </w:r>
      <w:r>
        <w:t xml:space="preserve">December </w:t>
      </w:r>
      <w:r>
        <w:rPr>
          <w:spacing w:val="-4"/>
        </w:rPr>
        <w:t xml:space="preserve">31, </w:t>
      </w:r>
      <w:r>
        <w:rPr>
          <w:spacing w:val="-5"/>
        </w:rPr>
        <w:t xml:space="preserve">2021 </w:t>
      </w:r>
      <w:r>
        <w:rPr>
          <w:spacing w:val="-3"/>
        </w:rPr>
        <w:t xml:space="preserve">as </w:t>
      </w:r>
      <w:r>
        <w:rPr>
          <w:spacing w:val="-4"/>
        </w:rPr>
        <w:t xml:space="preserve">per </w:t>
      </w:r>
      <w:r>
        <w:rPr>
          <w:spacing w:val="-5"/>
        </w:rPr>
        <w:t xml:space="preserve">regulation 429/04: </w:t>
      </w:r>
      <w:r>
        <w:rPr>
          <w:spacing w:val="-4"/>
        </w:rPr>
        <w:t xml:space="preserve">Adjustments  </w:t>
      </w:r>
      <w:r>
        <w:rPr>
          <w:spacing w:val="-5"/>
        </w:rPr>
        <w:t xml:space="preserve">under </w:t>
      </w:r>
      <w:r>
        <w:t xml:space="preserve">Section </w:t>
      </w:r>
      <w:r>
        <w:rPr>
          <w:spacing w:val="-5"/>
        </w:rPr>
        <w:t xml:space="preserve">25.33  </w:t>
      </w:r>
      <w:r>
        <w:rPr>
          <w:spacing w:val="-3"/>
        </w:rPr>
        <w:t xml:space="preserve">of the </w:t>
      </w:r>
      <w:r>
        <w:t xml:space="preserve">Electricity Act, </w:t>
      </w:r>
      <w:r>
        <w:rPr>
          <w:spacing w:val="-5"/>
        </w:rPr>
        <w:t xml:space="preserve">1998 </w:t>
      </w:r>
      <w:r>
        <w:rPr>
          <w:spacing w:val="-4"/>
        </w:rPr>
        <w:t xml:space="preserve">and </w:t>
      </w:r>
      <w:r>
        <w:rPr>
          <w:spacing w:val="-3"/>
        </w:rPr>
        <w:t xml:space="preserve">as </w:t>
      </w:r>
      <w:r>
        <w:rPr>
          <w:spacing w:val="-4"/>
        </w:rPr>
        <w:t xml:space="preserve">per </w:t>
      </w:r>
      <w:r>
        <w:rPr>
          <w:spacing w:val="-3"/>
        </w:rPr>
        <w:t xml:space="preserve">the </w:t>
      </w:r>
      <w:r>
        <w:t xml:space="preserve">OEB Emergency Order </w:t>
      </w:r>
      <w:r>
        <w:rPr>
          <w:spacing w:val="-3"/>
        </w:rPr>
        <w:t xml:space="preserve">on </w:t>
      </w:r>
      <w:r>
        <w:t xml:space="preserve">May </w:t>
      </w:r>
      <w:r>
        <w:rPr>
          <w:spacing w:val="-4"/>
        </w:rPr>
        <w:t xml:space="preserve">15, </w:t>
      </w:r>
      <w:r>
        <w:rPr>
          <w:spacing w:val="43"/>
        </w:rPr>
        <w:t xml:space="preserve"> </w:t>
      </w:r>
      <w:r>
        <w:rPr>
          <w:spacing w:val="-4"/>
        </w:rPr>
        <w:t>2020.”</w:t>
      </w:r>
    </w:p>
    <w:p w14:paraId="08935E15" w14:textId="77777777" w:rsidR="00726229" w:rsidRDefault="00726229">
      <w:pPr>
        <w:pStyle w:val="BodyText"/>
        <w:spacing w:before="6"/>
        <w:rPr>
          <w:sz w:val="26"/>
        </w:rPr>
      </w:pPr>
    </w:p>
    <w:p w14:paraId="188CF1B2" w14:textId="3EB8A136" w:rsidR="00726229" w:rsidRDefault="00B53D43">
      <w:pPr>
        <w:pStyle w:val="Heading2"/>
      </w:pPr>
      <w:r>
        <w:t>Question:</w:t>
      </w:r>
      <w:r w:rsidR="00B6640C">
        <w:t xml:space="preserve"> </w:t>
      </w:r>
    </w:p>
    <w:p w14:paraId="7220F7A1" w14:textId="77777777" w:rsidR="00726229" w:rsidRDefault="00726229">
      <w:pPr>
        <w:pStyle w:val="BodyText"/>
        <w:spacing w:before="7"/>
        <w:rPr>
          <w:b/>
          <w:sz w:val="31"/>
        </w:rPr>
      </w:pPr>
    </w:p>
    <w:p w14:paraId="75C8BDA4" w14:textId="77777777" w:rsidR="00726229" w:rsidRDefault="00B53D43">
      <w:pPr>
        <w:pStyle w:val="ListParagraph"/>
        <w:numPr>
          <w:ilvl w:val="0"/>
          <w:numId w:val="1"/>
        </w:numPr>
        <w:tabs>
          <w:tab w:val="left" w:pos="823"/>
        </w:tabs>
        <w:spacing w:line="278" w:lineRule="auto"/>
        <w:ind w:right="200"/>
        <w:rPr>
          <w:sz w:val="24"/>
        </w:rPr>
      </w:pPr>
      <w:r>
        <w:rPr>
          <w:spacing w:val="-3"/>
          <w:sz w:val="24"/>
        </w:rPr>
        <w:t xml:space="preserve">There </w:t>
      </w:r>
      <w:r>
        <w:rPr>
          <w:sz w:val="24"/>
        </w:rPr>
        <w:t xml:space="preserve">are </w:t>
      </w:r>
      <w:r>
        <w:rPr>
          <w:spacing w:val="-3"/>
          <w:sz w:val="24"/>
        </w:rPr>
        <w:t xml:space="preserve">no amounts </w:t>
      </w:r>
      <w:r>
        <w:rPr>
          <w:spacing w:val="-4"/>
          <w:sz w:val="24"/>
        </w:rPr>
        <w:t xml:space="preserve">shown </w:t>
      </w:r>
      <w:r>
        <w:rPr>
          <w:spacing w:val="-3"/>
          <w:sz w:val="24"/>
        </w:rPr>
        <w:t xml:space="preserve">in the </w:t>
      </w:r>
      <w:r>
        <w:rPr>
          <w:spacing w:val="-5"/>
          <w:sz w:val="24"/>
        </w:rPr>
        <w:t xml:space="preserve">2020 </w:t>
      </w:r>
      <w:r>
        <w:rPr>
          <w:spacing w:val="-4"/>
          <w:sz w:val="24"/>
        </w:rPr>
        <w:t xml:space="preserve">principal adjustments </w:t>
      </w:r>
      <w:r>
        <w:rPr>
          <w:sz w:val="24"/>
        </w:rPr>
        <w:t xml:space="preserve">column </w:t>
      </w:r>
      <w:r>
        <w:rPr>
          <w:spacing w:val="2"/>
          <w:sz w:val="24"/>
        </w:rPr>
        <w:t xml:space="preserve">for </w:t>
      </w:r>
      <w:r>
        <w:rPr>
          <w:sz w:val="24"/>
        </w:rPr>
        <w:t xml:space="preserve">Account </w:t>
      </w:r>
      <w:r>
        <w:rPr>
          <w:spacing w:val="-5"/>
          <w:sz w:val="24"/>
        </w:rPr>
        <w:t xml:space="preserve">1588.  Please  </w:t>
      </w:r>
      <w:r>
        <w:rPr>
          <w:sz w:val="24"/>
        </w:rPr>
        <w:t xml:space="preserve">confirm </w:t>
      </w:r>
      <w:r>
        <w:rPr>
          <w:spacing w:val="-4"/>
          <w:sz w:val="24"/>
        </w:rPr>
        <w:t xml:space="preserve">that  </w:t>
      </w:r>
      <w:r>
        <w:rPr>
          <w:spacing w:val="-3"/>
          <w:sz w:val="24"/>
        </w:rPr>
        <w:t xml:space="preserve">the </w:t>
      </w:r>
      <w:r>
        <w:rPr>
          <w:spacing w:val="-5"/>
          <w:sz w:val="24"/>
        </w:rPr>
        <w:t xml:space="preserve">adjustment  </w:t>
      </w:r>
      <w:r>
        <w:rPr>
          <w:sz w:val="24"/>
        </w:rPr>
        <w:t xml:space="preserve">referred to </w:t>
      </w:r>
      <w:r>
        <w:rPr>
          <w:spacing w:val="-3"/>
          <w:sz w:val="24"/>
        </w:rPr>
        <w:t xml:space="preserve">above is </w:t>
      </w:r>
      <w:r>
        <w:rPr>
          <w:spacing w:val="-4"/>
          <w:sz w:val="24"/>
        </w:rPr>
        <w:t xml:space="preserve">included </w:t>
      </w:r>
      <w:r>
        <w:rPr>
          <w:spacing w:val="-3"/>
          <w:sz w:val="24"/>
        </w:rPr>
        <w:t xml:space="preserve">in the </w:t>
      </w:r>
      <w:r>
        <w:rPr>
          <w:spacing w:val="-4"/>
          <w:sz w:val="24"/>
        </w:rPr>
        <w:t xml:space="preserve">transactions  </w:t>
      </w:r>
      <w:r>
        <w:rPr>
          <w:sz w:val="24"/>
        </w:rPr>
        <w:t xml:space="preserve">column </w:t>
      </w:r>
      <w:r>
        <w:rPr>
          <w:spacing w:val="-5"/>
          <w:sz w:val="24"/>
        </w:rPr>
        <w:t xml:space="preserve">along </w:t>
      </w:r>
      <w:r>
        <w:rPr>
          <w:sz w:val="24"/>
        </w:rPr>
        <w:t xml:space="preserve">with </w:t>
      </w:r>
      <w:r>
        <w:rPr>
          <w:spacing w:val="-4"/>
          <w:sz w:val="24"/>
        </w:rPr>
        <w:t xml:space="preserve">all </w:t>
      </w:r>
      <w:r>
        <w:rPr>
          <w:spacing w:val="-3"/>
          <w:sz w:val="24"/>
        </w:rPr>
        <w:t xml:space="preserve">the </w:t>
      </w:r>
      <w:r>
        <w:rPr>
          <w:spacing w:val="-5"/>
          <w:sz w:val="24"/>
        </w:rPr>
        <w:t xml:space="preserve">other  </w:t>
      </w:r>
      <w:r>
        <w:rPr>
          <w:spacing w:val="-4"/>
          <w:sz w:val="24"/>
        </w:rPr>
        <w:t xml:space="preserve">transactions  </w:t>
      </w:r>
      <w:r>
        <w:rPr>
          <w:spacing w:val="-3"/>
          <w:sz w:val="24"/>
        </w:rPr>
        <w:t>recorded in</w:t>
      </w:r>
      <w:r>
        <w:rPr>
          <w:spacing w:val="45"/>
          <w:sz w:val="24"/>
        </w:rPr>
        <w:t xml:space="preserve"> </w:t>
      </w:r>
      <w:r>
        <w:rPr>
          <w:spacing w:val="-5"/>
          <w:sz w:val="24"/>
        </w:rPr>
        <w:t>2020.</w:t>
      </w:r>
    </w:p>
    <w:p w14:paraId="62A9F830" w14:textId="2DA32FF1" w:rsidR="003B2422" w:rsidRDefault="003B2422">
      <w:pPr>
        <w:pStyle w:val="BodyText"/>
        <w:spacing w:before="6"/>
        <w:rPr>
          <w:sz w:val="26"/>
        </w:rPr>
      </w:pPr>
    </w:p>
    <w:p w14:paraId="1D6B9225" w14:textId="6C733760" w:rsidR="003B2422" w:rsidRPr="009964EA" w:rsidRDefault="003B2422" w:rsidP="003B2422">
      <w:pPr>
        <w:pStyle w:val="BodyText"/>
        <w:rPr>
          <w:b/>
          <w:bCs/>
          <w:color w:val="0070C0"/>
          <w:sz w:val="26"/>
        </w:rPr>
      </w:pPr>
      <w:r w:rsidRPr="009964EA">
        <w:rPr>
          <w:b/>
          <w:bCs/>
          <w:color w:val="0070C0"/>
          <w:sz w:val="26"/>
        </w:rPr>
        <w:t>HPDCL Response:</w:t>
      </w:r>
    </w:p>
    <w:p w14:paraId="1B205DB5" w14:textId="25C736EF" w:rsidR="003B2422" w:rsidRDefault="00925E4A" w:rsidP="003B2422">
      <w:pPr>
        <w:pStyle w:val="BodyText"/>
        <w:rPr>
          <w:color w:val="0070C0"/>
          <w:sz w:val="26"/>
        </w:rPr>
      </w:pPr>
      <w:r>
        <w:rPr>
          <w:color w:val="0070C0"/>
          <w:sz w:val="26"/>
        </w:rPr>
        <w:t>Following a call with Board Staff, the $132,748 adjustment which is expected to be offset in 2021, has now been identified as an adjustment in tab 3 cell BF29 of the model filed with these responses.  (HPDCL notes that  statement above applies to account 1589 and not 1588).</w:t>
      </w:r>
    </w:p>
    <w:p w14:paraId="618F7C32" w14:textId="77777777" w:rsidR="003B2422" w:rsidRDefault="003B2422" w:rsidP="003B2422">
      <w:pPr>
        <w:pStyle w:val="BodyText"/>
        <w:rPr>
          <w:color w:val="0070C0"/>
          <w:sz w:val="26"/>
        </w:rPr>
      </w:pPr>
    </w:p>
    <w:p w14:paraId="6872F69B" w14:textId="77777777" w:rsidR="003B2422" w:rsidRDefault="003B2422">
      <w:pPr>
        <w:pStyle w:val="BodyText"/>
        <w:spacing w:before="6"/>
        <w:rPr>
          <w:sz w:val="26"/>
        </w:rPr>
      </w:pPr>
    </w:p>
    <w:p w14:paraId="3C839982" w14:textId="77777777" w:rsidR="00726229" w:rsidRDefault="00B53D43">
      <w:pPr>
        <w:pStyle w:val="ListParagraph"/>
        <w:numPr>
          <w:ilvl w:val="0"/>
          <w:numId w:val="1"/>
        </w:numPr>
        <w:tabs>
          <w:tab w:val="left" w:pos="823"/>
        </w:tabs>
        <w:spacing w:line="278" w:lineRule="auto"/>
        <w:ind w:right="346"/>
        <w:rPr>
          <w:sz w:val="24"/>
        </w:rPr>
      </w:pPr>
      <w:r>
        <w:rPr>
          <w:spacing w:val="-3"/>
          <w:sz w:val="24"/>
        </w:rPr>
        <w:t xml:space="preserve">The amounts </w:t>
      </w:r>
      <w:r>
        <w:rPr>
          <w:spacing w:val="-4"/>
          <w:sz w:val="24"/>
        </w:rPr>
        <w:t xml:space="preserve">shown </w:t>
      </w:r>
      <w:r>
        <w:rPr>
          <w:spacing w:val="-3"/>
          <w:sz w:val="24"/>
        </w:rPr>
        <w:t xml:space="preserve">in the </w:t>
      </w:r>
      <w:r>
        <w:rPr>
          <w:spacing w:val="2"/>
          <w:sz w:val="24"/>
        </w:rPr>
        <w:t xml:space="preserve">GA </w:t>
      </w:r>
      <w:r>
        <w:rPr>
          <w:spacing w:val="-4"/>
          <w:sz w:val="24"/>
        </w:rPr>
        <w:t xml:space="preserve">Analysis </w:t>
      </w:r>
      <w:r>
        <w:rPr>
          <w:sz w:val="24"/>
        </w:rPr>
        <w:t xml:space="preserve">Workform </w:t>
      </w:r>
      <w:r>
        <w:rPr>
          <w:spacing w:val="-3"/>
          <w:sz w:val="24"/>
        </w:rPr>
        <w:t xml:space="preserve">in </w:t>
      </w:r>
      <w:r>
        <w:rPr>
          <w:sz w:val="24"/>
        </w:rPr>
        <w:t xml:space="preserve">cell C75 </w:t>
      </w:r>
      <w:r>
        <w:rPr>
          <w:spacing w:val="-3"/>
          <w:sz w:val="24"/>
        </w:rPr>
        <w:t xml:space="preserve">is </w:t>
      </w:r>
      <w:r>
        <w:rPr>
          <w:spacing w:val="-5"/>
          <w:sz w:val="24"/>
        </w:rPr>
        <w:t xml:space="preserve">$157,160. </w:t>
      </w:r>
      <w:r>
        <w:rPr>
          <w:spacing w:val="-3"/>
          <w:sz w:val="24"/>
        </w:rPr>
        <w:t xml:space="preserve">The amount in the </w:t>
      </w:r>
      <w:r>
        <w:rPr>
          <w:spacing w:val="-4"/>
          <w:sz w:val="24"/>
        </w:rPr>
        <w:t xml:space="preserve">Continuity  </w:t>
      </w:r>
      <w:r>
        <w:rPr>
          <w:spacing w:val="-3"/>
          <w:sz w:val="24"/>
        </w:rPr>
        <w:t xml:space="preserve">Schedule in the </w:t>
      </w:r>
      <w:r>
        <w:rPr>
          <w:sz w:val="24"/>
        </w:rPr>
        <w:t xml:space="preserve">Rate </w:t>
      </w:r>
      <w:r>
        <w:rPr>
          <w:spacing w:val="-4"/>
          <w:sz w:val="24"/>
        </w:rPr>
        <w:t xml:space="preserve">Generator  </w:t>
      </w:r>
      <w:r>
        <w:rPr>
          <w:spacing w:val="-3"/>
          <w:sz w:val="24"/>
        </w:rPr>
        <w:t xml:space="preserve">Model in Cell </w:t>
      </w:r>
      <w:r>
        <w:rPr>
          <w:sz w:val="24"/>
        </w:rPr>
        <w:t xml:space="preserve">BD29 </w:t>
      </w:r>
      <w:r>
        <w:rPr>
          <w:spacing w:val="5"/>
          <w:sz w:val="24"/>
        </w:rPr>
        <w:t xml:space="preserve"> </w:t>
      </w:r>
      <w:r>
        <w:rPr>
          <w:spacing w:val="-3"/>
          <w:sz w:val="24"/>
        </w:rPr>
        <w:t>is</w:t>
      </w:r>
    </w:p>
    <w:p w14:paraId="1FA4E067" w14:textId="77777777" w:rsidR="00726229" w:rsidRDefault="00B53D43">
      <w:pPr>
        <w:pStyle w:val="BodyText"/>
        <w:spacing w:before="1" w:line="278" w:lineRule="auto"/>
        <w:ind w:left="823" w:right="281"/>
      </w:pPr>
      <w:r>
        <w:t xml:space="preserve">$164,468 (ignoring the $132,748 adjustment embedded in that cell). </w:t>
      </w:r>
      <w:r>
        <w:lastRenderedPageBreak/>
        <w:t>Please explain why these two amounts do not  match.</w:t>
      </w:r>
    </w:p>
    <w:p w14:paraId="1A43DA07" w14:textId="380FECED" w:rsidR="003B2422" w:rsidRDefault="003B2422">
      <w:pPr>
        <w:pStyle w:val="BodyText"/>
        <w:spacing w:before="2"/>
        <w:rPr>
          <w:sz w:val="25"/>
        </w:rPr>
      </w:pPr>
    </w:p>
    <w:p w14:paraId="000E233D" w14:textId="43B7AEA9" w:rsidR="003B2422" w:rsidRPr="009964EA" w:rsidRDefault="003B2422" w:rsidP="003B2422">
      <w:pPr>
        <w:pStyle w:val="BodyText"/>
        <w:rPr>
          <w:b/>
          <w:bCs/>
          <w:color w:val="0070C0"/>
          <w:sz w:val="26"/>
        </w:rPr>
      </w:pPr>
      <w:r w:rsidRPr="009964EA">
        <w:rPr>
          <w:b/>
          <w:bCs/>
          <w:color w:val="0070C0"/>
          <w:sz w:val="26"/>
        </w:rPr>
        <w:t>HPDCL Response:</w:t>
      </w:r>
    </w:p>
    <w:p w14:paraId="030B8829" w14:textId="013CD310" w:rsidR="003B2422" w:rsidRDefault="004B23CA" w:rsidP="003B2422">
      <w:pPr>
        <w:pStyle w:val="BodyText"/>
        <w:rPr>
          <w:color w:val="0070C0"/>
          <w:sz w:val="26"/>
        </w:rPr>
      </w:pPr>
      <w:r>
        <w:rPr>
          <w:color w:val="0070C0"/>
          <w:sz w:val="26"/>
        </w:rPr>
        <w:t>The difference between the $157,160 in the GA Analysis Workform and the $164,468 in the Continuity Schedule is $</w:t>
      </w:r>
      <w:r w:rsidRPr="004B23CA">
        <w:rPr>
          <w:color w:val="0070C0"/>
          <w:sz w:val="26"/>
        </w:rPr>
        <w:t>7,30</w:t>
      </w:r>
      <w:r w:rsidR="009432AD">
        <w:rPr>
          <w:color w:val="0070C0"/>
          <w:sz w:val="26"/>
        </w:rPr>
        <w:t xml:space="preserve">8, which is the OEB approved disposition as per </w:t>
      </w:r>
      <w:r w:rsidR="009432AD" w:rsidRPr="009432AD">
        <w:rPr>
          <w:color w:val="0070C0"/>
          <w:sz w:val="26"/>
        </w:rPr>
        <w:t>EB-2019-0040</w:t>
      </w:r>
      <w:r w:rsidR="009432AD">
        <w:rPr>
          <w:color w:val="0070C0"/>
          <w:sz w:val="26"/>
        </w:rPr>
        <w:t>.  The revised GA Analysis Workform attached excluded this disposition</w:t>
      </w:r>
      <w:r w:rsidR="00E7515A">
        <w:rPr>
          <w:color w:val="0070C0"/>
          <w:sz w:val="26"/>
        </w:rPr>
        <w:t xml:space="preserve"> amount</w:t>
      </w:r>
      <w:r w:rsidR="009432AD">
        <w:rPr>
          <w:color w:val="0070C0"/>
          <w:sz w:val="26"/>
        </w:rPr>
        <w:t xml:space="preserve"> in cell C75, therefore show</w:t>
      </w:r>
      <w:r w:rsidR="00E7515A">
        <w:rPr>
          <w:color w:val="0070C0"/>
          <w:sz w:val="26"/>
        </w:rPr>
        <w:t>ing</w:t>
      </w:r>
      <w:r w:rsidR="009432AD">
        <w:rPr>
          <w:color w:val="0070C0"/>
          <w:sz w:val="26"/>
        </w:rPr>
        <w:t xml:space="preserve"> a balance of $164,468</w:t>
      </w:r>
      <w:r w:rsidR="00E7515A">
        <w:rPr>
          <w:color w:val="0070C0"/>
          <w:sz w:val="26"/>
        </w:rPr>
        <w:t>, same as per the Continuity Schedule.</w:t>
      </w:r>
      <w:r w:rsidR="009432AD" w:rsidRPr="009432AD">
        <w:rPr>
          <w:color w:val="0070C0"/>
          <w:sz w:val="26"/>
        </w:rPr>
        <w:t xml:space="preserve">     </w:t>
      </w:r>
    </w:p>
    <w:p w14:paraId="56010448" w14:textId="77777777" w:rsidR="003B2422" w:rsidRDefault="003B2422">
      <w:pPr>
        <w:pStyle w:val="BodyText"/>
        <w:spacing w:before="2"/>
        <w:rPr>
          <w:sz w:val="25"/>
        </w:rPr>
      </w:pPr>
    </w:p>
    <w:p w14:paraId="55528553" w14:textId="77777777" w:rsidR="00726229" w:rsidRDefault="00B53D43">
      <w:pPr>
        <w:pStyle w:val="ListParagraph"/>
        <w:numPr>
          <w:ilvl w:val="0"/>
          <w:numId w:val="1"/>
        </w:numPr>
        <w:tabs>
          <w:tab w:val="left" w:pos="823"/>
        </w:tabs>
        <w:spacing w:line="278" w:lineRule="auto"/>
        <w:ind w:right="364"/>
        <w:rPr>
          <w:sz w:val="24"/>
        </w:rPr>
      </w:pPr>
      <w:r>
        <w:rPr>
          <w:spacing w:val="2"/>
          <w:sz w:val="24"/>
        </w:rPr>
        <w:t xml:space="preserve">On </w:t>
      </w:r>
      <w:r>
        <w:rPr>
          <w:sz w:val="24"/>
        </w:rPr>
        <w:t xml:space="preserve">May </w:t>
      </w:r>
      <w:r>
        <w:rPr>
          <w:spacing w:val="-4"/>
          <w:sz w:val="24"/>
        </w:rPr>
        <w:t xml:space="preserve">15, </w:t>
      </w:r>
      <w:r>
        <w:rPr>
          <w:spacing w:val="-5"/>
          <w:sz w:val="24"/>
        </w:rPr>
        <w:t xml:space="preserve">2020, </w:t>
      </w:r>
      <w:r>
        <w:rPr>
          <w:spacing w:val="-3"/>
          <w:sz w:val="24"/>
        </w:rPr>
        <w:t xml:space="preserve">the </w:t>
      </w:r>
      <w:r>
        <w:rPr>
          <w:sz w:val="24"/>
        </w:rPr>
        <w:t xml:space="preserve">OEB </w:t>
      </w:r>
      <w:r>
        <w:rPr>
          <w:spacing w:val="-6"/>
          <w:sz w:val="24"/>
        </w:rPr>
        <w:t xml:space="preserve">issued </w:t>
      </w:r>
      <w:r>
        <w:rPr>
          <w:spacing w:val="-3"/>
          <w:sz w:val="24"/>
        </w:rPr>
        <w:t xml:space="preserve">the following </w:t>
      </w:r>
      <w:r>
        <w:rPr>
          <w:spacing w:val="-4"/>
          <w:sz w:val="24"/>
        </w:rPr>
        <w:t xml:space="preserve">guidance </w:t>
      </w:r>
      <w:r>
        <w:rPr>
          <w:sz w:val="24"/>
        </w:rPr>
        <w:t xml:space="preserve">to </w:t>
      </w:r>
      <w:r>
        <w:rPr>
          <w:spacing w:val="-5"/>
          <w:sz w:val="24"/>
        </w:rPr>
        <w:t xml:space="preserve">distributors </w:t>
      </w:r>
      <w:r>
        <w:rPr>
          <w:spacing w:val="-4"/>
          <w:sz w:val="24"/>
        </w:rPr>
        <w:t xml:space="preserve">related  </w:t>
      </w:r>
      <w:r>
        <w:rPr>
          <w:sz w:val="24"/>
        </w:rPr>
        <w:t xml:space="preserve">to </w:t>
      </w:r>
      <w:r>
        <w:rPr>
          <w:spacing w:val="-3"/>
          <w:sz w:val="24"/>
        </w:rPr>
        <w:t xml:space="preserve">the </w:t>
      </w:r>
      <w:r>
        <w:rPr>
          <w:spacing w:val="2"/>
          <w:sz w:val="24"/>
        </w:rPr>
        <w:t xml:space="preserve">GA </w:t>
      </w:r>
      <w:r>
        <w:rPr>
          <w:sz w:val="24"/>
        </w:rPr>
        <w:t xml:space="preserve">deferral, </w:t>
      </w:r>
      <w:r>
        <w:rPr>
          <w:spacing w:val="-4"/>
          <w:sz w:val="24"/>
        </w:rPr>
        <w:t xml:space="preserve">and </w:t>
      </w:r>
      <w:r>
        <w:rPr>
          <w:spacing w:val="-3"/>
          <w:sz w:val="24"/>
        </w:rPr>
        <w:t xml:space="preserve">the </w:t>
      </w:r>
      <w:r>
        <w:rPr>
          <w:sz w:val="24"/>
        </w:rPr>
        <w:t xml:space="preserve">impacts </w:t>
      </w:r>
      <w:r>
        <w:rPr>
          <w:spacing w:val="-3"/>
          <w:sz w:val="24"/>
        </w:rPr>
        <w:t xml:space="preserve">on the </w:t>
      </w:r>
      <w:r>
        <w:rPr>
          <w:sz w:val="24"/>
        </w:rPr>
        <w:t>variance</w:t>
      </w:r>
      <w:r>
        <w:rPr>
          <w:spacing w:val="54"/>
          <w:sz w:val="24"/>
        </w:rPr>
        <w:t xml:space="preserve"> </w:t>
      </w:r>
      <w:r>
        <w:rPr>
          <w:spacing w:val="-3"/>
          <w:sz w:val="24"/>
        </w:rPr>
        <w:t>accounts:</w:t>
      </w:r>
    </w:p>
    <w:p w14:paraId="59D1ABC6" w14:textId="77777777" w:rsidR="00726229" w:rsidRDefault="00726229">
      <w:pPr>
        <w:pStyle w:val="BodyText"/>
        <w:spacing w:before="6"/>
        <w:rPr>
          <w:sz w:val="26"/>
        </w:rPr>
      </w:pPr>
    </w:p>
    <w:p w14:paraId="5BB7B6FA" w14:textId="77777777" w:rsidR="00726229" w:rsidRDefault="00E872AC">
      <w:pPr>
        <w:pStyle w:val="BodyText"/>
        <w:ind w:left="823"/>
      </w:pPr>
      <w:hyperlink r:id="rId5">
        <w:r w:rsidR="00B53D43">
          <w:rPr>
            <w:color w:val="0462C1"/>
            <w:u w:val="single" w:color="0462C1"/>
          </w:rPr>
          <w:t>Emergency Order Regarding the Deferral of a Portion of the Global   Adjustment</w:t>
        </w:r>
      </w:hyperlink>
    </w:p>
    <w:p w14:paraId="31F36BD0" w14:textId="77777777" w:rsidR="00726229" w:rsidRDefault="00726229">
      <w:pPr>
        <w:pStyle w:val="BodyText"/>
        <w:spacing w:before="7"/>
        <w:rPr>
          <w:sz w:val="23"/>
        </w:rPr>
      </w:pPr>
    </w:p>
    <w:p w14:paraId="627BDFFB" w14:textId="77777777" w:rsidR="00726229" w:rsidRDefault="00B53D43">
      <w:pPr>
        <w:pStyle w:val="BodyText"/>
        <w:spacing w:before="93" w:line="271" w:lineRule="auto"/>
        <w:ind w:left="823"/>
      </w:pPr>
      <w:r>
        <w:t>The guidance explains that the GA deferral credit effectively resulted in a lower Charge Type 148 – Global Adjustment (when the credit amount is netted against the standard  Charge Type 148 amount). At the same time, a lower GA rate  of</w:t>
      </w:r>
    </w:p>
    <w:p w14:paraId="454C7CB8" w14:textId="77777777" w:rsidR="00726229" w:rsidRDefault="00B53D43">
      <w:pPr>
        <w:pStyle w:val="BodyText"/>
        <w:spacing w:before="9" w:line="276" w:lineRule="auto"/>
        <w:ind w:left="823" w:right="141"/>
      </w:pPr>
      <w:r>
        <w:rPr>
          <w:spacing w:val="-3"/>
        </w:rPr>
        <w:t xml:space="preserve">$115/MWh </w:t>
      </w:r>
      <w:r>
        <w:t xml:space="preserve">was </w:t>
      </w:r>
      <w:r>
        <w:rPr>
          <w:spacing w:val="-3"/>
        </w:rPr>
        <w:t xml:space="preserve">charged </w:t>
      </w:r>
      <w:r>
        <w:t xml:space="preserve">to Non-RPP </w:t>
      </w:r>
      <w:r>
        <w:rPr>
          <w:spacing w:val="-4"/>
        </w:rPr>
        <w:t xml:space="preserve">Class </w:t>
      </w:r>
      <w:r>
        <w:t xml:space="preserve">B customers over </w:t>
      </w:r>
      <w:r>
        <w:rPr>
          <w:spacing w:val="-4"/>
        </w:rPr>
        <w:t xml:space="preserve">that </w:t>
      </w:r>
      <w:r>
        <w:rPr>
          <w:spacing w:val="-5"/>
        </w:rPr>
        <w:t xml:space="preserve">period. Those </w:t>
      </w:r>
      <w:r>
        <w:t xml:space="preserve">two impacts </w:t>
      </w:r>
      <w:r>
        <w:rPr>
          <w:spacing w:val="-6"/>
        </w:rPr>
        <w:t xml:space="preserve">should </w:t>
      </w:r>
      <w:r>
        <w:t xml:space="preserve">fully offset each </w:t>
      </w:r>
      <w:r>
        <w:rPr>
          <w:spacing w:val="-5"/>
        </w:rPr>
        <w:t xml:space="preserve">other </w:t>
      </w:r>
      <w:r>
        <w:rPr>
          <w:spacing w:val="-3"/>
        </w:rPr>
        <w:t xml:space="preserve">in the </w:t>
      </w:r>
      <w:r>
        <w:t xml:space="preserve">variance accounts (i.e., a </w:t>
      </w:r>
      <w:r>
        <w:rPr>
          <w:spacing w:val="-4"/>
        </w:rPr>
        <w:t xml:space="preserve">lower </w:t>
      </w:r>
      <w:r>
        <w:rPr>
          <w:spacing w:val="-3"/>
        </w:rPr>
        <w:t xml:space="preserve">amount of </w:t>
      </w:r>
      <w:r>
        <w:rPr>
          <w:spacing w:val="2"/>
        </w:rPr>
        <w:t xml:space="preserve">GA </w:t>
      </w:r>
      <w:r>
        <w:rPr>
          <w:spacing w:val="-3"/>
        </w:rPr>
        <w:t xml:space="preserve">revenue is recorded </w:t>
      </w:r>
      <w:r>
        <w:rPr>
          <w:spacing w:val="-4"/>
        </w:rPr>
        <w:t xml:space="preserve">and </w:t>
      </w:r>
      <w:r>
        <w:t xml:space="preserve">a </w:t>
      </w:r>
      <w:r>
        <w:rPr>
          <w:spacing w:val="-4"/>
        </w:rPr>
        <w:t xml:space="preserve">lower </w:t>
      </w:r>
      <w:r>
        <w:rPr>
          <w:spacing w:val="2"/>
        </w:rPr>
        <w:t xml:space="preserve">GA </w:t>
      </w:r>
      <w:r>
        <w:t xml:space="preserve">cost </w:t>
      </w:r>
      <w:r>
        <w:rPr>
          <w:spacing w:val="-3"/>
        </w:rPr>
        <w:t xml:space="preserve">is recorded) </w:t>
      </w:r>
      <w:r>
        <w:rPr>
          <w:spacing w:val="-6"/>
        </w:rPr>
        <w:t xml:space="preserve">and </w:t>
      </w:r>
      <w:r>
        <w:rPr>
          <w:spacing w:val="-3"/>
        </w:rPr>
        <w:t xml:space="preserve">accordingly no </w:t>
      </w:r>
      <w:r>
        <w:t xml:space="preserve">difference </w:t>
      </w:r>
      <w:r>
        <w:rPr>
          <w:spacing w:val="-6"/>
        </w:rPr>
        <w:t xml:space="preserve">should </w:t>
      </w:r>
      <w:r>
        <w:rPr>
          <w:spacing w:val="-3"/>
        </w:rPr>
        <w:t xml:space="preserve">be </w:t>
      </w:r>
      <w:r>
        <w:t xml:space="preserve">found </w:t>
      </w:r>
      <w:r>
        <w:rPr>
          <w:spacing w:val="-3"/>
        </w:rPr>
        <w:t xml:space="preserve">in the </w:t>
      </w:r>
      <w:r>
        <w:t xml:space="preserve">variance account from this. OEB staff </w:t>
      </w:r>
      <w:r>
        <w:rPr>
          <w:spacing w:val="-3"/>
        </w:rPr>
        <w:t xml:space="preserve">is </w:t>
      </w:r>
      <w:r>
        <w:rPr>
          <w:spacing w:val="-4"/>
        </w:rPr>
        <w:t xml:space="preserve">unclear </w:t>
      </w:r>
      <w:r>
        <w:t xml:space="preserve">why </w:t>
      </w:r>
      <w:r>
        <w:rPr>
          <w:spacing w:val="-3"/>
        </w:rPr>
        <w:t xml:space="preserve">an </w:t>
      </w:r>
      <w:r>
        <w:rPr>
          <w:spacing w:val="-5"/>
        </w:rPr>
        <w:t xml:space="preserve">adjustment </w:t>
      </w:r>
      <w:r>
        <w:rPr>
          <w:spacing w:val="-4"/>
        </w:rPr>
        <w:t xml:space="preserve">would </w:t>
      </w:r>
      <w:r>
        <w:rPr>
          <w:spacing w:val="-3"/>
        </w:rPr>
        <w:t xml:space="preserve">be </w:t>
      </w:r>
      <w:r>
        <w:rPr>
          <w:spacing w:val="-4"/>
        </w:rPr>
        <w:t xml:space="preserve">necessary </w:t>
      </w:r>
      <w:r>
        <w:t xml:space="preserve">to account </w:t>
      </w:r>
      <w:r>
        <w:rPr>
          <w:spacing w:val="2"/>
        </w:rPr>
        <w:t xml:space="preserve">for </w:t>
      </w:r>
      <w:r>
        <w:rPr>
          <w:spacing w:val="-4"/>
        </w:rPr>
        <w:t xml:space="preserve">this </w:t>
      </w:r>
      <w:r>
        <w:t xml:space="preserve">impact </w:t>
      </w:r>
      <w:r>
        <w:rPr>
          <w:spacing w:val="-3"/>
        </w:rPr>
        <w:t xml:space="preserve">as an </w:t>
      </w:r>
      <w:r>
        <w:rPr>
          <w:spacing w:val="-4"/>
        </w:rPr>
        <w:t xml:space="preserve">adjustment  </w:t>
      </w:r>
      <w:r>
        <w:t xml:space="preserve">to </w:t>
      </w:r>
      <w:r>
        <w:rPr>
          <w:spacing w:val="-3"/>
        </w:rPr>
        <w:t xml:space="preserve">the </w:t>
      </w:r>
      <w:r>
        <w:rPr>
          <w:spacing w:val="-4"/>
        </w:rPr>
        <w:t xml:space="preserve">continuity  </w:t>
      </w:r>
      <w:r>
        <w:rPr>
          <w:spacing w:val="-5"/>
        </w:rPr>
        <w:t xml:space="preserve">schedules,  </w:t>
      </w:r>
      <w:r>
        <w:rPr>
          <w:spacing w:val="-3"/>
        </w:rPr>
        <w:t xml:space="preserve">as the </w:t>
      </w:r>
      <w:r>
        <w:rPr>
          <w:spacing w:val="2"/>
        </w:rPr>
        <w:t xml:space="preserve">GA </w:t>
      </w:r>
      <w:r>
        <w:rPr>
          <w:spacing w:val="-3"/>
        </w:rPr>
        <w:t xml:space="preserve">costs </w:t>
      </w:r>
      <w:r>
        <w:t xml:space="preserve">reflected </w:t>
      </w:r>
      <w:r>
        <w:rPr>
          <w:spacing w:val="-3"/>
        </w:rPr>
        <w:t xml:space="preserve">in the </w:t>
      </w:r>
      <w:r>
        <w:rPr>
          <w:spacing w:val="-5"/>
        </w:rPr>
        <w:t xml:space="preserve">2020 </w:t>
      </w:r>
      <w:r>
        <w:rPr>
          <w:spacing w:val="-3"/>
        </w:rPr>
        <w:t xml:space="preserve">General </w:t>
      </w:r>
      <w:r>
        <w:rPr>
          <w:spacing w:val="-5"/>
        </w:rPr>
        <w:t xml:space="preserve">Ledger already appropriately </w:t>
      </w:r>
      <w:r>
        <w:t xml:space="preserve">reflects </w:t>
      </w:r>
      <w:r>
        <w:rPr>
          <w:spacing w:val="-3"/>
        </w:rPr>
        <w:t xml:space="preserve">the </w:t>
      </w:r>
      <w:r>
        <w:t xml:space="preserve">IESO invoice. </w:t>
      </w:r>
      <w:r>
        <w:rPr>
          <w:spacing w:val="-5"/>
        </w:rPr>
        <w:t xml:space="preserve">Please </w:t>
      </w:r>
      <w:r>
        <w:rPr>
          <w:spacing w:val="-4"/>
        </w:rPr>
        <w:t xml:space="preserve">explain </w:t>
      </w:r>
      <w:r>
        <w:t xml:space="preserve">further why </w:t>
      </w:r>
      <w:r>
        <w:rPr>
          <w:spacing w:val="-4"/>
        </w:rPr>
        <w:t xml:space="preserve">this </w:t>
      </w:r>
      <w:r>
        <w:rPr>
          <w:spacing w:val="-5"/>
        </w:rPr>
        <w:t xml:space="preserve">adjustment  </w:t>
      </w:r>
      <w:r>
        <w:rPr>
          <w:spacing w:val="-3"/>
        </w:rPr>
        <w:t>is</w:t>
      </w:r>
      <w:r>
        <w:rPr>
          <w:spacing w:val="46"/>
        </w:rPr>
        <w:t xml:space="preserve"> </w:t>
      </w:r>
      <w:r>
        <w:rPr>
          <w:spacing w:val="-4"/>
        </w:rPr>
        <w:t>required.</w:t>
      </w:r>
    </w:p>
    <w:p w14:paraId="481FB2B0" w14:textId="0316F7A3" w:rsidR="003B2422" w:rsidRDefault="003B2422">
      <w:pPr>
        <w:pStyle w:val="BodyText"/>
        <w:spacing w:before="1"/>
        <w:rPr>
          <w:sz w:val="28"/>
        </w:rPr>
      </w:pPr>
    </w:p>
    <w:p w14:paraId="2453EC26" w14:textId="3E04874D" w:rsidR="003B2422" w:rsidRPr="009964EA" w:rsidRDefault="003B2422" w:rsidP="003B2422">
      <w:pPr>
        <w:pStyle w:val="BodyText"/>
        <w:rPr>
          <w:b/>
          <w:bCs/>
          <w:color w:val="0070C0"/>
          <w:sz w:val="26"/>
        </w:rPr>
      </w:pPr>
      <w:r w:rsidRPr="009964EA">
        <w:rPr>
          <w:b/>
          <w:bCs/>
          <w:color w:val="0070C0"/>
          <w:sz w:val="26"/>
        </w:rPr>
        <w:t>HPDCL Response:</w:t>
      </w:r>
    </w:p>
    <w:p w14:paraId="10B7A081" w14:textId="7A3FB8B6" w:rsidR="003B2422" w:rsidRDefault="004C36C3" w:rsidP="003B2422">
      <w:pPr>
        <w:pStyle w:val="BodyText"/>
        <w:rPr>
          <w:color w:val="0070C0"/>
          <w:sz w:val="26"/>
        </w:rPr>
      </w:pPr>
      <w:r>
        <w:rPr>
          <w:color w:val="0070C0"/>
          <w:sz w:val="26"/>
        </w:rPr>
        <w:t xml:space="preserve">Hearst Power is in a unique situation regarding power purchases as we are billed by both the IESO and Hydro One but due to the fact we have too many solar generators in the Hydro One </w:t>
      </w:r>
      <w:r w:rsidR="00135420">
        <w:rPr>
          <w:color w:val="0070C0"/>
          <w:sz w:val="26"/>
        </w:rPr>
        <w:t>circuits;</w:t>
      </w:r>
      <w:r>
        <w:rPr>
          <w:color w:val="0070C0"/>
          <w:sz w:val="26"/>
        </w:rPr>
        <w:t xml:space="preserve"> we over generate electricity and inject into Hydro One’s grid during many months.  This </w:t>
      </w:r>
      <w:r w:rsidR="002520B7">
        <w:rPr>
          <w:color w:val="0070C0"/>
          <w:sz w:val="26"/>
        </w:rPr>
        <w:t>skews our IESO reporting’s and caused HPDCL to be BILLED, not credited, for the 3 months of 2020 when the deferral occurred.  A balance of $132,748 accumulated in the 1589 account and was tagged as the Class B deferral amount.  In 2021, the IESO provided us with a CREDIT, not a debit, for all the months.</w:t>
      </w:r>
    </w:p>
    <w:p w14:paraId="1D12E2ED" w14:textId="78985CCF" w:rsidR="003A439C" w:rsidRDefault="003A439C" w:rsidP="003B2422">
      <w:pPr>
        <w:pStyle w:val="BodyText"/>
        <w:rPr>
          <w:color w:val="0070C0"/>
          <w:sz w:val="26"/>
        </w:rPr>
      </w:pPr>
    </w:p>
    <w:p w14:paraId="082D72AE" w14:textId="49A1691D" w:rsidR="003A439C" w:rsidRDefault="003A439C" w:rsidP="003B2422">
      <w:pPr>
        <w:pStyle w:val="BodyText"/>
        <w:rPr>
          <w:color w:val="0070C0"/>
          <w:sz w:val="26"/>
        </w:rPr>
      </w:pPr>
      <w:r>
        <w:rPr>
          <w:color w:val="0070C0"/>
          <w:sz w:val="26"/>
        </w:rPr>
        <w:t>The Net principal change of account 1589 in 2020 is $31,720 as per the revised Continuity schedule and EXCLUDES the $132,748 deferral amount.  This difference is identified in cell BW29 in the Continuity schedule.  Therefore the $132,748 IS NOT include in our claimed amount for 2020.  This balance was credited by the IESO in the months of 2021, therefore do not require settlement via a disposal.</w:t>
      </w:r>
    </w:p>
    <w:p w14:paraId="2326D8B2" w14:textId="77777777" w:rsidR="003B2422" w:rsidRDefault="003B2422">
      <w:pPr>
        <w:pStyle w:val="BodyText"/>
        <w:spacing w:before="1"/>
        <w:rPr>
          <w:sz w:val="28"/>
        </w:rPr>
      </w:pPr>
    </w:p>
    <w:p w14:paraId="3B3AA0E1" w14:textId="555FBCF8" w:rsidR="00726229" w:rsidRDefault="00B53D43" w:rsidP="003B2422">
      <w:pPr>
        <w:pStyle w:val="ListParagraph"/>
        <w:numPr>
          <w:ilvl w:val="0"/>
          <w:numId w:val="1"/>
        </w:numPr>
        <w:tabs>
          <w:tab w:val="left" w:pos="823"/>
        </w:tabs>
        <w:spacing w:before="80" w:line="278" w:lineRule="auto"/>
        <w:ind w:left="443" w:right="282"/>
      </w:pPr>
      <w:r w:rsidRPr="003B2422">
        <w:rPr>
          <w:spacing w:val="-3"/>
          <w:sz w:val="24"/>
        </w:rPr>
        <w:t xml:space="preserve">The </w:t>
      </w:r>
      <w:r w:rsidRPr="003B2422">
        <w:rPr>
          <w:sz w:val="24"/>
        </w:rPr>
        <w:t xml:space="preserve">OEB </w:t>
      </w:r>
      <w:r w:rsidRPr="003B2422">
        <w:rPr>
          <w:spacing w:val="-6"/>
          <w:sz w:val="24"/>
        </w:rPr>
        <w:t xml:space="preserve">issued </w:t>
      </w:r>
      <w:r w:rsidRPr="003B2422">
        <w:rPr>
          <w:spacing w:val="-4"/>
          <w:sz w:val="24"/>
        </w:rPr>
        <w:t xml:space="preserve">Instructions  </w:t>
      </w:r>
      <w:r w:rsidRPr="003B2422">
        <w:rPr>
          <w:spacing w:val="2"/>
          <w:sz w:val="24"/>
        </w:rPr>
        <w:t xml:space="preserve">for </w:t>
      </w:r>
      <w:r w:rsidRPr="003B2422">
        <w:rPr>
          <w:spacing w:val="-3"/>
          <w:sz w:val="24"/>
        </w:rPr>
        <w:t xml:space="preserve">completing the </w:t>
      </w:r>
      <w:r w:rsidRPr="003B2422">
        <w:rPr>
          <w:spacing w:val="2"/>
          <w:sz w:val="24"/>
        </w:rPr>
        <w:t xml:space="preserve">GA </w:t>
      </w:r>
      <w:r w:rsidRPr="003B2422">
        <w:rPr>
          <w:spacing w:val="-4"/>
          <w:sz w:val="24"/>
        </w:rPr>
        <w:t xml:space="preserve">Analysis  </w:t>
      </w:r>
      <w:r w:rsidRPr="003B2422">
        <w:rPr>
          <w:sz w:val="24"/>
        </w:rPr>
        <w:t xml:space="preserve">Workform </w:t>
      </w:r>
      <w:r w:rsidRPr="003B2422">
        <w:rPr>
          <w:spacing w:val="-5"/>
          <w:sz w:val="24"/>
        </w:rPr>
        <w:t xml:space="preserve">along </w:t>
      </w:r>
      <w:r w:rsidRPr="003B2422">
        <w:rPr>
          <w:sz w:val="24"/>
        </w:rPr>
        <w:t xml:space="preserve">with </w:t>
      </w:r>
      <w:r w:rsidRPr="003B2422">
        <w:rPr>
          <w:spacing w:val="-3"/>
          <w:sz w:val="24"/>
        </w:rPr>
        <w:t xml:space="preserve">the </w:t>
      </w:r>
      <w:r w:rsidRPr="003B2422">
        <w:rPr>
          <w:spacing w:val="-5"/>
          <w:sz w:val="24"/>
        </w:rPr>
        <w:t xml:space="preserve">2022 </w:t>
      </w:r>
      <w:r w:rsidRPr="003B2422">
        <w:rPr>
          <w:sz w:val="24"/>
        </w:rPr>
        <w:t xml:space="preserve">IRM </w:t>
      </w:r>
      <w:r w:rsidRPr="003B2422">
        <w:rPr>
          <w:spacing w:val="-4"/>
          <w:sz w:val="24"/>
        </w:rPr>
        <w:t xml:space="preserve">models. </w:t>
      </w:r>
      <w:r w:rsidRPr="003B2422">
        <w:rPr>
          <w:sz w:val="24"/>
        </w:rPr>
        <w:t xml:space="preserve">A </w:t>
      </w:r>
      <w:r w:rsidRPr="003B2422">
        <w:rPr>
          <w:spacing w:val="-5"/>
          <w:sz w:val="24"/>
        </w:rPr>
        <w:t xml:space="preserve">link </w:t>
      </w:r>
      <w:r w:rsidRPr="003B2422">
        <w:rPr>
          <w:sz w:val="24"/>
        </w:rPr>
        <w:t xml:space="preserve">to </w:t>
      </w:r>
      <w:r w:rsidRPr="003B2422">
        <w:rPr>
          <w:spacing w:val="-4"/>
          <w:sz w:val="24"/>
        </w:rPr>
        <w:t xml:space="preserve">those instructions </w:t>
      </w:r>
      <w:r w:rsidRPr="003B2422">
        <w:rPr>
          <w:spacing w:val="-3"/>
          <w:sz w:val="24"/>
        </w:rPr>
        <w:t xml:space="preserve">is </w:t>
      </w:r>
      <w:r w:rsidRPr="003B2422">
        <w:rPr>
          <w:sz w:val="24"/>
        </w:rPr>
        <w:t xml:space="preserve">found </w:t>
      </w:r>
      <w:hyperlink r:id="rId6">
        <w:r w:rsidRPr="003B2422">
          <w:rPr>
            <w:color w:val="0462C1"/>
            <w:spacing w:val="-4"/>
            <w:sz w:val="24"/>
            <w:u w:val="single" w:color="0462C1"/>
          </w:rPr>
          <w:t>here</w:t>
        </w:r>
      </w:hyperlink>
      <w:r w:rsidRPr="003B2422">
        <w:rPr>
          <w:spacing w:val="-4"/>
          <w:sz w:val="24"/>
        </w:rPr>
        <w:t>. Pages 17-</w:t>
      </w:r>
      <w:r w:rsidRPr="003B2422">
        <w:rPr>
          <w:spacing w:val="58"/>
          <w:sz w:val="24"/>
        </w:rPr>
        <w:t xml:space="preserve"> </w:t>
      </w:r>
      <w:r w:rsidRPr="003B2422">
        <w:rPr>
          <w:spacing w:val="-3"/>
          <w:sz w:val="24"/>
        </w:rPr>
        <w:t xml:space="preserve">18 of the </w:t>
      </w:r>
      <w:r w:rsidRPr="003B2422">
        <w:rPr>
          <w:spacing w:val="-4"/>
          <w:sz w:val="24"/>
        </w:rPr>
        <w:t xml:space="preserve">instructions explain how </w:t>
      </w:r>
      <w:r w:rsidRPr="003B2422">
        <w:rPr>
          <w:sz w:val="24"/>
        </w:rPr>
        <w:t xml:space="preserve">a </w:t>
      </w:r>
      <w:r w:rsidRPr="003B2422">
        <w:rPr>
          <w:spacing w:val="-5"/>
          <w:sz w:val="24"/>
        </w:rPr>
        <w:t xml:space="preserve">distributor </w:t>
      </w:r>
      <w:r w:rsidRPr="003B2422">
        <w:rPr>
          <w:spacing w:val="-3"/>
          <w:sz w:val="24"/>
        </w:rPr>
        <w:t xml:space="preserve">might </w:t>
      </w:r>
      <w:r w:rsidRPr="003B2422">
        <w:rPr>
          <w:sz w:val="24"/>
        </w:rPr>
        <w:t xml:space="preserve">account </w:t>
      </w:r>
      <w:r w:rsidRPr="003B2422">
        <w:rPr>
          <w:spacing w:val="2"/>
          <w:sz w:val="24"/>
        </w:rPr>
        <w:t xml:space="preserve">for </w:t>
      </w:r>
      <w:r w:rsidRPr="003B2422">
        <w:rPr>
          <w:spacing w:val="-3"/>
          <w:sz w:val="24"/>
        </w:rPr>
        <w:t xml:space="preserve">the </w:t>
      </w:r>
      <w:r w:rsidRPr="003B2422">
        <w:rPr>
          <w:sz w:val="24"/>
        </w:rPr>
        <w:t xml:space="preserve">difference </w:t>
      </w:r>
      <w:r w:rsidRPr="003B2422">
        <w:rPr>
          <w:spacing w:val="-4"/>
          <w:sz w:val="24"/>
        </w:rPr>
        <w:t xml:space="preserve">between </w:t>
      </w:r>
      <w:r w:rsidRPr="003B2422">
        <w:rPr>
          <w:spacing w:val="-3"/>
          <w:sz w:val="24"/>
        </w:rPr>
        <w:t xml:space="preserve">the </w:t>
      </w:r>
      <w:r w:rsidRPr="003B2422">
        <w:rPr>
          <w:spacing w:val="2"/>
          <w:sz w:val="24"/>
        </w:rPr>
        <w:t xml:space="preserve">GA </w:t>
      </w:r>
      <w:r w:rsidRPr="003B2422">
        <w:rPr>
          <w:sz w:val="24"/>
        </w:rPr>
        <w:t xml:space="preserve">deferral credit </w:t>
      </w:r>
      <w:r w:rsidRPr="003B2422">
        <w:rPr>
          <w:spacing w:val="-4"/>
          <w:sz w:val="24"/>
        </w:rPr>
        <w:t xml:space="preserve">that </w:t>
      </w:r>
      <w:r w:rsidRPr="003B2422">
        <w:rPr>
          <w:spacing w:val="-3"/>
          <w:sz w:val="24"/>
        </w:rPr>
        <w:t xml:space="preserve">it </w:t>
      </w:r>
      <w:r w:rsidRPr="003B2422">
        <w:rPr>
          <w:spacing w:val="-4"/>
          <w:sz w:val="24"/>
        </w:rPr>
        <w:t xml:space="preserve">actually </w:t>
      </w:r>
      <w:r w:rsidRPr="003B2422">
        <w:rPr>
          <w:sz w:val="24"/>
        </w:rPr>
        <w:t xml:space="preserve">received, </w:t>
      </w:r>
      <w:r w:rsidRPr="003B2422">
        <w:rPr>
          <w:spacing w:val="-4"/>
          <w:sz w:val="24"/>
        </w:rPr>
        <w:t xml:space="preserve">and </w:t>
      </w:r>
      <w:r w:rsidRPr="003B2422">
        <w:rPr>
          <w:spacing w:val="-3"/>
          <w:sz w:val="24"/>
        </w:rPr>
        <w:t xml:space="preserve">the </w:t>
      </w:r>
      <w:r w:rsidRPr="003B2422">
        <w:rPr>
          <w:sz w:val="24"/>
        </w:rPr>
        <w:t xml:space="preserve">credit </w:t>
      </w:r>
      <w:r w:rsidRPr="003B2422">
        <w:rPr>
          <w:spacing w:val="-4"/>
          <w:sz w:val="24"/>
        </w:rPr>
        <w:t xml:space="preserve">that </w:t>
      </w:r>
      <w:r w:rsidRPr="003B2422">
        <w:rPr>
          <w:spacing w:val="-3"/>
          <w:sz w:val="24"/>
        </w:rPr>
        <w:t xml:space="preserve">it </w:t>
      </w:r>
      <w:r w:rsidRPr="003B2422">
        <w:rPr>
          <w:spacing w:val="-4"/>
          <w:sz w:val="24"/>
        </w:rPr>
        <w:t xml:space="preserve">would </w:t>
      </w:r>
      <w:r w:rsidRPr="003B2422">
        <w:rPr>
          <w:sz w:val="24"/>
        </w:rPr>
        <w:t xml:space="preserve">have received </w:t>
      </w:r>
      <w:r w:rsidRPr="003B2422">
        <w:rPr>
          <w:spacing w:val="-3"/>
          <w:sz w:val="24"/>
        </w:rPr>
        <w:t xml:space="preserve">if recalculated </w:t>
      </w:r>
      <w:r w:rsidRPr="003B2422">
        <w:rPr>
          <w:spacing w:val="-6"/>
          <w:sz w:val="24"/>
        </w:rPr>
        <w:t xml:space="preserve">based </w:t>
      </w:r>
      <w:r w:rsidRPr="003B2422">
        <w:rPr>
          <w:spacing w:val="-3"/>
          <w:sz w:val="24"/>
        </w:rPr>
        <w:t xml:space="preserve">on actual </w:t>
      </w:r>
      <w:r w:rsidRPr="003B2422">
        <w:rPr>
          <w:spacing w:val="-4"/>
          <w:sz w:val="24"/>
        </w:rPr>
        <w:t xml:space="preserve">consumption </w:t>
      </w:r>
      <w:r w:rsidRPr="003B2422">
        <w:rPr>
          <w:spacing w:val="-3"/>
          <w:sz w:val="24"/>
        </w:rPr>
        <w:t xml:space="preserve">figures. </w:t>
      </w:r>
      <w:r w:rsidRPr="003B2422">
        <w:rPr>
          <w:sz w:val="24"/>
        </w:rPr>
        <w:t xml:space="preserve">Any difference </w:t>
      </w:r>
      <w:r w:rsidRPr="003B2422">
        <w:rPr>
          <w:spacing w:val="-3"/>
          <w:sz w:val="24"/>
        </w:rPr>
        <w:t xml:space="preserve">is </w:t>
      </w:r>
      <w:r w:rsidRPr="003B2422">
        <w:rPr>
          <w:spacing w:val="-4"/>
          <w:sz w:val="24"/>
        </w:rPr>
        <w:t xml:space="preserve">between </w:t>
      </w:r>
      <w:r w:rsidRPr="003B2422">
        <w:rPr>
          <w:spacing w:val="-3"/>
          <w:sz w:val="24"/>
        </w:rPr>
        <w:t xml:space="preserve">the </w:t>
      </w:r>
      <w:r w:rsidRPr="003B2422">
        <w:rPr>
          <w:sz w:val="24"/>
        </w:rPr>
        <w:t xml:space="preserve">two </w:t>
      </w:r>
      <w:r w:rsidRPr="003B2422">
        <w:rPr>
          <w:spacing w:val="-3"/>
          <w:sz w:val="24"/>
        </w:rPr>
        <w:t xml:space="preserve">is </w:t>
      </w:r>
      <w:r w:rsidRPr="003B2422">
        <w:rPr>
          <w:spacing w:val="-4"/>
          <w:sz w:val="24"/>
        </w:rPr>
        <w:t xml:space="preserve">shown </w:t>
      </w:r>
      <w:r w:rsidRPr="003B2422">
        <w:rPr>
          <w:spacing w:val="-3"/>
          <w:sz w:val="24"/>
        </w:rPr>
        <w:t xml:space="preserve">as </w:t>
      </w:r>
      <w:r w:rsidRPr="003B2422">
        <w:rPr>
          <w:sz w:val="24"/>
        </w:rPr>
        <w:t xml:space="preserve">a </w:t>
      </w:r>
      <w:r w:rsidRPr="003B2422">
        <w:rPr>
          <w:spacing w:val="-3"/>
          <w:sz w:val="24"/>
        </w:rPr>
        <w:t xml:space="preserve">reconciling </w:t>
      </w:r>
      <w:r w:rsidRPr="003B2422">
        <w:rPr>
          <w:spacing w:val="-4"/>
          <w:sz w:val="24"/>
        </w:rPr>
        <w:t xml:space="preserve">item </w:t>
      </w:r>
      <w:r w:rsidRPr="003B2422">
        <w:rPr>
          <w:spacing w:val="-3"/>
          <w:sz w:val="24"/>
        </w:rPr>
        <w:t xml:space="preserve">on the </w:t>
      </w:r>
      <w:r w:rsidRPr="003B2422">
        <w:rPr>
          <w:spacing w:val="2"/>
          <w:sz w:val="24"/>
        </w:rPr>
        <w:t xml:space="preserve">GA </w:t>
      </w:r>
      <w:r w:rsidRPr="003B2422">
        <w:rPr>
          <w:spacing w:val="-4"/>
          <w:sz w:val="24"/>
        </w:rPr>
        <w:t>Analysis</w:t>
      </w:r>
      <w:r w:rsidRPr="003B2422">
        <w:rPr>
          <w:spacing w:val="58"/>
          <w:sz w:val="24"/>
        </w:rPr>
        <w:t xml:space="preserve"> </w:t>
      </w:r>
      <w:r w:rsidRPr="003B2422">
        <w:rPr>
          <w:sz w:val="24"/>
        </w:rPr>
        <w:t xml:space="preserve">Workform (however, </w:t>
      </w:r>
      <w:r w:rsidRPr="003B2422">
        <w:rPr>
          <w:spacing w:val="-5"/>
          <w:sz w:val="24"/>
        </w:rPr>
        <w:t xml:space="preserve">does </w:t>
      </w:r>
      <w:r w:rsidRPr="003B2422">
        <w:rPr>
          <w:spacing w:val="-4"/>
          <w:sz w:val="24"/>
        </w:rPr>
        <w:t xml:space="preserve">not require </w:t>
      </w:r>
      <w:r w:rsidRPr="003B2422">
        <w:rPr>
          <w:sz w:val="24"/>
        </w:rPr>
        <w:t xml:space="preserve">a </w:t>
      </w:r>
      <w:r w:rsidRPr="003B2422">
        <w:rPr>
          <w:spacing w:val="-4"/>
          <w:sz w:val="24"/>
        </w:rPr>
        <w:t xml:space="preserve">principal </w:t>
      </w:r>
      <w:r w:rsidRPr="003B2422">
        <w:rPr>
          <w:spacing w:val="-5"/>
          <w:sz w:val="24"/>
        </w:rPr>
        <w:t xml:space="preserve">adjustment </w:t>
      </w:r>
      <w:r w:rsidRPr="003B2422">
        <w:rPr>
          <w:sz w:val="24"/>
        </w:rPr>
        <w:t xml:space="preserve">to </w:t>
      </w:r>
      <w:r w:rsidRPr="003B2422">
        <w:rPr>
          <w:spacing w:val="-3"/>
          <w:sz w:val="24"/>
        </w:rPr>
        <w:t xml:space="preserve">the amount </w:t>
      </w:r>
      <w:r w:rsidRPr="003B2422">
        <w:rPr>
          <w:sz w:val="24"/>
        </w:rPr>
        <w:t xml:space="preserve">claimed). </w:t>
      </w:r>
      <w:r w:rsidRPr="003B2422">
        <w:rPr>
          <w:spacing w:val="-5"/>
          <w:sz w:val="24"/>
        </w:rPr>
        <w:t xml:space="preserve">Please </w:t>
      </w:r>
      <w:r w:rsidRPr="003B2422">
        <w:rPr>
          <w:spacing w:val="-3"/>
          <w:sz w:val="24"/>
        </w:rPr>
        <w:t xml:space="preserve">provide </w:t>
      </w:r>
      <w:r w:rsidRPr="003B2422">
        <w:rPr>
          <w:spacing w:val="-6"/>
          <w:sz w:val="24"/>
        </w:rPr>
        <w:t xml:space="preserve">additional  </w:t>
      </w:r>
      <w:r w:rsidRPr="003B2422">
        <w:rPr>
          <w:spacing w:val="-5"/>
          <w:sz w:val="24"/>
        </w:rPr>
        <w:t xml:space="preserve">detail </w:t>
      </w:r>
      <w:r w:rsidRPr="003B2422">
        <w:rPr>
          <w:spacing w:val="-3"/>
          <w:sz w:val="24"/>
        </w:rPr>
        <w:t xml:space="preserve">on </w:t>
      </w:r>
      <w:r w:rsidRPr="003B2422">
        <w:rPr>
          <w:spacing w:val="-4"/>
          <w:sz w:val="24"/>
        </w:rPr>
        <w:t xml:space="preserve">how Hearst  </w:t>
      </w:r>
      <w:r w:rsidRPr="003B2422">
        <w:rPr>
          <w:sz w:val="24"/>
        </w:rPr>
        <w:t xml:space="preserve">Power </w:t>
      </w:r>
      <w:r w:rsidRPr="003B2422">
        <w:rPr>
          <w:spacing w:val="-3"/>
          <w:sz w:val="24"/>
        </w:rPr>
        <w:t xml:space="preserve">calculated </w:t>
      </w:r>
      <w:r w:rsidRPr="003B2422">
        <w:rPr>
          <w:spacing w:val="39"/>
          <w:sz w:val="24"/>
        </w:rPr>
        <w:t xml:space="preserve"> </w:t>
      </w:r>
      <w:r w:rsidRPr="003B2422">
        <w:rPr>
          <w:spacing w:val="-3"/>
          <w:sz w:val="24"/>
        </w:rPr>
        <w:t>the</w:t>
      </w:r>
      <w:r w:rsidR="003B2422" w:rsidRPr="003B2422">
        <w:rPr>
          <w:spacing w:val="-3"/>
          <w:sz w:val="24"/>
        </w:rPr>
        <w:t xml:space="preserve"> </w:t>
      </w:r>
      <w:r>
        <w:t>$132,748 reconciling item. Heart Power may refer to the illustrative example provided in the instructions  if necessary.</w:t>
      </w:r>
    </w:p>
    <w:p w14:paraId="3FFABE3E" w14:textId="116136E1" w:rsidR="003B2422" w:rsidRDefault="003B2422">
      <w:pPr>
        <w:pStyle w:val="BodyText"/>
        <w:spacing w:before="80" w:line="278" w:lineRule="auto"/>
        <w:ind w:left="443"/>
      </w:pPr>
    </w:p>
    <w:p w14:paraId="13B78CA3" w14:textId="4C01C9DD" w:rsidR="003B2422" w:rsidRPr="009964EA" w:rsidRDefault="003B2422" w:rsidP="003B2422">
      <w:pPr>
        <w:pStyle w:val="BodyText"/>
        <w:rPr>
          <w:b/>
          <w:bCs/>
          <w:color w:val="0070C0"/>
          <w:sz w:val="26"/>
        </w:rPr>
      </w:pPr>
      <w:r w:rsidRPr="009964EA">
        <w:rPr>
          <w:b/>
          <w:bCs/>
          <w:color w:val="0070C0"/>
          <w:sz w:val="26"/>
        </w:rPr>
        <w:t>HPDCL Response:</w:t>
      </w:r>
    </w:p>
    <w:p w14:paraId="3FCABDE7" w14:textId="30A29DFE" w:rsidR="008C7738" w:rsidRDefault="003A439C" w:rsidP="003B2422">
      <w:pPr>
        <w:pStyle w:val="BodyText"/>
        <w:rPr>
          <w:color w:val="0070C0"/>
          <w:sz w:val="26"/>
        </w:rPr>
      </w:pPr>
      <w:r>
        <w:rPr>
          <w:color w:val="0070C0"/>
          <w:sz w:val="26"/>
        </w:rPr>
        <w:t xml:space="preserve">As per OEB question 6b, </w:t>
      </w:r>
      <w:r w:rsidR="00FC5E8B" w:rsidRPr="00FC5E8B">
        <w:rPr>
          <w:color w:val="0070C0"/>
          <w:sz w:val="26"/>
        </w:rPr>
        <w:t>cell C75</w:t>
      </w:r>
      <w:r w:rsidR="00FC5E8B">
        <w:rPr>
          <w:color w:val="0070C0"/>
          <w:sz w:val="26"/>
        </w:rPr>
        <w:t xml:space="preserve"> of the Global </w:t>
      </w:r>
      <w:r w:rsidR="00103DD5">
        <w:rPr>
          <w:color w:val="0070C0"/>
          <w:sz w:val="26"/>
        </w:rPr>
        <w:t xml:space="preserve">Analysis workform must match with the </w:t>
      </w:r>
      <w:r w:rsidR="00FC5E8B" w:rsidRPr="00FC5E8B">
        <w:rPr>
          <w:color w:val="0070C0"/>
          <w:sz w:val="26"/>
        </w:rPr>
        <w:t>amount in the Continuity Schedule Cell BD29</w:t>
      </w:r>
      <w:r w:rsidR="00103DD5">
        <w:rPr>
          <w:color w:val="0070C0"/>
          <w:sz w:val="26"/>
        </w:rPr>
        <w:t>.  Therefore</w:t>
      </w:r>
      <w:r w:rsidR="008C7738">
        <w:rPr>
          <w:color w:val="0070C0"/>
          <w:sz w:val="26"/>
        </w:rPr>
        <w:t xml:space="preserve">, </w:t>
      </w:r>
      <w:r w:rsidR="00103DD5">
        <w:rPr>
          <w:color w:val="0070C0"/>
          <w:sz w:val="26"/>
        </w:rPr>
        <w:t xml:space="preserve">C75 is </w:t>
      </w:r>
      <w:r w:rsidR="00103DD5" w:rsidRPr="00103DD5">
        <w:rPr>
          <w:color w:val="0070C0"/>
          <w:sz w:val="26"/>
        </w:rPr>
        <w:t>$164,468</w:t>
      </w:r>
      <w:r w:rsidR="008C7738">
        <w:rPr>
          <w:color w:val="0070C0"/>
          <w:sz w:val="26"/>
        </w:rPr>
        <w:t xml:space="preserve">, which is the sum of the 2020 transactions </w:t>
      </w:r>
      <w:r w:rsidR="008C7738" w:rsidRPr="008C7738">
        <w:rPr>
          <w:color w:val="0070C0"/>
          <w:sz w:val="26"/>
        </w:rPr>
        <w:sym w:font="Wingdings" w:char="F0E0"/>
      </w:r>
      <w:r w:rsidR="008C7738">
        <w:rPr>
          <w:color w:val="0070C0"/>
          <w:sz w:val="26"/>
        </w:rPr>
        <w:t xml:space="preserve"> $31,720, and the </w:t>
      </w:r>
      <w:r w:rsidR="00103DD5" w:rsidRPr="00103DD5">
        <w:rPr>
          <w:color w:val="0070C0"/>
          <w:sz w:val="26"/>
        </w:rPr>
        <w:t xml:space="preserve">$132,748 </w:t>
      </w:r>
      <w:r w:rsidR="008C7738">
        <w:rPr>
          <w:color w:val="0070C0"/>
          <w:sz w:val="26"/>
        </w:rPr>
        <w:t>Class B deferral amount.  The $132,748 Class B deferral is then removed in box C83 afterwards to clearly identify the portion that relates to this deferral.</w:t>
      </w:r>
    </w:p>
    <w:p w14:paraId="4C793347" w14:textId="77777777" w:rsidR="008C7738" w:rsidRDefault="008C7738" w:rsidP="003B2422">
      <w:pPr>
        <w:pStyle w:val="BodyText"/>
        <w:rPr>
          <w:color w:val="0070C0"/>
          <w:sz w:val="26"/>
        </w:rPr>
      </w:pPr>
    </w:p>
    <w:p w14:paraId="18088CC9" w14:textId="669325BF" w:rsidR="003A439C" w:rsidRDefault="008C7738" w:rsidP="003B2422">
      <w:pPr>
        <w:pStyle w:val="BodyText"/>
        <w:rPr>
          <w:color w:val="0070C0"/>
          <w:sz w:val="26"/>
        </w:rPr>
      </w:pPr>
      <w:r>
        <w:rPr>
          <w:color w:val="0070C0"/>
          <w:sz w:val="26"/>
        </w:rPr>
        <w:t xml:space="preserve">Hearst Power believes </w:t>
      </w:r>
      <w:r w:rsidR="00B65DBB">
        <w:rPr>
          <w:color w:val="0070C0"/>
          <w:sz w:val="26"/>
        </w:rPr>
        <w:t>can remove the $132,748 is C75 and also remove this amount in C83.  By doing it this way, the balance in C75 would equal the $31,720 in cell BD29 of the Continuity Schedule, but the end result would be exactly the same.  Please advise if you wish us to make this change.</w:t>
      </w:r>
    </w:p>
    <w:p w14:paraId="361BEFB2" w14:textId="68C75B4D" w:rsidR="00925E4A" w:rsidRDefault="00925E4A" w:rsidP="003B2422">
      <w:pPr>
        <w:pStyle w:val="BodyText"/>
        <w:rPr>
          <w:color w:val="0070C0"/>
          <w:sz w:val="26"/>
        </w:rPr>
      </w:pPr>
    </w:p>
    <w:p w14:paraId="4306786E" w14:textId="0CFFD68A" w:rsidR="00925E4A" w:rsidRDefault="00925E4A" w:rsidP="003B2422">
      <w:pPr>
        <w:pStyle w:val="BodyText"/>
        <w:rPr>
          <w:color w:val="0070C0"/>
          <w:sz w:val="26"/>
        </w:rPr>
      </w:pPr>
      <w:r>
        <w:rPr>
          <w:color w:val="0070C0"/>
          <w:sz w:val="26"/>
        </w:rPr>
        <w:t>Please note that the adjustment of $132,748 has been entered</w:t>
      </w:r>
      <w:r w:rsidR="00180D3B">
        <w:rPr>
          <w:color w:val="0070C0"/>
          <w:sz w:val="26"/>
        </w:rPr>
        <w:t xml:space="preserve"> and explained in the last tab of the GA workform </w:t>
      </w:r>
      <w:r w:rsidR="009964EA">
        <w:rPr>
          <w:color w:val="0070C0"/>
          <w:sz w:val="26"/>
        </w:rPr>
        <w:t>T</w:t>
      </w:r>
      <w:r w:rsidR="00180D3B">
        <w:rPr>
          <w:color w:val="0070C0"/>
          <w:sz w:val="26"/>
        </w:rPr>
        <w:t xml:space="preserve">ab </w:t>
      </w:r>
      <w:r w:rsidR="009964EA">
        <w:rPr>
          <w:color w:val="0070C0"/>
          <w:sz w:val="26"/>
        </w:rPr>
        <w:t>P</w:t>
      </w:r>
      <w:r w:rsidR="00180D3B">
        <w:rPr>
          <w:color w:val="0070C0"/>
          <w:sz w:val="26"/>
        </w:rPr>
        <w:t xml:space="preserve">rincipal </w:t>
      </w:r>
      <w:r w:rsidR="009964EA">
        <w:rPr>
          <w:color w:val="0070C0"/>
          <w:sz w:val="26"/>
        </w:rPr>
        <w:t>Adjustment</w:t>
      </w:r>
      <w:r w:rsidR="00180D3B">
        <w:rPr>
          <w:color w:val="0070C0"/>
          <w:sz w:val="26"/>
        </w:rPr>
        <w:t xml:space="preserve">.  </w:t>
      </w:r>
    </w:p>
    <w:p w14:paraId="59830DDC" w14:textId="2529B497" w:rsidR="003B2422" w:rsidRDefault="003B2422">
      <w:pPr>
        <w:pStyle w:val="BodyText"/>
        <w:spacing w:before="80" w:line="278" w:lineRule="auto"/>
        <w:ind w:left="443"/>
      </w:pPr>
    </w:p>
    <w:sectPr w:rsidR="003B2422">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1C9"/>
    <w:multiLevelType w:val="hybridMultilevel"/>
    <w:tmpl w:val="970C528C"/>
    <w:lvl w:ilvl="0" w:tplc="5A22420C">
      <w:start w:val="2"/>
      <w:numFmt w:val="decimal"/>
      <w:lvlText w:val="(%1)"/>
      <w:lvlJc w:val="left"/>
      <w:pPr>
        <w:ind w:left="1190" w:hanging="368"/>
        <w:jc w:val="left"/>
      </w:pPr>
      <w:rPr>
        <w:rFonts w:ascii="Arial" w:eastAsia="Arial" w:hAnsi="Arial" w:cs="Arial" w:hint="default"/>
        <w:spacing w:val="-6"/>
        <w:w w:val="100"/>
        <w:sz w:val="24"/>
        <w:szCs w:val="24"/>
      </w:rPr>
    </w:lvl>
    <w:lvl w:ilvl="1" w:tplc="4DF40876">
      <w:numFmt w:val="bullet"/>
      <w:lvlText w:val="•"/>
      <w:lvlJc w:val="left"/>
      <w:pPr>
        <w:ind w:left="2034" w:hanging="368"/>
      </w:pPr>
      <w:rPr>
        <w:rFonts w:hint="default"/>
      </w:rPr>
    </w:lvl>
    <w:lvl w:ilvl="2" w:tplc="0FB29C86">
      <w:numFmt w:val="bullet"/>
      <w:lvlText w:val="•"/>
      <w:lvlJc w:val="left"/>
      <w:pPr>
        <w:ind w:left="2868" w:hanging="368"/>
      </w:pPr>
      <w:rPr>
        <w:rFonts w:hint="default"/>
      </w:rPr>
    </w:lvl>
    <w:lvl w:ilvl="3" w:tplc="33C6B7C0">
      <w:numFmt w:val="bullet"/>
      <w:lvlText w:val="•"/>
      <w:lvlJc w:val="left"/>
      <w:pPr>
        <w:ind w:left="3702" w:hanging="368"/>
      </w:pPr>
      <w:rPr>
        <w:rFonts w:hint="default"/>
      </w:rPr>
    </w:lvl>
    <w:lvl w:ilvl="4" w:tplc="D67A9914">
      <w:numFmt w:val="bullet"/>
      <w:lvlText w:val="•"/>
      <w:lvlJc w:val="left"/>
      <w:pPr>
        <w:ind w:left="4536" w:hanging="368"/>
      </w:pPr>
      <w:rPr>
        <w:rFonts w:hint="default"/>
      </w:rPr>
    </w:lvl>
    <w:lvl w:ilvl="5" w:tplc="319C92AE">
      <w:numFmt w:val="bullet"/>
      <w:lvlText w:val="•"/>
      <w:lvlJc w:val="left"/>
      <w:pPr>
        <w:ind w:left="5370" w:hanging="368"/>
      </w:pPr>
      <w:rPr>
        <w:rFonts w:hint="default"/>
      </w:rPr>
    </w:lvl>
    <w:lvl w:ilvl="6" w:tplc="A24A7A3E">
      <w:numFmt w:val="bullet"/>
      <w:lvlText w:val="•"/>
      <w:lvlJc w:val="left"/>
      <w:pPr>
        <w:ind w:left="6204" w:hanging="368"/>
      </w:pPr>
      <w:rPr>
        <w:rFonts w:hint="default"/>
      </w:rPr>
    </w:lvl>
    <w:lvl w:ilvl="7" w:tplc="17EAEE98">
      <w:numFmt w:val="bullet"/>
      <w:lvlText w:val="•"/>
      <w:lvlJc w:val="left"/>
      <w:pPr>
        <w:ind w:left="7038" w:hanging="368"/>
      </w:pPr>
      <w:rPr>
        <w:rFonts w:hint="default"/>
      </w:rPr>
    </w:lvl>
    <w:lvl w:ilvl="8" w:tplc="C316A1EA">
      <w:numFmt w:val="bullet"/>
      <w:lvlText w:val="•"/>
      <w:lvlJc w:val="left"/>
      <w:pPr>
        <w:ind w:left="7872" w:hanging="368"/>
      </w:pPr>
      <w:rPr>
        <w:rFonts w:hint="default"/>
      </w:rPr>
    </w:lvl>
  </w:abstractNum>
  <w:abstractNum w:abstractNumId="1" w15:restartNumberingAfterBreak="0">
    <w:nsid w:val="14693204"/>
    <w:multiLevelType w:val="hybridMultilevel"/>
    <w:tmpl w:val="EF4A7D5A"/>
    <w:lvl w:ilvl="0" w:tplc="4C40AEA0">
      <w:numFmt w:val="bullet"/>
      <w:lvlText w:val=""/>
      <w:lvlJc w:val="left"/>
      <w:pPr>
        <w:ind w:left="823" w:hanging="353"/>
      </w:pPr>
      <w:rPr>
        <w:rFonts w:ascii="Symbol" w:eastAsia="Symbol" w:hAnsi="Symbol" w:cs="Symbol" w:hint="default"/>
        <w:w w:val="100"/>
        <w:sz w:val="24"/>
        <w:szCs w:val="24"/>
      </w:rPr>
    </w:lvl>
    <w:lvl w:ilvl="1" w:tplc="E738E064">
      <w:numFmt w:val="bullet"/>
      <w:lvlText w:val="o"/>
      <w:lvlJc w:val="left"/>
      <w:pPr>
        <w:ind w:left="1544" w:hanging="353"/>
      </w:pPr>
      <w:rPr>
        <w:rFonts w:ascii="Courier New" w:eastAsia="Courier New" w:hAnsi="Courier New" w:cs="Courier New" w:hint="default"/>
        <w:w w:val="100"/>
        <w:sz w:val="24"/>
        <w:szCs w:val="24"/>
      </w:rPr>
    </w:lvl>
    <w:lvl w:ilvl="2" w:tplc="11A44866">
      <w:numFmt w:val="bullet"/>
      <w:lvlText w:val="•"/>
      <w:lvlJc w:val="left"/>
      <w:pPr>
        <w:ind w:left="2433" w:hanging="353"/>
      </w:pPr>
      <w:rPr>
        <w:rFonts w:hint="default"/>
      </w:rPr>
    </w:lvl>
    <w:lvl w:ilvl="3" w:tplc="EBAA67E6">
      <w:numFmt w:val="bullet"/>
      <w:lvlText w:val="•"/>
      <w:lvlJc w:val="left"/>
      <w:pPr>
        <w:ind w:left="3326" w:hanging="353"/>
      </w:pPr>
      <w:rPr>
        <w:rFonts w:hint="default"/>
      </w:rPr>
    </w:lvl>
    <w:lvl w:ilvl="4" w:tplc="63FC1700">
      <w:numFmt w:val="bullet"/>
      <w:lvlText w:val="•"/>
      <w:lvlJc w:val="left"/>
      <w:pPr>
        <w:ind w:left="4220" w:hanging="353"/>
      </w:pPr>
      <w:rPr>
        <w:rFonts w:hint="default"/>
      </w:rPr>
    </w:lvl>
    <w:lvl w:ilvl="5" w:tplc="DA3A60A8">
      <w:numFmt w:val="bullet"/>
      <w:lvlText w:val="•"/>
      <w:lvlJc w:val="left"/>
      <w:pPr>
        <w:ind w:left="5113" w:hanging="353"/>
      </w:pPr>
      <w:rPr>
        <w:rFonts w:hint="default"/>
      </w:rPr>
    </w:lvl>
    <w:lvl w:ilvl="6" w:tplc="77F45D44">
      <w:numFmt w:val="bullet"/>
      <w:lvlText w:val="•"/>
      <w:lvlJc w:val="left"/>
      <w:pPr>
        <w:ind w:left="6006" w:hanging="353"/>
      </w:pPr>
      <w:rPr>
        <w:rFonts w:hint="default"/>
      </w:rPr>
    </w:lvl>
    <w:lvl w:ilvl="7" w:tplc="5DCE112C">
      <w:numFmt w:val="bullet"/>
      <w:lvlText w:val="•"/>
      <w:lvlJc w:val="left"/>
      <w:pPr>
        <w:ind w:left="6900" w:hanging="353"/>
      </w:pPr>
      <w:rPr>
        <w:rFonts w:hint="default"/>
      </w:rPr>
    </w:lvl>
    <w:lvl w:ilvl="8" w:tplc="4BA09D28">
      <w:numFmt w:val="bullet"/>
      <w:lvlText w:val="•"/>
      <w:lvlJc w:val="left"/>
      <w:pPr>
        <w:ind w:left="7793" w:hanging="353"/>
      </w:pPr>
      <w:rPr>
        <w:rFonts w:hint="default"/>
      </w:rPr>
    </w:lvl>
  </w:abstractNum>
  <w:abstractNum w:abstractNumId="2" w15:restartNumberingAfterBreak="0">
    <w:nsid w:val="43F01387"/>
    <w:multiLevelType w:val="hybridMultilevel"/>
    <w:tmpl w:val="B8982874"/>
    <w:lvl w:ilvl="0" w:tplc="4F96888A">
      <w:start w:val="1"/>
      <w:numFmt w:val="lowerLetter"/>
      <w:lvlText w:val="%1)"/>
      <w:lvlJc w:val="left"/>
      <w:pPr>
        <w:ind w:left="823" w:hanging="353"/>
        <w:jc w:val="left"/>
      </w:pPr>
      <w:rPr>
        <w:rFonts w:ascii="Arial" w:eastAsia="Arial" w:hAnsi="Arial" w:cs="Arial" w:hint="default"/>
        <w:spacing w:val="-6"/>
        <w:w w:val="100"/>
        <w:sz w:val="24"/>
        <w:szCs w:val="24"/>
      </w:rPr>
    </w:lvl>
    <w:lvl w:ilvl="1" w:tplc="A28A2CAA">
      <w:numFmt w:val="bullet"/>
      <w:lvlText w:val="•"/>
      <w:lvlJc w:val="left"/>
      <w:pPr>
        <w:ind w:left="1694" w:hanging="353"/>
      </w:pPr>
      <w:rPr>
        <w:rFonts w:hint="default"/>
      </w:rPr>
    </w:lvl>
    <w:lvl w:ilvl="2" w:tplc="E048BF5C">
      <w:numFmt w:val="bullet"/>
      <w:lvlText w:val="•"/>
      <w:lvlJc w:val="left"/>
      <w:pPr>
        <w:ind w:left="2568" w:hanging="353"/>
      </w:pPr>
      <w:rPr>
        <w:rFonts w:hint="default"/>
      </w:rPr>
    </w:lvl>
    <w:lvl w:ilvl="3" w:tplc="CF72D494">
      <w:numFmt w:val="bullet"/>
      <w:lvlText w:val="•"/>
      <w:lvlJc w:val="left"/>
      <w:pPr>
        <w:ind w:left="3442" w:hanging="353"/>
      </w:pPr>
      <w:rPr>
        <w:rFonts w:hint="default"/>
      </w:rPr>
    </w:lvl>
    <w:lvl w:ilvl="4" w:tplc="A914F6EA">
      <w:numFmt w:val="bullet"/>
      <w:lvlText w:val="•"/>
      <w:lvlJc w:val="left"/>
      <w:pPr>
        <w:ind w:left="4316" w:hanging="353"/>
      </w:pPr>
      <w:rPr>
        <w:rFonts w:hint="default"/>
      </w:rPr>
    </w:lvl>
    <w:lvl w:ilvl="5" w:tplc="105CF0DC">
      <w:numFmt w:val="bullet"/>
      <w:lvlText w:val="•"/>
      <w:lvlJc w:val="left"/>
      <w:pPr>
        <w:ind w:left="5190" w:hanging="353"/>
      </w:pPr>
      <w:rPr>
        <w:rFonts w:hint="default"/>
      </w:rPr>
    </w:lvl>
    <w:lvl w:ilvl="6" w:tplc="EFBCA976">
      <w:numFmt w:val="bullet"/>
      <w:lvlText w:val="•"/>
      <w:lvlJc w:val="left"/>
      <w:pPr>
        <w:ind w:left="6064" w:hanging="353"/>
      </w:pPr>
      <w:rPr>
        <w:rFonts w:hint="default"/>
      </w:rPr>
    </w:lvl>
    <w:lvl w:ilvl="7" w:tplc="9D80AEA0">
      <w:numFmt w:val="bullet"/>
      <w:lvlText w:val="•"/>
      <w:lvlJc w:val="left"/>
      <w:pPr>
        <w:ind w:left="6938" w:hanging="353"/>
      </w:pPr>
      <w:rPr>
        <w:rFonts w:hint="default"/>
      </w:rPr>
    </w:lvl>
    <w:lvl w:ilvl="8" w:tplc="A43898A2">
      <w:numFmt w:val="bullet"/>
      <w:lvlText w:val="•"/>
      <w:lvlJc w:val="left"/>
      <w:pPr>
        <w:ind w:left="7812" w:hanging="35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LY0MjUzMjA2tTRV0lEKTi0uzszPAykwrgUAgqg2ESwAAAA="/>
  </w:docVars>
  <w:rsids>
    <w:rsidRoot w:val="00726229"/>
    <w:rsid w:val="00062472"/>
    <w:rsid w:val="00103DD5"/>
    <w:rsid w:val="00135420"/>
    <w:rsid w:val="00180D3B"/>
    <w:rsid w:val="001E4E7E"/>
    <w:rsid w:val="002176F8"/>
    <w:rsid w:val="002520B7"/>
    <w:rsid w:val="00365130"/>
    <w:rsid w:val="003A439C"/>
    <w:rsid w:val="003B2422"/>
    <w:rsid w:val="00417590"/>
    <w:rsid w:val="004B23CA"/>
    <w:rsid w:val="004C36C3"/>
    <w:rsid w:val="006125B4"/>
    <w:rsid w:val="006D2FC3"/>
    <w:rsid w:val="00726229"/>
    <w:rsid w:val="00784875"/>
    <w:rsid w:val="008323AF"/>
    <w:rsid w:val="00852DBD"/>
    <w:rsid w:val="008A04BF"/>
    <w:rsid w:val="008C7738"/>
    <w:rsid w:val="00925E4A"/>
    <w:rsid w:val="009432AD"/>
    <w:rsid w:val="009964EA"/>
    <w:rsid w:val="00996FC0"/>
    <w:rsid w:val="00A27C6B"/>
    <w:rsid w:val="00AB1247"/>
    <w:rsid w:val="00B53D43"/>
    <w:rsid w:val="00B65DBB"/>
    <w:rsid w:val="00B6640C"/>
    <w:rsid w:val="00C84162"/>
    <w:rsid w:val="00D2191C"/>
    <w:rsid w:val="00E7515A"/>
    <w:rsid w:val="00E872AC"/>
    <w:rsid w:val="00F70A4C"/>
    <w:rsid w:val="00FC5E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D865"/>
  <w15:docId w15:val="{D3463D48-4504-4EC0-AA4D-0C37DE96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4"/>
      <w:ind w:left="2399" w:right="2401"/>
      <w:jc w:val="center"/>
      <w:outlineLvl w:val="0"/>
    </w:pPr>
    <w:rPr>
      <w:b/>
      <w:bCs/>
      <w:sz w:val="29"/>
      <w:szCs w:val="29"/>
    </w:rPr>
  </w:style>
  <w:style w:type="paragraph" w:styleId="Heading2">
    <w:name w:val="heading 2"/>
    <w:basedOn w:val="Normal"/>
    <w:uiPriority w:val="9"/>
    <w:unhideWhenUsed/>
    <w:qFormat/>
    <w:pPr>
      <w:ind w:left="10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3" w:hanging="35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Vithooshan Ganesanathan</dc:creator>
  <cp:lastModifiedBy>Tandem Energy Services</cp:lastModifiedBy>
  <cp:revision>7</cp:revision>
  <dcterms:created xsi:type="dcterms:W3CDTF">2022-01-25T14:29:00Z</dcterms:created>
  <dcterms:modified xsi:type="dcterms:W3CDTF">2022-01-25T15:35:00Z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for Microsoft 365</vt:lpwstr>
  </property>
  <property fmtid="{D5CDD505-2E9C-101B-9397-08002B2CF9AE}" pid="4" name="LastSaved">
    <vt:filetime>2022-01-19T00:00:00Z</vt:filetime>
  </property>
</Properties>
</file>