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6FA92EE1" w:rsidR="003832E7" w:rsidRPr="003832E7" w:rsidRDefault="009E2FE5" w:rsidP="003832E7">
      <w:pPr>
        <w:pStyle w:val="Default"/>
        <w:jc w:val="right"/>
        <w:rPr>
          <w:rFonts w:ascii="Arial" w:hAnsi="Arial" w:cs="Arial"/>
          <w:sz w:val="22"/>
          <w:szCs w:val="22"/>
        </w:rPr>
      </w:pPr>
      <w:r>
        <w:rPr>
          <w:rFonts w:ascii="Arial" w:hAnsi="Arial" w:cs="Arial"/>
          <w:bCs/>
          <w:sz w:val="22"/>
          <w:szCs w:val="22"/>
        </w:rPr>
        <w:t>Fort Frances Power Corporation</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099D0C72"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2128AD">
        <w:rPr>
          <w:rFonts w:ascii="Arial" w:hAnsi="Arial" w:cs="Arial"/>
          <w:sz w:val="22"/>
          <w:szCs w:val="22"/>
        </w:rPr>
        <w:t>00</w:t>
      </w:r>
      <w:r w:rsidR="009E2FE5">
        <w:rPr>
          <w:rFonts w:ascii="Arial" w:hAnsi="Arial" w:cs="Arial"/>
          <w:sz w:val="22"/>
          <w:szCs w:val="22"/>
        </w:rPr>
        <w:t>25</w:t>
      </w:r>
    </w:p>
    <w:p w14:paraId="04DD1EF2" w14:textId="77777777" w:rsidR="00A07077" w:rsidRPr="00D57E8C" w:rsidRDefault="00A07077" w:rsidP="00A07077">
      <w:pPr>
        <w:pStyle w:val="Default"/>
        <w:rPr>
          <w:rFonts w:ascii="Arial" w:hAnsi="Arial" w:cs="Arial"/>
          <w:sz w:val="22"/>
          <w:szCs w:val="22"/>
        </w:rPr>
      </w:pPr>
    </w:p>
    <w:p w14:paraId="31F8E0D6" w14:textId="413AF165" w:rsidR="00A07077" w:rsidRPr="002128AD" w:rsidRDefault="009E2FE5" w:rsidP="00A07077">
      <w:pPr>
        <w:pStyle w:val="Default"/>
        <w:jc w:val="center"/>
        <w:rPr>
          <w:rFonts w:ascii="Arial" w:hAnsi="Arial" w:cs="Arial"/>
          <w:b/>
          <w:bCs/>
          <w:sz w:val="28"/>
          <w:szCs w:val="28"/>
        </w:rPr>
      </w:pPr>
      <w:r>
        <w:rPr>
          <w:rFonts w:ascii="Arial" w:hAnsi="Arial" w:cs="Arial"/>
          <w:b/>
          <w:bCs/>
          <w:sz w:val="28"/>
          <w:szCs w:val="28"/>
        </w:rPr>
        <w:t>Fort Frances Power Corporation</w:t>
      </w:r>
    </w:p>
    <w:p w14:paraId="33D6510D" w14:textId="237E0AE3"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2128AD">
        <w:rPr>
          <w:rFonts w:ascii="Arial" w:hAnsi="Arial" w:cs="Arial"/>
          <w:b/>
          <w:bCs/>
          <w:sz w:val="28"/>
          <w:szCs w:val="28"/>
        </w:rPr>
        <w:t>00</w:t>
      </w:r>
      <w:r w:rsidR="009E2FE5">
        <w:rPr>
          <w:rFonts w:ascii="Arial" w:hAnsi="Arial" w:cs="Arial"/>
          <w:b/>
          <w:bCs/>
          <w:sz w:val="28"/>
          <w:szCs w:val="28"/>
        </w:rPr>
        <w:t>25</w:t>
      </w:r>
    </w:p>
    <w:p w14:paraId="32791281" w14:textId="4B30D72D" w:rsidR="003A2997" w:rsidRDefault="002D4248" w:rsidP="00A07077">
      <w:pPr>
        <w:pStyle w:val="Default"/>
        <w:jc w:val="center"/>
        <w:rPr>
          <w:rFonts w:ascii="Arial" w:hAnsi="Arial" w:cs="Arial"/>
          <w:b/>
          <w:bCs/>
          <w:sz w:val="28"/>
          <w:szCs w:val="28"/>
        </w:rPr>
      </w:pPr>
      <w:r>
        <w:rPr>
          <w:rFonts w:ascii="Arial" w:hAnsi="Arial" w:cs="Arial"/>
          <w:b/>
          <w:bCs/>
          <w:sz w:val="28"/>
          <w:szCs w:val="28"/>
        </w:rPr>
        <w:t>February 23</w:t>
      </w:r>
      <w:r w:rsidR="003A2997">
        <w:rPr>
          <w:rFonts w:ascii="Arial" w:hAnsi="Arial" w:cs="Arial"/>
          <w:b/>
          <w:bCs/>
          <w:sz w:val="28"/>
          <w:szCs w:val="28"/>
        </w:rPr>
        <w:t>, 202</w:t>
      </w:r>
      <w:r w:rsidR="009E2FE5">
        <w:rPr>
          <w:rFonts w:ascii="Arial" w:hAnsi="Arial" w:cs="Arial"/>
          <w:b/>
          <w:bCs/>
          <w:sz w:val="28"/>
          <w:szCs w:val="28"/>
        </w:rPr>
        <w:t>2</w:t>
      </w:r>
    </w:p>
    <w:p w14:paraId="63C86BE8" w14:textId="77777777" w:rsidR="00511EC2" w:rsidRDefault="00511EC2" w:rsidP="00511EC2">
      <w:pPr>
        <w:spacing w:after="0" w:line="240" w:lineRule="auto"/>
        <w:rPr>
          <w:rFonts w:ascii="Arial" w:eastAsia="Calibri" w:hAnsi="Arial" w:cs="Arial"/>
          <w:lang w:val="en-US"/>
        </w:rPr>
      </w:pPr>
    </w:p>
    <w:p w14:paraId="2A0CB1B0" w14:textId="0BF6ACE6"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9E2FE5">
        <w:rPr>
          <w:rFonts w:ascii="Arial" w:eastAsia="Calibri" w:hAnsi="Arial" w:cs="Arial"/>
          <w:sz w:val="24"/>
          <w:szCs w:val="24"/>
        </w:rPr>
        <w:t>Fort Frances Power Corporation</w:t>
      </w:r>
      <w:r w:rsidR="003A2997">
        <w:rPr>
          <w:rFonts w:ascii="Arial" w:eastAsia="Calibri" w:hAnsi="Arial" w:cs="Arial"/>
          <w:sz w:val="24"/>
          <w:szCs w:val="24"/>
        </w:rPr>
        <w:t xml:space="preserve"> (</w:t>
      </w:r>
      <w:r w:rsidR="009E2FE5">
        <w:rPr>
          <w:rFonts w:ascii="Arial" w:eastAsia="Calibri" w:hAnsi="Arial" w:cs="Arial"/>
          <w:sz w:val="24"/>
          <w:szCs w:val="24"/>
        </w:rPr>
        <w:t>Fort Frances Power</w:t>
      </w:r>
      <w:r w:rsidR="003A2997">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4FBF697E" w14:textId="77777777" w:rsidR="002D4248" w:rsidRPr="002664A8" w:rsidRDefault="002D4248" w:rsidP="002D4248">
      <w:pPr>
        <w:spacing w:after="0"/>
        <w:contextualSpacing/>
        <w:rPr>
          <w:rFonts w:ascii="Arial" w:hAnsi="Arial" w:cs="Arial"/>
          <w:b/>
          <w:bCs/>
          <w:lang w:val="en-US"/>
        </w:rPr>
      </w:pPr>
      <w:r w:rsidRPr="002664A8">
        <w:rPr>
          <w:rFonts w:ascii="Arial" w:hAnsi="Arial" w:cs="Arial"/>
          <w:b/>
          <w:bCs/>
          <w:lang w:val="en-US"/>
        </w:rPr>
        <w:t>Staff follow-up Question-5</w:t>
      </w:r>
    </w:p>
    <w:p w14:paraId="7D3ED6DE" w14:textId="77777777" w:rsidR="002D4248" w:rsidRPr="002664A8" w:rsidRDefault="002D4248" w:rsidP="002D4248">
      <w:pPr>
        <w:spacing w:after="0"/>
        <w:contextualSpacing/>
        <w:rPr>
          <w:rFonts w:ascii="Arial" w:hAnsi="Arial" w:cs="Arial"/>
          <w:b/>
          <w:bCs/>
        </w:rPr>
      </w:pPr>
      <w:r w:rsidRPr="002664A8">
        <w:rPr>
          <w:rFonts w:ascii="Arial" w:hAnsi="Arial" w:cs="Arial"/>
          <w:b/>
          <w:bCs/>
          <w:lang w:val="en-US"/>
        </w:rPr>
        <w:t>Ref</w:t>
      </w:r>
      <w:r w:rsidRPr="002664A8">
        <w:rPr>
          <w:rFonts w:ascii="Arial" w:hAnsi="Arial" w:cs="Arial"/>
          <w:lang w:val="en-US"/>
        </w:rPr>
        <w:t xml:space="preserve">: </w:t>
      </w:r>
      <w:r w:rsidRPr="002664A8">
        <w:rPr>
          <w:rFonts w:ascii="Arial" w:hAnsi="Arial" w:cs="Arial"/>
          <w:lang w:val="en-US"/>
        </w:rPr>
        <w:tab/>
      </w:r>
      <w:r w:rsidRPr="002664A8">
        <w:rPr>
          <w:rFonts w:ascii="Arial" w:hAnsi="Arial" w:cs="Arial"/>
          <w:b/>
          <w:bCs/>
          <w:lang w:val="en-US"/>
        </w:rPr>
        <w:t>Revised</w:t>
      </w:r>
      <w:r w:rsidRPr="002664A8">
        <w:rPr>
          <w:rFonts w:ascii="Arial" w:hAnsi="Arial" w:cs="Arial"/>
          <w:lang w:val="en-US"/>
        </w:rPr>
        <w:t xml:space="preserve"> </w:t>
      </w:r>
      <w:r w:rsidRPr="002664A8">
        <w:rPr>
          <w:rFonts w:ascii="Arial" w:hAnsi="Arial" w:cs="Arial"/>
          <w:b/>
          <w:bCs/>
        </w:rPr>
        <w:t xml:space="preserve">GA Analysis </w:t>
      </w:r>
      <w:proofErr w:type="spellStart"/>
      <w:r w:rsidRPr="002664A8">
        <w:rPr>
          <w:rFonts w:ascii="Arial" w:hAnsi="Arial" w:cs="Arial"/>
          <w:b/>
          <w:bCs/>
        </w:rPr>
        <w:t>Workform</w:t>
      </w:r>
      <w:proofErr w:type="spellEnd"/>
    </w:p>
    <w:p w14:paraId="6EC60984" w14:textId="77777777" w:rsidR="002D4248" w:rsidRPr="002664A8" w:rsidRDefault="002D4248" w:rsidP="002D4248">
      <w:pPr>
        <w:spacing w:after="0"/>
        <w:contextualSpacing/>
        <w:rPr>
          <w:rFonts w:ascii="Arial" w:hAnsi="Arial" w:cs="Arial"/>
          <w:b/>
          <w:bCs/>
        </w:rPr>
      </w:pPr>
    </w:p>
    <w:p w14:paraId="3E680B5C" w14:textId="77777777" w:rsidR="002D4248" w:rsidRPr="002664A8" w:rsidRDefault="002D4248" w:rsidP="002D4248">
      <w:pPr>
        <w:spacing w:after="0"/>
        <w:contextualSpacing/>
        <w:rPr>
          <w:rFonts w:ascii="Arial" w:hAnsi="Arial" w:cs="Arial"/>
        </w:rPr>
      </w:pPr>
      <w:r w:rsidRPr="002664A8">
        <w:rPr>
          <w:rFonts w:ascii="Arial" w:hAnsi="Arial" w:cs="Arial"/>
          <w:noProof/>
        </w:rPr>
        <w:drawing>
          <wp:anchor distT="0" distB="0" distL="114300" distR="114300" simplePos="0" relativeHeight="251659264" behindDoc="1" locked="0" layoutInCell="1" allowOverlap="1" wp14:anchorId="01363B9A" wp14:editId="18993394">
            <wp:simplePos x="0" y="0"/>
            <wp:positionH relativeFrom="margin">
              <wp:align>center</wp:align>
            </wp:positionH>
            <wp:positionV relativeFrom="paragraph">
              <wp:posOffset>1016577</wp:posOffset>
            </wp:positionV>
            <wp:extent cx="7522803" cy="290946"/>
            <wp:effectExtent l="0" t="0" r="2540" b="0"/>
            <wp:wrapTight wrapText="bothSides">
              <wp:wrapPolygon edited="0">
                <wp:start x="0" y="0"/>
                <wp:lineTo x="0" y="19808"/>
                <wp:lineTo x="21553" y="19808"/>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22803" cy="290946"/>
                    </a:xfrm>
                    <a:prstGeom prst="rect">
                      <a:avLst/>
                    </a:prstGeom>
                  </pic:spPr>
                </pic:pic>
              </a:graphicData>
            </a:graphic>
            <wp14:sizeRelH relativeFrom="page">
              <wp14:pctWidth>0</wp14:pctWidth>
            </wp14:sizeRelH>
            <wp14:sizeRelV relativeFrom="page">
              <wp14:pctHeight>0</wp14:pctHeight>
            </wp14:sizeRelV>
          </wp:anchor>
        </w:drawing>
      </w:r>
      <w:r w:rsidRPr="002664A8">
        <w:rPr>
          <w:rFonts w:ascii="Arial" w:hAnsi="Arial" w:cs="Arial"/>
        </w:rPr>
        <w:t xml:space="preserve">In the revised GA Analysis </w:t>
      </w:r>
      <w:proofErr w:type="spellStart"/>
      <w:r w:rsidRPr="002664A8">
        <w:rPr>
          <w:rFonts w:ascii="Arial" w:hAnsi="Arial" w:cs="Arial"/>
        </w:rPr>
        <w:t>Workform</w:t>
      </w:r>
      <w:proofErr w:type="spellEnd"/>
      <w:r w:rsidRPr="002664A8">
        <w:rPr>
          <w:rFonts w:ascii="Arial" w:hAnsi="Arial" w:cs="Arial"/>
        </w:rPr>
        <w:t>, reconciling item #6 for Impacts of GA deferral was revised so that the expense for the months of April to June fully reconcile to the expense in the general ledger. Reconciling items #5 and 7 relating to the Impacts of the GA deferral were also revised as shown below.  Please explain what reconciling items #5 and 7 are, how they are calculated, and confirm that they are not double counting reconciling item #6.</w:t>
      </w:r>
    </w:p>
    <w:p w14:paraId="38888C62" w14:textId="1C1907C3" w:rsidR="002D4248" w:rsidRPr="002664A8" w:rsidRDefault="00DE520F" w:rsidP="002D4248">
      <w:pPr>
        <w:spacing w:after="0"/>
        <w:contextualSpacing/>
        <w:rPr>
          <w:rFonts w:ascii="Arial" w:hAnsi="Arial" w:cs="Arial"/>
        </w:rPr>
      </w:pPr>
      <w:r w:rsidRPr="00DE520F">
        <w:rPr>
          <w:rFonts w:ascii="Arial" w:hAnsi="Arial" w:cs="Arial"/>
          <w:color w:val="365F91" w:themeColor="accent1" w:themeShade="BF"/>
        </w:rPr>
        <w:t xml:space="preserve">Reconciling item #5 </w:t>
      </w:r>
      <w:r w:rsidR="00F31F58">
        <w:rPr>
          <w:rFonts w:ascii="Arial" w:hAnsi="Arial" w:cs="Arial"/>
          <w:color w:val="365F91" w:themeColor="accent1" w:themeShade="BF"/>
        </w:rPr>
        <w:t xml:space="preserve">&amp; #7 </w:t>
      </w:r>
      <w:r w:rsidRPr="00DE520F">
        <w:rPr>
          <w:rFonts w:ascii="Arial" w:hAnsi="Arial" w:cs="Arial"/>
          <w:color w:val="365F91" w:themeColor="accent1" w:themeShade="BF"/>
        </w:rPr>
        <w:t>h</w:t>
      </w:r>
      <w:r w:rsidR="00F31F58">
        <w:rPr>
          <w:rFonts w:ascii="Arial" w:hAnsi="Arial" w:cs="Arial"/>
          <w:color w:val="365F91" w:themeColor="accent1" w:themeShade="BF"/>
        </w:rPr>
        <w:t>ave</w:t>
      </w:r>
      <w:r w:rsidRPr="00DE520F">
        <w:rPr>
          <w:rFonts w:ascii="Arial" w:hAnsi="Arial" w:cs="Arial"/>
          <w:color w:val="365F91" w:themeColor="accent1" w:themeShade="BF"/>
        </w:rPr>
        <w:t xml:space="preserve"> been removed</w:t>
      </w:r>
      <w:r>
        <w:rPr>
          <w:rFonts w:ascii="Arial" w:hAnsi="Arial" w:cs="Arial"/>
        </w:rPr>
        <w:t xml:space="preserve">. </w:t>
      </w:r>
    </w:p>
    <w:p w14:paraId="697E5BC6" w14:textId="0C810542" w:rsidR="002D4248" w:rsidRPr="002664A8" w:rsidRDefault="002D4248" w:rsidP="002D4248">
      <w:pPr>
        <w:spacing w:after="0"/>
        <w:contextualSpacing/>
        <w:rPr>
          <w:rFonts w:ascii="Arial" w:hAnsi="Arial" w:cs="Arial"/>
        </w:rPr>
      </w:pPr>
    </w:p>
    <w:p w14:paraId="2F93A268" w14:textId="77777777" w:rsidR="002D4248" w:rsidRPr="002664A8" w:rsidRDefault="002D4248" w:rsidP="002D4248">
      <w:pPr>
        <w:spacing w:after="0"/>
        <w:contextualSpacing/>
        <w:rPr>
          <w:rFonts w:ascii="Arial" w:hAnsi="Arial" w:cs="Arial"/>
          <w:b/>
          <w:bCs/>
          <w:lang w:val="en-US"/>
        </w:rPr>
      </w:pPr>
      <w:r w:rsidRPr="002664A8">
        <w:rPr>
          <w:rFonts w:ascii="Arial" w:hAnsi="Arial" w:cs="Arial"/>
          <w:b/>
          <w:bCs/>
          <w:lang w:val="en-US"/>
        </w:rPr>
        <w:t>Staff follow-up Question-6</w:t>
      </w:r>
    </w:p>
    <w:p w14:paraId="4DCA43B3" w14:textId="77777777" w:rsidR="002D4248" w:rsidRPr="002664A8" w:rsidRDefault="002D4248" w:rsidP="002D4248">
      <w:pPr>
        <w:spacing w:after="0"/>
        <w:contextualSpacing/>
        <w:rPr>
          <w:rFonts w:ascii="Arial" w:hAnsi="Arial" w:cs="Arial"/>
          <w:b/>
          <w:bCs/>
        </w:rPr>
      </w:pPr>
      <w:r w:rsidRPr="002664A8">
        <w:rPr>
          <w:rFonts w:ascii="Arial" w:hAnsi="Arial" w:cs="Arial"/>
          <w:b/>
          <w:bCs/>
          <w:lang w:val="en-US"/>
        </w:rPr>
        <w:t>Ref</w:t>
      </w:r>
      <w:r w:rsidRPr="002664A8">
        <w:rPr>
          <w:rFonts w:ascii="Arial" w:hAnsi="Arial" w:cs="Arial"/>
          <w:lang w:val="en-US"/>
        </w:rPr>
        <w:t>:</w:t>
      </w:r>
      <w:r w:rsidRPr="002664A8">
        <w:rPr>
          <w:rFonts w:ascii="Arial" w:hAnsi="Arial" w:cs="Arial"/>
          <w:lang w:val="en-US"/>
        </w:rPr>
        <w:tab/>
      </w:r>
      <w:r w:rsidRPr="002664A8">
        <w:rPr>
          <w:rFonts w:ascii="Arial" w:hAnsi="Arial" w:cs="Arial"/>
          <w:b/>
          <w:bCs/>
          <w:lang w:val="en-US"/>
        </w:rPr>
        <w:t>Revised</w:t>
      </w:r>
      <w:r w:rsidRPr="002664A8">
        <w:rPr>
          <w:rFonts w:ascii="Arial" w:hAnsi="Arial" w:cs="Arial"/>
          <w:lang w:val="en-US"/>
        </w:rPr>
        <w:t xml:space="preserve"> </w:t>
      </w:r>
      <w:r w:rsidRPr="002664A8">
        <w:rPr>
          <w:rFonts w:ascii="Arial" w:hAnsi="Arial" w:cs="Arial"/>
          <w:b/>
          <w:bCs/>
        </w:rPr>
        <w:t xml:space="preserve">GA Analysis </w:t>
      </w:r>
      <w:proofErr w:type="spellStart"/>
      <w:r w:rsidRPr="002664A8">
        <w:rPr>
          <w:rFonts w:ascii="Arial" w:hAnsi="Arial" w:cs="Arial"/>
          <w:b/>
          <w:bCs/>
        </w:rPr>
        <w:t>Workform</w:t>
      </w:r>
      <w:proofErr w:type="spellEnd"/>
    </w:p>
    <w:p w14:paraId="639414A6" w14:textId="77777777" w:rsidR="002D4248" w:rsidRPr="002664A8" w:rsidRDefault="002D4248" w:rsidP="002D4248">
      <w:pPr>
        <w:spacing w:after="0"/>
        <w:contextualSpacing/>
        <w:rPr>
          <w:rFonts w:ascii="Arial" w:hAnsi="Arial" w:cs="Arial"/>
          <w:b/>
          <w:bCs/>
        </w:rPr>
      </w:pPr>
      <w:r w:rsidRPr="002664A8">
        <w:rPr>
          <w:rFonts w:ascii="Arial" w:hAnsi="Arial" w:cs="Arial"/>
          <w:b/>
          <w:bCs/>
        </w:rPr>
        <w:tab/>
        <w:t>FFPC PAR and Global Adjustment</w:t>
      </w:r>
    </w:p>
    <w:p w14:paraId="42E9105A" w14:textId="77777777" w:rsidR="002D4248" w:rsidRPr="002664A8" w:rsidRDefault="002D4248" w:rsidP="002D4248">
      <w:pPr>
        <w:spacing w:after="0"/>
        <w:contextualSpacing/>
        <w:rPr>
          <w:rFonts w:ascii="Arial" w:hAnsi="Arial" w:cs="Arial"/>
          <w:b/>
          <w:bCs/>
        </w:rPr>
      </w:pPr>
    </w:p>
    <w:p w14:paraId="022523B1" w14:textId="2F396506" w:rsidR="002D4248" w:rsidRDefault="002D4248" w:rsidP="002D4248">
      <w:pPr>
        <w:spacing w:after="0"/>
        <w:contextualSpacing/>
        <w:rPr>
          <w:rFonts w:ascii="Arial" w:hAnsi="Arial" w:cs="Arial"/>
        </w:rPr>
      </w:pPr>
      <w:r w:rsidRPr="002664A8">
        <w:rPr>
          <w:rFonts w:ascii="Arial" w:hAnsi="Arial" w:cs="Arial"/>
        </w:rPr>
        <w:t xml:space="preserve">Comparing the revenues as shown in the document “FFPC Par and Global Adjustment” and the revenues as calculated in the GA Analysis </w:t>
      </w:r>
      <w:proofErr w:type="spellStart"/>
      <w:r w:rsidRPr="002664A8">
        <w:rPr>
          <w:rFonts w:ascii="Arial" w:hAnsi="Arial" w:cs="Arial"/>
        </w:rPr>
        <w:t>Workform</w:t>
      </w:r>
      <w:proofErr w:type="spellEnd"/>
      <w:r w:rsidRPr="002664A8">
        <w:rPr>
          <w:rFonts w:ascii="Arial" w:hAnsi="Arial" w:cs="Arial"/>
        </w:rPr>
        <w:t xml:space="preserve">, the majority of the revenues differ in the month of August (difference of $24,432). Please explain there is a large difference in August, when differences for all other months in the year are minimal. Please revise the reconciling items of the GA Analysis </w:t>
      </w:r>
      <w:proofErr w:type="spellStart"/>
      <w:r w:rsidRPr="002664A8">
        <w:rPr>
          <w:rFonts w:ascii="Arial" w:hAnsi="Arial" w:cs="Arial"/>
        </w:rPr>
        <w:t>Workform</w:t>
      </w:r>
      <w:proofErr w:type="spellEnd"/>
      <w:r w:rsidRPr="002664A8">
        <w:rPr>
          <w:rFonts w:ascii="Arial" w:hAnsi="Arial" w:cs="Arial"/>
        </w:rPr>
        <w:t xml:space="preserve"> for this as necessary.</w:t>
      </w:r>
    </w:p>
    <w:p w14:paraId="47E567A7" w14:textId="46C64EA7" w:rsidR="00A855A7" w:rsidRDefault="00A855A7" w:rsidP="002D4248">
      <w:pPr>
        <w:spacing w:after="0"/>
        <w:contextualSpacing/>
        <w:rPr>
          <w:rFonts w:ascii="Arial" w:hAnsi="Arial" w:cs="Arial"/>
        </w:rPr>
      </w:pPr>
    </w:p>
    <w:p w14:paraId="40C44678" w14:textId="51D310DE" w:rsidR="00A855A7" w:rsidRPr="00A855A7" w:rsidRDefault="00A855A7" w:rsidP="00A855A7">
      <w:pPr>
        <w:spacing w:after="0" w:line="240" w:lineRule="auto"/>
        <w:rPr>
          <w:rFonts w:ascii="Arial" w:hAnsi="Arial" w:cs="Arial"/>
          <w:color w:val="365F91" w:themeColor="accent1" w:themeShade="BF"/>
        </w:rPr>
      </w:pPr>
      <w:r w:rsidRPr="00A855A7">
        <w:rPr>
          <w:rFonts w:ascii="Arial" w:hAnsi="Arial" w:cs="Arial"/>
          <w:color w:val="365F91" w:themeColor="accent1" w:themeShade="BF"/>
        </w:rPr>
        <w:t xml:space="preserve">A customer made a subsequent claim for the GA Modifier for the periods July 2018 – October 2019. The claim was posted to account 4707 as a credit to revenue as was done when the credit was being charged to customer accounts. </w:t>
      </w:r>
      <w:r w:rsidR="00E93EDD">
        <w:rPr>
          <w:rFonts w:ascii="Arial" w:hAnsi="Arial" w:cs="Arial"/>
          <w:color w:val="365F91" w:themeColor="accent1" w:themeShade="BF"/>
        </w:rPr>
        <w:t xml:space="preserve">This has been added to the worksheet as reconciling item #6. </w:t>
      </w:r>
    </w:p>
    <w:p w14:paraId="65D6EC5B" w14:textId="77777777" w:rsidR="002D4248" w:rsidRPr="002664A8" w:rsidRDefault="002D4248" w:rsidP="002D4248">
      <w:pPr>
        <w:rPr>
          <w:rFonts w:ascii="Arial" w:hAnsi="Arial" w:cs="Arial"/>
        </w:rPr>
      </w:pPr>
    </w:p>
    <w:p w14:paraId="6035FE4A" w14:textId="77777777" w:rsidR="002E02C7" w:rsidRPr="002664A8" w:rsidRDefault="002E02C7" w:rsidP="009E2FE5">
      <w:pPr>
        <w:spacing w:after="0" w:line="240" w:lineRule="auto"/>
        <w:rPr>
          <w:rFonts w:ascii="Arial" w:hAnsi="Arial" w:cs="Arial"/>
          <w:sz w:val="24"/>
          <w:szCs w:val="24"/>
          <w:lang w:val="en-US"/>
        </w:rPr>
      </w:pPr>
    </w:p>
    <w:p w14:paraId="576B9539" w14:textId="1D627D4E" w:rsidR="00341C35" w:rsidRPr="002664A8" w:rsidRDefault="00341C35" w:rsidP="00341C35">
      <w:pPr>
        <w:spacing w:after="0"/>
        <w:contextualSpacing/>
        <w:rPr>
          <w:rFonts w:ascii="Arial" w:hAnsi="Arial" w:cs="Arial"/>
          <w:b/>
          <w:bCs/>
          <w:lang w:val="en-US"/>
        </w:rPr>
      </w:pPr>
      <w:r w:rsidRPr="002664A8">
        <w:rPr>
          <w:rFonts w:ascii="Arial" w:hAnsi="Arial" w:cs="Arial"/>
          <w:b/>
          <w:bCs/>
          <w:lang w:val="en-US"/>
        </w:rPr>
        <w:t>Staff follow-up Question-</w:t>
      </w:r>
      <w:r>
        <w:rPr>
          <w:rFonts w:ascii="Arial" w:hAnsi="Arial" w:cs="Arial"/>
          <w:b/>
          <w:bCs/>
          <w:lang w:val="en-US"/>
        </w:rPr>
        <w:t>7</w:t>
      </w:r>
    </w:p>
    <w:p w14:paraId="5548803A" w14:textId="5619EA04" w:rsidR="00341C35" w:rsidRPr="002664A8" w:rsidRDefault="00341C35" w:rsidP="00341C35">
      <w:pPr>
        <w:spacing w:after="0"/>
        <w:contextualSpacing/>
        <w:rPr>
          <w:rFonts w:ascii="Arial" w:hAnsi="Arial" w:cs="Arial"/>
          <w:b/>
          <w:bCs/>
        </w:rPr>
      </w:pPr>
      <w:r w:rsidRPr="002664A8">
        <w:rPr>
          <w:rFonts w:ascii="Arial" w:hAnsi="Arial" w:cs="Arial"/>
          <w:b/>
          <w:bCs/>
          <w:lang w:val="en-US"/>
        </w:rPr>
        <w:t>Ref</w:t>
      </w:r>
      <w:r w:rsidRPr="002664A8">
        <w:rPr>
          <w:rFonts w:ascii="Arial" w:hAnsi="Arial" w:cs="Arial"/>
          <w:lang w:val="en-US"/>
        </w:rPr>
        <w:t xml:space="preserve">: </w:t>
      </w:r>
      <w:r w:rsidRPr="002664A8">
        <w:rPr>
          <w:rFonts w:ascii="Arial" w:hAnsi="Arial" w:cs="Arial"/>
          <w:lang w:val="en-US"/>
        </w:rPr>
        <w:tab/>
      </w:r>
      <w:r>
        <w:rPr>
          <w:rFonts w:ascii="Arial" w:hAnsi="Arial" w:cs="Arial"/>
          <w:b/>
          <w:bCs/>
          <w:lang w:val="en-US"/>
        </w:rPr>
        <w:t xml:space="preserve">GA Analysis </w:t>
      </w:r>
      <w:proofErr w:type="spellStart"/>
      <w:r>
        <w:rPr>
          <w:rFonts w:ascii="Arial" w:hAnsi="Arial" w:cs="Arial"/>
          <w:b/>
          <w:bCs/>
          <w:lang w:val="en-US"/>
        </w:rPr>
        <w:t>Workform</w:t>
      </w:r>
      <w:proofErr w:type="spellEnd"/>
    </w:p>
    <w:p w14:paraId="5F449A40" w14:textId="65DE639D" w:rsidR="009E2FE5" w:rsidRDefault="009E2FE5" w:rsidP="009E2FE5">
      <w:pPr>
        <w:spacing w:after="0" w:line="240" w:lineRule="auto"/>
        <w:rPr>
          <w:rFonts w:ascii="ArialMT" w:hAnsi="ArialMT" w:cs="ArialMT"/>
          <w:color w:val="548ED5"/>
          <w:sz w:val="24"/>
          <w:szCs w:val="24"/>
          <w:lang w:val="en-US"/>
        </w:rPr>
      </w:pPr>
    </w:p>
    <w:p w14:paraId="1FA06597" w14:textId="38484E8B" w:rsidR="009E2FE5" w:rsidRDefault="00341C35" w:rsidP="009E2FE5">
      <w:pPr>
        <w:spacing w:after="0" w:line="240" w:lineRule="auto"/>
        <w:rPr>
          <w:rFonts w:ascii="Arial" w:hAnsi="Arial" w:cs="Arial"/>
        </w:rPr>
      </w:pPr>
      <w:r>
        <w:rPr>
          <w:rFonts w:ascii="Arial" w:hAnsi="Arial" w:cs="Arial"/>
        </w:rPr>
        <w:t>Please provide the approximate GA deferral recovery amounts Fort Frances has been charged in 2021 (i.e. charge type 6148).</w:t>
      </w:r>
    </w:p>
    <w:p w14:paraId="48FA0C21" w14:textId="3BB01B77" w:rsidR="004158FC" w:rsidRDefault="004158FC" w:rsidP="009E2FE5">
      <w:pPr>
        <w:spacing w:after="0" w:line="240" w:lineRule="auto"/>
        <w:rPr>
          <w:rFonts w:ascii="Arial" w:hAnsi="Arial" w:cs="Arial"/>
        </w:rPr>
      </w:pPr>
    </w:p>
    <w:p w14:paraId="6E1A7706" w14:textId="3D72A425" w:rsidR="004158FC" w:rsidRPr="004158FC" w:rsidRDefault="004158FC" w:rsidP="009E2FE5">
      <w:pPr>
        <w:spacing w:after="0" w:line="240" w:lineRule="auto"/>
        <w:rPr>
          <w:rFonts w:ascii="Arial" w:hAnsi="Arial" w:cs="Arial"/>
          <w:color w:val="365F91" w:themeColor="accent1" w:themeShade="BF"/>
        </w:rPr>
      </w:pPr>
      <w:r>
        <w:rPr>
          <w:rFonts w:ascii="Arial" w:hAnsi="Arial" w:cs="Arial"/>
          <w:color w:val="365F91" w:themeColor="accent1" w:themeShade="BF"/>
        </w:rPr>
        <w:t>FFPC total for 2021 charge type 6148 $</w:t>
      </w:r>
      <w:r w:rsidR="004249D8">
        <w:rPr>
          <w:rFonts w:ascii="Arial" w:hAnsi="Arial" w:cs="Arial"/>
          <w:color w:val="365F91" w:themeColor="accent1" w:themeShade="BF"/>
        </w:rPr>
        <w:t xml:space="preserve"> </w:t>
      </w:r>
      <w:r>
        <w:rPr>
          <w:rFonts w:ascii="Arial" w:hAnsi="Arial" w:cs="Arial"/>
          <w:color w:val="365F91" w:themeColor="accent1" w:themeShade="BF"/>
        </w:rPr>
        <w:t>-</w:t>
      </w:r>
      <w:r w:rsidR="004249D8">
        <w:rPr>
          <w:rFonts w:ascii="Arial" w:hAnsi="Arial" w:cs="Arial"/>
          <w:color w:val="365F91" w:themeColor="accent1" w:themeShade="BF"/>
        </w:rPr>
        <w:t xml:space="preserve"> </w:t>
      </w:r>
      <w:r>
        <w:rPr>
          <w:rFonts w:ascii="Arial" w:hAnsi="Arial" w:cs="Arial"/>
          <w:color w:val="365F91" w:themeColor="accent1" w:themeShade="BF"/>
        </w:rPr>
        <w:t>45,402.06</w:t>
      </w:r>
    </w:p>
    <w:sectPr w:rsidR="004158FC" w:rsidRPr="004158FC"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C483" w14:textId="77777777" w:rsidR="006B5E45" w:rsidRDefault="006B5E45" w:rsidP="00A56AC8">
      <w:pPr>
        <w:spacing w:after="0" w:line="240" w:lineRule="auto"/>
      </w:pPr>
      <w:r>
        <w:separator/>
      </w:r>
    </w:p>
  </w:endnote>
  <w:endnote w:type="continuationSeparator" w:id="0">
    <w:p w14:paraId="2C3E0F5C" w14:textId="77777777" w:rsidR="006B5E45" w:rsidRDefault="006B5E45" w:rsidP="00A5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0791" w14:textId="77777777" w:rsidR="006B5E45" w:rsidRDefault="006B5E45" w:rsidP="00A56AC8">
      <w:pPr>
        <w:spacing w:after="0" w:line="240" w:lineRule="auto"/>
      </w:pPr>
      <w:r>
        <w:separator/>
      </w:r>
    </w:p>
  </w:footnote>
  <w:footnote w:type="continuationSeparator" w:id="0">
    <w:p w14:paraId="351BBF9A" w14:textId="77777777" w:rsidR="006B5E45" w:rsidRDefault="006B5E45" w:rsidP="00A56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2D417A"/>
    <w:multiLevelType w:val="hybridMultilevel"/>
    <w:tmpl w:val="9FE0D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405906"/>
    <w:multiLevelType w:val="hybridMultilevel"/>
    <w:tmpl w:val="AC98AD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CE6FBD"/>
    <w:multiLevelType w:val="hybridMultilevel"/>
    <w:tmpl w:val="629EA1A2"/>
    <w:lvl w:ilvl="0" w:tplc="0A84BE1A">
      <w:start w:val="1"/>
      <w:numFmt w:val="bullet"/>
      <w:lvlText w:val="-"/>
      <w:lvlJc w:val="left"/>
      <w:pPr>
        <w:ind w:left="1080" w:hanging="360"/>
      </w:pPr>
      <w:rPr>
        <w:rFonts w:ascii="ArialMT" w:eastAsiaTheme="minorHAnsi" w:hAnsi="ArialMT" w:cs="Aria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2584B7A"/>
    <w:multiLevelType w:val="hybridMultilevel"/>
    <w:tmpl w:val="65526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08141B1"/>
    <w:multiLevelType w:val="hybridMultilevel"/>
    <w:tmpl w:val="CDD4E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FF363D6"/>
    <w:multiLevelType w:val="hybridMultilevel"/>
    <w:tmpl w:val="525C2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3"/>
  </w:num>
  <w:num w:numId="4">
    <w:abstractNumId w:val="31"/>
  </w:num>
  <w:num w:numId="5">
    <w:abstractNumId w:val="13"/>
  </w:num>
  <w:num w:numId="6">
    <w:abstractNumId w:val="10"/>
  </w:num>
  <w:num w:numId="7">
    <w:abstractNumId w:val="19"/>
  </w:num>
  <w:num w:numId="8">
    <w:abstractNumId w:val="14"/>
  </w:num>
  <w:num w:numId="9">
    <w:abstractNumId w:val="15"/>
  </w:num>
  <w:num w:numId="10">
    <w:abstractNumId w:val="6"/>
  </w:num>
  <w:num w:numId="11">
    <w:abstractNumId w:val="18"/>
  </w:num>
  <w:num w:numId="12">
    <w:abstractNumId w:val="25"/>
  </w:num>
  <w:num w:numId="13">
    <w:abstractNumId w:val="5"/>
  </w:num>
  <w:num w:numId="14">
    <w:abstractNumId w:val="1"/>
  </w:num>
  <w:num w:numId="15">
    <w:abstractNumId w:val="30"/>
  </w:num>
  <w:num w:numId="16">
    <w:abstractNumId w:val="8"/>
  </w:num>
  <w:num w:numId="17">
    <w:abstractNumId w:val="21"/>
  </w:num>
  <w:num w:numId="18">
    <w:abstractNumId w:val="27"/>
  </w:num>
  <w:num w:numId="19">
    <w:abstractNumId w:val="29"/>
  </w:num>
  <w:num w:numId="20">
    <w:abstractNumId w:val="12"/>
  </w:num>
  <w:num w:numId="21">
    <w:abstractNumId w:val="26"/>
  </w:num>
  <w:num w:numId="22">
    <w:abstractNumId w:val="11"/>
  </w:num>
  <w:num w:numId="23">
    <w:abstractNumId w:val="24"/>
  </w:num>
  <w:num w:numId="24">
    <w:abstractNumId w:val="22"/>
  </w:num>
  <w:num w:numId="25">
    <w:abstractNumId w:val="2"/>
  </w:num>
  <w:num w:numId="26">
    <w:abstractNumId w:val="17"/>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76174"/>
    <w:rsid w:val="000832D4"/>
    <w:rsid w:val="00085A96"/>
    <w:rsid w:val="00090160"/>
    <w:rsid w:val="000B3E7E"/>
    <w:rsid w:val="000D223C"/>
    <w:rsid w:val="000E4006"/>
    <w:rsid w:val="000F1E3A"/>
    <w:rsid w:val="00133BE1"/>
    <w:rsid w:val="00164E99"/>
    <w:rsid w:val="00183CC8"/>
    <w:rsid w:val="00187E9B"/>
    <w:rsid w:val="001927C2"/>
    <w:rsid w:val="001A4DCD"/>
    <w:rsid w:val="00203092"/>
    <w:rsid w:val="002128AD"/>
    <w:rsid w:val="002208C0"/>
    <w:rsid w:val="00224C06"/>
    <w:rsid w:val="00252FEC"/>
    <w:rsid w:val="0025687C"/>
    <w:rsid w:val="002664A8"/>
    <w:rsid w:val="00274A48"/>
    <w:rsid w:val="00291CCC"/>
    <w:rsid w:val="002A6415"/>
    <w:rsid w:val="002B7B7C"/>
    <w:rsid w:val="002C2BF2"/>
    <w:rsid w:val="002C7EF6"/>
    <w:rsid w:val="002D1AD3"/>
    <w:rsid w:val="002D4248"/>
    <w:rsid w:val="002D4924"/>
    <w:rsid w:val="002E02C7"/>
    <w:rsid w:val="002F4756"/>
    <w:rsid w:val="00302509"/>
    <w:rsid w:val="003049C5"/>
    <w:rsid w:val="003303BF"/>
    <w:rsid w:val="00340C00"/>
    <w:rsid w:val="00341C35"/>
    <w:rsid w:val="003702D1"/>
    <w:rsid w:val="00373FAD"/>
    <w:rsid w:val="003777B5"/>
    <w:rsid w:val="003832E7"/>
    <w:rsid w:val="003A20A0"/>
    <w:rsid w:val="003A2997"/>
    <w:rsid w:val="003A58B0"/>
    <w:rsid w:val="00400DFC"/>
    <w:rsid w:val="00402018"/>
    <w:rsid w:val="00411238"/>
    <w:rsid w:val="00412DC6"/>
    <w:rsid w:val="004158FC"/>
    <w:rsid w:val="004249D8"/>
    <w:rsid w:val="00425009"/>
    <w:rsid w:val="00433291"/>
    <w:rsid w:val="004377B0"/>
    <w:rsid w:val="00472C81"/>
    <w:rsid w:val="00475032"/>
    <w:rsid w:val="004859EF"/>
    <w:rsid w:val="00511EC2"/>
    <w:rsid w:val="005164F5"/>
    <w:rsid w:val="0052560F"/>
    <w:rsid w:val="005666F2"/>
    <w:rsid w:val="00572064"/>
    <w:rsid w:val="00584369"/>
    <w:rsid w:val="00587A35"/>
    <w:rsid w:val="005A3F13"/>
    <w:rsid w:val="005F4693"/>
    <w:rsid w:val="00623602"/>
    <w:rsid w:val="0063236A"/>
    <w:rsid w:val="0064279A"/>
    <w:rsid w:val="00651C98"/>
    <w:rsid w:val="006A5D23"/>
    <w:rsid w:val="006B5E45"/>
    <w:rsid w:val="006E3D58"/>
    <w:rsid w:val="00704EE5"/>
    <w:rsid w:val="007066E2"/>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08D3"/>
    <w:rsid w:val="008813C3"/>
    <w:rsid w:val="008926F0"/>
    <w:rsid w:val="0089548A"/>
    <w:rsid w:val="008964E8"/>
    <w:rsid w:val="008A3A29"/>
    <w:rsid w:val="008A48F6"/>
    <w:rsid w:val="008E6045"/>
    <w:rsid w:val="008F1549"/>
    <w:rsid w:val="0090113B"/>
    <w:rsid w:val="0093258A"/>
    <w:rsid w:val="0094373C"/>
    <w:rsid w:val="00946DEE"/>
    <w:rsid w:val="00951E2B"/>
    <w:rsid w:val="00952939"/>
    <w:rsid w:val="00961EA0"/>
    <w:rsid w:val="00981FA6"/>
    <w:rsid w:val="009A5C44"/>
    <w:rsid w:val="009B03AF"/>
    <w:rsid w:val="009C4216"/>
    <w:rsid w:val="009D5F4B"/>
    <w:rsid w:val="009E2FE5"/>
    <w:rsid w:val="009E626E"/>
    <w:rsid w:val="009E7CBF"/>
    <w:rsid w:val="00A05245"/>
    <w:rsid w:val="00A07077"/>
    <w:rsid w:val="00A50DD0"/>
    <w:rsid w:val="00A516B0"/>
    <w:rsid w:val="00A5620A"/>
    <w:rsid w:val="00A56AC8"/>
    <w:rsid w:val="00A62E33"/>
    <w:rsid w:val="00A855A7"/>
    <w:rsid w:val="00AA06D9"/>
    <w:rsid w:val="00AA45B9"/>
    <w:rsid w:val="00AC2406"/>
    <w:rsid w:val="00AC3E21"/>
    <w:rsid w:val="00AD3FCF"/>
    <w:rsid w:val="00B03802"/>
    <w:rsid w:val="00B069AA"/>
    <w:rsid w:val="00B23A36"/>
    <w:rsid w:val="00B25576"/>
    <w:rsid w:val="00B25EF5"/>
    <w:rsid w:val="00B50EB2"/>
    <w:rsid w:val="00B622DC"/>
    <w:rsid w:val="00B6722A"/>
    <w:rsid w:val="00B82D78"/>
    <w:rsid w:val="00B84C1E"/>
    <w:rsid w:val="00BA434C"/>
    <w:rsid w:val="00BD4F65"/>
    <w:rsid w:val="00BD7607"/>
    <w:rsid w:val="00C06F9E"/>
    <w:rsid w:val="00C13E6B"/>
    <w:rsid w:val="00C2370B"/>
    <w:rsid w:val="00C27193"/>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20F"/>
    <w:rsid w:val="00DE5488"/>
    <w:rsid w:val="00DE75AC"/>
    <w:rsid w:val="00DF5A52"/>
    <w:rsid w:val="00E17C58"/>
    <w:rsid w:val="00E231C2"/>
    <w:rsid w:val="00E429DA"/>
    <w:rsid w:val="00E616AB"/>
    <w:rsid w:val="00E62C2A"/>
    <w:rsid w:val="00E8586E"/>
    <w:rsid w:val="00E86F26"/>
    <w:rsid w:val="00E93EDD"/>
    <w:rsid w:val="00E96A06"/>
    <w:rsid w:val="00EA0919"/>
    <w:rsid w:val="00EB5240"/>
    <w:rsid w:val="00EC0B55"/>
    <w:rsid w:val="00EE0BF6"/>
    <w:rsid w:val="00EE3753"/>
    <w:rsid w:val="00F034BF"/>
    <w:rsid w:val="00F233A3"/>
    <w:rsid w:val="00F23D7A"/>
    <w:rsid w:val="00F26D30"/>
    <w:rsid w:val="00F31F58"/>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56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AC8"/>
    <w:rPr>
      <w:sz w:val="20"/>
      <w:szCs w:val="20"/>
    </w:rPr>
  </w:style>
  <w:style w:type="character" w:styleId="FootnoteReference">
    <w:name w:val="footnote reference"/>
    <w:basedOn w:val="DefaultParagraphFont"/>
    <w:uiPriority w:val="99"/>
    <w:semiHidden/>
    <w:unhideWhenUsed/>
    <w:rsid w:val="00A56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26604195">
      <w:bodyDiv w:val="1"/>
      <w:marLeft w:val="0"/>
      <w:marRight w:val="0"/>
      <w:marTop w:val="0"/>
      <w:marBottom w:val="0"/>
      <w:divBdr>
        <w:top w:val="none" w:sz="0" w:space="0" w:color="auto"/>
        <w:left w:val="none" w:sz="0" w:space="0" w:color="auto"/>
        <w:bottom w:val="none" w:sz="0" w:space="0" w:color="auto"/>
        <w:right w:val="none" w:sz="0" w:space="0" w:color="auto"/>
      </w:divBdr>
    </w:div>
    <w:div w:id="87630996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50637552">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41362208">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Marah Trivers</cp:lastModifiedBy>
  <cp:revision>6</cp:revision>
  <cp:lastPrinted>2014-09-29T14:43:00Z</cp:lastPrinted>
  <dcterms:created xsi:type="dcterms:W3CDTF">2022-02-25T15:50:00Z</dcterms:created>
  <dcterms:modified xsi:type="dcterms:W3CDTF">2022-03-02T15:18:00Z</dcterms:modified>
</cp:coreProperties>
</file>