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7D923" w14:textId="2B7F81A7" w:rsidR="00816563" w:rsidRDefault="00816563" w:rsidP="00816563">
      <w:pPr>
        <w:spacing w:after="0" w:line="276" w:lineRule="auto"/>
        <w:contextualSpacing/>
        <w:rPr>
          <w:rFonts w:ascii="Arial" w:hAnsi="Arial" w:cs="Arial"/>
          <w:b/>
          <w:bCs/>
          <w:sz w:val="24"/>
          <w:szCs w:val="24"/>
          <w:u w:val="single"/>
          <w:lang w:val="en-US"/>
        </w:rPr>
      </w:pPr>
      <w:r w:rsidRPr="00DE2B15">
        <w:rPr>
          <w:rFonts w:ascii="Arial" w:hAnsi="Arial" w:cs="Arial"/>
          <w:b/>
          <w:bCs/>
          <w:sz w:val="24"/>
          <w:szCs w:val="24"/>
          <w:u w:val="single"/>
          <w:lang w:val="en-US"/>
        </w:rPr>
        <w:t>PUC Distribution Follow Up Questions</w:t>
      </w:r>
      <w:r>
        <w:rPr>
          <w:rFonts w:ascii="Arial" w:hAnsi="Arial" w:cs="Arial"/>
          <w:b/>
          <w:bCs/>
          <w:sz w:val="24"/>
          <w:szCs w:val="24"/>
          <w:u w:val="single"/>
          <w:lang w:val="en-US"/>
        </w:rPr>
        <w:t xml:space="preserve"> #2</w:t>
      </w:r>
    </w:p>
    <w:p w14:paraId="6481D666" w14:textId="77777777" w:rsidR="00816563" w:rsidRPr="00DE2B15" w:rsidRDefault="00816563" w:rsidP="00816563">
      <w:pPr>
        <w:spacing w:after="0" w:line="276" w:lineRule="auto"/>
        <w:contextualSpacing/>
        <w:rPr>
          <w:rFonts w:ascii="Arial" w:hAnsi="Arial" w:cs="Arial"/>
          <w:b/>
          <w:bCs/>
          <w:sz w:val="24"/>
          <w:szCs w:val="24"/>
          <w:u w:val="single"/>
          <w:lang w:val="en-US"/>
        </w:rPr>
      </w:pPr>
    </w:p>
    <w:p w14:paraId="640AFA38" w14:textId="68710658" w:rsidR="00816563" w:rsidRDefault="00816563" w:rsidP="00816563">
      <w:pPr>
        <w:spacing w:after="0" w:line="276" w:lineRule="auto"/>
        <w:contextualSpacing/>
        <w:rPr>
          <w:rFonts w:ascii="Arial" w:hAnsi="Arial" w:cs="Arial"/>
          <w:b/>
          <w:bCs/>
          <w:sz w:val="24"/>
          <w:szCs w:val="24"/>
          <w:lang w:val="en-US"/>
        </w:rPr>
      </w:pPr>
      <w:r w:rsidRPr="00DE2B15">
        <w:rPr>
          <w:rFonts w:ascii="Arial" w:hAnsi="Arial" w:cs="Arial"/>
          <w:b/>
          <w:bCs/>
          <w:sz w:val="24"/>
          <w:szCs w:val="24"/>
          <w:lang w:val="en-US"/>
        </w:rPr>
        <w:t>Staff Follow-Up Question-</w:t>
      </w:r>
      <w:r>
        <w:rPr>
          <w:rFonts w:ascii="Arial" w:hAnsi="Arial" w:cs="Arial"/>
          <w:b/>
          <w:bCs/>
          <w:sz w:val="24"/>
          <w:szCs w:val="24"/>
          <w:lang w:val="en-US"/>
        </w:rPr>
        <w:t>4</w:t>
      </w:r>
    </w:p>
    <w:p w14:paraId="142E1727" w14:textId="15704D17" w:rsidR="00816563" w:rsidRDefault="00816563" w:rsidP="00816563">
      <w:pPr>
        <w:spacing w:after="0" w:line="276" w:lineRule="auto"/>
        <w:contextualSpacing/>
        <w:rPr>
          <w:rFonts w:ascii="Arial" w:hAnsi="Arial" w:cs="Arial"/>
          <w:b/>
          <w:bCs/>
          <w:sz w:val="24"/>
          <w:szCs w:val="24"/>
          <w:lang w:val="en-US"/>
        </w:rPr>
      </w:pPr>
      <w:r>
        <w:rPr>
          <w:rFonts w:ascii="Arial" w:hAnsi="Arial" w:cs="Arial"/>
          <w:b/>
          <w:bCs/>
          <w:sz w:val="24"/>
          <w:szCs w:val="24"/>
          <w:lang w:val="en-US"/>
        </w:rPr>
        <w:t>Ref: Staff Follow-Up Question – 2</w:t>
      </w:r>
    </w:p>
    <w:p w14:paraId="1575613E" w14:textId="104A2A60" w:rsidR="00816563" w:rsidRDefault="00816563" w:rsidP="00816563">
      <w:pPr>
        <w:spacing w:after="0" w:line="276" w:lineRule="auto"/>
        <w:contextualSpacing/>
        <w:rPr>
          <w:rFonts w:ascii="Arial" w:hAnsi="Arial" w:cs="Arial"/>
          <w:b/>
          <w:bCs/>
          <w:sz w:val="24"/>
          <w:szCs w:val="24"/>
          <w:lang w:val="en-US"/>
        </w:rPr>
      </w:pPr>
    </w:p>
    <w:p w14:paraId="1845BC7D" w14:textId="0650FE50" w:rsidR="00466DE6" w:rsidRDefault="00816563" w:rsidP="00816563">
      <w:pPr>
        <w:spacing w:after="0" w:line="276" w:lineRule="auto"/>
        <w:contextualSpacing/>
        <w:rPr>
          <w:rFonts w:ascii="Arial" w:hAnsi="Arial" w:cs="Arial"/>
          <w:sz w:val="24"/>
          <w:szCs w:val="24"/>
          <w:lang w:val="en-US"/>
        </w:rPr>
      </w:pPr>
      <w:r>
        <w:rPr>
          <w:rFonts w:ascii="Arial" w:hAnsi="Arial" w:cs="Arial"/>
          <w:sz w:val="24"/>
          <w:szCs w:val="24"/>
          <w:lang w:val="en-US"/>
        </w:rPr>
        <w:t xml:space="preserve">In response to Staff Follow-up Question 2, PUC Distribution revised the principal adjustment to $954,918 </w:t>
      </w:r>
      <w:r w:rsidR="00167FD7">
        <w:rPr>
          <w:rFonts w:ascii="Arial" w:hAnsi="Arial" w:cs="Arial"/>
          <w:sz w:val="24"/>
          <w:szCs w:val="24"/>
          <w:lang w:val="en-US"/>
        </w:rPr>
        <w:t>pertaining to the months of April to June 2020.</w:t>
      </w:r>
    </w:p>
    <w:p w14:paraId="710F8A64" w14:textId="77777777" w:rsidR="00466DE6" w:rsidRDefault="00466DE6" w:rsidP="00816563">
      <w:pPr>
        <w:spacing w:after="0" w:line="276" w:lineRule="auto"/>
        <w:contextualSpacing/>
        <w:rPr>
          <w:rFonts w:ascii="Arial" w:hAnsi="Arial" w:cs="Arial"/>
          <w:sz w:val="24"/>
          <w:szCs w:val="24"/>
          <w:lang w:val="en-US"/>
        </w:rPr>
      </w:pPr>
    </w:p>
    <w:p w14:paraId="7BFC96A8" w14:textId="77777777" w:rsidR="00637AE2" w:rsidRDefault="00466DE6" w:rsidP="00466DE6">
      <w:pPr>
        <w:pStyle w:val="ListParagraph"/>
        <w:numPr>
          <w:ilvl w:val="0"/>
          <w:numId w:val="1"/>
        </w:numPr>
        <w:spacing w:after="0" w:line="276" w:lineRule="auto"/>
        <w:rPr>
          <w:rFonts w:ascii="Arial" w:hAnsi="Arial" w:cs="Arial"/>
          <w:sz w:val="24"/>
          <w:szCs w:val="24"/>
          <w:lang w:val="en-US"/>
        </w:rPr>
      </w:pPr>
      <w:r>
        <w:rPr>
          <w:rFonts w:ascii="Arial" w:hAnsi="Arial" w:cs="Arial"/>
          <w:sz w:val="24"/>
          <w:szCs w:val="24"/>
          <w:lang w:val="en-US"/>
        </w:rPr>
        <w:t>The $954,918</w:t>
      </w:r>
      <w:r w:rsidR="00816563" w:rsidRPr="00466DE6">
        <w:rPr>
          <w:rFonts w:ascii="Arial" w:hAnsi="Arial" w:cs="Arial"/>
          <w:sz w:val="24"/>
          <w:szCs w:val="24"/>
          <w:lang w:val="en-US"/>
        </w:rPr>
        <w:t xml:space="preserve"> is calculated as the difference between the unadjusted GA rate paid </w:t>
      </w:r>
      <w:r w:rsidR="00A933E2" w:rsidRPr="00466DE6">
        <w:rPr>
          <w:rFonts w:ascii="Arial" w:hAnsi="Arial" w:cs="Arial"/>
          <w:sz w:val="24"/>
          <w:szCs w:val="24"/>
          <w:lang w:val="en-US"/>
        </w:rPr>
        <w:t xml:space="preserve">to the IESO </w:t>
      </w:r>
      <w:r w:rsidR="007C73A8" w:rsidRPr="00466DE6">
        <w:rPr>
          <w:rFonts w:ascii="Arial" w:hAnsi="Arial" w:cs="Arial"/>
          <w:sz w:val="24"/>
          <w:szCs w:val="24"/>
          <w:lang w:val="en-US"/>
        </w:rPr>
        <w:t>and $115/kWh.</w:t>
      </w:r>
      <w:r w:rsidR="002D4907" w:rsidRPr="00466DE6">
        <w:rPr>
          <w:rFonts w:ascii="Arial" w:hAnsi="Arial" w:cs="Arial"/>
          <w:sz w:val="24"/>
          <w:szCs w:val="24"/>
          <w:lang w:val="en-US"/>
        </w:rPr>
        <w:t xml:space="preserve"> </w:t>
      </w:r>
      <w:r w:rsidR="006E2E53" w:rsidRPr="00466DE6">
        <w:rPr>
          <w:rFonts w:ascii="Arial" w:hAnsi="Arial" w:cs="Arial"/>
          <w:sz w:val="24"/>
          <w:szCs w:val="24"/>
          <w:lang w:val="en-US"/>
        </w:rPr>
        <w:t xml:space="preserve">This appears to represent the sum of the principal adjustment and reconciling item. As PUC Distribution initially recorded GA costs in Account 1589 at the unadjusted rate, the </w:t>
      </w:r>
      <w:r w:rsidR="00F90195">
        <w:rPr>
          <w:rFonts w:ascii="Arial" w:hAnsi="Arial" w:cs="Arial"/>
          <w:sz w:val="24"/>
          <w:szCs w:val="24"/>
          <w:lang w:val="en-US"/>
        </w:rPr>
        <w:t xml:space="preserve">inclusion of the </w:t>
      </w:r>
      <w:r w:rsidR="006E2E53" w:rsidRPr="00466DE6">
        <w:rPr>
          <w:rFonts w:ascii="Arial" w:hAnsi="Arial" w:cs="Arial"/>
          <w:sz w:val="24"/>
          <w:szCs w:val="24"/>
          <w:lang w:val="en-US"/>
        </w:rPr>
        <w:t>principal adjustment should</w:t>
      </w:r>
      <w:r w:rsidR="00F90195">
        <w:rPr>
          <w:rFonts w:ascii="Arial" w:hAnsi="Arial" w:cs="Arial"/>
          <w:sz w:val="24"/>
          <w:szCs w:val="24"/>
          <w:lang w:val="en-US"/>
        </w:rPr>
        <w:t xml:space="preserve"> </w:t>
      </w:r>
      <w:r w:rsidR="006E2183">
        <w:rPr>
          <w:rFonts w:ascii="Arial" w:hAnsi="Arial" w:cs="Arial"/>
          <w:sz w:val="24"/>
          <w:szCs w:val="24"/>
          <w:lang w:val="en-US"/>
        </w:rPr>
        <w:t>result in the GA costs in Account 1589 representing the net charge type 148 paid. Therefore,</w:t>
      </w:r>
    </w:p>
    <w:p w14:paraId="07EC0F6F" w14:textId="10DF8C0B" w:rsidR="00101DAA" w:rsidRDefault="006E2183" w:rsidP="00637AE2">
      <w:pPr>
        <w:pStyle w:val="ListParagraph"/>
        <w:numPr>
          <w:ilvl w:val="0"/>
          <w:numId w:val="2"/>
        </w:numPr>
        <w:spacing w:after="0" w:line="276" w:lineRule="auto"/>
        <w:rPr>
          <w:rFonts w:ascii="Arial" w:hAnsi="Arial" w:cs="Arial"/>
          <w:sz w:val="24"/>
          <w:szCs w:val="24"/>
          <w:lang w:val="en-US"/>
        </w:rPr>
      </w:pPr>
      <w:r>
        <w:rPr>
          <w:rFonts w:ascii="Arial" w:hAnsi="Arial" w:cs="Arial"/>
          <w:sz w:val="24"/>
          <w:szCs w:val="24"/>
          <w:lang w:val="en-US"/>
        </w:rPr>
        <w:t>the principal adjustment will</w:t>
      </w:r>
      <w:r w:rsidR="006E2E53" w:rsidRPr="00466DE6">
        <w:rPr>
          <w:rFonts w:ascii="Arial" w:hAnsi="Arial" w:cs="Arial"/>
          <w:sz w:val="24"/>
          <w:szCs w:val="24"/>
          <w:lang w:val="en-US"/>
        </w:rPr>
        <w:t xml:space="preserve"> </w:t>
      </w:r>
      <w:r w:rsidR="007B51ED" w:rsidRPr="00466DE6">
        <w:rPr>
          <w:rFonts w:ascii="Arial" w:hAnsi="Arial" w:cs="Arial"/>
          <w:sz w:val="24"/>
          <w:szCs w:val="24"/>
          <w:lang w:val="en-US"/>
        </w:rPr>
        <w:t xml:space="preserve">be equal to the difference between the unadjusted rate </w:t>
      </w:r>
      <w:r w:rsidR="0077300B" w:rsidRPr="00466DE6">
        <w:rPr>
          <w:rFonts w:ascii="Arial" w:hAnsi="Arial" w:cs="Arial"/>
          <w:sz w:val="24"/>
          <w:szCs w:val="24"/>
          <w:lang w:val="en-US"/>
        </w:rPr>
        <w:t xml:space="preserve">recorded </w:t>
      </w:r>
      <w:r w:rsidR="007B51ED" w:rsidRPr="00466DE6">
        <w:rPr>
          <w:rFonts w:ascii="Arial" w:hAnsi="Arial" w:cs="Arial"/>
          <w:sz w:val="24"/>
          <w:szCs w:val="24"/>
          <w:lang w:val="en-US"/>
        </w:rPr>
        <w:t xml:space="preserve">in the general ledger and the actual </w:t>
      </w:r>
      <w:r w:rsidR="003A5658">
        <w:rPr>
          <w:rFonts w:ascii="Arial" w:hAnsi="Arial" w:cs="Arial"/>
          <w:sz w:val="24"/>
          <w:szCs w:val="24"/>
          <w:lang w:val="en-US"/>
        </w:rPr>
        <w:t xml:space="preserve">adjusted </w:t>
      </w:r>
      <w:r w:rsidR="007F5379">
        <w:rPr>
          <w:rFonts w:ascii="Arial" w:hAnsi="Arial" w:cs="Arial"/>
          <w:sz w:val="24"/>
          <w:szCs w:val="24"/>
          <w:lang w:val="en-US"/>
        </w:rPr>
        <w:t>rate p</w:t>
      </w:r>
      <w:r w:rsidR="007B51ED" w:rsidRPr="00466DE6">
        <w:rPr>
          <w:rFonts w:ascii="Arial" w:hAnsi="Arial" w:cs="Arial"/>
          <w:sz w:val="24"/>
          <w:szCs w:val="24"/>
          <w:lang w:val="en-US"/>
        </w:rPr>
        <w:t>aid</w:t>
      </w:r>
      <w:r w:rsidR="00AC6614">
        <w:rPr>
          <w:rFonts w:ascii="Arial" w:hAnsi="Arial" w:cs="Arial"/>
          <w:sz w:val="24"/>
          <w:szCs w:val="24"/>
          <w:lang w:val="en-US"/>
        </w:rPr>
        <w:t xml:space="preserve"> to the IESO</w:t>
      </w:r>
      <w:r w:rsidR="00847F51" w:rsidRPr="00466DE6">
        <w:rPr>
          <w:rFonts w:ascii="Arial" w:hAnsi="Arial" w:cs="Arial"/>
          <w:sz w:val="24"/>
          <w:szCs w:val="24"/>
          <w:lang w:val="en-US"/>
        </w:rPr>
        <w:t xml:space="preserve"> (which will not likely be $115/kWh). </w:t>
      </w:r>
    </w:p>
    <w:p w14:paraId="5308A052" w14:textId="1FA90FF0" w:rsidR="00101DAA" w:rsidRDefault="00101DAA" w:rsidP="00637AE2">
      <w:pPr>
        <w:pStyle w:val="ListParagraph"/>
        <w:numPr>
          <w:ilvl w:val="0"/>
          <w:numId w:val="2"/>
        </w:numPr>
        <w:spacing w:after="0" w:line="276" w:lineRule="auto"/>
        <w:rPr>
          <w:rFonts w:ascii="Arial" w:hAnsi="Arial" w:cs="Arial"/>
          <w:sz w:val="24"/>
          <w:szCs w:val="24"/>
          <w:lang w:val="en-US"/>
        </w:rPr>
      </w:pPr>
      <w:r>
        <w:rPr>
          <w:rFonts w:ascii="Arial" w:hAnsi="Arial" w:cs="Arial"/>
          <w:sz w:val="24"/>
          <w:szCs w:val="24"/>
          <w:lang w:val="en-US"/>
        </w:rPr>
        <w:t>t</w:t>
      </w:r>
      <w:r w:rsidR="00847F51" w:rsidRPr="00466DE6">
        <w:rPr>
          <w:rFonts w:ascii="Arial" w:hAnsi="Arial" w:cs="Arial"/>
          <w:sz w:val="24"/>
          <w:szCs w:val="24"/>
          <w:lang w:val="en-US"/>
        </w:rPr>
        <w:t>he reconciling item will then equal the</w:t>
      </w:r>
      <w:r w:rsidR="00BB30CE" w:rsidRPr="00466DE6">
        <w:rPr>
          <w:rFonts w:ascii="Arial" w:hAnsi="Arial" w:cs="Arial"/>
          <w:sz w:val="24"/>
          <w:szCs w:val="24"/>
          <w:lang w:val="en-US"/>
        </w:rPr>
        <w:t xml:space="preserve"> difference between</w:t>
      </w:r>
      <w:r w:rsidR="00847F51" w:rsidRPr="00466DE6">
        <w:rPr>
          <w:rFonts w:ascii="Arial" w:hAnsi="Arial" w:cs="Arial"/>
          <w:sz w:val="24"/>
          <w:szCs w:val="24"/>
          <w:lang w:val="en-US"/>
        </w:rPr>
        <w:t xml:space="preserve"> actual </w:t>
      </w:r>
      <w:r w:rsidR="007F5379">
        <w:rPr>
          <w:rFonts w:ascii="Arial" w:hAnsi="Arial" w:cs="Arial"/>
          <w:sz w:val="24"/>
          <w:szCs w:val="24"/>
          <w:lang w:val="en-US"/>
        </w:rPr>
        <w:t xml:space="preserve">adjusted rate </w:t>
      </w:r>
      <w:r w:rsidR="00847F51" w:rsidRPr="00466DE6">
        <w:rPr>
          <w:rFonts w:ascii="Arial" w:hAnsi="Arial" w:cs="Arial"/>
          <w:sz w:val="24"/>
          <w:szCs w:val="24"/>
          <w:lang w:val="en-US"/>
        </w:rPr>
        <w:t>paid</w:t>
      </w:r>
      <w:r w:rsidR="00AC6614">
        <w:rPr>
          <w:rFonts w:ascii="Arial" w:hAnsi="Arial" w:cs="Arial"/>
          <w:sz w:val="24"/>
          <w:szCs w:val="24"/>
          <w:lang w:val="en-US"/>
        </w:rPr>
        <w:t xml:space="preserve"> to the IESO</w:t>
      </w:r>
      <w:r w:rsidR="00847F51" w:rsidRPr="00466DE6">
        <w:rPr>
          <w:rFonts w:ascii="Arial" w:hAnsi="Arial" w:cs="Arial"/>
          <w:sz w:val="24"/>
          <w:szCs w:val="24"/>
          <w:lang w:val="en-US"/>
        </w:rPr>
        <w:t xml:space="preserve"> and </w:t>
      </w:r>
      <w:r w:rsidR="00637AE2">
        <w:rPr>
          <w:rFonts w:ascii="Arial" w:hAnsi="Arial" w:cs="Arial"/>
          <w:sz w:val="24"/>
          <w:szCs w:val="24"/>
          <w:lang w:val="en-US"/>
        </w:rPr>
        <w:t xml:space="preserve">the posted adjusted </w:t>
      </w:r>
      <w:r w:rsidR="007F5379">
        <w:rPr>
          <w:rFonts w:ascii="Arial" w:hAnsi="Arial" w:cs="Arial"/>
          <w:sz w:val="24"/>
          <w:szCs w:val="24"/>
          <w:lang w:val="en-US"/>
        </w:rPr>
        <w:t xml:space="preserve">rate </w:t>
      </w:r>
      <w:r w:rsidR="00637AE2">
        <w:rPr>
          <w:rFonts w:ascii="Arial" w:hAnsi="Arial" w:cs="Arial"/>
          <w:sz w:val="24"/>
          <w:szCs w:val="24"/>
          <w:lang w:val="en-US"/>
        </w:rPr>
        <w:t xml:space="preserve">of </w:t>
      </w:r>
      <w:r w:rsidR="00847F51" w:rsidRPr="00466DE6">
        <w:rPr>
          <w:rFonts w:ascii="Arial" w:hAnsi="Arial" w:cs="Arial"/>
          <w:sz w:val="24"/>
          <w:szCs w:val="24"/>
          <w:lang w:val="en-US"/>
        </w:rPr>
        <w:t>$115/kWh</w:t>
      </w:r>
      <w:r w:rsidR="00637AE2">
        <w:rPr>
          <w:rFonts w:ascii="Arial" w:hAnsi="Arial" w:cs="Arial"/>
          <w:sz w:val="24"/>
          <w:szCs w:val="24"/>
          <w:lang w:val="en-US"/>
        </w:rPr>
        <w:t xml:space="preserve"> used in the </w:t>
      </w:r>
      <w:proofErr w:type="spellStart"/>
      <w:r w:rsidR="00637AE2">
        <w:rPr>
          <w:rFonts w:ascii="Arial" w:hAnsi="Arial" w:cs="Arial"/>
          <w:sz w:val="24"/>
          <w:szCs w:val="24"/>
          <w:lang w:val="en-US"/>
        </w:rPr>
        <w:t>Workform</w:t>
      </w:r>
      <w:proofErr w:type="spellEnd"/>
      <w:r w:rsidR="00847F51" w:rsidRPr="00466DE6">
        <w:rPr>
          <w:rFonts w:ascii="Arial" w:hAnsi="Arial" w:cs="Arial"/>
          <w:sz w:val="24"/>
          <w:szCs w:val="24"/>
          <w:lang w:val="en-US"/>
        </w:rPr>
        <w:t xml:space="preserve">. </w:t>
      </w:r>
    </w:p>
    <w:p w14:paraId="30458D87" w14:textId="49BFC113" w:rsidR="006E7EEB" w:rsidRDefault="00466DE6" w:rsidP="00AC6614">
      <w:pPr>
        <w:spacing w:after="0" w:line="276" w:lineRule="auto"/>
        <w:ind w:firstLine="360"/>
        <w:rPr>
          <w:rFonts w:ascii="Arial" w:hAnsi="Arial" w:cs="Arial"/>
          <w:sz w:val="24"/>
          <w:szCs w:val="24"/>
          <w:lang w:val="en-US"/>
        </w:rPr>
      </w:pPr>
      <w:r w:rsidRPr="00101DAA">
        <w:rPr>
          <w:rFonts w:ascii="Arial" w:hAnsi="Arial" w:cs="Arial"/>
          <w:sz w:val="24"/>
          <w:szCs w:val="24"/>
          <w:lang w:val="en-US"/>
        </w:rPr>
        <w:t>Please confirm this understanding.</w:t>
      </w:r>
    </w:p>
    <w:p w14:paraId="5C5EC553" w14:textId="3AC4EFAC" w:rsidR="00A67944" w:rsidRPr="00B03312" w:rsidRDefault="00A67944" w:rsidP="00AC6614">
      <w:pPr>
        <w:spacing w:after="0" w:line="276" w:lineRule="auto"/>
        <w:ind w:firstLine="360"/>
        <w:rPr>
          <w:rFonts w:ascii="Arial" w:hAnsi="Arial" w:cs="Arial"/>
          <w:color w:val="FF0000"/>
          <w:sz w:val="24"/>
          <w:szCs w:val="24"/>
          <w:lang w:val="en-US"/>
        </w:rPr>
      </w:pPr>
    </w:p>
    <w:p w14:paraId="4E6770BC" w14:textId="54343CB2" w:rsidR="006E7EEB" w:rsidRPr="00FE3A4A" w:rsidRDefault="00FE3A4A" w:rsidP="00101DAA">
      <w:pPr>
        <w:spacing w:after="0" w:line="276" w:lineRule="auto"/>
        <w:rPr>
          <w:rFonts w:ascii="Arial" w:hAnsi="Arial" w:cs="Arial"/>
          <w:color w:val="2F5496" w:themeColor="accent1" w:themeShade="BF"/>
          <w:sz w:val="24"/>
          <w:szCs w:val="24"/>
          <w:lang w:val="en-US"/>
        </w:rPr>
      </w:pPr>
      <w:r w:rsidRPr="00FE3A4A">
        <w:rPr>
          <w:rFonts w:ascii="Arial" w:hAnsi="Arial" w:cs="Arial"/>
          <w:color w:val="2F5496" w:themeColor="accent1" w:themeShade="BF"/>
          <w:sz w:val="24"/>
          <w:szCs w:val="24"/>
          <w:lang w:val="en-US"/>
        </w:rPr>
        <w:t>Response:</w:t>
      </w:r>
    </w:p>
    <w:p w14:paraId="73094D2E" w14:textId="51E21811" w:rsidR="00FE3A4A" w:rsidRPr="00FE3A4A" w:rsidRDefault="00FE3A4A" w:rsidP="00101DAA">
      <w:pPr>
        <w:spacing w:after="0" w:line="276" w:lineRule="auto"/>
        <w:rPr>
          <w:rFonts w:ascii="Arial" w:hAnsi="Arial" w:cs="Arial"/>
          <w:color w:val="2F5496" w:themeColor="accent1" w:themeShade="BF"/>
          <w:sz w:val="24"/>
          <w:szCs w:val="24"/>
          <w:lang w:val="en-US"/>
        </w:rPr>
      </w:pPr>
      <w:r>
        <w:rPr>
          <w:rFonts w:ascii="Arial" w:hAnsi="Arial" w:cs="Arial"/>
          <w:color w:val="FF0000"/>
          <w:sz w:val="24"/>
          <w:szCs w:val="24"/>
          <w:lang w:val="en-US"/>
        </w:rPr>
        <w:tab/>
      </w:r>
      <w:r>
        <w:rPr>
          <w:rFonts w:ascii="Arial" w:hAnsi="Arial" w:cs="Arial"/>
          <w:color w:val="2F5496" w:themeColor="accent1" w:themeShade="BF"/>
          <w:sz w:val="24"/>
          <w:szCs w:val="24"/>
          <w:lang w:val="en-US"/>
        </w:rPr>
        <w:t xml:space="preserve">Yes, this understanding is correct and will result in the principal adjustment equaling the GA Deferral Credit received for the months of April, </w:t>
      </w:r>
      <w:proofErr w:type="gramStart"/>
      <w:r>
        <w:rPr>
          <w:rFonts w:ascii="Arial" w:hAnsi="Arial" w:cs="Arial"/>
          <w:color w:val="2F5496" w:themeColor="accent1" w:themeShade="BF"/>
          <w:sz w:val="24"/>
          <w:szCs w:val="24"/>
          <w:lang w:val="en-US"/>
        </w:rPr>
        <w:t>May</w:t>
      </w:r>
      <w:proofErr w:type="gramEnd"/>
      <w:r>
        <w:rPr>
          <w:rFonts w:ascii="Arial" w:hAnsi="Arial" w:cs="Arial"/>
          <w:color w:val="2F5496" w:themeColor="accent1" w:themeShade="BF"/>
          <w:sz w:val="24"/>
          <w:szCs w:val="24"/>
          <w:lang w:val="en-US"/>
        </w:rPr>
        <w:t xml:space="preserve"> and June. </w:t>
      </w:r>
    </w:p>
    <w:p w14:paraId="07C73300" w14:textId="77777777" w:rsidR="00FE3A4A" w:rsidRPr="00101DAA" w:rsidRDefault="00FE3A4A" w:rsidP="00101DAA">
      <w:pPr>
        <w:spacing w:after="0" w:line="276" w:lineRule="auto"/>
        <w:rPr>
          <w:rFonts w:ascii="Arial" w:hAnsi="Arial" w:cs="Arial"/>
          <w:sz w:val="24"/>
          <w:szCs w:val="24"/>
          <w:lang w:val="en-US"/>
        </w:rPr>
      </w:pPr>
    </w:p>
    <w:p w14:paraId="1085C9BB" w14:textId="7D532859" w:rsidR="00384984" w:rsidRDefault="00384984" w:rsidP="00483815">
      <w:pPr>
        <w:pStyle w:val="ListParagraph"/>
        <w:numPr>
          <w:ilvl w:val="0"/>
          <w:numId w:val="1"/>
        </w:numPr>
        <w:spacing w:after="0" w:line="276" w:lineRule="auto"/>
        <w:rPr>
          <w:rFonts w:ascii="Arial" w:hAnsi="Arial" w:cs="Arial"/>
          <w:sz w:val="24"/>
          <w:szCs w:val="24"/>
          <w:lang w:val="en-US"/>
        </w:rPr>
      </w:pPr>
      <w:r w:rsidRPr="00483815">
        <w:rPr>
          <w:rFonts w:ascii="Arial" w:hAnsi="Arial" w:cs="Arial"/>
          <w:sz w:val="24"/>
          <w:szCs w:val="24"/>
          <w:lang w:val="en-US"/>
        </w:rPr>
        <w:t xml:space="preserve">PUC Distribution </w:t>
      </w:r>
      <w:r w:rsidR="00901D8F" w:rsidRPr="00483815">
        <w:rPr>
          <w:rFonts w:ascii="Arial" w:hAnsi="Arial" w:cs="Arial"/>
          <w:sz w:val="24"/>
          <w:szCs w:val="24"/>
          <w:lang w:val="en-US"/>
        </w:rPr>
        <w:t xml:space="preserve">initially </w:t>
      </w:r>
      <w:r w:rsidRPr="00483815">
        <w:rPr>
          <w:rFonts w:ascii="Arial" w:hAnsi="Arial" w:cs="Arial"/>
          <w:sz w:val="24"/>
          <w:szCs w:val="24"/>
          <w:lang w:val="en-US"/>
        </w:rPr>
        <w:t xml:space="preserve">recorded </w:t>
      </w:r>
      <w:r w:rsidR="004059FC" w:rsidRPr="00483815">
        <w:rPr>
          <w:rFonts w:ascii="Arial" w:hAnsi="Arial" w:cs="Arial"/>
          <w:sz w:val="24"/>
          <w:szCs w:val="24"/>
          <w:lang w:val="en-US"/>
        </w:rPr>
        <w:t xml:space="preserve">GA costs </w:t>
      </w:r>
      <w:r w:rsidR="00901D8F" w:rsidRPr="00483815">
        <w:rPr>
          <w:rFonts w:ascii="Arial" w:hAnsi="Arial" w:cs="Arial"/>
          <w:sz w:val="24"/>
          <w:szCs w:val="24"/>
          <w:lang w:val="en-US"/>
        </w:rPr>
        <w:t xml:space="preserve">in Account 1589 </w:t>
      </w:r>
      <w:r w:rsidR="004059FC" w:rsidRPr="00483815">
        <w:rPr>
          <w:rFonts w:ascii="Arial" w:hAnsi="Arial" w:cs="Arial"/>
          <w:sz w:val="24"/>
          <w:szCs w:val="24"/>
          <w:lang w:val="en-US"/>
        </w:rPr>
        <w:t xml:space="preserve">at the </w:t>
      </w:r>
      <w:r w:rsidR="00457124" w:rsidRPr="00483815">
        <w:rPr>
          <w:rFonts w:ascii="Arial" w:hAnsi="Arial" w:cs="Arial"/>
          <w:sz w:val="24"/>
          <w:szCs w:val="24"/>
          <w:lang w:val="en-US"/>
        </w:rPr>
        <w:t xml:space="preserve">unadjusted rate. Please </w:t>
      </w:r>
      <w:r w:rsidR="00B26DF8" w:rsidRPr="00483815">
        <w:rPr>
          <w:rFonts w:ascii="Arial" w:hAnsi="Arial" w:cs="Arial"/>
          <w:sz w:val="24"/>
          <w:szCs w:val="24"/>
          <w:lang w:val="en-US"/>
        </w:rPr>
        <w:t>indicate</w:t>
      </w:r>
      <w:r w:rsidR="00457124" w:rsidRPr="00483815">
        <w:rPr>
          <w:rFonts w:ascii="Arial" w:hAnsi="Arial" w:cs="Arial"/>
          <w:sz w:val="24"/>
          <w:szCs w:val="24"/>
          <w:lang w:val="en-US"/>
        </w:rPr>
        <w:t xml:space="preserve"> </w:t>
      </w:r>
      <w:r w:rsidR="00901D8F" w:rsidRPr="00483815">
        <w:rPr>
          <w:rFonts w:ascii="Arial" w:hAnsi="Arial" w:cs="Arial"/>
          <w:sz w:val="24"/>
          <w:szCs w:val="24"/>
          <w:lang w:val="en-US"/>
        </w:rPr>
        <w:t xml:space="preserve">whether </w:t>
      </w:r>
      <w:r w:rsidR="00B26DF8" w:rsidRPr="00483815">
        <w:rPr>
          <w:rFonts w:ascii="Arial" w:hAnsi="Arial" w:cs="Arial"/>
          <w:sz w:val="24"/>
          <w:szCs w:val="24"/>
          <w:lang w:val="en-US"/>
        </w:rPr>
        <w:t xml:space="preserve">PUC Distribution recorded GA costs </w:t>
      </w:r>
      <w:r w:rsidR="00167FD7">
        <w:rPr>
          <w:rFonts w:ascii="Arial" w:hAnsi="Arial" w:cs="Arial"/>
          <w:sz w:val="24"/>
          <w:szCs w:val="24"/>
          <w:lang w:val="en-US"/>
        </w:rPr>
        <w:t xml:space="preserve">in Account 1589 </w:t>
      </w:r>
      <w:r w:rsidR="00B26DF8" w:rsidRPr="00483815">
        <w:rPr>
          <w:rFonts w:ascii="Arial" w:hAnsi="Arial" w:cs="Arial"/>
          <w:sz w:val="24"/>
          <w:szCs w:val="24"/>
          <w:lang w:val="en-US"/>
        </w:rPr>
        <w:t>at the posted unadjusted rate or the actual unadjusted rate paid to the IESO.</w:t>
      </w:r>
    </w:p>
    <w:p w14:paraId="7A3FCD13" w14:textId="0CC154C6" w:rsidR="00B03312" w:rsidRDefault="00B03312" w:rsidP="00B03312">
      <w:pPr>
        <w:spacing w:after="0" w:line="276" w:lineRule="auto"/>
        <w:rPr>
          <w:rFonts w:ascii="Arial" w:hAnsi="Arial" w:cs="Arial"/>
          <w:sz w:val="24"/>
          <w:szCs w:val="24"/>
          <w:lang w:val="en-US"/>
        </w:rPr>
      </w:pPr>
    </w:p>
    <w:p w14:paraId="2DCEA570" w14:textId="77777777" w:rsidR="00FE3A4A" w:rsidRPr="00FE3A4A" w:rsidRDefault="00FE3A4A" w:rsidP="00FE3A4A">
      <w:pPr>
        <w:spacing w:after="0" w:line="276" w:lineRule="auto"/>
        <w:rPr>
          <w:rFonts w:ascii="Arial" w:hAnsi="Arial" w:cs="Arial"/>
          <w:color w:val="2F5496" w:themeColor="accent1" w:themeShade="BF"/>
          <w:sz w:val="24"/>
          <w:szCs w:val="24"/>
          <w:lang w:val="en-US"/>
        </w:rPr>
      </w:pPr>
      <w:r w:rsidRPr="00FE3A4A">
        <w:rPr>
          <w:rFonts w:ascii="Arial" w:hAnsi="Arial" w:cs="Arial"/>
          <w:color w:val="2F5496" w:themeColor="accent1" w:themeShade="BF"/>
          <w:sz w:val="24"/>
          <w:szCs w:val="24"/>
          <w:lang w:val="en-US"/>
        </w:rPr>
        <w:t>Response:</w:t>
      </w:r>
    </w:p>
    <w:p w14:paraId="6BAD8B6F" w14:textId="73AC3A03" w:rsidR="00FE3A4A" w:rsidRPr="00FE3A4A" w:rsidRDefault="00FE3A4A" w:rsidP="00FE3A4A">
      <w:pPr>
        <w:spacing w:after="0" w:line="276" w:lineRule="auto"/>
        <w:rPr>
          <w:rFonts w:ascii="Arial" w:hAnsi="Arial" w:cs="Arial"/>
          <w:color w:val="2F5496" w:themeColor="accent1" w:themeShade="BF"/>
          <w:sz w:val="24"/>
          <w:szCs w:val="24"/>
          <w:lang w:val="en-US"/>
        </w:rPr>
      </w:pPr>
      <w:r>
        <w:rPr>
          <w:rFonts w:ascii="Arial" w:hAnsi="Arial" w:cs="Arial"/>
          <w:color w:val="FF0000"/>
          <w:sz w:val="24"/>
          <w:szCs w:val="24"/>
          <w:lang w:val="en-US"/>
        </w:rPr>
        <w:tab/>
      </w:r>
      <w:r>
        <w:rPr>
          <w:rFonts w:ascii="Arial" w:hAnsi="Arial" w:cs="Arial"/>
          <w:color w:val="2F5496" w:themeColor="accent1" w:themeShade="BF"/>
          <w:sz w:val="24"/>
          <w:szCs w:val="24"/>
          <w:lang w:val="en-US"/>
        </w:rPr>
        <w:t xml:space="preserve">PUC Distribution recorded GA costs in Account 1589 at the actual unadjusted rate paid to the IESO.  </w:t>
      </w:r>
    </w:p>
    <w:p w14:paraId="6FDDDF5B" w14:textId="77777777" w:rsidR="00FE3A4A" w:rsidRDefault="00FE3A4A" w:rsidP="00B03312">
      <w:pPr>
        <w:spacing w:after="0" w:line="276" w:lineRule="auto"/>
        <w:rPr>
          <w:rFonts w:ascii="Arial" w:hAnsi="Arial" w:cs="Arial"/>
          <w:sz w:val="24"/>
          <w:szCs w:val="24"/>
          <w:lang w:val="en-US"/>
        </w:rPr>
      </w:pPr>
    </w:p>
    <w:p w14:paraId="2F526F95" w14:textId="77777777" w:rsidR="00AC6614" w:rsidRDefault="00AC6614" w:rsidP="00AC6614">
      <w:pPr>
        <w:pStyle w:val="ListParagraph"/>
        <w:spacing w:after="0" w:line="276" w:lineRule="auto"/>
        <w:rPr>
          <w:rFonts w:ascii="Arial" w:hAnsi="Arial" w:cs="Arial"/>
          <w:sz w:val="24"/>
          <w:szCs w:val="24"/>
          <w:lang w:val="en-US"/>
        </w:rPr>
      </w:pPr>
    </w:p>
    <w:p w14:paraId="0207E4CC" w14:textId="6F876855" w:rsidR="00DD113D" w:rsidRDefault="00483815" w:rsidP="00483815">
      <w:pPr>
        <w:pStyle w:val="ListParagraph"/>
        <w:numPr>
          <w:ilvl w:val="0"/>
          <w:numId w:val="1"/>
        </w:numPr>
        <w:spacing w:after="0" w:line="276" w:lineRule="auto"/>
        <w:rPr>
          <w:rFonts w:ascii="Arial" w:hAnsi="Arial" w:cs="Arial"/>
          <w:sz w:val="24"/>
          <w:szCs w:val="24"/>
          <w:lang w:val="en-US"/>
        </w:rPr>
      </w:pPr>
      <w:r>
        <w:rPr>
          <w:rFonts w:ascii="Arial" w:hAnsi="Arial" w:cs="Arial"/>
          <w:sz w:val="24"/>
          <w:szCs w:val="24"/>
          <w:lang w:val="en-US"/>
        </w:rPr>
        <w:t>The GA costs in Account 1589</w:t>
      </w:r>
      <w:r w:rsidR="005F2A19">
        <w:rPr>
          <w:rFonts w:ascii="Arial" w:hAnsi="Arial" w:cs="Arial"/>
          <w:sz w:val="24"/>
          <w:szCs w:val="24"/>
          <w:lang w:val="en-US"/>
        </w:rPr>
        <w:t xml:space="preserve"> in PUC Distribution’s general ledger should represent the </w:t>
      </w:r>
      <w:r w:rsidR="007F5379">
        <w:rPr>
          <w:rFonts w:ascii="Arial" w:hAnsi="Arial" w:cs="Arial"/>
          <w:sz w:val="24"/>
          <w:szCs w:val="24"/>
          <w:lang w:val="en-US"/>
        </w:rPr>
        <w:t>adjusted rate paid</w:t>
      </w:r>
      <w:r w:rsidR="00CE1498">
        <w:rPr>
          <w:rFonts w:ascii="Arial" w:hAnsi="Arial" w:cs="Arial"/>
          <w:sz w:val="24"/>
          <w:szCs w:val="24"/>
          <w:lang w:val="en-US"/>
        </w:rPr>
        <w:t xml:space="preserve"> to the IESO</w:t>
      </w:r>
      <w:r w:rsidR="005F2A19">
        <w:rPr>
          <w:rFonts w:ascii="Arial" w:hAnsi="Arial" w:cs="Arial"/>
          <w:sz w:val="24"/>
          <w:szCs w:val="24"/>
          <w:lang w:val="en-US"/>
        </w:rPr>
        <w:t xml:space="preserve">. </w:t>
      </w:r>
    </w:p>
    <w:p w14:paraId="63C98DF9" w14:textId="6E586169" w:rsidR="00483815" w:rsidRDefault="007F4EAC" w:rsidP="00DD113D">
      <w:pPr>
        <w:pStyle w:val="ListParagraph"/>
        <w:numPr>
          <w:ilvl w:val="1"/>
          <w:numId w:val="1"/>
        </w:numPr>
        <w:spacing w:after="0" w:line="276" w:lineRule="auto"/>
        <w:rPr>
          <w:rFonts w:ascii="Arial" w:hAnsi="Arial" w:cs="Arial"/>
          <w:sz w:val="24"/>
          <w:szCs w:val="24"/>
          <w:lang w:val="en-US"/>
        </w:rPr>
      </w:pPr>
      <w:r>
        <w:rPr>
          <w:rFonts w:ascii="Arial" w:hAnsi="Arial" w:cs="Arial"/>
          <w:sz w:val="24"/>
          <w:szCs w:val="24"/>
          <w:lang w:val="en-US"/>
        </w:rPr>
        <w:t xml:space="preserve">In response to part </w:t>
      </w:r>
      <w:r w:rsidR="000A792A">
        <w:rPr>
          <w:rFonts w:ascii="Arial" w:hAnsi="Arial" w:cs="Arial"/>
          <w:sz w:val="24"/>
          <w:szCs w:val="24"/>
          <w:lang w:val="en-US"/>
        </w:rPr>
        <w:t>b</w:t>
      </w:r>
      <w:r>
        <w:rPr>
          <w:rFonts w:ascii="Arial" w:hAnsi="Arial" w:cs="Arial"/>
          <w:sz w:val="24"/>
          <w:szCs w:val="24"/>
          <w:lang w:val="en-US"/>
        </w:rPr>
        <w:t xml:space="preserve"> above, if </w:t>
      </w:r>
      <w:r w:rsidR="00307F03">
        <w:rPr>
          <w:rFonts w:ascii="Arial" w:hAnsi="Arial" w:cs="Arial"/>
          <w:sz w:val="24"/>
          <w:szCs w:val="24"/>
          <w:lang w:val="en-US"/>
        </w:rPr>
        <w:t xml:space="preserve">the GA costs were recorded </w:t>
      </w:r>
      <w:r w:rsidR="00394D56">
        <w:rPr>
          <w:rFonts w:ascii="Arial" w:hAnsi="Arial" w:cs="Arial"/>
          <w:sz w:val="24"/>
          <w:szCs w:val="24"/>
          <w:lang w:val="en-US"/>
        </w:rPr>
        <w:t xml:space="preserve">in Account 1589 </w:t>
      </w:r>
      <w:r w:rsidR="00307F03">
        <w:rPr>
          <w:rFonts w:ascii="Arial" w:hAnsi="Arial" w:cs="Arial"/>
          <w:sz w:val="24"/>
          <w:szCs w:val="24"/>
          <w:lang w:val="en-US"/>
        </w:rPr>
        <w:t>at the posted unadjusted rate</w:t>
      </w:r>
      <w:r w:rsidR="00A752ED">
        <w:rPr>
          <w:rFonts w:ascii="Arial" w:hAnsi="Arial" w:cs="Arial"/>
          <w:sz w:val="24"/>
          <w:szCs w:val="24"/>
          <w:lang w:val="en-US"/>
        </w:rPr>
        <w:t xml:space="preserve">, </w:t>
      </w:r>
      <w:r w:rsidR="006C66E2">
        <w:rPr>
          <w:rFonts w:ascii="Arial" w:hAnsi="Arial" w:cs="Arial"/>
          <w:sz w:val="24"/>
          <w:szCs w:val="24"/>
          <w:lang w:val="en-US"/>
        </w:rPr>
        <w:t xml:space="preserve">the </w:t>
      </w:r>
      <w:r w:rsidR="00460252">
        <w:rPr>
          <w:rFonts w:ascii="Arial" w:hAnsi="Arial" w:cs="Arial"/>
          <w:sz w:val="24"/>
          <w:szCs w:val="24"/>
          <w:lang w:val="en-US"/>
        </w:rPr>
        <w:t xml:space="preserve">principal adjustment should equal </w:t>
      </w:r>
      <w:r w:rsidR="00F040F0">
        <w:rPr>
          <w:rFonts w:ascii="Arial" w:hAnsi="Arial" w:cs="Arial"/>
          <w:sz w:val="24"/>
          <w:szCs w:val="24"/>
          <w:lang w:val="en-US"/>
        </w:rPr>
        <w:lastRenderedPageBreak/>
        <w:t>to the difference between the posted unadjusted rate and the unadjusted rate paid</w:t>
      </w:r>
      <w:r w:rsidR="00DE41F7">
        <w:rPr>
          <w:rFonts w:ascii="Arial" w:hAnsi="Arial" w:cs="Arial"/>
          <w:sz w:val="24"/>
          <w:szCs w:val="24"/>
          <w:lang w:val="en-US"/>
        </w:rPr>
        <w:t>. Th</w:t>
      </w:r>
      <w:r w:rsidR="003B2537">
        <w:rPr>
          <w:rFonts w:ascii="Arial" w:hAnsi="Arial" w:cs="Arial"/>
          <w:sz w:val="24"/>
          <w:szCs w:val="24"/>
          <w:lang w:val="en-US"/>
        </w:rPr>
        <w:t>e result should then be reduced by the rate of the GA deferral credit</w:t>
      </w:r>
      <w:r w:rsidR="00CE1498">
        <w:rPr>
          <w:rFonts w:ascii="Arial" w:hAnsi="Arial" w:cs="Arial"/>
          <w:sz w:val="24"/>
          <w:szCs w:val="24"/>
          <w:lang w:val="en-US"/>
        </w:rPr>
        <w:t xml:space="preserve"> per the IESO invoice</w:t>
      </w:r>
      <w:r w:rsidR="003B2537">
        <w:rPr>
          <w:rFonts w:ascii="Arial" w:hAnsi="Arial" w:cs="Arial"/>
          <w:sz w:val="24"/>
          <w:szCs w:val="24"/>
          <w:lang w:val="en-US"/>
        </w:rPr>
        <w:t xml:space="preserve">. </w:t>
      </w:r>
    </w:p>
    <w:p w14:paraId="62A16E67" w14:textId="3F811C54" w:rsidR="00DD113D" w:rsidRDefault="00DD113D" w:rsidP="00DD113D">
      <w:pPr>
        <w:pStyle w:val="ListParagraph"/>
        <w:numPr>
          <w:ilvl w:val="1"/>
          <w:numId w:val="1"/>
        </w:numPr>
        <w:spacing w:after="0" w:line="276" w:lineRule="auto"/>
        <w:rPr>
          <w:rFonts w:ascii="Arial" w:hAnsi="Arial" w:cs="Arial"/>
          <w:sz w:val="24"/>
          <w:szCs w:val="24"/>
          <w:lang w:val="en-US"/>
        </w:rPr>
      </w:pPr>
      <w:r>
        <w:rPr>
          <w:rFonts w:ascii="Arial" w:hAnsi="Arial" w:cs="Arial"/>
          <w:sz w:val="24"/>
          <w:szCs w:val="24"/>
          <w:lang w:val="en-US"/>
        </w:rPr>
        <w:t xml:space="preserve">In response to part </w:t>
      </w:r>
      <w:r w:rsidR="000A792A">
        <w:rPr>
          <w:rFonts w:ascii="Arial" w:hAnsi="Arial" w:cs="Arial"/>
          <w:sz w:val="24"/>
          <w:szCs w:val="24"/>
          <w:lang w:val="en-US"/>
        </w:rPr>
        <w:t>b</w:t>
      </w:r>
      <w:r>
        <w:rPr>
          <w:rFonts w:ascii="Arial" w:hAnsi="Arial" w:cs="Arial"/>
          <w:sz w:val="24"/>
          <w:szCs w:val="24"/>
          <w:lang w:val="en-US"/>
        </w:rPr>
        <w:t xml:space="preserve"> above, </w:t>
      </w:r>
      <w:r w:rsidR="00AC5577">
        <w:rPr>
          <w:rFonts w:ascii="Arial" w:hAnsi="Arial" w:cs="Arial"/>
          <w:sz w:val="24"/>
          <w:szCs w:val="24"/>
          <w:lang w:val="en-US"/>
        </w:rPr>
        <w:t xml:space="preserve">if the GA costs were </w:t>
      </w:r>
      <w:r w:rsidR="006C66E2">
        <w:rPr>
          <w:rFonts w:ascii="Arial" w:hAnsi="Arial" w:cs="Arial"/>
          <w:sz w:val="24"/>
          <w:szCs w:val="24"/>
          <w:lang w:val="en-US"/>
        </w:rPr>
        <w:t xml:space="preserve">recorded </w:t>
      </w:r>
      <w:r w:rsidR="003A5658">
        <w:rPr>
          <w:rFonts w:ascii="Arial" w:hAnsi="Arial" w:cs="Arial"/>
          <w:sz w:val="24"/>
          <w:szCs w:val="24"/>
          <w:lang w:val="en-US"/>
        </w:rPr>
        <w:t xml:space="preserve">in Account 1589 </w:t>
      </w:r>
      <w:r w:rsidR="006C66E2">
        <w:rPr>
          <w:rFonts w:ascii="Arial" w:hAnsi="Arial" w:cs="Arial"/>
          <w:sz w:val="24"/>
          <w:szCs w:val="24"/>
          <w:lang w:val="en-US"/>
        </w:rPr>
        <w:t>at the unadjusted rate paid, the principal adjustment should equal to the unadjusted rate paid</w:t>
      </w:r>
      <w:r w:rsidR="00A15A88">
        <w:rPr>
          <w:rFonts w:ascii="Arial" w:hAnsi="Arial" w:cs="Arial"/>
          <w:sz w:val="24"/>
          <w:szCs w:val="24"/>
          <w:lang w:val="en-US"/>
        </w:rPr>
        <w:t xml:space="preserve"> reduced by the rate of the GA deferral credit</w:t>
      </w:r>
      <w:r w:rsidR="00992D52">
        <w:rPr>
          <w:rFonts w:ascii="Arial" w:hAnsi="Arial" w:cs="Arial"/>
          <w:sz w:val="24"/>
          <w:szCs w:val="24"/>
          <w:lang w:val="en-US"/>
        </w:rPr>
        <w:t xml:space="preserve"> per the IESO invoice</w:t>
      </w:r>
      <w:r w:rsidR="00A15A88">
        <w:rPr>
          <w:rFonts w:ascii="Arial" w:hAnsi="Arial" w:cs="Arial"/>
          <w:sz w:val="24"/>
          <w:szCs w:val="24"/>
          <w:lang w:val="en-US"/>
        </w:rPr>
        <w:t>.</w:t>
      </w:r>
    </w:p>
    <w:p w14:paraId="674FDDE0" w14:textId="11E33987" w:rsidR="006B549D" w:rsidRDefault="006B549D" w:rsidP="006B549D">
      <w:pPr>
        <w:spacing w:after="0" w:line="276" w:lineRule="auto"/>
        <w:ind w:left="720"/>
        <w:rPr>
          <w:rFonts w:ascii="Arial" w:hAnsi="Arial" w:cs="Arial"/>
          <w:sz w:val="24"/>
          <w:szCs w:val="24"/>
          <w:lang w:val="en-US"/>
        </w:rPr>
      </w:pPr>
      <w:r>
        <w:rPr>
          <w:rFonts w:ascii="Arial" w:hAnsi="Arial" w:cs="Arial"/>
          <w:sz w:val="24"/>
          <w:szCs w:val="24"/>
          <w:lang w:val="en-US"/>
        </w:rPr>
        <w:t xml:space="preserve">Please revise the </w:t>
      </w:r>
      <w:r w:rsidR="00BB4D9C">
        <w:rPr>
          <w:rFonts w:ascii="Arial" w:hAnsi="Arial" w:cs="Arial"/>
          <w:sz w:val="24"/>
          <w:szCs w:val="24"/>
          <w:lang w:val="en-US"/>
        </w:rPr>
        <w:t xml:space="preserve">calculation of the </w:t>
      </w:r>
      <w:r>
        <w:rPr>
          <w:rFonts w:ascii="Arial" w:hAnsi="Arial" w:cs="Arial"/>
          <w:sz w:val="24"/>
          <w:szCs w:val="24"/>
          <w:lang w:val="en-US"/>
        </w:rPr>
        <w:t>principal adjustment as necessary.</w:t>
      </w:r>
    </w:p>
    <w:p w14:paraId="5522B919" w14:textId="77777777" w:rsidR="00FE3A4A" w:rsidRDefault="00FE3A4A" w:rsidP="006B549D">
      <w:pPr>
        <w:spacing w:after="0" w:line="276" w:lineRule="auto"/>
        <w:ind w:left="720"/>
        <w:rPr>
          <w:rFonts w:ascii="Arial" w:hAnsi="Arial" w:cs="Arial"/>
          <w:sz w:val="24"/>
          <w:szCs w:val="24"/>
          <w:lang w:val="en-US"/>
        </w:rPr>
      </w:pPr>
    </w:p>
    <w:p w14:paraId="313A6E11" w14:textId="77777777" w:rsidR="00FE3A4A" w:rsidRPr="00FE3A4A" w:rsidRDefault="00FE3A4A" w:rsidP="00FE3A4A">
      <w:pPr>
        <w:spacing w:after="0" w:line="276" w:lineRule="auto"/>
        <w:rPr>
          <w:rFonts w:ascii="Arial" w:hAnsi="Arial" w:cs="Arial"/>
          <w:color w:val="2F5496" w:themeColor="accent1" w:themeShade="BF"/>
          <w:sz w:val="24"/>
          <w:szCs w:val="24"/>
          <w:lang w:val="en-US"/>
        </w:rPr>
      </w:pPr>
      <w:r w:rsidRPr="00FE3A4A">
        <w:rPr>
          <w:rFonts w:ascii="Arial" w:hAnsi="Arial" w:cs="Arial"/>
          <w:color w:val="2F5496" w:themeColor="accent1" w:themeShade="BF"/>
          <w:sz w:val="24"/>
          <w:szCs w:val="24"/>
          <w:lang w:val="en-US"/>
        </w:rPr>
        <w:t>Response:</w:t>
      </w:r>
    </w:p>
    <w:p w14:paraId="299D4816" w14:textId="03D48E08" w:rsidR="00FE3A4A" w:rsidRPr="00FE3A4A" w:rsidRDefault="00FE3A4A" w:rsidP="00FE3A4A">
      <w:pPr>
        <w:spacing w:after="0" w:line="276" w:lineRule="auto"/>
        <w:rPr>
          <w:rFonts w:ascii="Arial" w:hAnsi="Arial" w:cs="Arial"/>
          <w:color w:val="2F5496" w:themeColor="accent1" w:themeShade="BF"/>
          <w:sz w:val="24"/>
          <w:szCs w:val="24"/>
          <w:lang w:val="en-US"/>
        </w:rPr>
      </w:pPr>
      <w:r>
        <w:rPr>
          <w:rFonts w:ascii="Arial" w:hAnsi="Arial" w:cs="Arial"/>
          <w:color w:val="FF0000"/>
          <w:sz w:val="24"/>
          <w:szCs w:val="24"/>
          <w:lang w:val="en-US"/>
        </w:rPr>
        <w:tab/>
      </w:r>
      <w:r>
        <w:rPr>
          <w:rFonts w:ascii="Arial" w:hAnsi="Arial" w:cs="Arial"/>
          <w:color w:val="2F5496" w:themeColor="accent1" w:themeShade="BF"/>
          <w:sz w:val="24"/>
          <w:szCs w:val="24"/>
          <w:lang w:val="en-US"/>
        </w:rPr>
        <w:t>Yes, since PUC used the actual unadjusted rate as mentioned in part C above</w:t>
      </w:r>
      <w:r w:rsidR="006B3143">
        <w:rPr>
          <w:rFonts w:ascii="Arial" w:hAnsi="Arial" w:cs="Arial"/>
          <w:color w:val="2F5496" w:themeColor="accent1" w:themeShade="BF"/>
          <w:sz w:val="24"/>
          <w:szCs w:val="24"/>
          <w:lang w:val="en-US"/>
        </w:rPr>
        <w:t xml:space="preserve">, the principal adjustment </w:t>
      </w:r>
      <w:r w:rsidR="003D64D9">
        <w:rPr>
          <w:rFonts w:ascii="Arial" w:hAnsi="Arial" w:cs="Arial"/>
          <w:color w:val="2F5496" w:themeColor="accent1" w:themeShade="BF"/>
          <w:sz w:val="24"/>
          <w:szCs w:val="24"/>
          <w:lang w:val="en-US"/>
        </w:rPr>
        <w:t xml:space="preserve">of ($759,501) is </w:t>
      </w:r>
      <w:r w:rsidR="006B3143">
        <w:rPr>
          <w:rFonts w:ascii="Arial" w:hAnsi="Arial" w:cs="Arial"/>
          <w:color w:val="2F5496" w:themeColor="accent1" w:themeShade="BF"/>
          <w:sz w:val="24"/>
          <w:szCs w:val="24"/>
          <w:lang w:val="en-US"/>
        </w:rPr>
        <w:t>equal to the unadjusted rate paid reduced by the rate of the GA deferral credit per the IESO invoice.</w:t>
      </w:r>
      <w:r>
        <w:rPr>
          <w:rFonts w:ascii="Arial" w:hAnsi="Arial" w:cs="Arial"/>
          <w:color w:val="2F5496" w:themeColor="accent1" w:themeShade="BF"/>
          <w:sz w:val="24"/>
          <w:szCs w:val="24"/>
          <w:lang w:val="en-US"/>
        </w:rPr>
        <w:t xml:space="preserve"> </w:t>
      </w:r>
    </w:p>
    <w:p w14:paraId="6759A499" w14:textId="750C7E43" w:rsidR="00350348" w:rsidRDefault="00350348" w:rsidP="00FE3A4A">
      <w:pPr>
        <w:spacing w:after="0" w:line="276" w:lineRule="auto"/>
        <w:rPr>
          <w:rFonts w:ascii="Arial" w:hAnsi="Arial" w:cs="Arial"/>
          <w:sz w:val="24"/>
          <w:szCs w:val="24"/>
          <w:lang w:val="en-US"/>
        </w:rPr>
      </w:pPr>
    </w:p>
    <w:p w14:paraId="00C724A3" w14:textId="77777777" w:rsidR="00AC6614" w:rsidRDefault="00AC6614" w:rsidP="00AC6614">
      <w:pPr>
        <w:spacing w:after="0" w:line="276" w:lineRule="auto"/>
        <w:rPr>
          <w:rFonts w:ascii="Arial" w:hAnsi="Arial" w:cs="Arial"/>
          <w:sz w:val="24"/>
          <w:szCs w:val="24"/>
          <w:lang w:val="en-US"/>
        </w:rPr>
      </w:pPr>
    </w:p>
    <w:p w14:paraId="12B7FDE8" w14:textId="67E424DA" w:rsidR="00251A3C" w:rsidRDefault="00251A3C" w:rsidP="006B549D">
      <w:pPr>
        <w:pStyle w:val="ListParagraph"/>
        <w:numPr>
          <w:ilvl w:val="0"/>
          <w:numId w:val="1"/>
        </w:numPr>
        <w:spacing w:after="0" w:line="276" w:lineRule="auto"/>
        <w:rPr>
          <w:rFonts w:ascii="Arial" w:hAnsi="Arial" w:cs="Arial"/>
          <w:sz w:val="24"/>
          <w:szCs w:val="24"/>
          <w:lang w:val="en-US"/>
        </w:rPr>
      </w:pPr>
      <w:r w:rsidRPr="006B549D">
        <w:rPr>
          <w:rFonts w:ascii="Arial" w:hAnsi="Arial" w:cs="Arial"/>
          <w:sz w:val="24"/>
          <w:szCs w:val="24"/>
          <w:lang w:val="en-US"/>
        </w:rPr>
        <w:t xml:space="preserve">After </w:t>
      </w:r>
      <w:r w:rsidR="00E30987">
        <w:rPr>
          <w:rFonts w:ascii="Arial" w:hAnsi="Arial" w:cs="Arial"/>
          <w:sz w:val="24"/>
          <w:szCs w:val="24"/>
          <w:lang w:val="en-US"/>
        </w:rPr>
        <w:t>including this</w:t>
      </w:r>
      <w:r w:rsidRPr="006B549D">
        <w:rPr>
          <w:rFonts w:ascii="Arial" w:hAnsi="Arial" w:cs="Arial"/>
          <w:sz w:val="24"/>
          <w:szCs w:val="24"/>
          <w:lang w:val="en-US"/>
        </w:rPr>
        <w:t xml:space="preserve"> principal adjustment, the GA costs in </w:t>
      </w:r>
      <w:r w:rsidR="00BB4D9C">
        <w:rPr>
          <w:rFonts w:ascii="Arial" w:hAnsi="Arial" w:cs="Arial"/>
          <w:sz w:val="24"/>
          <w:szCs w:val="24"/>
          <w:lang w:val="en-US"/>
        </w:rPr>
        <w:t>Account 1589</w:t>
      </w:r>
      <w:r w:rsidRPr="006B549D">
        <w:rPr>
          <w:rFonts w:ascii="Arial" w:hAnsi="Arial" w:cs="Arial"/>
          <w:sz w:val="24"/>
          <w:szCs w:val="24"/>
          <w:lang w:val="en-US"/>
        </w:rPr>
        <w:t xml:space="preserve"> should be </w:t>
      </w:r>
      <w:r w:rsidR="00E30987">
        <w:rPr>
          <w:rFonts w:ascii="Arial" w:hAnsi="Arial" w:cs="Arial"/>
          <w:sz w:val="24"/>
          <w:szCs w:val="24"/>
          <w:lang w:val="en-US"/>
        </w:rPr>
        <w:t xml:space="preserve">equal to </w:t>
      </w:r>
      <w:r w:rsidRPr="006B549D">
        <w:rPr>
          <w:rFonts w:ascii="Arial" w:hAnsi="Arial" w:cs="Arial"/>
          <w:sz w:val="24"/>
          <w:szCs w:val="24"/>
          <w:lang w:val="en-US"/>
        </w:rPr>
        <w:t>$</w:t>
      </w:r>
      <w:r w:rsidR="00AB5374" w:rsidRPr="006B549D">
        <w:rPr>
          <w:rFonts w:ascii="Arial" w:hAnsi="Arial" w:cs="Arial"/>
          <w:sz w:val="24"/>
          <w:szCs w:val="24"/>
          <w:lang w:val="en-US"/>
        </w:rPr>
        <w:t>4,428,368 for the months of April to June, as per Table 2 provided in response to Staff Question #4. Please confirm</w:t>
      </w:r>
      <w:r w:rsidR="00E812C5" w:rsidRPr="006B549D">
        <w:rPr>
          <w:rFonts w:ascii="Arial" w:hAnsi="Arial" w:cs="Arial"/>
          <w:sz w:val="24"/>
          <w:szCs w:val="24"/>
          <w:lang w:val="en-US"/>
        </w:rPr>
        <w:t>.</w:t>
      </w:r>
      <w:r w:rsidR="00E30987">
        <w:rPr>
          <w:rFonts w:ascii="Arial" w:hAnsi="Arial" w:cs="Arial"/>
          <w:sz w:val="24"/>
          <w:szCs w:val="24"/>
          <w:lang w:val="en-US"/>
        </w:rPr>
        <w:t xml:space="preserve"> If not confirmed, please revise the calculation of the reconciling item.</w:t>
      </w:r>
    </w:p>
    <w:p w14:paraId="3666B369" w14:textId="439AB016" w:rsidR="002D1DD2" w:rsidRDefault="002D1DD2" w:rsidP="002D1DD2">
      <w:pPr>
        <w:spacing w:after="0" w:line="276" w:lineRule="auto"/>
        <w:rPr>
          <w:rFonts w:ascii="Arial" w:hAnsi="Arial" w:cs="Arial"/>
          <w:sz w:val="24"/>
          <w:szCs w:val="24"/>
          <w:lang w:val="en-US"/>
        </w:rPr>
      </w:pPr>
    </w:p>
    <w:p w14:paraId="6F707A3A" w14:textId="77777777" w:rsidR="006B3143" w:rsidRPr="00FE3A4A" w:rsidRDefault="006B3143" w:rsidP="006B3143">
      <w:pPr>
        <w:spacing w:after="0" w:line="276" w:lineRule="auto"/>
        <w:rPr>
          <w:rFonts w:ascii="Arial" w:hAnsi="Arial" w:cs="Arial"/>
          <w:color w:val="2F5496" w:themeColor="accent1" w:themeShade="BF"/>
          <w:sz w:val="24"/>
          <w:szCs w:val="24"/>
          <w:lang w:val="en-US"/>
        </w:rPr>
      </w:pPr>
      <w:r w:rsidRPr="00FE3A4A">
        <w:rPr>
          <w:rFonts w:ascii="Arial" w:hAnsi="Arial" w:cs="Arial"/>
          <w:color w:val="2F5496" w:themeColor="accent1" w:themeShade="BF"/>
          <w:sz w:val="24"/>
          <w:szCs w:val="24"/>
          <w:lang w:val="en-US"/>
        </w:rPr>
        <w:t>Response:</w:t>
      </w:r>
    </w:p>
    <w:p w14:paraId="75F3F0A6" w14:textId="77777777" w:rsidR="006B3143" w:rsidRDefault="006B3143" w:rsidP="006B3143">
      <w:pPr>
        <w:spacing w:after="0" w:line="276" w:lineRule="auto"/>
        <w:rPr>
          <w:rFonts w:ascii="Arial" w:hAnsi="Arial" w:cs="Arial"/>
          <w:color w:val="2F5496" w:themeColor="accent1" w:themeShade="BF"/>
          <w:sz w:val="24"/>
          <w:szCs w:val="24"/>
          <w:lang w:val="en-US"/>
        </w:rPr>
      </w:pPr>
      <w:r>
        <w:rPr>
          <w:rFonts w:ascii="Arial" w:hAnsi="Arial" w:cs="Arial"/>
          <w:color w:val="FF0000"/>
          <w:sz w:val="24"/>
          <w:szCs w:val="24"/>
          <w:lang w:val="en-US"/>
        </w:rPr>
        <w:tab/>
      </w:r>
      <w:r>
        <w:rPr>
          <w:rFonts w:ascii="Arial" w:hAnsi="Arial" w:cs="Arial"/>
          <w:color w:val="2F5496" w:themeColor="accent1" w:themeShade="BF"/>
          <w:sz w:val="24"/>
          <w:szCs w:val="24"/>
          <w:lang w:val="en-US"/>
        </w:rPr>
        <w:t xml:space="preserve">Since the principal adjustment is now equal to the unadjusted rate paid reduced by the rate of the GA deferral credit per the IESO invoice, the reconciliation table has been updated in Table 1 below. </w:t>
      </w:r>
    </w:p>
    <w:p w14:paraId="5D0AE631" w14:textId="77777777" w:rsidR="006B3143" w:rsidRDefault="006B3143" w:rsidP="006B3143">
      <w:pPr>
        <w:spacing w:after="0" w:line="276" w:lineRule="auto"/>
        <w:rPr>
          <w:rFonts w:ascii="Arial" w:hAnsi="Arial" w:cs="Arial"/>
          <w:color w:val="2F5496" w:themeColor="accent1" w:themeShade="BF"/>
          <w:sz w:val="24"/>
          <w:szCs w:val="24"/>
          <w:lang w:val="en-US"/>
        </w:rPr>
      </w:pPr>
    </w:p>
    <w:p w14:paraId="490DF1D0" w14:textId="6447D27A" w:rsidR="006B3143" w:rsidRPr="006B3143" w:rsidRDefault="006B3143" w:rsidP="006B3143">
      <w:pPr>
        <w:spacing w:after="0" w:line="276" w:lineRule="auto"/>
        <w:jc w:val="center"/>
        <w:rPr>
          <w:rFonts w:ascii="Arial" w:hAnsi="Arial" w:cs="Arial"/>
          <w:color w:val="2F5496" w:themeColor="accent1" w:themeShade="BF"/>
          <w:sz w:val="24"/>
          <w:szCs w:val="24"/>
          <w:u w:val="single"/>
          <w:lang w:val="en-US"/>
        </w:rPr>
      </w:pPr>
      <w:r w:rsidRPr="006B3143">
        <w:rPr>
          <w:rFonts w:ascii="Arial" w:hAnsi="Arial" w:cs="Arial"/>
          <w:color w:val="2F5496" w:themeColor="accent1" w:themeShade="BF"/>
          <w:sz w:val="24"/>
          <w:szCs w:val="24"/>
          <w:u w:val="single"/>
          <w:lang w:val="en-US"/>
        </w:rPr>
        <w:t>Table 1</w:t>
      </w:r>
    </w:p>
    <w:p w14:paraId="20621FF3" w14:textId="77777777" w:rsidR="006B3143" w:rsidRDefault="006B3143" w:rsidP="002D1DD2">
      <w:pPr>
        <w:spacing w:after="0" w:line="276" w:lineRule="auto"/>
        <w:rPr>
          <w:rFonts w:ascii="Arial" w:hAnsi="Arial" w:cs="Arial"/>
          <w:sz w:val="24"/>
          <w:szCs w:val="24"/>
          <w:lang w:val="en-US"/>
        </w:rPr>
      </w:pPr>
    </w:p>
    <w:p w14:paraId="77F1805E" w14:textId="15DA7C6B" w:rsidR="00AC6614" w:rsidRDefault="00B35F8E" w:rsidP="00B35F8E">
      <w:pPr>
        <w:pStyle w:val="ListParagraph"/>
        <w:spacing w:after="0" w:line="276" w:lineRule="auto"/>
        <w:jc w:val="center"/>
        <w:rPr>
          <w:rFonts w:ascii="Arial" w:hAnsi="Arial" w:cs="Arial"/>
          <w:sz w:val="24"/>
          <w:szCs w:val="24"/>
          <w:lang w:val="en-US"/>
        </w:rPr>
      </w:pPr>
      <w:r w:rsidRPr="00B35F8E">
        <w:rPr>
          <w:noProof/>
        </w:rPr>
        <w:drawing>
          <wp:inline distT="0" distB="0" distL="0" distR="0" wp14:anchorId="4B96661B" wp14:editId="317A9EC8">
            <wp:extent cx="3507740" cy="15354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07740" cy="1535430"/>
                    </a:xfrm>
                    <a:prstGeom prst="rect">
                      <a:avLst/>
                    </a:prstGeom>
                    <a:noFill/>
                    <a:ln>
                      <a:noFill/>
                    </a:ln>
                  </pic:spPr>
                </pic:pic>
              </a:graphicData>
            </a:graphic>
          </wp:inline>
        </w:drawing>
      </w:r>
    </w:p>
    <w:p w14:paraId="79E3C08D" w14:textId="45C4FD44" w:rsidR="00B35F8E" w:rsidRDefault="00B35F8E" w:rsidP="00B35F8E">
      <w:pPr>
        <w:pStyle w:val="ListParagraph"/>
        <w:spacing w:after="0" w:line="276" w:lineRule="auto"/>
        <w:jc w:val="center"/>
        <w:rPr>
          <w:rFonts w:ascii="Arial" w:hAnsi="Arial" w:cs="Arial"/>
          <w:sz w:val="24"/>
          <w:szCs w:val="24"/>
          <w:lang w:val="en-US"/>
        </w:rPr>
      </w:pPr>
    </w:p>
    <w:p w14:paraId="3134F138" w14:textId="5716D12D" w:rsidR="00B35F8E" w:rsidRDefault="00B35F8E" w:rsidP="00B35F8E">
      <w:pPr>
        <w:pStyle w:val="ListParagraph"/>
        <w:spacing w:after="0" w:line="276" w:lineRule="auto"/>
        <w:jc w:val="center"/>
        <w:rPr>
          <w:rFonts w:ascii="Arial" w:hAnsi="Arial" w:cs="Arial"/>
          <w:sz w:val="24"/>
          <w:szCs w:val="24"/>
          <w:lang w:val="en-US"/>
        </w:rPr>
      </w:pPr>
    </w:p>
    <w:p w14:paraId="21639167" w14:textId="03CDDF09" w:rsidR="00B35F8E" w:rsidRDefault="00B35F8E" w:rsidP="00B35F8E">
      <w:pPr>
        <w:pStyle w:val="ListParagraph"/>
        <w:spacing w:after="0" w:line="276" w:lineRule="auto"/>
        <w:jc w:val="center"/>
        <w:rPr>
          <w:rFonts w:ascii="Arial" w:hAnsi="Arial" w:cs="Arial"/>
          <w:sz w:val="24"/>
          <w:szCs w:val="24"/>
          <w:lang w:val="en-US"/>
        </w:rPr>
      </w:pPr>
    </w:p>
    <w:p w14:paraId="0BF1FBBE" w14:textId="5D536696" w:rsidR="00B35F8E" w:rsidRDefault="00B35F8E" w:rsidP="00B35F8E">
      <w:pPr>
        <w:pStyle w:val="ListParagraph"/>
        <w:spacing w:after="0" w:line="276" w:lineRule="auto"/>
        <w:jc w:val="center"/>
        <w:rPr>
          <w:rFonts w:ascii="Arial" w:hAnsi="Arial" w:cs="Arial"/>
          <w:sz w:val="24"/>
          <w:szCs w:val="24"/>
          <w:lang w:val="en-US"/>
        </w:rPr>
      </w:pPr>
    </w:p>
    <w:p w14:paraId="63937C08" w14:textId="77777777" w:rsidR="00B35F8E" w:rsidRDefault="00B35F8E" w:rsidP="00B35F8E">
      <w:pPr>
        <w:pStyle w:val="ListParagraph"/>
        <w:spacing w:after="0" w:line="276" w:lineRule="auto"/>
        <w:jc w:val="center"/>
        <w:rPr>
          <w:rFonts w:ascii="Arial" w:hAnsi="Arial" w:cs="Arial"/>
          <w:sz w:val="24"/>
          <w:szCs w:val="24"/>
          <w:lang w:val="en-US"/>
        </w:rPr>
      </w:pPr>
    </w:p>
    <w:p w14:paraId="75BAFA8F" w14:textId="6037A89E" w:rsidR="00384984" w:rsidRPr="00B35F8E" w:rsidRDefault="006147F2" w:rsidP="00816563">
      <w:pPr>
        <w:pStyle w:val="ListParagraph"/>
        <w:numPr>
          <w:ilvl w:val="0"/>
          <w:numId w:val="1"/>
        </w:numPr>
        <w:spacing w:after="0" w:line="276" w:lineRule="auto"/>
        <w:rPr>
          <w:rFonts w:ascii="Arial" w:hAnsi="Arial" w:cs="Arial"/>
          <w:sz w:val="24"/>
          <w:szCs w:val="24"/>
          <w:lang w:val="en-US"/>
        </w:rPr>
      </w:pPr>
      <w:r>
        <w:rPr>
          <w:rFonts w:ascii="Arial" w:hAnsi="Arial" w:cs="Arial"/>
          <w:sz w:val="24"/>
          <w:szCs w:val="24"/>
          <w:lang w:val="en-US"/>
        </w:rPr>
        <w:lastRenderedPageBreak/>
        <w:t>In response to Follow-up Question-2, PUC Distribution also noted a principal adjustment of $63,554 for billing adjustments. Please clarify if this principal adjustment is still required</w:t>
      </w:r>
      <w:r w:rsidR="007A3EC3">
        <w:rPr>
          <w:rFonts w:ascii="Arial" w:hAnsi="Arial" w:cs="Arial"/>
          <w:sz w:val="24"/>
          <w:szCs w:val="24"/>
          <w:lang w:val="en-US"/>
        </w:rPr>
        <w:t>. Please adjust the principal adjustment as necessary.</w:t>
      </w:r>
    </w:p>
    <w:p w14:paraId="4B4226F1" w14:textId="524CAFD5" w:rsidR="001525E3" w:rsidRDefault="001525E3" w:rsidP="00816563">
      <w:pPr>
        <w:spacing w:after="0" w:line="276" w:lineRule="auto"/>
        <w:contextualSpacing/>
        <w:rPr>
          <w:rFonts w:ascii="Arial" w:hAnsi="Arial" w:cs="Arial"/>
          <w:sz w:val="24"/>
          <w:szCs w:val="24"/>
          <w:lang w:val="en-US"/>
        </w:rPr>
      </w:pPr>
    </w:p>
    <w:p w14:paraId="63025093" w14:textId="06A1D48A" w:rsidR="00B35F8E" w:rsidRPr="00B35F8E" w:rsidRDefault="00B35F8E" w:rsidP="00816563">
      <w:pPr>
        <w:spacing w:after="0" w:line="276" w:lineRule="auto"/>
        <w:contextualSpacing/>
        <w:rPr>
          <w:rFonts w:ascii="Arial" w:hAnsi="Arial" w:cs="Arial"/>
          <w:color w:val="2F5496" w:themeColor="accent1" w:themeShade="BF"/>
          <w:sz w:val="24"/>
          <w:szCs w:val="24"/>
          <w:lang w:val="en-US"/>
        </w:rPr>
      </w:pPr>
      <w:r w:rsidRPr="00B35F8E">
        <w:rPr>
          <w:rFonts w:ascii="Arial" w:hAnsi="Arial" w:cs="Arial"/>
          <w:color w:val="2F5496" w:themeColor="accent1" w:themeShade="BF"/>
          <w:sz w:val="24"/>
          <w:szCs w:val="24"/>
          <w:lang w:val="en-US"/>
        </w:rPr>
        <w:t>Response:</w:t>
      </w:r>
    </w:p>
    <w:p w14:paraId="09636922" w14:textId="0EDA6FDD" w:rsidR="00B35F8E" w:rsidRDefault="00B35F8E" w:rsidP="00816563">
      <w:pPr>
        <w:spacing w:after="0" w:line="276" w:lineRule="auto"/>
        <w:contextualSpacing/>
        <w:rPr>
          <w:rFonts w:ascii="Arial" w:hAnsi="Arial" w:cs="Arial"/>
          <w:color w:val="2F5496" w:themeColor="accent1" w:themeShade="BF"/>
          <w:sz w:val="24"/>
          <w:szCs w:val="24"/>
          <w:lang w:val="en-US"/>
        </w:rPr>
      </w:pPr>
      <w:r>
        <w:rPr>
          <w:rFonts w:ascii="Arial" w:hAnsi="Arial" w:cs="Arial"/>
          <w:sz w:val="24"/>
          <w:szCs w:val="24"/>
          <w:lang w:val="en-US"/>
        </w:rPr>
        <w:tab/>
      </w:r>
      <w:r w:rsidRPr="00B35F8E">
        <w:rPr>
          <w:rFonts w:ascii="Arial" w:hAnsi="Arial" w:cs="Arial"/>
          <w:color w:val="2F5496" w:themeColor="accent1" w:themeShade="BF"/>
          <w:sz w:val="24"/>
          <w:szCs w:val="24"/>
          <w:lang w:val="en-US"/>
        </w:rPr>
        <w:t xml:space="preserve">Yes, a principal adjustment for billing adjustments is still required. The amount has been updated to $11,204. </w:t>
      </w:r>
      <w:r w:rsidR="003D64D9">
        <w:rPr>
          <w:rFonts w:ascii="Arial" w:hAnsi="Arial" w:cs="Arial"/>
          <w:color w:val="2F5496" w:themeColor="accent1" w:themeShade="BF"/>
          <w:sz w:val="24"/>
          <w:szCs w:val="24"/>
          <w:lang w:val="en-US"/>
        </w:rPr>
        <w:t xml:space="preserve">This was already calculated within the original </w:t>
      </w:r>
      <w:proofErr w:type="gramStart"/>
      <w:r w:rsidR="003D64D9">
        <w:rPr>
          <w:rFonts w:ascii="Arial" w:hAnsi="Arial" w:cs="Arial"/>
          <w:color w:val="2F5496" w:themeColor="accent1" w:themeShade="BF"/>
          <w:sz w:val="24"/>
          <w:szCs w:val="24"/>
          <w:lang w:val="en-US"/>
        </w:rPr>
        <w:t>variance</w:t>
      </w:r>
      <w:proofErr w:type="gramEnd"/>
      <w:r w:rsidR="003D64D9">
        <w:rPr>
          <w:rFonts w:ascii="Arial" w:hAnsi="Arial" w:cs="Arial"/>
          <w:color w:val="2F5496" w:themeColor="accent1" w:themeShade="BF"/>
          <w:sz w:val="24"/>
          <w:szCs w:val="24"/>
          <w:lang w:val="en-US"/>
        </w:rPr>
        <w:t xml:space="preserve"> so no further adjustment is needed. </w:t>
      </w:r>
    </w:p>
    <w:p w14:paraId="2AF9E618" w14:textId="4FFCE549" w:rsidR="00B35F8E" w:rsidRDefault="00B35F8E" w:rsidP="00816563">
      <w:pPr>
        <w:spacing w:after="0" w:line="276" w:lineRule="auto"/>
        <w:contextualSpacing/>
        <w:rPr>
          <w:rFonts w:ascii="Arial" w:hAnsi="Arial" w:cs="Arial"/>
          <w:color w:val="2F5496" w:themeColor="accent1" w:themeShade="BF"/>
          <w:sz w:val="24"/>
          <w:szCs w:val="24"/>
          <w:lang w:val="en-US"/>
        </w:rPr>
      </w:pPr>
    </w:p>
    <w:p w14:paraId="33F4EEB2" w14:textId="29DAC254" w:rsidR="00B35F8E" w:rsidRPr="00816563" w:rsidRDefault="00B35F8E" w:rsidP="00816563">
      <w:pPr>
        <w:spacing w:after="0" w:line="276" w:lineRule="auto"/>
        <w:contextualSpacing/>
        <w:rPr>
          <w:rFonts w:ascii="Arial" w:hAnsi="Arial" w:cs="Arial"/>
          <w:sz w:val="24"/>
          <w:szCs w:val="24"/>
          <w:lang w:val="en-US"/>
        </w:rPr>
      </w:pPr>
      <w:r>
        <w:rPr>
          <w:rFonts w:ascii="Arial" w:hAnsi="Arial" w:cs="Arial"/>
          <w:color w:val="2F5496" w:themeColor="accent1" w:themeShade="BF"/>
          <w:sz w:val="24"/>
          <w:szCs w:val="24"/>
          <w:lang w:val="en-US"/>
        </w:rPr>
        <w:t xml:space="preserve">The IRM Rate Generator Model and GA </w:t>
      </w:r>
      <w:proofErr w:type="spellStart"/>
      <w:r>
        <w:rPr>
          <w:rFonts w:ascii="Arial" w:hAnsi="Arial" w:cs="Arial"/>
          <w:color w:val="2F5496" w:themeColor="accent1" w:themeShade="BF"/>
          <w:sz w:val="24"/>
          <w:szCs w:val="24"/>
          <w:lang w:val="en-US"/>
        </w:rPr>
        <w:t>Workform</w:t>
      </w:r>
      <w:proofErr w:type="spellEnd"/>
      <w:r>
        <w:rPr>
          <w:rFonts w:ascii="Arial" w:hAnsi="Arial" w:cs="Arial"/>
          <w:color w:val="2F5496" w:themeColor="accent1" w:themeShade="BF"/>
          <w:sz w:val="24"/>
          <w:szCs w:val="24"/>
          <w:lang w:val="en-US"/>
        </w:rPr>
        <w:t xml:space="preserve"> has been updated to reflect the responses provided above and submitted with these responses. </w:t>
      </w:r>
    </w:p>
    <w:p w14:paraId="41D6A44B" w14:textId="21669B49" w:rsidR="00816563" w:rsidRPr="00816563" w:rsidRDefault="00816563">
      <w:pPr>
        <w:rPr>
          <w:b/>
          <w:bCs/>
        </w:rPr>
      </w:pPr>
    </w:p>
    <w:sectPr w:rsidR="00816563" w:rsidRPr="0081656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38F6"/>
    <w:multiLevelType w:val="hybridMultilevel"/>
    <w:tmpl w:val="3A821398"/>
    <w:lvl w:ilvl="0" w:tplc="10090017">
      <w:start w:val="1"/>
      <w:numFmt w:val="lowerLetter"/>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42C5FD6"/>
    <w:multiLevelType w:val="hybridMultilevel"/>
    <w:tmpl w:val="D060ADCA"/>
    <w:lvl w:ilvl="0" w:tplc="10090001">
      <w:start w:val="1"/>
      <w:numFmt w:val="bullet"/>
      <w:lvlText w:val=""/>
      <w:lvlJc w:val="left"/>
      <w:pPr>
        <w:ind w:left="1505" w:hanging="360"/>
      </w:pPr>
      <w:rPr>
        <w:rFonts w:ascii="Symbol" w:hAnsi="Symbol" w:hint="default"/>
      </w:rPr>
    </w:lvl>
    <w:lvl w:ilvl="1" w:tplc="10090003" w:tentative="1">
      <w:start w:val="1"/>
      <w:numFmt w:val="bullet"/>
      <w:lvlText w:val="o"/>
      <w:lvlJc w:val="left"/>
      <w:pPr>
        <w:ind w:left="2225" w:hanging="360"/>
      </w:pPr>
      <w:rPr>
        <w:rFonts w:ascii="Courier New" w:hAnsi="Courier New" w:cs="Courier New" w:hint="default"/>
      </w:rPr>
    </w:lvl>
    <w:lvl w:ilvl="2" w:tplc="10090005" w:tentative="1">
      <w:start w:val="1"/>
      <w:numFmt w:val="bullet"/>
      <w:lvlText w:val=""/>
      <w:lvlJc w:val="left"/>
      <w:pPr>
        <w:ind w:left="2945" w:hanging="360"/>
      </w:pPr>
      <w:rPr>
        <w:rFonts w:ascii="Wingdings" w:hAnsi="Wingdings" w:hint="default"/>
      </w:rPr>
    </w:lvl>
    <w:lvl w:ilvl="3" w:tplc="10090001" w:tentative="1">
      <w:start w:val="1"/>
      <w:numFmt w:val="bullet"/>
      <w:lvlText w:val=""/>
      <w:lvlJc w:val="left"/>
      <w:pPr>
        <w:ind w:left="3665" w:hanging="360"/>
      </w:pPr>
      <w:rPr>
        <w:rFonts w:ascii="Symbol" w:hAnsi="Symbol" w:hint="default"/>
      </w:rPr>
    </w:lvl>
    <w:lvl w:ilvl="4" w:tplc="10090003" w:tentative="1">
      <w:start w:val="1"/>
      <w:numFmt w:val="bullet"/>
      <w:lvlText w:val="o"/>
      <w:lvlJc w:val="left"/>
      <w:pPr>
        <w:ind w:left="4385" w:hanging="360"/>
      </w:pPr>
      <w:rPr>
        <w:rFonts w:ascii="Courier New" w:hAnsi="Courier New" w:cs="Courier New" w:hint="default"/>
      </w:rPr>
    </w:lvl>
    <w:lvl w:ilvl="5" w:tplc="10090005" w:tentative="1">
      <w:start w:val="1"/>
      <w:numFmt w:val="bullet"/>
      <w:lvlText w:val=""/>
      <w:lvlJc w:val="left"/>
      <w:pPr>
        <w:ind w:left="5105" w:hanging="360"/>
      </w:pPr>
      <w:rPr>
        <w:rFonts w:ascii="Wingdings" w:hAnsi="Wingdings" w:hint="default"/>
      </w:rPr>
    </w:lvl>
    <w:lvl w:ilvl="6" w:tplc="10090001" w:tentative="1">
      <w:start w:val="1"/>
      <w:numFmt w:val="bullet"/>
      <w:lvlText w:val=""/>
      <w:lvlJc w:val="left"/>
      <w:pPr>
        <w:ind w:left="5825" w:hanging="360"/>
      </w:pPr>
      <w:rPr>
        <w:rFonts w:ascii="Symbol" w:hAnsi="Symbol" w:hint="default"/>
      </w:rPr>
    </w:lvl>
    <w:lvl w:ilvl="7" w:tplc="10090003" w:tentative="1">
      <w:start w:val="1"/>
      <w:numFmt w:val="bullet"/>
      <w:lvlText w:val="o"/>
      <w:lvlJc w:val="left"/>
      <w:pPr>
        <w:ind w:left="6545" w:hanging="360"/>
      </w:pPr>
      <w:rPr>
        <w:rFonts w:ascii="Courier New" w:hAnsi="Courier New" w:cs="Courier New" w:hint="default"/>
      </w:rPr>
    </w:lvl>
    <w:lvl w:ilvl="8" w:tplc="10090005" w:tentative="1">
      <w:start w:val="1"/>
      <w:numFmt w:val="bullet"/>
      <w:lvlText w:val=""/>
      <w:lvlJc w:val="left"/>
      <w:pPr>
        <w:ind w:left="726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563"/>
    <w:rsid w:val="000A792A"/>
    <w:rsid w:val="000C6176"/>
    <w:rsid w:val="00101DAA"/>
    <w:rsid w:val="001525E3"/>
    <w:rsid w:val="001672C6"/>
    <w:rsid w:val="00167FD7"/>
    <w:rsid w:val="00251A3C"/>
    <w:rsid w:val="002D1DD2"/>
    <w:rsid w:val="002D4907"/>
    <w:rsid w:val="00307F03"/>
    <w:rsid w:val="00350348"/>
    <w:rsid w:val="00384984"/>
    <w:rsid w:val="00394D56"/>
    <w:rsid w:val="003A5658"/>
    <w:rsid w:val="003B2537"/>
    <w:rsid w:val="003D64D9"/>
    <w:rsid w:val="003E4A09"/>
    <w:rsid w:val="003F7BD6"/>
    <w:rsid w:val="004036B1"/>
    <w:rsid w:val="004059FC"/>
    <w:rsid w:val="00457124"/>
    <w:rsid w:val="00460252"/>
    <w:rsid w:val="00466DE6"/>
    <w:rsid w:val="00483815"/>
    <w:rsid w:val="005A4D38"/>
    <w:rsid w:val="005F2A19"/>
    <w:rsid w:val="006147F2"/>
    <w:rsid w:val="00637AE2"/>
    <w:rsid w:val="00690132"/>
    <w:rsid w:val="006B3143"/>
    <w:rsid w:val="006B549D"/>
    <w:rsid w:val="006C66E2"/>
    <w:rsid w:val="006E2183"/>
    <w:rsid w:val="006E2E53"/>
    <w:rsid w:val="006E7EEB"/>
    <w:rsid w:val="0070170A"/>
    <w:rsid w:val="00703E53"/>
    <w:rsid w:val="00746DA2"/>
    <w:rsid w:val="0077300B"/>
    <w:rsid w:val="007A3EC3"/>
    <w:rsid w:val="007B51ED"/>
    <w:rsid w:val="007C73A8"/>
    <w:rsid w:val="007F1AA2"/>
    <w:rsid w:val="007F4EAC"/>
    <w:rsid w:val="007F5379"/>
    <w:rsid w:val="00816563"/>
    <w:rsid w:val="00847F51"/>
    <w:rsid w:val="00901D8F"/>
    <w:rsid w:val="00992D52"/>
    <w:rsid w:val="00A15A88"/>
    <w:rsid w:val="00A26E78"/>
    <w:rsid w:val="00A67944"/>
    <w:rsid w:val="00A752ED"/>
    <w:rsid w:val="00A933E2"/>
    <w:rsid w:val="00AB5374"/>
    <w:rsid w:val="00AC37CE"/>
    <w:rsid w:val="00AC5577"/>
    <w:rsid w:val="00AC6614"/>
    <w:rsid w:val="00B03312"/>
    <w:rsid w:val="00B26DF8"/>
    <w:rsid w:val="00B31FB7"/>
    <w:rsid w:val="00B35F8E"/>
    <w:rsid w:val="00B615BE"/>
    <w:rsid w:val="00BB30CE"/>
    <w:rsid w:val="00BB4D9C"/>
    <w:rsid w:val="00C3022F"/>
    <w:rsid w:val="00C41C23"/>
    <w:rsid w:val="00C55EFD"/>
    <w:rsid w:val="00CB1914"/>
    <w:rsid w:val="00CE03D2"/>
    <w:rsid w:val="00CE1498"/>
    <w:rsid w:val="00DD113D"/>
    <w:rsid w:val="00DE41F7"/>
    <w:rsid w:val="00E17EFC"/>
    <w:rsid w:val="00E30987"/>
    <w:rsid w:val="00E80D93"/>
    <w:rsid w:val="00E812C5"/>
    <w:rsid w:val="00F040F0"/>
    <w:rsid w:val="00F90195"/>
    <w:rsid w:val="00F90497"/>
    <w:rsid w:val="00FE3A4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4F23C"/>
  <w15:chartTrackingRefBased/>
  <w15:docId w15:val="{D8286B71-4C61-433E-BA8C-7F0C4D8D5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5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815"/>
    <w:pPr>
      <w:ind w:left="720"/>
      <w:contextualSpacing/>
    </w:pPr>
  </w:style>
  <w:style w:type="table" w:styleId="TableGrid">
    <w:name w:val="Table Grid"/>
    <w:basedOn w:val="TableNormal"/>
    <w:uiPriority w:val="39"/>
    <w:rsid w:val="006E7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E03D2"/>
    <w:rPr>
      <w:sz w:val="16"/>
      <w:szCs w:val="16"/>
    </w:rPr>
  </w:style>
  <w:style w:type="paragraph" w:styleId="CommentText">
    <w:name w:val="annotation text"/>
    <w:basedOn w:val="Normal"/>
    <w:link w:val="CommentTextChar"/>
    <w:uiPriority w:val="99"/>
    <w:unhideWhenUsed/>
    <w:rsid w:val="00CE03D2"/>
    <w:pPr>
      <w:spacing w:line="240" w:lineRule="auto"/>
    </w:pPr>
    <w:rPr>
      <w:sz w:val="20"/>
      <w:szCs w:val="20"/>
    </w:rPr>
  </w:style>
  <w:style w:type="character" w:customStyle="1" w:styleId="CommentTextChar">
    <w:name w:val="Comment Text Char"/>
    <w:basedOn w:val="DefaultParagraphFont"/>
    <w:link w:val="CommentText"/>
    <w:uiPriority w:val="99"/>
    <w:rsid w:val="00CE03D2"/>
    <w:rPr>
      <w:sz w:val="20"/>
      <w:szCs w:val="20"/>
    </w:rPr>
  </w:style>
  <w:style w:type="paragraph" w:styleId="CommentSubject">
    <w:name w:val="annotation subject"/>
    <w:basedOn w:val="CommentText"/>
    <w:next w:val="CommentText"/>
    <w:link w:val="CommentSubjectChar"/>
    <w:uiPriority w:val="99"/>
    <w:semiHidden/>
    <w:unhideWhenUsed/>
    <w:rsid w:val="00CE03D2"/>
    <w:rPr>
      <w:b/>
      <w:bCs/>
    </w:rPr>
  </w:style>
  <w:style w:type="character" w:customStyle="1" w:styleId="CommentSubjectChar">
    <w:name w:val="Comment Subject Char"/>
    <w:basedOn w:val="CommentTextChar"/>
    <w:link w:val="CommentSubject"/>
    <w:uiPriority w:val="99"/>
    <w:semiHidden/>
    <w:rsid w:val="00CE03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Kwan</dc:creator>
  <cp:keywords/>
  <dc:description/>
  <cp:lastModifiedBy>Tyler Kasubeck</cp:lastModifiedBy>
  <cp:revision>3</cp:revision>
  <dcterms:created xsi:type="dcterms:W3CDTF">2022-03-03T20:33:00Z</dcterms:created>
  <dcterms:modified xsi:type="dcterms:W3CDTF">2022-03-03T21:31:00Z</dcterms:modified>
</cp:coreProperties>
</file>