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A59B" w14:textId="6BA8FB54" w:rsidR="00871EB6" w:rsidRDefault="00871EB6">
      <w:r>
        <w:rPr>
          <w:noProof/>
        </w:rPr>
        <w:drawing>
          <wp:inline distT="0" distB="0" distL="0" distR="0" wp14:anchorId="4CBEC56B" wp14:editId="4DA8761B">
            <wp:extent cx="2614930" cy="676275"/>
            <wp:effectExtent l="0" t="0" r="0" b="9525"/>
            <wp:docPr id="7" name="Picture 7" descr="OEB Coat of Arms Logo" title="OEB Coat of Arm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EB Coat of Arms Logo" title="OEB Coat of Arm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C496" w14:textId="77777777" w:rsidR="00B67D3D" w:rsidRDefault="00B67D3D" w:rsidP="00871EB6">
      <w:pPr>
        <w:spacing w:after="2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E-MAIL </w:t>
      </w:r>
    </w:p>
    <w:p w14:paraId="1066AE79" w14:textId="2E194425" w:rsidR="009178A4" w:rsidRDefault="00635E81" w:rsidP="00871EB6">
      <w:pPr>
        <w:pStyle w:val="Footer"/>
        <w:tabs>
          <w:tab w:val="left" w:pos="720"/>
        </w:tabs>
        <w:spacing w:after="360"/>
        <w:rPr>
          <w:rFonts w:ascii="Arial" w:hAnsi="Arial" w:cs="Arial"/>
        </w:rPr>
      </w:pPr>
      <w:r w:rsidRPr="00D9478B">
        <w:rPr>
          <w:rFonts w:ascii="Arial" w:hAnsi="Arial" w:cs="Arial"/>
        </w:rPr>
        <w:t>March</w:t>
      </w:r>
      <w:r w:rsidR="00445268" w:rsidRPr="00D9478B">
        <w:rPr>
          <w:rFonts w:ascii="Arial" w:hAnsi="Arial" w:cs="Arial"/>
        </w:rPr>
        <w:t xml:space="preserve"> </w:t>
      </w:r>
      <w:r w:rsidR="00D9478B">
        <w:rPr>
          <w:rFonts w:ascii="Arial" w:hAnsi="Arial" w:cs="Arial"/>
        </w:rPr>
        <w:t>9</w:t>
      </w:r>
      <w:r w:rsidR="00445268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</w:p>
    <w:p w14:paraId="1FD005EA" w14:textId="0F13B41E" w:rsidR="0057115C" w:rsidRPr="0057115C" w:rsidRDefault="000A038B" w:rsidP="0057115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Jennifer Dionne</w:t>
      </w:r>
    </w:p>
    <w:p w14:paraId="0A7F9F14" w14:textId="25563887" w:rsidR="0057115C" w:rsidRPr="0057115C" w:rsidRDefault="000A038B" w:rsidP="0057115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Welland</w:t>
      </w:r>
      <w:proofErr w:type="spellEnd"/>
      <w:r>
        <w:rPr>
          <w:rFonts w:ascii="Arial" w:hAnsi="Arial" w:cs="Arial"/>
          <w:color w:val="000000"/>
        </w:rPr>
        <w:t xml:space="preserve"> Hydro Electric System Corp.</w:t>
      </w:r>
    </w:p>
    <w:p w14:paraId="2E60CAFA" w14:textId="78ACEE30" w:rsidR="00FF6274" w:rsidRDefault="000A038B" w:rsidP="0057115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P.O. Box 280 </w:t>
      </w:r>
    </w:p>
    <w:p w14:paraId="1D3A8EB1" w14:textId="2B688D06" w:rsidR="000A038B" w:rsidRDefault="000A038B" w:rsidP="0057115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Welland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ON</w:t>
      </w:r>
      <w:r w:rsidR="00871E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L</w:t>
      </w:r>
      <w:proofErr w:type="gramEnd"/>
      <w:r>
        <w:rPr>
          <w:rFonts w:ascii="Arial" w:hAnsi="Arial" w:cs="Arial"/>
          <w:color w:val="000000"/>
        </w:rPr>
        <w:t>3B 5P6</w:t>
      </w:r>
    </w:p>
    <w:p w14:paraId="658DEC29" w14:textId="102C5046" w:rsidR="0057115C" w:rsidRDefault="000A038B" w:rsidP="00871EB6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635E81">
        <w:rPr>
          <w:rFonts w:ascii="Arial" w:hAnsi="Arial" w:cs="Arial"/>
        </w:rPr>
        <w:t>Email</w:t>
      </w:r>
      <w:r w:rsidR="00635E81">
        <w:t xml:space="preserve">: </w:t>
      </w:r>
      <w:r w:rsidR="00635E81" w:rsidRPr="00635E81">
        <w:rPr>
          <w:rFonts w:ascii="Arial" w:hAnsi="Arial" w:cs="Arial"/>
        </w:rPr>
        <w:t>jdionne@wellandhydro.com</w:t>
      </w:r>
    </w:p>
    <w:p w14:paraId="5F897520" w14:textId="2902B7DE" w:rsidR="00B67D3D" w:rsidRDefault="00B67D3D" w:rsidP="00871EB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CB5A82">
        <w:rPr>
          <w:rFonts w:ascii="Arial" w:hAnsi="Arial" w:cs="Arial"/>
          <w:noProof/>
        </w:rPr>
        <w:t>M</w:t>
      </w:r>
      <w:r w:rsidR="000A038B">
        <w:rPr>
          <w:rFonts w:ascii="Arial" w:hAnsi="Arial" w:cs="Arial"/>
          <w:noProof/>
        </w:rPr>
        <w:t>s</w:t>
      </w:r>
      <w:r w:rsidR="0057115C">
        <w:rPr>
          <w:rFonts w:ascii="Arial" w:hAnsi="Arial" w:cs="Arial"/>
          <w:noProof/>
        </w:rPr>
        <w:t xml:space="preserve">. </w:t>
      </w:r>
      <w:r w:rsidR="000A038B">
        <w:rPr>
          <w:rFonts w:ascii="Arial" w:hAnsi="Arial" w:cs="Arial"/>
          <w:noProof/>
        </w:rPr>
        <w:t>Dionne</w:t>
      </w:r>
      <w:r w:rsidR="00445268">
        <w:rPr>
          <w:rFonts w:ascii="Arial" w:hAnsi="Arial" w:cs="Arial"/>
          <w:noProof/>
        </w:rPr>
        <w:t>:</w:t>
      </w:r>
    </w:p>
    <w:p w14:paraId="58F74D88" w14:textId="22B5400D" w:rsidR="005E1466" w:rsidRDefault="00B67D3D" w:rsidP="00005871">
      <w:pPr>
        <w:rPr>
          <w:rFonts w:ascii="Arial" w:hAnsi="Arial"/>
          <w:b/>
          <w:noProof/>
        </w:rPr>
      </w:pPr>
      <w:r w:rsidRPr="005E1466">
        <w:rPr>
          <w:rFonts w:ascii="Arial" w:hAnsi="Arial" w:cs="Arial"/>
          <w:b/>
        </w:rPr>
        <w:t>Re:</w:t>
      </w:r>
      <w:r w:rsidRPr="005E1466">
        <w:rPr>
          <w:rFonts w:ascii="Arial" w:hAnsi="Arial" w:cs="Arial"/>
          <w:b/>
        </w:rPr>
        <w:tab/>
      </w:r>
      <w:r w:rsidR="009715B2">
        <w:rPr>
          <w:rFonts w:ascii="Arial" w:hAnsi="Arial"/>
          <w:b/>
          <w:noProof/>
        </w:rPr>
        <w:t>A</w:t>
      </w:r>
      <w:r w:rsidR="00FC3203">
        <w:rPr>
          <w:rFonts w:ascii="Arial" w:hAnsi="Arial"/>
          <w:b/>
          <w:noProof/>
        </w:rPr>
        <w:t>pplication</w:t>
      </w:r>
      <w:r w:rsidR="00FC3B8C">
        <w:rPr>
          <w:rFonts w:ascii="Arial" w:hAnsi="Arial"/>
          <w:b/>
          <w:noProof/>
        </w:rPr>
        <w:t xml:space="preserve"> for 202</w:t>
      </w:r>
      <w:r w:rsidR="00635E81">
        <w:rPr>
          <w:rFonts w:ascii="Arial" w:hAnsi="Arial"/>
          <w:b/>
          <w:noProof/>
        </w:rPr>
        <w:t>3</w:t>
      </w:r>
      <w:r w:rsidR="009178A4">
        <w:rPr>
          <w:rFonts w:ascii="Arial" w:hAnsi="Arial"/>
          <w:b/>
          <w:noProof/>
        </w:rPr>
        <w:t xml:space="preserve"> </w:t>
      </w:r>
      <w:r w:rsidR="00D27092">
        <w:rPr>
          <w:rFonts w:ascii="Arial" w:hAnsi="Arial"/>
          <w:b/>
          <w:noProof/>
        </w:rPr>
        <w:t>Electricity Rates</w:t>
      </w:r>
    </w:p>
    <w:p w14:paraId="03A3B745" w14:textId="77777777" w:rsidR="00871EB6" w:rsidRDefault="00CB248F" w:rsidP="00871EB6">
      <w:pPr>
        <w:spacing w:after="24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  <w:t xml:space="preserve">OEB File No. </w:t>
      </w:r>
      <w:r w:rsidRPr="00823916">
        <w:rPr>
          <w:rFonts w:ascii="Arial" w:hAnsi="Arial"/>
          <w:b/>
          <w:noProof/>
        </w:rPr>
        <w:t>EB-202</w:t>
      </w:r>
      <w:r w:rsidR="00635E81">
        <w:rPr>
          <w:rFonts w:ascii="Arial" w:hAnsi="Arial"/>
          <w:b/>
          <w:noProof/>
        </w:rPr>
        <w:t>2</w:t>
      </w:r>
      <w:r w:rsidRPr="00823916">
        <w:rPr>
          <w:rFonts w:ascii="Arial" w:hAnsi="Arial"/>
          <w:b/>
          <w:noProof/>
        </w:rPr>
        <w:t>-</w:t>
      </w:r>
      <w:r>
        <w:rPr>
          <w:rFonts w:ascii="Arial" w:hAnsi="Arial"/>
          <w:b/>
          <w:noProof/>
        </w:rPr>
        <w:t>0</w:t>
      </w:r>
      <w:r w:rsidR="00871EB6">
        <w:rPr>
          <w:rFonts w:ascii="Arial" w:hAnsi="Arial"/>
          <w:b/>
          <w:noProof/>
        </w:rPr>
        <w:t>068</w:t>
      </w:r>
    </w:p>
    <w:p w14:paraId="4528CF7B" w14:textId="3ABA95BA" w:rsidR="009D3D26" w:rsidRPr="00871EB6" w:rsidRDefault="00871EB6" w:rsidP="00871EB6">
      <w:pPr>
        <w:spacing w:after="240"/>
        <w:rPr>
          <w:rFonts w:ascii="Arial" w:hAnsi="Arial"/>
          <w:b/>
          <w:noProof/>
        </w:rPr>
      </w:pPr>
      <w:bookmarkStart w:id="0" w:name="OLE_LINK1"/>
      <w:bookmarkStart w:id="1" w:name="OLE_LINK2"/>
      <w:r w:rsidRPr="00871EB6">
        <w:rPr>
          <w:rFonts w:ascii="Arial" w:hAnsi="Arial"/>
          <w:bCs/>
          <w:noProof/>
        </w:rPr>
        <w:t>T</w:t>
      </w:r>
      <w:r w:rsidR="00AC2F26">
        <w:rPr>
          <w:rFonts w:ascii="Arial" w:hAnsi="Arial" w:cs="Arial"/>
        </w:rPr>
        <w:t>h</w:t>
      </w:r>
      <w:r w:rsidR="00B20B5B">
        <w:rPr>
          <w:rFonts w:ascii="Arial" w:hAnsi="Arial" w:cs="Arial"/>
        </w:rPr>
        <w:t>is letter</w:t>
      </w:r>
      <w:r w:rsidR="00AC2F26">
        <w:rPr>
          <w:rFonts w:ascii="Arial" w:hAnsi="Arial" w:cs="Arial"/>
        </w:rPr>
        <w:t xml:space="preserve"> </w:t>
      </w:r>
      <w:r w:rsidR="009D3D26" w:rsidRPr="00C5397F">
        <w:rPr>
          <w:rFonts w:ascii="Arial" w:hAnsi="Arial" w:cs="Arial"/>
        </w:rPr>
        <w:t xml:space="preserve">is </w:t>
      </w:r>
      <w:r w:rsidR="00EB55F7">
        <w:rPr>
          <w:rFonts w:ascii="Arial" w:hAnsi="Arial" w:cs="Arial"/>
        </w:rPr>
        <w:t>in</w:t>
      </w:r>
      <w:r w:rsidR="00AB70F6">
        <w:rPr>
          <w:rFonts w:ascii="Arial" w:hAnsi="Arial" w:cs="Arial"/>
        </w:rPr>
        <w:t xml:space="preserve"> r</w:t>
      </w:r>
      <w:r w:rsidR="004046DA">
        <w:rPr>
          <w:rFonts w:ascii="Arial" w:hAnsi="Arial" w:cs="Arial"/>
        </w:rPr>
        <w:t xml:space="preserve">esponse to </w:t>
      </w:r>
      <w:r w:rsidR="00973C5C">
        <w:rPr>
          <w:rFonts w:ascii="Arial" w:hAnsi="Arial" w:cs="Arial"/>
        </w:rPr>
        <w:t xml:space="preserve">your letter </w:t>
      </w:r>
      <w:r w:rsidR="009178A4">
        <w:rPr>
          <w:rFonts w:ascii="Arial" w:hAnsi="Arial" w:cs="Arial"/>
        </w:rPr>
        <w:t>expressing an interest to defer</w:t>
      </w:r>
      <w:r w:rsidR="008F0AF7">
        <w:rPr>
          <w:rFonts w:ascii="Arial" w:hAnsi="Arial" w:cs="Arial"/>
        </w:rPr>
        <w:t xml:space="preserve"> </w:t>
      </w:r>
      <w:proofErr w:type="spellStart"/>
      <w:r w:rsidR="000A038B">
        <w:rPr>
          <w:rFonts w:ascii="Arial" w:hAnsi="Arial" w:cs="Arial"/>
          <w:color w:val="000000"/>
        </w:rPr>
        <w:t>Welland</w:t>
      </w:r>
      <w:proofErr w:type="spellEnd"/>
      <w:r w:rsidR="000A038B">
        <w:rPr>
          <w:rFonts w:ascii="Arial" w:hAnsi="Arial" w:cs="Arial"/>
          <w:color w:val="000000"/>
        </w:rPr>
        <w:t xml:space="preserve"> Hydro Electric System</w:t>
      </w:r>
      <w:r w:rsidR="00FF6274">
        <w:rPr>
          <w:rFonts w:ascii="Arial" w:hAnsi="Arial" w:cs="Arial"/>
        </w:rPr>
        <w:t xml:space="preserve"> Corporation’</w:t>
      </w:r>
      <w:r w:rsidR="00AB70F6">
        <w:rPr>
          <w:rFonts w:ascii="Arial" w:hAnsi="Arial" w:cs="Arial"/>
        </w:rPr>
        <w:t>s (</w:t>
      </w:r>
      <w:proofErr w:type="spellStart"/>
      <w:r w:rsidR="000A038B">
        <w:rPr>
          <w:rFonts w:ascii="Arial" w:hAnsi="Arial" w:cs="Arial"/>
        </w:rPr>
        <w:t>Welland</w:t>
      </w:r>
      <w:proofErr w:type="spellEnd"/>
      <w:r w:rsidR="000A038B">
        <w:rPr>
          <w:rFonts w:ascii="Arial" w:hAnsi="Arial" w:cs="Arial"/>
        </w:rPr>
        <w:t xml:space="preserve"> Hydro</w:t>
      </w:r>
      <w:r w:rsidR="00783CB6">
        <w:rPr>
          <w:rFonts w:ascii="Arial" w:hAnsi="Arial" w:cs="Arial"/>
        </w:rPr>
        <w:t xml:space="preserve">) </w:t>
      </w:r>
      <w:r w:rsidR="009D3D26" w:rsidRPr="00C5397F">
        <w:rPr>
          <w:rFonts w:ascii="Arial" w:hAnsi="Arial" w:cs="Arial"/>
        </w:rPr>
        <w:t>rebas</w:t>
      </w:r>
      <w:r w:rsidR="00FC3B8C">
        <w:rPr>
          <w:rFonts w:ascii="Arial" w:hAnsi="Arial" w:cs="Arial"/>
        </w:rPr>
        <w:t>ing of its rates beyond the 202</w:t>
      </w:r>
      <w:r w:rsidR="00635E81">
        <w:rPr>
          <w:rFonts w:ascii="Arial" w:hAnsi="Arial" w:cs="Arial"/>
        </w:rPr>
        <w:t>3</w:t>
      </w:r>
      <w:r w:rsidR="009D3D26" w:rsidRPr="00C5397F">
        <w:rPr>
          <w:rFonts w:ascii="Arial" w:hAnsi="Arial" w:cs="Arial"/>
        </w:rPr>
        <w:t xml:space="preserve"> rate year</w:t>
      </w:r>
      <w:r w:rsidR="00B42EBB">
        <w:rPr>
          <w:rFonts w:ascii="Arial" w:hAnsi="Arial" w:cs="Arial"/>
        </w:rPr>
        <w:t xml:space="preserve"> for two years</w:t>
      </w:r>
      <w:r w:rsidR="009D3D26" w:rsidRPr="00C5397F">
        <w:rPr>
          <w:rFonts w:ascii="Arial" w:hAnsi="Arial" w:cs="Arial"/>
        </w:rPr>
        <w:t>.</w:t>
      </w:r>
      <w:r w:rsidR="00211366">
        <w:rPr>
          <w:rFonts w:ascii="Arial" w:hAnsi="Arial" w:cs="Arial"/>
        </w:rPr>
        <w:t xml:space="preserve"> </w:t>
      </w:r>
      <w:proofErr w:type="spellStart"/>
      <w:r w:rsidR="00211366">
        <w:rPr>
          <w:rFonts w:ascii="Arial" w:hAnsi="Arial" w:cs="Arial"/>
        </w:rPr>
        <w:t>Welland</w:t>
      </w:r>
      <w:proofErr w:type="spellEnd"/>
      <w:r w:rsidR="00211366">
        <w:rPr>
          <w:rFonts w:ascii="Arial" w:hAnsi="Arial" w:cs="Arial"/>
        </w:rPr>
        <w:t xml:space="preserve"> Hydro was originally scheduled to file an application for 2022 rates but was granted a one-year deferral.</w:t>
      </w:r>
    </w:p>
    <w:bookmarkEnd w:id="0"/>
    <w:bookmarkEnd w:id="1"/>
    <w:p w14:paraId="0E451FAA" w14:textId="0EAB2CD2" w:rsidR="00AB70F6" w:rsidRDefault="00AB70F6" w:rsidP="00871EB6">
      <w:pPr>
        <w:spacing w:after="240"/>
        <w:rPr>
          <w:rFonts w:ascii="Arial" w:hAnsi="Arial" w:cs="Arial"/>
          <w:color w:val="000000"/>
          <w:lang w:val="en-CA" w:eastAsia="en-CA"/>
        </w:rPr>
      </w:pPr>
      <w:r w:rsidRPr="00AB70F6">
        <w:rPr>
          <w:rFonts w:ascii="Arial" w:hAnsi="Arial" w:cs="Arial"/>
          <w:color w:val="000000"/>
          <w:lang w:val="en-CA" w:eastAsia="en-CA"/>
        </w:rPr>
        <w:t xml:space="preserve">The OEB has reviewed </w:t>
      </w:r>
      <w:r w:rsidR="00AF4419">
        <w:rPr>
          <w:rFonts w:ascii="Arial" w:hAnsi="Arial" w:cs="Arial"/>
          <w:color w:val="000000"/>
          <w:lang w:val="en-CA" w:eastAsia="en-CA"/>
        </w:rPr>
        <w:t xml:space="preserve">the letter and based on </w:t>
      </w:r>
      <w:proofErr w:type="spellStart"/>
      <w:r w:rsidR="000A038B">
        <w:rPr>
          <w:rFonts w:ascii="Arial" w:hAnsi="Arial" w:cs="Arial"/>
        </w:rPr>
        <w:t>Welland</w:t>
      </w:r>
      <w:proofErr w:type="spellEnd"/>
      <w:r w:rsidR="000A038B">
        <w:rPr>
          <w:rFonts w:ascii="Arial" w:hAnsi="Arial" w:cs="Arial"/>
        </w:rPr>
        <w:t xml:space="preserve"> Hydro</w:t>
      </w:r>
      <w:r w:rsidR="00FF6274">
        <w:rPr>
          <w:rFonts w:ascii="Arial" w:hAnsi="Arial" w:cs="Arial"/>
          <w:color w:val="000000"/>
          <w:lang w:val="en-CA" w:eastAsia="en-CA"/>
        </w:rPr>
        <w:t>’s</w:t>
      </w:r>
      <w:r w:rsidR="000B45F7">
        <w:rPr>
          <w:rFonts w:ascii="Arial" w:hAnsi="Arial" w:cs="Arial"/>
          <w:color w:val="000000"/>
          <w:lang w:val="en-CA" w:eastAsia="en-CA"/>
        </w:rPr>
        <w:t xml:space="preserve"> financial and service quality</w:t>
      </w:r>
      <w:r w:rsidRPr="00AB70F6">
        <w:rPr>
          <w:rFonts w:ascii="Arial" w:hAnsi="Arial" w:cs="Arial"/>
          <w:color w:val="000000"/>
          <w:lang w:val="en-CA" w:eastAsia="en-CA"/>
        </w:rPr>
        <w:t xml:space="preserve"> performance</w:t>
      </w:r>
      <w:r w:rsidR="00635E81">
        <w:rPr>
          <w:rFonts w:ascii="Arial" w:hAnsi="Arial" w:cs="Arial"/>
          <w:color w:val="000000"/>
          <w:lang w:val="en-CA" w:eastAsia="en-CA"/>
        </w:rPr>
        <w:t xml:space="preserve"> </w:t>
      </w:r>
      <w:r w:rsidRPr="00AB70F6">
        <w:rPr>
          <w:rFonts w:ascii="Arial" w:hAnsi="Arial" w:cs="Arial"/>
          <w:color w:val="000000"/>
          <w:lang w:val="en-CA" w:eastAsia="en-CA"/>
        </w:rPr>
        <w:t>is granting approval for</w:t>
      </w:r>
      <w:r w:rsidR="000A038B" w:rsidRPr="000A038B">
        <w:rPr>
          <w:rFonts w:ascii="Arial" w:hAnsi="Arial" w:cs="Arial"/>
        </w:rPr>
        <w:t xml:space="preserve"> </w:t>
      </w:r>
      <w:proofErr w:type="spellStart"/>
      <w:r w:rsidR="000A038B">
        <w:rPr>
          <w:rFonts w:ascii="Arial" w:hAnsi="Arial" w:cs="Arial"/>
        </w:rPr>
        <w:t>Welland</w:t>
      </w:r>
      <w:proofErr w:type="spellEnd"/>
      <w:r w:rsidR="000A038B">
        <w:rPr>
          <w:rFonts w:ascii="Arial" w:hAnsi="Arial" w:cs="Arial"/>
        </w:rPr>
        <w:t xml:space="preserve"> Hydro</w:t>
      </w:r>
      <w:r w:rsidR="00FF6274">
        <w:rPr>
          <w:rFonts w:ascii="Arial" w:hAnsi="Arial" w:cs="Arial"/>
          <w:color w:val="000000"/>
          <w:lang w:val="en-CA" w:eastAsia="en-CA"/>
        </w:rPr>
        <w:t>’s</w:t>
      </w:r>
      <w:r w:rsidRPr="00AB70F6">
        <w:rPr>
          <w:rFonts w:ascii="Arial" w:hAnsi="Arial" w:cs="Arial"/>
          <w:color w:val="000000"/>
          <w:lang w:val="en-CA" w:eastAsia="en-CA"/>
        </w:rPr>
        <w:t xml:space="preserve"> request to defer its 202</w:t>
      </w:r>
      <w:r w:rsidR="00635E81">
        <w:rPr>
          <w:rFonts w:ascii="Arial" w:hAnsi="Arial" w:cs="Arial"/>
          <w:color w:val="000000"/>
          <w:lang w:val="en-CA" w:eastAsia="en-CA"/>
        </w:rPr>
        <w:t>3 and 2024</w:t>
      </w:r>
      <w:r w:rsidRPr="00AB70F6">
        <w:rPr>
          <w:rFonts w:ascii="Arial" w:hAnsi="Arial" w:cs="Arial"/>
          <w:color w:val="000000"/>
          <w:lang w:val="en-CA" w:eastAsia="en-CA"/>
        </w:rPr>
        <w:t xml:space="preserve"> cost of service application</w:t>
      </w:r>
      <w:r w:rsidR="00635E81">
        <w:rPr>
          <w:rFonts w:ascii="Arial" w:hAnsi="Arial" w:cs="Arial"/>
          <w:color w:val="000000"/>
          <w:lang w:val="en-CA" w:eastAsia="en-CA"/>
        </w:rPr>
        <w:t>s</w:t>
      </w:r>
      <w:r w:rsidRPr="00AB70F6">
        <w:rPr>
          <w:rFonts w:ascii="Arial" w:hAnsi="Arial" w:cs="Arial"/>
          <w:color w:val="000000"/>
          <w:lang w:val="en-CA" w:eastAsia="en-CA"/>
        </w:rPr>
        <w:t xml:space="preserve">. </w:t>
      </w:r>
      <w:r w:rsidR="00FF6274" w:rsidRPr="00FF6274">
        <w:rPr>
          <w:rFonts w:ascii="Arial" w:hAnsi="Arial" w:cs="Arial"/>
          <w:color w:val="000000"/>
          <w:lang w:val="en-CA" w:eastAsia="en-CA"/>
        </w:rPr>
        <w:t>The OEB will place</w:t>
      </w:r>
      <w:r w:rsidR="00FF6274">
        <w:rPr>
          <w:rFonts w:ascii="Arial" w:hAnsi="Arial" w:cs="Arial"/>
          <w:color w:val="000000"/>
          <w:lang w:val="en-CA" w:eastAsia="en-CA"/>
        </w:rPr>
        <w:t xml:space="preserve"> </w:t>
      </w:r>
      <w:proofErr w:type="spellStart"/>
      <w:r w:rsidR="000A038B">
        <w:rPr>
          <w:rFonts w:ascii="Arial" w:hAnsi="Arial" w:cs="Arial"/>
        </w:rPr>
        <w:t>Welland</w:t>
      </w:r>
      <w:proofErr w:type="spellEnd"/>
      <w:r w:rsidR="000A038B">
        <w:rPr>
          <w:rFonts w:ascii="Arial" w:hAnsi="Arial" w:cs="Arial"/>
        </w:rPr>
        <w:t xml:space="preserve"> Hydro</w:t>
      </w:r>
      <w:r w:rsidR="00FF6274" w:rsidRPr="00FF6274">
        <w:rPr>
          <w:rFonts w:ascii="Arial" w:hAnsi="Arial" w:cs="Arial"/>
          <w:color w:val="000000"/>
          <w:lang w:val="en-CA" w:eastAsia="en-CA"/>
        </w:rPr>
        <w:t xml:space="preserve"> on the list of distributors whose rates will be scheduled for rebasing for</w:t>
      </w:r>
      <w:r w:rsidR="00FF6274">
        <w:rPr>
          <w:rFonts w:ascii="Arial" w:hAnsi="Arial" w:cs="Arial"/>
          <w:color w:val="000000"/>
          <w:lang w:val="en-CA" w:eastAsia="en-CA"/>
        </w:rPr>
        <w:t xml:space="preserve"> </w:t>
      </w:r>
      <w:r w:rsidR="00FF6274" w:rsidRPr="00FF6274">
        <w:rPr>
          <w:rFonts w:ascii="Arial" w:hAnsi="Arial" w:cs="Arial"/>
          <w:color w:val="000000"/>
          <w:lang w:val="en-CA" w:eastAsia="en-CA"/>
        </w:rPr>
        <w:t>the 202</w:t>
      </w:r>
      <w:r w:rsidR="00635E81">
        <w:rPr>
          <w:rFonts w:ascii="Arial" w:hAnsi="Arial" w:cs="Arial"/>
          <w:color w:val="000000"/>
          <w:lang w:val="en-CA" w:eastAsia="en-CA"/>
        </w:rPr>
        <w:t>5</w:t>
      </w:r>
      <w:r w:rsidR="00FF6274" w:rsidRPr="00FF6274">
        <w:rPr>
          <w:rFonts w:ascii="Arial" w:hAnsi="Arial" w:cs="Arial"/>
          <w:color w:val="000000"/>
          <w:lang w:val="en-CA" w:eastAsia="en-CA"/>
        </w:rPr>
        <w:t xml:space="preserve"> rate year</w:t>
      </w:r>
      <w:r w:rsidR="00FF6274">
        <w:rPr>
          <w:rFonts w:ascii="Arial" w:hAnsi="Arial" w:cs="Arial"/>
          <w:color w:val="000000"/>
          <w:lang w:val="en-CA" w:eastAsia="en-CA"/>
        </w:rPr>
        <w:t>, including a distribution system plan</w:t>
      </w:r>
      <w:r w:rsidR="00211366">
        <w:rPr>
          <w:rFonts w:ascii="Arial" w:hAnsi="Arial" w:cs="Arial"/>
          <w:color w:val="000000"/>
          <w:lang w:val="en-CA" w:eastAsia="en-CA"/>
        </w:rPr>
        <w:t xml:space="preserve"> (DSP)</w:t>
      </w:r>
      <w:r w:rsidR="00FF6274" w:rsidRPr="00FF6274">
        <w:rPr>
          <w:rFonts w:ascii="Arial" w:hAnsi="Arial" w:cs="Arial"/>
          <w:color w:val="000000"/>
          <w:lang w:val="en-CA" w:eastAsia="en-CA"/>
        </w:rPr>
        <w:t>.</w:t>
      </w:r>
    </w:p>
    <w:p w14:paraId="071C72E1" w14:textId="6F4BD8E0" w:rsidR="00632938" w:rsidRPr="00211366" w:rsidRDefault="00632938" w:rsidP="00871EB6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If </w:t>
      </w:r>
      <w:proofErr w:type="spellStart"/>
      <w:r w:rsidR="000A038B">
        <w:rPr>
          <w:rFonts w:ascii="Arial" w:hAnsi="Arial" w:cs="Arial"/>
        </w:rPr>
        <w:t>Welland</w:t>
      </w:r>
      <w:proofErr w:type="spellEnd"/>
      <w:r w:rsidR="000A038B">
        <w:rPr>
          <w:rFonts w:ascii="Arial" w:hAnsi="Arial" w:cs="Arial"/>
        </w:rPr>
        <w:t xml:space="preserve"> Hydro</w:t>
      </w:r>
      <w:r w:rsidR="000A03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intends to seek a rate adjustment for 202</w:t>
      </w:r>
      <w:r w:rsidR="00B42EBB">
        <w:rPr>
          <w:rFonts w:ascii="Arial" w:hAnsi="Arial" w:cs="Arial"/>
          <w:color w:val="000000"/>
        </w:rPr>
        <w:t>3</w:t>
      </w:r>
      <w:r w:rsidR="00891893">
        <w:rPr>
          <w:rFonts w:ascii="Arial" w:hAnsi="Arial" w:cs="Arial"/>
          <w:color w:val="000000"/>
        </w:rPr>
        <w:t xml:space="preserve"> and 2024</w:t>
      </w:r>
      <w:r>
        <w:rPr>
          <w:rFonts w:ascii="Arial" w:hAnsi="Arial" w:cs="Arial"/>
          <w:color w:val="000000"/>
        </w:rPr>
        <w:t xml:space="preserve"> rates, the OEB</w:t>
      </w:r>
      <w:r w:rsidRPr="0016480A">
        <w:rPr>
          <w:rFonts w:ascii="Arial" w:hAnsi="Arial" w:cs="Arial"/>
          <w:color w:val="000000"/>
        </w:rPr>
        <w:t xml:space="preserve"> expect</w:t>
      </w:r>
      <w:r>
        <w:rPr>
          <w:rFonts w:ascii="Arial" w:hAnsi="Arial" w:cs="Arial"/>
          <w:color w:val="000000"/>
        </w:rPr>
        <w:t>s</w:t>
      </w:r>
      <w:r w:rsidRPr="0016480A">
        <w:rPr>
          <w:rFonts w:ascii="Arial" w:hAnsi="Arial" w:cs="Arial"/>
          <w:color w:val="000000"/>
        </w:rPr>
        <w:t xml:space="preserve"> </w:t>
      </w:r>
      <w:proofErr w:type="spellStart"/>
      <w:r w:rsidR="000A038B">
        <w:rPr>
          <w:rFonts w:ascii="Arial" w:hAnsi="Arial" w:cs="Arial"/>
        </w:rPr>
        <w:t>Welland</w:t>
      </w:r>
      <w:proofErr w:type="spellEnd"/>
      <w:r w:rsidR="000A038B">
        <w:rPr>
          <w:rFonts w:ascii="Arial" w:hAnsi="Arial" w:cs="Arial"/>
        </w:rPr>
        <w:t xml:space="preserve"> Hydro</w:t>
      </w:r>
      <w:r w:rsidR="000A038B" w:rsidRPr="0016480A">
        <w:rPr>
          <w:rFonts w:ascii="Arial" w:hAnsi="Arial" w:cs="Arial"/>
          <w:color w:val="000000"/>
        </w:rPr>
        <w:t xml:space="preserve"> </w:t>
      </w:r>
      <w:r w:rsidRPr="0016480A">
        <w:rPr>
          <w:rFonts w:ascii="Arial" w:hAnsi="Arial" w:cs="Arial"/>
          <w:color w:val="000000"/>
        </w:rPr>
        <w:t>to adhere to the process for</w:t>
      </w:r>
      <w:r>
        <w:rPr>
          <w:rFonts w:ascii="Arial" w:hAnsi="Arial" w:cs="Arial"/>
          <w:color w:val="000000"/>
        </w:rPr>
        <w:t xml:space="preserve"> Price Cap Incentive Rate-setting</w:t>
      </w:r>
      <w:r w:rsidRPr="0016480A">
        <w:rPr>
          <w:rFonts w:ascii="Arial" w:hAnsi="Arial" w:cs="Arial"/>
          <w:color w:val="000000"/>
        </w:rPr>
        <w:t xml:space="preserve"> </w:t>
      </w:r>
      <w:r w:rsidRPr="00211366">
        <w:rPr>
          <w:rFonts w:ascii="Arial" w:hAnsi="Arial" w:cs="Arial"/>
        </w:rPr>
        <w:t>applications for the 202</w:t>
      </w:r>
      <w:r w:rsidR="00B42EBB" w:rsidRPr="00211366">
        <w:rPr>
          <w:rFonts w:ascii="Arial" w:hAnsi="Arial" w:cs="Arial"/>
        </w:rPr>
        <w:t>3</w:t>
      </w:r>
      <w:r w:rsidR="00891893">
        <w:rPr>
          <w:rFonts w:ascii="Arial" w:hAnsi="Arial" w:cs="Arial"/>
        </w:rPr>
        <w:t xml:space="preserve"> and 2024</w:t>
      </w:r>
      <w:r w:rsidRPr="00211366">
        <w:rPr>
          <w:rFonts w:ascii="Arial" w:hAnsi="Arial" w:cs="Arial"/>
        </w:rPr>
        <w:t xml:space="preserve"> rate year.  </w:t>
      </w:r>
    </w:p>
    <w:p w14:paraId="0DC8A568" w14:textId="12BA0269" w:rsidR="00211366" w:rsidRPr="00211366" w:rsidRDefault="00211366" w:rsidP="00871EB6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1136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Welland</w:t>
      </w:r>
      <w:proofErr w:type="spellEnd"/>
      <w:r>
        <w:rPr>
          <w:rFonts w:ascii="Arial" w:hAnsi="Arial" w:cs="Arial"/>
        </w:rPr>
        <w:t xml:space="preserve"> Hydro’s last cost of service proceeding, </w:t>
      </w:r>
      <w:proofErr w:type="spellStart"/>
      <w:r w:rsidRPr="00211366">
        <w:rPr>
          <w:rFonts w:ascii="Arial" w:hAnsi="Arial" w:cs="Arial"/>
        </w:rPr>
        <w:t>Welland</w:t>
      </w:r>
      <w:proofErr w:type="spellEnd"/>
      <w:r w:rsidRPr="00211366">
        <w:rPr>
          <w:rFonts w:ascii="Arial" w:hAnsi="Arial" w:cs="Arial"/>
        </w:rPr>
        <w:t xml:space="preserve"> Hydro agreed to a full A</w:t>
      </w:r>
      <w:r>
        <w:rPr>
          <w:rFonts w:ascii="Arial" w:hAnsi="Arial" w:cs="Arial"/>
        </w:rPr>
        <w:t xml:space="preserve">sset Condition Assessment (ACA) </w:t>
      </w:r>
      <w:r w:rsidRPr="00211366">
        <w:rPr>
          <w:rFonts w:ascii="Arial" w:hAnsi="Arial" w:cs="Arial"/>
        </w:rPr>
        <w:t xml:space="preserve">and a new DSP that is informed by that </w:t>
      </w:r>
      <w:r>
        <w:rPr>
          <w:rFonts w:ascii="Arial" w:hAnsi="Arial" w:cs="Arial"/>
        </w:rPr>
        <w:t xml:space="preserve">ACA </w:t>
      </w:r>
      <w:r w:rsidRPr="00211366">
        <w:rPr>
          <w:rFonts w:ascii="Arial" w:hAnsi="Arial" w:cs="Arial"/>
        </w:rPr>
        <w:t>in its next rebasing application.</w:t>
      </w:r>
      <w:r>
        <w:rPr>
          <w:rStyle w:val="FootnoteReference"/>
          <w:rFonts w:ascii="Arial" w:hAnsi="Arial" w:cs="Arial"/>
        </w:rPr>
        <w:footnoteReference w:id="1"/>
      </w:r>
      <w:r w:rsidRPr="00211366">
        <w:rPr>
          <w:rFonts w:ascii="Arial" w:hAnsi="Arial" w:cs="Arial"/>
        </w:rPr>
        <w:t xml:space="preserve"> </w:t>
      </w:r>
      <w:r w:rsidR="00B01743">
        <w:rPr>
          <w:rFonts w:ascii="Arial" w:hAnsi="Arial" w:cs="Arial"/>
        </w:rPr>
        <w:t>Noting the combined deferral period of three years and the importance of asset condition information</w:t>
      </w:r>
      <w:r w:rsidR="00413DDE">
        <w:rPr>
          <w:rFonts w:ascii="Arial" w:hAnsi="Arial" w:cs="Arial"/>
        </w:rPr>
        <w:t xml:space="preserve"> and continuous planning</w:t>
      </w:r>
      <w:r w:rsidR="00B01743">
        <w:rPr>
          <w:rFonts w:ascii="Arial" w:hAnsi="Arial" w:cs="Arial"/>
        </w:rPr>
        <w:t xml:space="preserve">, the OEB requests </w:t>
      </w:r>
      <w:proofErr w:type="spellStart"/>
      <w:r w:rsidR="00B01743">
        <w:rPr>
          <w:rFonts w:ascii="Arial" w:hAnsi="Arial" w:cs="Arial"/>
        </w:rPr>
        <w:t>Welland</w:t>
      </w:r>
      <w:proofErr w:type="spellEnd"/>
      <w:r w:rsidR="00B01743">
        <w:rPr>
          <w:rFonts w:ascii="Arial" w:hAnsi="Arial" w:cs="Arial"/>
        </w:rPr>
        <w:t xml:space="preserve"> Hydro to provide a</w:t>
      </w:r>
      <w:r w:rsidR="00413DDE">
        <w:rPr>
          <w:rFonts w:ascii="Arial" w:hAnsi="Arial" w:cs="Arial"/>
        </w:rPr>
        <w:t>n update on the status its ACA, including a</w:t>
      </w:r>
      <w:r w:rsidR="00B01743">
        <w:rPr>
          <w:rFonts w:ascii="Arial" w:hAnsi="Arial" w:cs="Arial"/>
        </w:rPr>
        <w:t xml:space="preserve"> copy of the ACA report</w:t>
      </w:r>
      <w:r w:rsidR="00413DDE">
        <w:rPr>
          <w:rFonts w:ascii="Arial" w:hAnsi="Arial" w:cs="Arial"/>
        </w:rPr>
        <w:t xml:space="preserve"> - if possible,</w:t>
      </w:r>
      <w:r w:rsidR="00B01743">
        <w:rPr>
          <w:rFonts w:ascii="Arial" w:hAnsi="Arial" w:cs="Arial"/>
        </w:rPr>
        <w:t xml:space="preserve"> in its application for 2023 rates.</w:t>
      </w:r>
    </w:p>
    <w:p w14:paraId="09929FD1" w14:textId="4B97AA03" w:rsidR="00635E81" w:rsidRPr="003F5D87" w:rsidRDefault="00635E81" w:rsidP="00871EB6">
      <w:pPr>
        <w:autoSpaceDE w:val="0"/>
        <w:autoSpaceDN w:val="0"/>
        <w:adjustRightInd w:val="0"/>
        <w:spacing w:after="240"/>
        <w:rPr>
          <w:rFonts w:ascii="Arial" w:hAnsi="Arial" w:cs="Arial"/>
          <w:lang w:eastAsia="en-CA"/>
        </w:rPr>
      </w:pPr>
      <w:r w:rsidRPr="003F5D87">
        <w:rPr>
          <w:rFonts w:ascii="Arial" w:hAnsi="Arial" w:cs="Arial"/>
          <w:lang w:eastAsia="en-CA"/>
        </w:rPr>
        <w:t xml:space="preserve">The OEB’s </w:t>
      </w:r>
      <w:hyperlink r:id="rId9" w:history="1">
        <w:r w:rsidRPr="003F5D87">
          <w:rPr>
            <w:rStyle w:val="Hyperlink"/>
            <w:rFonts w:ascii="Arial" w:hAnsi="Arial" w:cs="Arial"/>
            <w:lang w:eastAsia="en-CA"/>
          </w:rPr>
          <w:t>letter of December 1, 2021</w:t>
        </w:r>
      </w:hyperlink>
      <w:r w:rsidRPr="003F5D87">
        <w:rPr>
          <w:rFonts w:ascii="Arial" w:hAnsi="Arial" w:cs="Arial"/>
          <w:lang w:eastAsia="en-CA"/>
        </w:rPr>
        <w:t>, regarding changes to the OEB’s approach to deferrals</w:t>
      </w:r>
      <w:r w:rsidR="00211366">
        <w:rPr>
          <w:rFonts w:ascii="Arial" w:hAnsi="Arial" w:cs="Arial"/>
          <w:lang w:eastAsia="en-CA"/>
        </w:rPr>
        <w:t>,</w:t>
      </w:r>
      <w:r w:rsidR="00211366" w:rsidRPr="00211366">
        <w:rPr>
          <w:rFonts w:ascii="Arial" w:hAnsi="Arial" w:cs="Arial"/>
          <w:lang w:eastAsia="en-CA"/>
        </w:rPr>
        <w:t xml:space="preserve"> </w:t>
      </w:r>
      <w:r w:rsidR="00211366">
        <w:rPr>
          <w:rFonts w:ascii="Arial" w:hAnsi="Arial" w:cs="Arial"/>
          <w:lang w:eastAsia="en-CA"/>
        </w:rPr>
        <w:t xml:space="preserve">established a transitional measure allowing </w:t>
      </w:r>
      <w:r w:rsidR="00211366" w:rsidRPr="003F5D87">
        <w:rPr>
          <w:rFonts w:ascii="Arial" w:hAnsi="Arial" w:cs="Arial"/>
          <w:lang w:eastAsia="en-CA"/>
        </w:rPr>
        <w:t xml:space="preserve">distributors with existing deferrals, such as </w:t>
      </w:r>
      <w:proofErr w:type="spellStart"/>
      <w:r w:rsidR="00211366">
        <w:rPr>
          <w:rFonts w:ascii="Arial" w:hAnsi="Arial" w:cs="Arial"/>
          <w:lang w:eastAsia="en-CA"/>
        </w:rPr>
        <w:t>Welland</w:t>
      </w:r>
      <w:proofErr w:type="spellEnd"/>
      <w:r w:rsidR="00211366">
        <w:rPr>
          <w:rFonts w:ascii="Arial" w:hAnsi="Arial" w:cs="Arial"/>
          <w:lang w:eastAsia="en-CA"/>
        </w:rPr>
        <w:t xml:space="preserve"> Hydro</w:t>
      </w:r>
      <w:r w:rsidR="00211366" w:rsidRPr="003F5D87">
        <w:rPr>
          <w:rFonts w:ascii="Arial" w:hAnsi="Arial" w:cs="Arial"/>
          <w:lang w:eastAsia="en-CA"/>
        </w:rPr>
        <w:t>,</w:t>
      </w:r>
      <w:r w:rsidR="00211366">
        <w:rPr>
          <w:rFonts w:ascii="Arial" w:hAnsi="Arial" w:cs="Arial"/>
          <w:lang w:eastAsia="en-CA"/>
        </w:rPr>
        <w:t xml:space="preserve"> to make one more deferral request or select Annual Incentive Rate-setting Index. </w:t>
      </w:r>
      <w:r>
        <w:rPr>
          <w:rFonts w:ascii="Arial" w:hAnsi="Arial" w:cs="Arial"/>
          <w:lang w:eastAsia="en-CA"/>
        </w:rPr>
        <w:t xml:space="preserve">With this deferral, </w:t>
      </w:r>
      <w:proofErr w:type="spellStart"/>
      <w:r>
        <w:rPr>
          <w:rFonts w:ascii="Arial" w:hAnsi="Arial" w:cs="Arial"/>
          <w:lang w:eastAsia="en-CA"/>
        </w:rPr>
        <w:t>Welland</w:t>
      </w:r>
      <w:proofErr w:type="spellEnd"/>
      <w:r>
        <w:rPr>
          <w:rFonts w:ascii="Arial" w:hAnsi="Arial" w:cs="Arial"/>
          <w:lang w:eastAsia="en-CA"/>
        </w:rPr>
        <w:t xml:space="preserve"> Hydro must file a cost of service </w:t>
      </w:r>
      <w:r>
        <w:rPr>
          <w:rFonts w:ascii="Arial" w:hAnsi="Arial" w:cs="Arial"/>
          <w:lang w:eastAsia="en-CA"/>
        </w:rPr>
        <w:lastRenderedPageBreak/>
        <w:t>application for 2025 rates</w:t>
      </w:r>
      <w:r w:rsidR="00211366">
        <w:rPr>
          <w:rFonts w:ascii="Arial" w:hAnsi="Arial" w:cs="Arial"/>
          <w:lang w:eastAsia="en-CA"/>
        </w:rPr>
        <w:t xml:space="preserve">. If the rebasing application is not filed by the commencement of the 2025 rate year, the OEB will declare </w:t>
      </w:r>
      <w:proofErr w:type="spellStart"/>
      <w:r w:rsidR="00211366">
        <w:rPr>
          <w:rFonts w:ascii="Arial" w:hAnsi="Arial" w:cs="Arial"/>
          <w:lang w:eastAsia="en-CA"/>
        </w:rPr>
        <w:t>Welland</w:t>
      </w:r>
      <w:proofErr w:type="spellEnd"/>
      <w:r w:rsidR="00211366">
        <w:rPr>
          <w:rFonts w:ascii="Arial" w:hAnsi="Arial" w:cs="Arial"/>
          <w:lang w:eastAsia="en-CA"/>
        </w:rPr>
        <w:t xml:space="preserve"> Hydro’s rates interim until </w:t>
      </w:r>
      <w:proofErr w:type="spellStart"/>
      <w:r w:rsidR="00211366">
        <w:rPr>
          <w:rFonts w:ascii="Arial" w:hAnsi="Arial" w:cs="Arial"/>
          <w:lang w:eastAsia="en-CA"/>
        </w:rPr>
        <w:t>Welland</w:t>
      </w:r>
      <w:proofErr w:type="spellEnd"/>
      <w:r w:rsidR="00211366">
        <w:rPr>
          <w:rFonts w:ascii="Arial" w:hAnsi="Arial" w:cs="Arial"/>
          <w:lang w:eastAsia="en-CA"/>
        </w:rPr>
        <w:t xml:space="preserve"> Hydro files a rebasing application. Additionally, there is no availability of an Incremental Capital Module for 2023 or 2024 rates and the OEB will not require </w:t>
      </w:r>
      <w:proofErr w:type="spellStart"/>
      <w:r w:rsidR="00211366">
        <w:rPr>
          <w:rFonts w:ascii="Arial" w:hAnsi="Arial" w:cs="Arial"/>
          <w:lang w:eastAsia="en-CA"/>
        </w:rPr>
        <w:t>Welland</w:t>
      </w:r>
      <w:proofErr w:type="spellEnd"/>
      <w:r w:rsidR="00211366">
        <w:rPr>
          <w:rFonts w:ascii="Arial" w:hAnsi="Arial" w:cs="Arial"/>
          <w:lang w:eastAsia="en-CA"/>
        </w:rPr>
        <w:t xml:space="preserve"> Hydro to file a DSP during this deferral period.</w:t>
      </w:r>
    </w:p>
    <w:p w14:paraId="58980E02" w14:textId="77777777" w:rsidR="00B67D3D" w:rsidRDefault="00B67D3D" w:rsidP="00B67D3D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14:paraId="26F89055" w14:textId="77777777" w:rsidR="00C17F51" w:rsidRPr="009302F6" w:rsidRDefault="009302F6" w:rsidP="00871EB6">
      <w:pPr>
        <w:spacing w:before="360" w:after="360"/>
        <w:rPr>
          <w:rFonts w:ascii="Arial" w:hAnsi="Arial" w:cs="Arial"/>
          <w:i/>
          <w:sz w:val="22"/>
          <w:szCs w:val="22"/>
        </w:rPr>
      </w:pPr>
      <w:r w:rsidRPr="009302F6">
        <w:rPr>
          <w:rFonts w:ascii="Arial" w:hAnsi="Arial" w:cs="Arial"/>
          <w:i/>
          <w:sz w:val="22"/>
          <w:szCs w:val="22"/>
        </w:rPr>
        <w:t>Original signed by</w:t>
      </w:r>
    </w:p>
    <w:p w14:paraId="31A7D109" w14:textId="7344242E" w:rsidR="00B16E3A" w:rsidRPr="00633135" w:rsidRDefault="00635E81" w:rsidP="00871EB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Nancy Marconi</w:t>
      </w:r>
      <w:r w:rsidR="00871EB6">
        <w:rPr>
          <w:rFonts w:ascii="Arial" w:hAnsi="Arial" w:cs="Arial"/>
          <w:color w:val="000000"/>
        </w:rPr>
        <w:br/>
      </w:r>
      <w:r w:rsidR="00FE36EB" w:rsidRPr="00FE36EB">
        <w:rPr>
          <w:rFonts w:ascii="Arial" w:hAnsi="Arial" w:cs="Arial"/>
          <w:color w:val="000000"/>
        </w:rPr>
        <w:t>Registrar</w:t>
      </w:r>
    </w:p>
    <w:sectPr w:rsidR="00B16E3A" w:rsidRPr="00633135" w:rsidSect="00CF3DA3">
      <w:headerReference w:type="default" r:id="rId10"/>
      <w:footerReference w:type="even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7B76" w14:textId="77777777" w:rsidR="00956479" w:rsidRDefault="00956479">
      <w:r>
        <w:separator/>
      </w:r>
    </w:p>
  </w:endnote>
  <w:endnote w:type="continuationSeparator" w:id="0">
    <w:p w14:paraId="7E5153FF" w14:textId="77777777" w:rsidR="00956479" w:rsidRDefault="009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DC2A" w14:textId="77777777" w:rsidR="00C5397F" w:rsidRDefault="00C5397F" w:rsidP="009D27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40D6E" w14:textId="77777777" w:rsidR="00C5397F" w:rsidRDefault="00C5397F" w:rsidP="00375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BF27" w14:textId="77777777" w:rsidR="00C5397F" w:rsidRDefault="00C5397F" w:rsidP="003758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032B" w14:textId="77777777" w:rsidR="00956479" w:rsidRDefault="00956479">
      <w:r>
        <w:separator/>
      </w:r>
    </w:p>
  </w:footnote>
  <w:footnote w:type="continuationSeparator" w:id="0">
    <w:p w14:paraId="4DBB9C28" w14:textId="77777777" w:rsidR="00956479" w:rsidRDefault="00956479">
      <w:r>
        <w:continuationSeparator/>
      </w:r>
    </w:p>
  </w:footnote>
  <w:footnote w:id="1">
    <w:p w14:paraId="554F981E" w14:textId="3C532FB4" w:rsidR="00211366" w:rsidRDefault="00211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1366">
        <w:rPr>
          <w:rFonts w:ascii="Arial" w:hAnsi="Arial" w:cs="Arial"/>
        </w:rPr>
        <w:t>EB-2016-0110, Settlement Proposal, page 12 of 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4E86" w14:textId="77777777" w:rsidR="00CF3DA3" w:rsidRPr="00CF3DA3" w:rsidRDefault="00CF3DA3" w:rsidP="00CF3DA3">
    <w:pPr>
      <w:pStyle w:val="Header"/>
      <w:jc w:val="right"/>
      <w:rPr>
        <w:rFonts w:ascii="Arial" w:hAnsi="Arial" w:cs="Arial"/>
        <w:b/>
        <w:bCs/>
        <w:sz w:val="22"/>
        <w:szCs w:val="22"/>
      </w:rPr>
    </w:pPr>
    <w:r w:rsidRPr="00CF3DA3">
      <w:rPr>
        <w:rFonts w:ascii="Arial" w:hAnsi="Arial" w:cs="Arial"/>
        <w:b/>
        <w:bCs/>
        <w:sz w:val="22"/>
        <w:szCs w:val="22"/>
      </w:rPr>
      <w:t>Ontario Energy Board</w:t>
    </w:r>
  </w:p>
  <w:p w14:paraId="75ED4591" w14:textId="77777777" w:rsidR="00CF3DA3" w:rsidRPr="00CF3DA3" w:rsidRDefault="00CF3DA3" w:rsidP="00CF3DA3">
    <w:pPr>
      <w:pStyle w:val="Header"/>
      <w:jc w:val="center"/>
      <w:rPr>
        <w:rFonts w:ascii="Arial" w:hAnsi="Arial" w:cs="Arial"/>
        <w:sz w:val="22"/>
        <w:szCs w:val="22"/>
      </w:rPr>
    </w:pPr>
    <w:r w:rsidRPr="00CF3DA3">
      <w:rPr>
        <w:rFonts w:ascii="Arial" w:hAnsi="Arial" w:cs="Arial"/>
        <w:sz w:val="22"/>
        <w:szCs w:val="22"/>
      </w:rPr>
      <w:fldChar w:fldCharType="begin"/>
    </w:r>
    <w:r w:rsidRPr="00CF3DA3">
      <w:rPr>
        <w:rFonts w:ascii="Arial" w:hAnsi="Arial" w:cs="Arial"/>
        <w:sz w:val="22"/>
        <w:szCs w:val="22"/>
      </w:rPr>
      <w:instrText xml:space="preserve"> PAGE   \* MERGEFORMAT </w:instrText>
    </w:r>
    <w:r w:rsidRPr="00CF3DA3">
      <w:rPr>
        <w:rFonts w:ascii="Arial" w:hAnsi="Arial" w:cs="Arial"/>
        <w:sz w:val="22"/>
        <w:szCs w:val="22"/>
      </w:rPr>
      <w:fldChar w:fldCharType="separate"/>
    </w:r>
    <w:r w:rsidRPr="00CF3DA3">
      <w:rPr>
        <w:rFonts w:ascii="Arial" w:hAnsi="Arial" w:cs="Arial"/>
        <w:sz w:val="22"/>
        <w:szCs w:val="22"/>
      </w:rPr>
      <w:t>- 2 -</w:t>
    </w:r>
    <w:r w:rsidRPr="00CF3DA3">
      <w:rPr>
        <w:rFonts w:ascii="Arial" w:hAnsi="Arial" w:cs="Arial"/>
        <w:noProof/>
        <w:sz w:val="22"/>
        <w:szCs w:val="22"/>
      </w:rPr>
      <w:fldChar w:fldCharType="end"/>
    </w:r>
  </w:p>
  <w:p w14:paraId="3AC21B2D" w14:textId="77777777" w:rsidR="00871EB6" w:rsidRPr="00CF3DA3" w:rsidRDefault="00871EB6" w:rsidP="00CF3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A60FB"/>
    <w:multiLevelType w:val="hybridMultilevel"/>
    <w:tmpl w:val="7DFCA28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sjQytTAzMDA3NLJQ0lEKTi0uzszPAykwrwUAqukwciwAAAA="/>
    <w:docVar w:name="relName" w:val="Pivotal eRelationship - PRODMaster"/>
    <w:docVar w:name="relProcId" w:val="2312"/>
  </w:docVars>
  <w:rsids>
    <w:rsidRoot w:val="00B67D3D"/>
    <w:rsid w:val="0000041C"/>
    <w:rsid w:val="00005871"/>
    <w:rsid w:val="00006944"/>
    <w:rsid w:val="00011976"/>
    <w:rsid w:val="000231CD"/>
    <w:rsid w:val="00025278"/>
    <w:rsid w:val="000411D5"/>
    <w:rsid w:val="00050B4E"/>
    <w:rsid w:val="000517F9"/>
    <w:rsid w:val="00057777"/>
    <w:rsid w:val="00063A59"/>
    <w:rsid w:val="00074CFC"/>
    <w:rsid w:val="000805F8"/>
    <w:rsid w:val="0008534D"/>
    <w:rsid w:val="000879A8"/>
    <w:rsid w:val="00091348"/>
    <w:rsid w:val="00096FD1"/>
    <w:rsid w:val="000A038B"/>
    <w:rsid w:val="000A4033"/>
    <w:rsid w:val="000B45F7"/>
    <w:rsid w:val="000B5292"/>
    <w:rsid w:val="000B6658"/>
    <w:rsid w:val="000C4405"/>
    <w:rsid w:val="000D4E01"/>
    <w:rsid w:val="000D6DD0"/>
    <w:rsid w:val="000E195F"/>
    <w:rsid w:val="000E280E"/>
    <w:rsid w:val="000E481D"/>
    <w:rsid w:val="000F6B3B"/>
    <w:rsid w:val="001033F4"/>
    <w:rsid w:val="0010417C"/>
    <w:rsid w:val="00104461"/>
    <w:rsid w:val="00111CA5"/>
    <w:rsid w:val="00116D6E"/>
    <w:rsid w:val="00132F82"/>
    <w:rsid w:val="0014069D"/>
    <w:rsid w:val="00140B19"/>
    <w:rsid w:val="00141A8D"/>
    <w:rsid w:val="00156A87"/>
    <w:rsid w:val="0016480A"/>
    <w:rsid w:val="0018156D"/>
    <w:rsid w:val="00183502"/>
    <w:rsid w:val="00184A72"/>
    <w:rsid w:val="00186B98"/>
    <w:rsid w:val="00186C34"/>
    <w:rsid w:val="001977D0"/>
    <w:rsid w:val="001C3248"/>
    <w:rsid w:val="001C5A19"/>
    <w:rsid w:val="001C5F2C"/>
    <w:rsid w:val="001F1340"/>
    <w:rsid w:val="001F5AA9"/>
    <w:rsid w:val="002049E4"/>
    <w:rsid w:val="00204C7D"/>
    <w:rsid w:val="00211366"/>
    <w:rsid w:val="002139FC"/>
    <w:rsid w:val="00214764"/>
    <w:rsid w:val="0023022E"/>
    <w:rsid w:val="00242FC6"/>
    <w:rsid w:val="00243906"/>
    <w:rsid w:val="0026013C"/>
    <w:rsid w:val="00267260"/>
    <w:rsid w:val="00270910"/>
    <w:rsid w:val="00270DAC"/>
    <w:rsid w:val="00272958"/>
    <w:rsid w:val="002842C9"/>
    <w:rsid w:val="002914D3"/>
    <w:rsid w:val="00297C09"/>
    <w:rsid w:val="002A0AFC"/>
    <w:rsid w:val="002A3678"/>
    <w:rsid w:val="002A3C62"/>
    <w:rsid w:val="002C366A"/>
    <w:rsid w:val="002C4444"/>
    <w:rsid w:val="002C7A1A"/>
    <w:rsid w:val="002D3E75"/>
    <w:rsid w:val="002D6119"/>
    <w:rsid w:val="002E462A"/>
    <w:rsid w:val="002F2689"/>
    <w:rsid w:val="00305A75"/>
    <w:rsid w:val="0031312E"/>
    <w:rsid w:val="00313761"/>
    <w:rsid w:val="00316BDD"/>
    <w:rsid w:val="00320ACA"/>
    <w:rsid w:val="0032413C"/>
    <w:rsid w:val="00331137"/>
    <w:rsid w:val="0033129B"/>
    <w:rsid w:val="00351652"/>
    <w:rsid w:val="00351CEF"/>
    <w:rsid w:val="003619C4"/>
    <w:rsid w:val="0036605E"/>
    <w:rsid w:val="00366BD4"/>
    <w:rsid w:val="003673C3"/>
    <w:rsid w:val="00371279"/>
    <w:rsid w:val="00372703"/>
    <w:rsid w:val="00372CEB"/>
    <w:rsid w:val="00375850"/>
    <w:rsid w:val="0038023B"/>
    <w:rsid w:val="0038511D"/>
    <w:rsid w:val="00391762"/>
    <w:rsid w:val="00391D03"/>
    <w:rsid w:val="0039574A"/>
    <w:rsid w:val="003A0AC7"/>
    <w:rsid w:val="003A0CA3"/>
    <w:rsid w:val="003A18A1"/>
    <w:rsid w:val="003A334E"/>
    <w:rsid w:val="003A3FE7"/>
    <w:rsid w:val="003A4180"/>
    <w:rsid w:val="003B3E57"/>
    <w:rsid w:val="003B5751"/>
    <w:rsid w:val="003C2B5B"/>
    <w:rsid w:val="003E677F"/>
    <w:rsid w:val="003F5429"/>
    <w:rsid w:val="00401021"/>
    <w:rsid w:val="004046DA"/>
    <w:rsid w:val="00404C44"/>
    <w:rsid w:val="00412587"/>
    <w:rsid w:val="00413DDE"/>
    <w:rsid w:val="004233C9"/>
    <w:rsid w:val="004402CC"/>
    <w:rsid w:val="00445268"/>
    <w:rsid w:val="00447AE4"/>
    <w:rsid w:val="00457685"/>
    <w:rsid w:val="004826B3"/>
    <w:rsid w:val="004832E4"/>
    <w:rsid w:val="004875F8"/>
    <w:rsid w:val="0049411E"/>
    <w:rsid w:val="004A08D7"/>
    <w:rsid w:val="004A5B74"/>
    <w:rsid w:val="004A6CA3"/>
    <w:rsid w:val="004B0DA1"/>
    <w:rsid w:val="004C5907"/>
    <w:rsid w:val="004C7BAE"/>
    <w:rsid w:val="004D289B"/>
    <w:rsid w:val="004D3FA4"/>
    <w:rsid w:val="004D72C5"/>
    <w:rsid w:val="004E56E1"/>
    <w:rsid w:val="004E5EBD"/>
    <w:rsid w:val="004F79D1"/>
    <w:rsid w:val="0050102F"/>
    <w:rsid w:val="005019E5"/>
    <w:rsid w:val="0050438E"/>
    <w:rsid w:val="0050718B"/>
    <w:rsid w:val="00510F8F"/>
    <w:rsid w:val="00511413"/>
    <w:rsid w:val="005166C9"/>
    <w:rsid w:val="00517650"/>
    <w:rsid w:val="00521316"/>
    <w:rsid w:val="00540414"/>
    <w:rsid w:val="005450FA"/>
    <w:rsid w:val="00546924"/>
    <w:rsid w:val="005542E3"/>
    <w:rsid w:val="005565A4"/>
    <w:rsid w:val="00556635"/>
    <w:rsid w:val="00557113"/>
    <w:rsid w:val="0055759D"/>
    <w:rsid w:val="00562246"/>
    <w:rsid w:val="00563497"/>
    <w:rsid w:val="0057115C"/>
    <w:rsid w:val="00571264"/>
    <w:rsid w:val="00573049"/>
    <w:rsid w:val="005732CD"/>
    <w:rsid w:val="00583D50"/>
    <w:rsid w:val="0058576C"/>
    <w:rsid w:val="00585925"/>
    <w:rsid w:val="005A0720"/>
    <w:rsid w:val="005A7427"/>
    <w:rsid w:val="005B1F34"/>
    <w:rsid w:val="005D25AF"/>
    <w:rsid w:val="005D4D31"/>
    <w:rsid w:val="005E1466"/>
    <w:rsid w:val="005E6CDA"/>
    <w:rsid w:val="005F0742"/>
    <w:rsid w:val="00600E4C"/>
    <w:rsid w:val="00610763"/>
    <w:rsid w:val="0062101B"/>
    <w:rsid w:val="00623A4E"/>
    <w:rsid w:val="00623B4B"/>
    <w:rsid w:val="006247ED"/>
    <w:rsid w:val="00632938"/>
    <w:rsid w:val="00633135"/>
    <w:rsid w:val="00635E81"/>
    <w:rsid w:val="006417EF"/>
    <w:rsid w:val="006452AE"/>
    <w:rsid w:val="006453A5"/>
    <w:rsid w:val="00645728"/>
    <w:rsid w:val="0065228D"/>
    <w:rsid w:val="00652F2F"/>
    <w:rsid w:val="00656B63"/>
    <w:rsid w:val="00662C5E"/>
    <w:rsid w:val="00665277"/>
    <w:rsid w:val="00665A0E"/>
    <w:rsid w:val="0067616D"/>
    <w:rsid w:val="00677525"/>
    <w:rsid w:val="00681A26"/>
    <w:rsid w:val="00690DB2"/>
    <w:rsid w:val="006A0534"/>
    <w:rsid w:val="006A7197"/>
    <w:rsid w:val="006D7020"/>
    <w:rsid w:val="006E23CB"/>
    <w:rsid w:val="006E6DCE"/>
    <w:rsid w:val="006F0708"/>
    <w:rsid w:val="00706591"/>
    <w:rsid w:val="007141E4"/>
    <w:rsid w:val="00716A2D"/>
    <w:rsid w:val="00721B2C"/>
    <w:rsid w:val="00725393"/>
    <w:rsid w:val="00730B9F"/>
    <w:rsid w:val="0073133A"/>
    <w:rsid w:val="007426D6"/>
    <w:rsid w:val="00745178"/>
    <w:rsid w:val="00747E10"/>
    <w:rsid w:val="007531DB"/>
    <w:rsid w:val="00753953"/>
    <w:rsid w:val="00753A1F"/>
    <w:rsid w:val="00755B31"/>
    <w:rsid w:val="00767D4B"/>
    <w:rsid w:val="00771636"/>
    <w:rsid w:val="00771654"/>
    <w:rsid w:val="00775C46"/>
    <w:rsid w:val="0078224D"/>
    <w:rsid w:val="007827E5"/>
    <w:rsid w:val="00783CB6"/>
    <w:rsid w:val="00785A8A"/>
    <w:rsid w:val="00787580"/>
    <w:rsid w:val="00791DCB"/>
    <w:rsid w:val="00792B95"/>
    <w:rsid w:val="00797048"/>
    <w:rsid w:val="007B1C17"/>
    <w:rsid w:val="007B3CC6"/>
    <w:rsid w:val="007B769A"/>
    <w:rsid w:val="007E1CF3"/>
    <w:rsid w:val="008014C0"/>
    <w:rsid w:val="0080643D"/>
    <w:rsid w:val="008104D8"/>
    <w:rsid w:val="00810C50"/>
    <w:rsid w:val="00814DED"/>
    <w:rsid w:val="00820361"/>
    <w:rsid w:val="0082388A"/>
    <w:rsid w:val="00824379"/>
    <w:rsid w:val="008274B0"/>
    <w:rsid w:val="00835B90"/>
    <w:rsid w:val="008405D2"/>
    <w:rsid w:val="0084119A"/>
    <w:rsid w:val="00844BC1"/>
    <w:rsid w:val="00855830"/>
    <w:rsid w:val="00855D2A"/>
    <w:rsid w:val="0086559F"/>
    <w:rsid w:val="008665A2"/>
    <w:rsid w:val="00871EB6"/>
    <w:rsid w:val="008750DB"/>
    <w:rsid w:val="008848A1"/>
    <w:rsid w:val="008853F3"/>
    <w:rsid w:val="00886F60"/>
    <w:rsid w:val="00891893"/>
    <w:rsid w:val="008A3C56"/>
    <w:rsid w:val="008A4841"/>
    <w:rsid w:val="008B1A1F"/>
    <w:rsid w:val="008C4F30"/>
    <w:rsid w:val="008D3417"/>
    <w:rsid w:val="008D7089"/>
    <w:rsid w:val="008E2F03"/>
    <w:rsid w:val="008E5B74"/>
    <w:rsid w:val="008F0AF7"/>
    <w:rsid w:val="008F288A"/>
    <w:rsid w:val="00901499"/>
    <w:rsid w:val="00902F52"/>
    <w:rsid w:val="00905629"/>
    <w:rsid w:val="009178A4"/>
    <w:rsid w:val="00920EDB"/>
    <w:rsid w:val="009302F6"/>
    <w:rsid w:val="009442B0"/>
    <w:rsid w:val="0094618F"/>
    <w:rsid w:val="009506E9"/>
    <w:rsid w:val="00954B4E"/>
    <w:rsid w:val="00956479"/>
    <w:rsid w:val="009602AB"/>
    <w:rsid w:val="00965162"/>
    <w:rsid w:val="009672C6"/>
    <w:rsid w:val="009715B2"/>
    <w:rsid w:val="00973C5C"/>
    <w:rsid w:val="0097405B"/>
    <w:rsid w:val="00980009"/>
    <w:rsid w:val="009A40DB"/>
    <w:rsid w:val="009B4592"/>
    <w:rsid w:val="009B4651"/>
    <w:rsid w:val="009D27C0"/>
    <w:rsid w:val="009D3D26"/>
    <w:rsid w:val="009E3542"/>
    <w:rsid w:val="009E77C6"/>
    <w:rsid w:val="009F122E"/>
    <w:rsid w:val="00A01ABA"/>
    <w:rsid w:val="00A061E1"/>
    <w:rsid w:val="00A128E4"/>
    <w:rsid w:val="00A15038"/>
    <w:rsid w:val="00A216E7"/>
    <w:rsid w:val="00A21A07"/>
    <w:rsid w:val="00A32E43"/>
    <w:rsid w:val="00A364FC"/>
    <w:rsid w:val="00A45074"/>
    <w:rsid w:val="00A5661A"/>
    <w:rsid w:val="00A60F23"/>
    <w:rsid w:val="00A67939"/>
    <w:rsid w:val="00A76653"/>
    <w:rsid w:val="00A76C04"/>
    <w:rsid w:val="00A93758"/>
    <w:rsid w:val="00AB70F6"/>
    <w:rsid w:val="00AC2F26"/>
    <w:rsid w:val="00AC30A5"/>
    <w:rsid w:val="00AC33E5"/>
    <w:rsid w:val="00AC3DD9"/>
    <w:rsid w:val="00AC6D4F"/>
    <w:rsid w:val="00AC7771"/>
    <w:rsid w:val="00AC779C"/>
    <w:rsid w:val="00AD591A"/>
    <w:rsid w:val="00AD5D5F"/>
    <w:rsid w:val="00AD6ECA"/>
    <w:rsid w:val="00AD7689"/>
    <w:rsid w:val="00AE65CD"/>
    <w:rsid w:val="00AF1A8B"/>
    <w:rsid w:val="00AF4419"/>
    <w:rsid w:val="00AF5571"/>
    <w:rsid w:val="00AF5AB2"/>
    <w:rsid w:val="00B00563"/>
    <w:rsid w:val="00B01743"/>
    <w:rsid w:val="00B04B84"/>
    <w:rsid w:val="00B16E3A"/>
    <w:rsid w:val="00B20B5B"/>
    <w:rsid w:val="00B26C30"/>
    <w:rsid w:val="00B40B75"/>
    <w:rsid w:val="00B41D79"/>
    <w:rsid w:val="00B42EBB"/>
    <w:rsid w:val="00B54F1B"/>
    <w:rsid w:val="00B62230"/>
    <w:rsid w:val="00B67D3D"/>
    <w:rsid w:val="00B708DD"/>
    <w:rsid w:val="00B845DC"/>
    <w:rsid w:val="00BA2432"/>
    <w:rsid w:val="00BA3DAF"/>
    <w:rsid w:val="00BA6FAC"/>
    <w:rsid w:val="00BB32FF"/>
    <w:rsid w:val="00BC14E1"/>
    <w:rsid w:val="00BC3DE4"/>
    <w:rsid w:val="00BD29EC"/>
    <w:rsid w:val="00BD4981"/>
    <w:rsid w:val="00BD4CDE"/>
    <w:rsid w:val="00BE07F5"/>
    <w:rsid w:val="00BE378C"/>
    <w:rsid w:val="00BE49FB"/>
    <w:rsid w:val="00BF0C0F"/>
    <w:rsid w:val="00BF7F7E"/>
    <w:rsid w:val="00C026E9"/>
    <w:rsid w:val="00C05E6F"/>
    <w:rsid w:val="00C06789"/>
    <w:rsid w:val="00C07611"/>
    <w:rsid w:val="00C1782F"/>
    <w:rsid w:val="00C17F51"/>
    <w:rsid w:val="00C23023"/>
    <w:rsid w:val="00C27F06"/>
    <w:rsid w:val="00C37A5D"/>
    <w:rsid w:val="00C4212C"/>
    <w:rsid w:val="00C46947"/>
    <w:rsid w:val="00C47D25"/>
    <w:rsid w:val="00C5397F"/>
    <w:rsid w:val="00C62D19"/>
    <w:rsid w:val="00C702B3"/>
    <w:rsid w:val="00C7247A"/>
    <w:rsid w:val="00C72A9D"/>
    <w:rsid w:val="00C75977"/>
    <w:rsid w:val="00CA0DBA"/>
    <w:rsid w:val="00CA72B3"/>
    <w:rsid w:val="00CB248F"/>
    <w:rsid w:val="00CB5A82"/>
    <w:rsid w:val="00CB63CC"/>
    <w:rsid w:val="00CC00FB"/>
    <w:rsid w:val="00CC3B5F"/>
    <w:rsid w:val="00CC48CE"/>
    <w:rsid w:val="00CC49B0"/>
    <w:rsid w:val="00CD410C"/>
    <w:rsid w:val="00CD72B9"/>
    <w:rsid w:val="00CD7BE0"/>
    <w:rsid w:val="00CE6183"/>
    <w:rsid w:val="00CF2640"/>
    <w:rsid w:val="00CF3DA3"/>
    <w:rsid w:val="00CF7CC1"/>
    <w:rsid w:val="00D05BD8"/>
    <w:rsid w:val="00D11283"/>
    <w:rsid w:val="00D115EF"/>
    <w:rsid w:val="00D138FF"/>
    <w:rsid w:val="00D13BDF"/>
    <w:rsid w:val="00D27092"/>
    <w:rsid w:val="00D35E70"/>
    <w:rsid w:val="00D42CBA"/>
    <w:rsid w:val="00D449EE"/>
    <w:rsid w:val="00D533E9"/>
    <w:rsid w:val="00D5527A"/>
    <w:rsid w:val="00D5695D"/>
    <w:rsid w:val="00D602FC"/>
    <w:rsid w:val="00D62448"/>
    <w:rsid w:val="00D653F2"/>
    <w:rsid w:val="00D65B68"/>
    <w:rsid w:val="00D719F9"/>
    <w:rsid w:val="00D75A36"/>
    <w:rsid w:val="00D822C4"/>
    <w:rsid w:val="00D9478B"/>
    <w:rsid w:val="00D94882"/>
    <w:rsid w:val="00D96351"/>
    <w:rsid w:val="00DA4B43"/>
    <w:rsid w:val="00DA6717"/>
    <w:rsid w:val="00DB4EB8"/>
    <w:rsid w:val="00DC2078"/>
    <w:rsid w:val="00DC56F8"/>
    <w:rsid w:val="00DD3093"/>
    <w:rsid w:val="00DD7D37"/>
    <w:rsid w:val="00DE3A1C"/>
    <w:rsid w:val="00DE72C5"/>
    <w:rsid w:val="00DF08D8"/>
    <w:rsid w:val="00DF3B9E"/>
    <w:rsid w:val="00E00583"/>
    <w:rsid w:val="00E009DF"/>
    <w:rsid w:val="00E03A8F"/>
    <w:rsid w:val="00E05561"/>
    <w:rsid w:val="00E1310C"/>
    <w:rsid w:val="00E1549B"/>
    <w:rsid w:val="00E20252"/>
    <w:rsid w:val="00E20978"/>
    <w:rsid w:val="00E31FAB"/>
    <w:rsid w:val="00E35707"/>
    <w:rsid w:val="00E45D11"/>
    <w:rsid w:val="00E53169"/>
    <w:rsid w:val="00E5492E"/>
    <w:rsid w:val="00E5582E"/>
    <w:rsid w:val="00E57257"/>
    <w:rsid w:val="00E762FF"/>
    <w:rsid w:val="00E80385"/>
    <w:rsid w:val="00E817A5"/>
    <w:rsid w:val="00E904E2"/>
    <w:rsid w:val="00E930B4"/>
    <w:rsid w:val="00E96536"/>
    <w:rsid w:val="00E967CA"/>
    <w:rsid w:val="00EA26CC"/>
    <w:rsid w:val="00EB2465"/>
    <w:rsid w:val="00EB4A6E"/>
    <w:rsid w:val="00EB55F7"/>
    <w:rsid w:val="00EB70BB"/>
    <w:rsid w:val="00EB714F"/>
    <w:rsid w:val="00EC388F"/>
    <w:rsid w:val="00EE3E45"/>
    <w:rsid w:val="00EF27B7"/>
    <w:rsid w:val="00F044AF"/>
    <w:rsid w:val="00F1776B"/>
    <w:rsid w:val="00F27611"/>
    <w:rsid w:val="00F54FAE"/>
    <w:rsid w:val="00F56A28"/>
    <w:rsid w:val="00F56C58"/>
    <w:rsid w:val="00F573AD"/>
    <w:rsid w:val="00F64841"/>
    <w:rsid w:val="00F70ADF"/>
    <w:rsid w:val="00F767E6"/>
    <w:rsid w:val="00F86E30"/>
    <w:rsid w:val="00F90B9D"/>
    <w:rsid w:val="00F95973"/>
    <w:rsid w:val="00F96760"/>
    <w:rsid w:val="00FB11F9"/>
    <w:rsid w:val="00FB18F6"/>
    <w:rsid w:val="00FB21B4"/>
    <w:rsid w:val="00FB2ABD"/>
    <w:rsid w:val="00FB5FC6"/>
    <w:rsid w:val="00FB6624"/>
    <w:rsid w:val="00FC06B1"/>
    <w:rsid w:val="00FC3203"/>
    <w:rsid w:val="00FC3B8C"/>
    <w:rsid w:val="00FC5BFD"/>
    <w:rsid w:val="00FD20B1"/>
    <w:rsid w:val="00FD20EC"/>
    <w:rsid w:val="00FD237D"/>
    <w:rsid w:val="00FE0CF3"/>
    <w:rsid w:val="00FE308D"/>
    <w:rsid w:val="00FE3418"/>
    <w:rsid w:val="00FE36EB"/>
    <w:rsid w:val="00FE45D6"/>
    <w:rsid w:val="00FE65FC"/>
    <w:rsid w:val="00FF4D15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C323A"/>
  <w15:chartTrackingRefBased/>
  <w15:docId w15:val="{164DEA02-D877-4D71-B94D-01C23D0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67D3D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paragraph" w:customStyle="1" w:styleId="Style0">
    <w:name w:val="Style0"/>
    <w:rsid w:val="00B67D3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5A74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A7427"/>
    <w:rPr>
      <w:color w:val="0000FF"/>
      <w:u w:val="single"/>
    </w:rPr>
  </w:style>
  <w:style w:type="character" w:styleId="FollowedHyperlink">
    <w:name w:val="FollowedHyperlink"/>
    <w:rsid w:val="00BC14E1"/>
    <w:rPr>
      <w:color w:val="800080"/>
      <w:u w:val="single"/>
    </w:rPr>
  </w:style>
  <w:style w:type="character" w:styleId="CommentReference">
    <w:name w:val="annotation reference"/>
    <w:semiHidden/>
    <w:rsid w:val="00111CA5"/>
    <w:rPr>
      <w:sz w:val="16"/>
      <w:szCs w:val="16"/>
    </w:rPr>
  </w:style>
  <w:style w:type="paragraph" w:styleId="CommentText">
    <w:name w:val="annotation text"/>
    <w:basedOn w:val="Normal"/>
    <w:semiHidden/>
    <w:rsid w:val="00111C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CA5"/>
    <w:rPr>
      <w:b/>
      <w:bCs/>
    </w:rPr>
  </w:style>
  <w:style w:type="paragraph" w:customStyle="1" w:styleId="Default">
    <w:name w:val="Default"/>
    <w:rsid w:val="00BF7F7E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375850"/>
  </w:style>
  <w:style w:type="paragraph" w:styleId="FootnoteText">
    <w:name w:val="footnote text"/>
    <w:basedOn w:val="Normal"/>
    <w:link w:val="FootnoteTextChar"/>
    <w:rsid w:val="00AC77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779C"/>
  </w:style>
  <w:style w:type="character" w:styleId="FootnoteReference">
    <w:name w:val="footnote reference"/>
    <w:rsid w:val="00AC779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5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47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7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E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b.ca/sites/default/files/OEBltr-List-of-2023-Rebasers-202112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B5F7-54FF-404E-B44F-7651F780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2119</Characters>
  <Application>Microsoft Office Word</Application>
  <DocSecurity>4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2478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mailto:kmccann@festivalhydro.com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subject/>
  <dc:creator>reidweso</dc:creator>
  <cp:keywords/>
  <cp:lastModifiedBy>Janet Sakauye</cp:lastModifiedBy>
  <cp:revision>2</cp:revision>
  <cp:lastPrinted>2018-11-05T13:06:00Z</cp:lastPrinted>
  <dcterms:created xsi:type="dcterms:W3CDTF">2022-03-09T17:23:00Z</dcterms:created>
  <dcterms:modified xsi:type="dcterms:W3CDTF">2022-03-09T17:23:00Z</dcterms:modified>
</cp:coreProperties>
</file>