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B79D" w14:textId="5B8B54E4" w:rsidR="003832E7" w:rsidRPr="003832E7" w:rsidRDefault="00252A9C" w:rsidP="003832E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Niagara Peninsula Energy Inc.</w:t>
      </w:r>
    </w:p>
    <w:p w14:paraId="5498C7DE" w14:textId="77777777" w:rsidR="00A07077" w:rsidRPr="00D57E8C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D57E8C">
        <w:rPr>
          <w:rFonts w:ascii="Arial" w:hAnsi="Arial" w:cs="Arial"/>
          <w:sz w:val="22"/>
          <w:szCs w:val="22"/>
        </w:rPr>
        <w:t>OEB</w:t>
      </w:r>
      <w:r w:rsidR="00A07077" w:rsidRPr="00D57E8C">
        <w:rPr>
          <w:rFonts w:ascii="Arial" w:hAnsi="Arial" w:cs="Arial"/>
          <w:sz w:val="22"/>
          <w:szCs w:val="22"/>
        </w:rPr>
        <w:t xml:space="preserve"> Staff </w:t>
      </w:r>
      <w:r w:rsidR="008813C3" w:rsidRPr="00D57E8C">
        <w:rPr>
          <w:rFonts w:ascii="Arial" w:hAnsi="Arial" w:cs="Arial"/>
          <w:sz w:val="22"/>
          <w:szCs w:val="22"/>
        </w:rPr>
        <w:t>Questions</w:t>
      </w:r>
    </w:p>
    <w:p w14:paraId="04387495" w14:textId="237FBBD1" w:rsidR="00A07077" w:rsidRPr="00D57E8C" w:rsidRDefault="00623602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EB-202</w:t>
      </w:r>
      <w:r w:rsidR="00480EBD">
        <w:rPr>
          <w:rFonts w:ascii="Arial" w:hAnsi="Arial" w:cs="Arial"/>
          <w:sz w:val="22"/>
          <w:szCs w:val="22"/>
        </w:rPr>
        <w:t>2</w:t>
      </w:r>
      <w:r w:rsidR="009D5F4B" w:rsidRPr="00D57E8C">
        <w:rPr>
          <w:rFonts w:ascii="Arial" w:hAnsi="Arial" w:cs="Arial"/>
          <w:sz w:val="22"/>
          <w:szCs w:val="22"/>
        </w:rPr>
        <w:t>-</w:t>
      </w:r>
      <w:r w:rsidR="00480EBD">
        <w:rPr>
          <w:rFonts w:ascii="Arial" w:hAnsi="Arial" w:cs="Arial"/>
          <w:sz w:val="22"/>
          <w:szCs w:val="22"/>
        </w:rPr>
        <w:t>0051</w:t>
      </w:r>
    </w:p>
    <w:p w14:paraId="04DD1EF2" w14:textId="77777777" w:rsidR="00A07077" w:rsidRPr="00D57E8C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14:paraId="31F8E0D6" w14:textId="71C63F24" w:rsidR="00A07077" w:rsidRPr="00D57E8C" w:rsidRDefault="00252A9C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Niagara Peninsula Energy Inc.</w:t>
      </w:r>
    </w:p>
    <w:p w14:paraId="33D6510D" w14:textId="7A5700CD" w:rsidR="00A07077" w:rsidRDefault="00623602" w:rsidP="00A07077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EB-202</w:t>
      </w:r>
      <w:r w:rsidR="00480EBD">
        <w:rPr>
          <w:rFonts w:ascii="Arial" w:hAnsi="Arial" w:cs="Arial"/>
          <w:b/>
          <w:bCs/>
          <w:sz w:val="28"/>
          <w:szCs w:val="28"/>
        </w:rPr>
        <w:t>2</w:t>
      </w:r>
      <w:r w:rsidR="00B069AA" w:rsidRPr="00D57E8C">
        <w:rPr>
          <w:rFonts w:ascii="Arial" w:hAnsi="Arial" w:cs="Arial"/>
          <w:b/>
          <w:bCs/>
          <w:sz w:val="28"/>
          <w:szCs w:val="28"/>
        </w:rPr>
        <w:t>-</w:t>
      </w:r>
      <w:r w:rsidR="00480EBD">
        <w:rPr>
          <w:rFonts w:ascii="Arial" w:hAnsi="Arial" w:cs="Arial"/>
          <w:b/>
          <w:bCs/>
          <w:sz w:val="28"/>
          <w:szCs w:val="28"/>
        </w:rPr>
        <w:t>0051</w:t>
      </w:r>
    </w:p>
    <w:p w14:paraId="63C86BE8" w14:textId="77777777" w:rsidR="00511EC2" w:rsidRDefault="00511EC2" w:rsidP="00511EC2">
      <w:pPr>
        <w:spacing w:after="0" w:line="240" w:lineRule="auto"/>
        <w:rPr>
          <w:rFonts w:ascii="Arial" w:eastAsia="Calibri" w:hAnsi="Arial" w:cs="Arial"/>
          <w:lang w:val="en-US"/>
        </w:rPr>
      </w:pPr>
    </w:p>
    <w:p w14:paraId="2A0CB1B0" w14:textId="2B5828DF" w:rsidR="00E86F26" w:rsidRPr="00E86F26" w:rsidRDefault="00E86F26" w:rsidP="00E86F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55806661"/>
      <w:r w:rsidRPr="00E86F26">
        <w:rPr>
          <w:rFonts w:ascii="Arial" w:eastAsia="Calibri" w:hAnsi="Arial" w:cs="Arial"/>
          <w:sz w:val="24"/>
          <w:szCs w:val="24"/>
        </w:rPr>
        <w:t xml:space="preserve">Please note, </w:t>
      </w:r>
      <w:r w:rsidR="00252A9C">
        <w:rPr>
          <w:rFonts w:ascii="Arial" w:eastAsia="Calibri" w:hAnsi="Arial" w:cs="Arial"/>
          <w:sz w:val="24"/>
          <w:szCs w:val="24"/>
        </w:rPr>
        <w:t xml:space="preserve">Niagara </w:t>
      </w:r>
      <w:r w:rsidR="00252A9C" w:rsidRPr="00252A9C">
        <w:rPr>
          <w:rFonts w:ascii="Arial" w:eastAsia="Calibri" w:hAnsi="Arial" w:cs="Arial"/>
          <w:sz w:val="24"/>
          <w:szCs w:val="24"/>
        </w:rPr>
        <w:t>Peninsula Energy Inc.</w:t>
      </w:r>
      <w:r w:rsidRPr="00252A9C">
        <w:rPr>
          <w:rFonts w:ascii="Arial" w:eastAsia="Calibri" w:hAnsi="Arial" w:cs="Arial"/>
          <w:sz w:val="24"/>
          <w:szCs w:val="24"/>
        </w:rPr>
        <w:t xml:space="preserve"> </w:t>
      </w:r>
      <w:r w:rsidR="00D23B20" w:rsidRPr="00252A9C">
        <w:rPr>
          <w:rFonts w:ascii="Arial" w:eastAsia="Calibri" w:hAnsi="Arial" w:cs="Arial"/>
          <w:sz w:val="24"/>
          <w:szCs w:val="24"/>
        </w:rPr>
        <w:t>(</w:t>
      </w:r>
      <w:r w:rsidR="00252A9C" w:rsidRPr="00252A9C">
        <w:rPr>
          <w:rFonts w:ascii="Arial" w:eastAsia="Calibri" w:hAnsi="Arial" w:cs="Arial"/>
          <w:sz w:val="24"/>
          <w:szCs w:val="24"/>
        </w:rPr>
        <w:t>Niagara Peninsula Energy</w:t>
      </w:r>
      <w:r w:rsidR="00D23B20" w:rsidRPr="00252A9C">
        <w:rPr>
          <w:rFonts w:ascii="Arial" w:eastAsia="Calibri" w:hAnsi="Arial" w:cs="Arial"/>
          <w:sz w:val="24"/>
          <w:szCs w:val="24"/>
        </w:rPr>
        <w:t xml:space="preserve">) </w:t>
      </w:r>
      <w:r w:rsidRPr="00252A9C">
        <w:rPr>
          <w:rFonts w:ascii="Arial" w:eastAsia="Calibri" w:hAnsi="Arial" w:cs="Arial"/>
          <w:sz w:val="24"/>
          <w:szCs w:val="24"/>
        </w:rPr>
        <w:t>is responsible for ensuring that all documents it files with the OEB, including responses to</w:t>
      </w:r>
      <w:r w:rsidRPr="00E86F26">
        <w:rPr>
          <w:rFonts w:ascii="Arial" w:eastAsia="Calibri" w:hAnsi="Arial" w:cs="Arial"/>
          <w:sz w:val="24"/>
          <w:szCs w:val="24"/>
        </w:rPr>
        <w:t xml:space="preserve"> OEB staff questions and any other supporting documentation, do not include personal information (as that phrase is defined in the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Freedom of Information and Protection of Privacy Act</w:t>
      </w:r>
      <w:r w:rsidRPr="00E86F26">
        <w:rPr>
          <w:rFonts w:ascii="Arial" w:eastAsia="Calibri" w:hAnsi="Arial" w:cs="Arial"/>
          <w:sz w:val="24"/>
          <w:szCs w:val="24"/>
        </w:rPr>
        <w:t xml:space="preserve">), unless filed in accordance with rule 9A of the OEB’s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Rules of Practice and Procedure</w:t>
      </w:r>
      <w:r w:rsidRPr="00E86F26">
        <w:rPr>
          <w:rFonts w:ascii="Arial" w:eastAsia="Calibri" w:hAnsi="Arial" w:cs="Arial"/>
          <w:sz w:val="24"/>
          <w:szCs w:val="24"/>
        </w:rPr>
        <w:t>.</w:t>
      </w:r>
    </w:p>
    <w:bookmarkEnd w:id="0"/>
    <w:p w14:paraId="7F336AB7" w14:textId="10132204" w:rsidR="00A0133A" w:rsidRDefault="00A0133A" w:rsidP="00D57E8C">
      <w:pPr>
        <w:rPr>
          <w:rFonts w:ascii="Arial" w:hAnsi="Arial" w:cs="Arial"/>
          <w:b/>
          <w:sz w:val="24"/>
          <w:szCs w:val="24"/>
        </w:rPr>
      </w:pPr>
    </w:p>
    <w:p w14:paraId="7CFAFC4F" w14:textId="52F5777C" w:rsidR="00D57E8C" w:rsidRDefault="00D57E8C" w:rsidP="002D5B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Question-1</w:t>
      </w:r>
    </w:p>
    <w:p w14:paraId="2DF5B1E8" w14:textId="1DCFECB2" w:rsidR="00252A9C" w:rsidRDefault="00252A9C" w:rsidP="002D5B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IRM </w:t>
      </w:r>
      <w:r w:rsidR="0044636C">
        <w:rPr>
          <w:rFonts w:ascii="Arial" w:hAnsi="Arial" w:cs="Arial"/>
          <w:b/>
          <w:sz w:val="24"/>
          <w:szCs w:val="24"/>
        </w:rPr>
        <w:t xml:space="preserve">Rate </w:t>
      </w:r>
      <w:r>
        <w:rPr>
          <w:rFonts w:ascii="Arial" w:hAnsi="Arial" w:cs="Arial"/>
          <w:b/>
          <w:sz w:val="24"/>
          <w:szCs w:val="24"/>
        </w:rPr>
        <w:t xml:space="preserve">Generator Model, Tab </w:t>
      </w:r>
      <w:r w:rsidR="00484BCB">
        <w:rPr>
          <w:rFonts w:ascii="Arial" w:hAnsi="Arial" w:cs="Arial"/>
          <w:b/>
          <w:sz w:val="24"/>
          <w:szCs w:val="24"/>
        </w:rPr>
        <w:t>8</w:t>
      </w:r>
      <w:r w:rsidR="0060162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84BCB">
        <w:rPr>
          <w:rFonts w:ascii="Arial" w:hAnsi="Arial" w:cs="Arial"/>
          <w:b/>
          <w:sz w:val="24"/>
          <w:szCs w:val="24"/>
        </w:rPr>
        <w:t xml:space="preserve">STS </w:t>
      </w:r>
      <w:r w:rsidR="0060162B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Tax </w:t>
      </w:r>
      <w:r w:rsidR="00484BCB">
        <w:rPr>
          <w:rFonts w:ascii="Arial" w:hAnsi="Arial" w:cs="Arial"/>
          <w:b/>
          <w:sz w:val="24"/>
          <w:szCs w:val="24"/>
        </w:rPr>
        <w:t>Change</w:t>
      </w:r>
    </w:p>
    <w:p w14:paraId="0432D424" w14:textId="77777777" w:rsidR="00C932F1" w:rsidRDefault="00C932F1" w:rsidP="00C93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E95662" w14:textId="42D87F80" w:rsidR="00C932F1" w:rsidRPr="00C932F1" w:rsidRDefault="00420779" w:rsidP="00C932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OEB staff notes that a</w:t>
      </w:r>
      <w:r w:rsidR="00C932F1" w:rsidRPr="00C932F1">
        <w:rPr>
          <w:rFonts w:ascii="Arial" w:hAnsi="Arial" w:cs="Arial"/>
          <w:sz w:val="24"/>
          <w:szCs w:val="24"/>
          <w:lang w:val="en-US"/>
        </w:rPr>
        <w:t xml:space="preserve"> portion of </w:t>
      </w:r>
      <w:r w:rsidR="00F644BE">
        <w:rPr>
          <w:rFonts w:ascii="Arial" w:hAnsi="Arial" w:cs="Arial"/>
          <w:sz w:val="24"/>
          <w:szCs w:val="24"/>
          <w:lang w:val="en-US"/>
        </w:rPr>
        <w:t xml:space="preserve">the as-filed </w:t>
      </w:r>
      <w:r w:rsidR="00C932F1" w:rsidRPr="00C932F1">
        <w:rPr>
          <w:rFonts w:ascii="Arial" w:hAnsi="Arial" w:cs="Arial"/>
          <w:sz w:val="24"/>
          <w:szCs w:val="24"/>
          <w:lang w:val="en-US"/>
        </w:rPr>
        <w:t>Sheet “</w:t>
      </w:r>
      <w:r w:rsidR="00C932F1">
        <w:rPr>
          <w:rFonts w:ascii="Arial" w:hAnsi="Arial" w:cs="Arial"/>
          <w:sz w:val="24"/>
          <w:szCs w:val="24"/>
          <w:lang w:val="en-US"/>
        </w:rPr>
        <w:t>8</w:t>
      </w:r>
      <w:r w:rsidR="00C932F1" w:rsidRPr="00C932F1">
        <w:rPr>
          <w:rFonts w:ascii="Arial" w:hAnsi="Arial" w:cs="Arial"/>
          <w:sz w:val="24"/>
          <w:szCs w:val="24"/>
          <w:lang w:val="en-US"/>
        </w:rPr>
        <w:t xml:space="preserve">. </w:t>
      </w:r>
      <w:r w:rsidR="00C932F1">
        <w:rPr>
          <w:rFonts w:ascii="Arial" w:hAnsi="Arial" w:cs="Arial"/>
          <w:sz w:val="24"/>
          <w:szCs w:val="24"/>
          <w:lang w:val="en-US"/>
        </w:rPr>
        <w:t>STS – Tax Chang</w:t>
      </w:r>
      <w:r w:rsidR="00855797">
        <w:rPr>
          <w:rFonts w:ascii="Arial" w:hAnsi="Arial" w:cs="Arial"/>
          <w:sz w:val="24"/>
          <w:szCs w:val="24"/>
          <w:lang w:val="en-US"/>
        </w:rPr>
        <w:t>e</w:t>
      </w:r>
      <w:r w:rsidR="00C932F1">
        <w:rPr>
          <w:rFonts w:ascii="Arial" w:hAnsi="Arial" w:cs="Arial"/>
          <w:sz w:val="24"/>
          <w:szCs w:val="24"/>
          <w:lang w:val="en-US"/>
        </w:rPr>
        <w:t>”</w:t>
      </w:r>
      <w:r w:rsidR="00C932F1" w:rsidRPr="00C932F1">
        <w:rPr>
          <w:rFonts w:ascii="Arial" w:hAnsi="Arial" w:cs="Arial"/>
          <w:sz w:val="24"/>
          <w:szCs w:val="24"/>
          <w:lang w:val="en-US"/>
        </w:rPr>
        <w:t xml:space="preserve"> is</w:t>
      </w:r>
      <w:r>
        <w:rPr>
          <w:rFonts w:ascii="Arial" w:hAnsi="Arial" w:cs="Arial"/>
          <w:sz w:val="24"/>
          <w:szCs w:val="24"/>
          <w:lang w:val="en-US"/>
        </w:rPr>
        <w:t xml:space="preserve"> not complete. The sheet is</w:t>
      </w:r>
      <w:r w:rsidR="00C932F1" w:rsidRPr="00C932F1">
        <w:rPr>
          <w:rFonts w:ascii="Arial" w:hAnsi="Arial" w:cs="Arial"/>
          <w:sz w:val="24"/>
          <w:szCs w:val="24"/>
          <w:lang w:val="en-US"/>
        </w:rPr>
        <w:t xml:space="preserve"> reproduced below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14:paraId="4E6B9D4C" w14:textId="06A02C77" w:rsidR="00A42382" w:rsidRPr="00756670" w:rsidRDefault="00F644BE" w:rsidP="00A42382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17E50CB" w14:textId="7F10414C" w:rsidR="00A42382" w:rsidRDefault="00855797" w:rsidP="00855797">
      <w:pPr>
        <w:spacing w:line="300" w:lineRule="auto"/>
        <w:jc w:val="center"/>
        <w:rPr>
          <w:noProof/>
          <w:lang w:eastAsia="en-CA"/>
        </w:rPr>
      </w:pPr>
      <w:r>
        <w:rPr>
          <w:noProof/>
        </w:rPr>
        <w:drawing>
          <wp:inline distT="0" distB="0" distL="0" distR="0" wp14:anchorId="2DA5F546" wp14:editId="13DF4E86">
            <wp:extent cx="4588343" cy="4415790"/>
            <wp:effectExtent l="19050" t="19050" r="22225" b="22860"/>
            <wp:docPr id="5" name="Picture 5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7067" cy="44338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53EECB" w14:textId="67F7AB97" w:rsidR="00A42382" w:rsidRDefault="00A42382" w:rsidP="00A42382">
      <w:pPr>
        <w:pStyle w:val="ListNumber"/>
        <w:numPr>
          <w:ilvl w:val="0"/>
          <w:numId w:val="0"/>
        </w:numPr>
        <w:rPr>
          <w:rFonts w:cs="Arial"/>
          <w:b w:val="0"/>
        </w:rPr>
      </w:pPr>
      <w:r w:rsidRPr="00945611">
        <w:rPr>
          <w:rFonts w:cs="Arial"/>
          <w:b w:val="0"/>
        </w:rPr>
        <w:lastRenderedPageBreak/>
        <w:t>Tax sharing form populated.</w:t>
      </w:r>
      <w:r>
        <w:rPr>
          <w:rFonts w:cs="Arial"/>
          <w:b w:val="0"/>
        </w:rPr>
        <w:t xml:space="preserve">  </w:t>
      </w:r>
      <w:r w:rsidRPr="00945611">
        <w:rPr>
          <w:rFonts w:cs="Arial"/>
          <w:b w:val="0"/>
        </w:rPr>
        <w:t xml:space="preserve">Data extracted </w:t>
      </w:r>
      <w:r>
        <w:rPr>
          <w:rFonts w:cs="Arial"/>
          <w:b w:val="0"/>
        </w:rPr>
        <w:t>from revenue requirement work form</w:t>
      </w:r>
      <w:r w:rsidRPr="00945611">
        <w:rPr>
          <w:rFonts w:cs="Arial"/>
          <w:b w:val="0"/>
        </w:rPr>
        <w:t xml:space="preserve"> filed in </w:t>
      </w:r>
      <w:r w:rsidR="00840470">
        <w:rPr>
          <w:rFonts w:cs="Arial"/>
          <w:b w:val="0"/>
        </w:rPr>
        <w:t>N</w:t>
      </w:r>
      <w:r w:rsidR="0044636C">
        <w:rPr>
          <w:rFonts w:cs="Arial"/>
          <w:b w:val="0"/>
        </w:rPr>
        <w:t>iagara Peninsula Energy</w:t>
      </w:r>
      <w:r w:rsidRPr="00945611">
        <w:rPr>
          <w:rFonts w:cs="Arial"/>
          <w:b w:val="0"/>
        </w:rPr>
        <w:t>’s 20</w:t>
      </w:r>
      <w:r w:rsidR="008C69E0">
        <w:rPr>
          <w:rFonts w:cs="Arial"/>
          <w:b w:val="0"/>
        </w:rPr>
        <w:t>21</w:t>
      </w:r>
      <w:r w:rsidRPr="00945611">
        <w:rPr>
          <w:rFonts w:cs="Arial"/>
          <w:b w:val="0"/>
        </w:rPr>
        <w:t xml:space="preserve"> cost-of-service rate application (EB-20</w:t>
      </w:r>
      <w:r w:rsidR="008C69E0">
        <w:rPr>
          <w:rFonts w:cs="Arial"/>
          <w:b w:val="0"/>
        </w:rPr>
        <w:t>20-0040</w:t>
      </w:r>
      <w:r w:rsidRPr="00945611">
        <w:rPr>
          <w:rFonts w:cs="Arial"/>
          <w:b w:val="0"/>
        </w:rPr>
        <w:t>).</w:t>
      </w:r>
    </w:p>
    <w:p w14:paraId="4629816B" w14:textId="77777777" w:rsidR="00CF515E" w:rsidRPr="00945611" w:rsidRDefault="00CF515E" w:rsidP="00A42382">
      <w:pPr>
        <w:pStyle w:val="ListNumber"/>
        <w:numPr>
          <w:ilvl w:val="0"/>
          <w:numId w:val="0"/>
        </w:numPr>
        <w:rPr>
          <w:rFonts w:cs="Arial"/>
          <w:b w:val="0"/>
        </w:rPr>
      </w:pPr>
    </w:p>
    <w:p w14:paraId="5BFCA93A" w14:textId="75B79536" w:rsidR="00A42382" w:rsidRDefault="00544742" w:rsidP="00544742">
      <w:pPr>
        <w:spacing w:line="30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EE43347" wp14:editId="343AD9A8">
            <wp:extent cx="5943600" cy="5410835"/>
            <wp:effectExtent l="19050" t="19050" r="19050" b="1841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0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C157A7" w14:textId="77777777" w:rsidR="005143C3" w:rsidRDefault="00514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Question: </w:t>
      </w:r>
    </w:p>
    <w:p w14:paraId="44C01685" w14:textId="6FD472D6" w:rsidR="00F168D8" w:rsidRPr="001713D6" w:rsidRDefault="00F22D51" w:rsidP="001713D6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1713D6">
        <w:rPr>
          <w:rFonts w:ascii="Arial" w:hAnsi="Arial" w:cs="Arial"/>
          <w:sz w:val="24"/>
          <w:szCs w:val="24"/>
        </w:rPr>
        <w:t xml:space="preserve">Please confirm that the IRM Rate Generator Model has been updated by OEB staff correctly. </w:t>
      </w:r>
      <w:r w:rsidR="00F168D8" w:rsidRPr="001713D6">
        <w:rPr>
          <w:rFonts w:ascii="Arial" w:hAnsi="Arial" w:cs="Arial"/>
        </w:rPr>
        <w:br w:type="page"/>
      </w:r>
    </w:p>
    <w:p w14:paraId="531C89EB" w14:textId="286E4F80" w:rsidR="00EB7E79" w:rsidRPr="004F2DED" w:rsidRDefault="00EB7E79" w:rsidP="007D04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2DED">
        <w:rPr>
          <w:rFonts w:ascii="Arial" w:hAnsi="Arial" w:cs="Arial"/>
          <w:b/>
          <w:sz w:val="24"/>
          <w:szCs w:val="24"/>
        </w:rPr>
        <w:lastRenderedPageBreak/>
        <w:t>Staff Question - 2</w:t>
      </w:r>
    </w:p>
    <w:p w14:paraId="4F804904" w14:textId="7DFDCDF0" w:rsidR="00FE702E" w:rsidRPr="004F2DED" w:rsidRDefault="00A7063D" w:rsidP="007D04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F2DED">
        <w:rPr>
          <w:rFonts w:ascii="Arial" w:hAnsi="Arial" w:cs="Arial"/>
          <w:b/>
          <w:bCs/>
          <w:sz w:val="24"/>
          <w:szCs w:val="24"/>
        </w:rPr>
        <w:t>Ref:</w:t>
      </w:r>
      <w:r w:rsidR="00B43FE1">
        <w:rPr>
          <w:rFonts w:ascii="Arial" w:hAnsi="Arial" w:cs="Arial"/>
          <w:b/>
          <w:bCs/>
          <w:sz w:val="24"/>
          <w:szCs w:val="24"/>
        </w:rPr>
        <w:tab/>
      </w:r>
      <w:r w:rsidRPr="004F2DED">
        <w:rPr>
          <w:rFonts w:ascii="Arial" w:hAnsi="Arial" w:cs="Arial"/>
          <w:b/>
          <w:bCs/>
          <w:sz w:val="24"/>
          <w:szCs w:val="24"/>
        </w:rPr>
        <w:t>IRM Rate Generator</w:t>
      </w:r>
      <w:r w:rsidR="00F22D51">
        <w:rPr>
          <w:rFonts w:ascii="Arial" w:hAnsi="Arial" w:cs="Arial"/>
          <w:b/>
          <w:bCs/>
          <w:sz w:val="24"/>
          <w:szCs w:val="24"/>
        </w:rPr>
        <w:t xml:space="preserve"> Model</w:t>
      </w:r>
      <w:r w:rsidR="007D0420">
        <w:rPr>
          <w:rFonts w:ascii="Arial" w:hAnsi="Arial" w:cs="Arial"/>
          <w:b/>
          <w:bCs/>
          <w:sz w:val="24"/>
          <w:szCs w:val="24"/>
        </w:rPr>
        <w:t xml:space="preserve">, </w:t>
      </w:r>
      <w:r w:rsidR="00FE702E" w:rsidRPr="004F2DED">
        <w:rPr>
          <w:rFonts w:ascii="Arial" w:hAnsi="Arial" w:cs="Arial"/>
          <w:b/>
          <w:bCs/>
          <w:sz w:val="24"/>
          <w:szCs w:val="24"/>
        </w:rPr>
        <w:t xml:space="preserve">Tabs </w:t>
      </w:r>
      <w:r w:rsidR="004F2DED" w:rsidRPr="004F2DED">
        <w:rPr>
          <w:rFonts w:ascii="Arial" w:hAnsi="Arial" w:cs="Arial"/>
          <w:b/>
          <w:bCs/>
          <w:sz w:val="24"/>
          <w:szCs w:val="24"/>
        </w:rPr>
        <w:t>11</w:t>
      </w:r>
      <w:r w:rsidR="00F22D51">
        <w:rPr>
          <w:rFonts w:ascii="Arial" w:hAnsi="Arial" w:cs="Arial"/>
          <w:b/>
          <w:bCs/>
          <w:sz w:val="24"/>
          <w:szCs w:val="24"/>
        </w:rPr>
        <w:t>-14</w:t>
      </w:r>
    </w:p>
    <w:p w14:paraId="0B3A13A7" w14:textId="77777777" w:rsidR="004F2DED" w:rsidRPr="004F2DED" w:rsidRDefault="004F2DED" w:rsidP="004F2DE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FB5A79" w14:textId="0E03D351" w:rsidR="00A7063D" w:rsidRPr="004F2DED" w:rsidRDefault="00A7063D" w:rsidP="00A7063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4F2DED">
        <w:rPr>
          <w:rFonts w:ascii="Arial" w:hAnsi="Arial" w:cs="Arial"/>
          <w:sz w:val="24"/>
          <w:szCs w:val="24"/>
        </w:rPr>
        <w:t>OEB staff has updated the IRM Rate Generator Model in the following areas:</w:t>
      </w:r>
    </w:p>
    <w:p w14:paraId="43CE8FF6" w14:textId="77777777" w:rsidR="00A64699" w:rsidRDefault="00A64699" w:rsidP="00A7063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CCAB37D" w14:textId="4717BE49" w:rsidR="00A7063D" w:rsidRDefault="00A64699" w:rsidP="00A7063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4EBDC1F" wp14:editId="0CDFEC0A">
            <wp:extent cx="6304543" cy="1183449"/>
            <wp:effectExtent l="19050" t="19050" r="20320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1098" cy="11846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8E42D1" w14:textId="77777777" w:rsidR="00FE702E" w:rsidRDefault="00FE702E" w:rsidP="00FE702E">
      <w:pPr>
        <w:spacing w:line="240" w:lineRule="auto"/>
        <w:rPr>
          <w:rFonts w:ascii="Arial" w:hAnsi="Arial" w:cs="Arial"/>
          <w:sz w:val="24"/>
          <w:szCs w:val="24"/>
        </w:rPr>
      </w:pPr>
    </w:p>
    <w:p w14:paraId="1B4CADE5" w14:textId="34CDF058" w:rsidR="003438F4" w:rsidRPr="00FE702E" w:rsidRDefault="00A7063D" w:rsidP="00FE702E">
      <w:pPr>
        <w:spacing w:line="240" w:lineRule="auto"/>
        <w:rPr>
          <w:rFonts w:ascii="Arial" w:hAnsi="Arial" w:cs="Arial"/>
          <w:sz w:val="24"/>
          <w:szCs w:val="24"/>
        </w:rPr>
      </w:pPr>
      <w:r w:rsidRPr="00FE702E">
        <w:rPr>
          <w:rFonts w:ascii="Arial" w:hAnsi="Arial" w:cs="Arial"/>
          <w:sz w:val="24"/>
          <w:szCs w:val="24"/>
        </w:rPr>
        <w:t>Tab 11</w:t>
      </w:r>
      <w:r w:rsidR="00943474">
        <w:rPr>
          <w:rFonts w:ascii="Arial" w:hAnsi="Arial" w:cs="Arial"/>
          <w:sz w:val="24"/>
          <w:szCs w:val="24"/>
        </w:rPr>
        <w:t>: RTSR – UTRs &amp; Sub-Tx</w:t>
      </w:r>
      <w:r w:rsidR="003438F4" w:rsidRPr="00FE702E">
        <w:rPr>
          <w:rFonts w:ascii="Arial" w:hAnsi="Arial" w:cs="Arial"/>
          <w:sz w:val="24"/>
          <w:szCs w:val="24"/>
        </w:rPr>
        <w:t>, cell</w:t>
      </w:r>
      <w:r w:rsidR="008C356F" w:rsidRPr="00FE702E">
        <w:rPr>
          <w:rFonts w:ascii="Arial" w:hAnsi="Arial" w:cs="Arial"/>
          <w:sz w:val="24"/>
          <w:szCs w:val="24"/>
        </w:rPr>
        <w:t>s</w:t>
      </w:r>
      <w:r w:rsidR="003438F4" w:rsidRPr="00FE702E">
        <w:rPr>
          <w:rFonts w:ascii="Arial" w:hAnsi="Arial" w:cs="Arial"/>
          <w:sz w:val="24"/>
          <w:szCs w:val="24"/>
        </w:rPr>
        <w:t xml:space="preserve"> E35</w:t>
      </w:r>
      <w:r w:rsidR="008C356F" w:rsidRPr="00FE702E">
        <w:rPr>
          <w:rFonts w:ascii="Arial" w:hAnsi="Arial" w:cs="Arial"/>
          <w:sz w:val="24"/>
          <w:szCs w:val="24"/>
        </w:rPr>
        <w:t xml:space="preserve">, I39, L39 and </w:t>
      </w:r>
      <w:r w:rsidR="00ED49E6" w:rsidRPr="00FE702E">
        <w:rPr>
          <w:rFonts w:ascii="Arial" w:hAnsi="Arial" w:cs="Arial"/>
          <w:sz w:val="24"/>
          <w:szCs w:val="24"/>
        </w:rPr>
        <w:t>L41</w:t>
      </w:r>
    </w:p>
    <w:p w14:paraId="27620DBD" w14:textId="56102E37" w:rsidR="00A7063D" w:rsidRDefault="00ED49E6" w:rsidP="00FE702E">
      <w:pPr>
        <w:spacing w:line="240" w:lineRule="auto"/>
        <w:rPr>
          <w:rFonts w:ascii="Arial" w:hAnsi="Arial" w:cs="Arial"/>
          <w:sz w:val="24"/>
          <w:szCs w:val="24"/>
        </w:rPr>
      </w:pPr>
      <w:r w:rsidRPr="00FE702E">
        <w:rPr>
          <w:rFonts w:ascii="Arial" w:hAnsi="Arial" w:cs="Arial"/>
          <w:sz w:val="24"/>
          <w:szCs w:val="24"/>
        </w:rPr>
        <w:t>T</w:t>
      </w:r>
      <w:r w:rsidR="00A7063D" w:rsidRPr="00FE702E">
        <w:rPr>
          <w:rFonts w:ascii="Arial" w:hAnsi="Arial" w:cs="Arial"/>
          <w:sz w:val="24"/>
          <w:szCs w:val="24"/>
        </w:rPr>
        <w:t>he HONI Sub-transmission charges have been updated, as per EB-2020-0</w:t>
      </w:r>
      <w:r w:rsidR="00FE702E" w:rsidRPr="00FE702E">
        <w:rPr>
          <w:rFonts w:ascii="Arial" w:hAnsi="Arial" w:cs="Arial"/>
          <w:sz w:val="24"/>
          <w:szCs w:val="24"/>
        </w:rPr>
        <w:t>030</w:t>
      </w:r>
      <w:r w:rsidR="00A7063D" w:rsidRPr="00FE702E">
        <w:rPr>
          <w:rFonts w:ascii="Arial" w:hAnsi="Arial" w:cs="Arial"/>
          <w:sz w:val="24"/>
          <w:szCs w:val="24"/>
        </w:rPr>
        <w:t xml:space="preserve"> and EB-202</w:t>
      </w:r>
      <w:r w:rsidR="00FE702E" w:rsidRPr="00FE702E">
        <w:rPr>
          <w:rFonts w:ascii="Arial" w:hAnsi="Arial" w:cs="Arial"/>
          <w:sz w:val="24"/>
          <w:szCs w:val="24"/>
        </w:rPr>
        <w:t>1-0032</w:t>
      </w:r>
      <w:r w:rsidR="003568DE">
        <w:rPr>
          <w:rFonts w:ascii="Arial" w:hAnsi="Arial" w:cs="Arial"/>
          <w:sz w:val="24"/>
          <w:szCs w:val="24"/>
        </w:rPr>
        <w:t xml:space="preserve"> shown below</w:t>
      </w:r>
      <w:r w:rsidR="00C66415">
        <w:rPr>
          <w:rFonts w:ascii="Arial" w:hAnsi="Arial" w:cs="Arial"/>
          <w:sz w:val="24"/>
          <w:szCs w:val="24"/>
        </w:rPr>
        <w:t>:</w:t>
      </w:r>
    </w:p>
    <w:p w14:paraId="54DA943F" w14:textId="7CD1A4AF" w:rsidR="00833C60" w:rsidRDefault="00A1377A" w:rsidP="00FE702E">
      <w:pPr>
        <w:spacing w:line="240" w:lineRule="auto"/>
        <w:rPr>
          <w:rFonts w:ascii="Arial" w:hAnsi="Arial" w:cs="Arial"/>
          <w:sz w:val="24"/>
          <w:szCs w:val="24"/>
        </w:rPr>
      </w:pPr>
      <w:r w:rsidRPr="00A1377A">
        <w:rPr>
          <w:noProof/>
        </w:rPr>
        <w:drawing>
          <wp:inline distT="0" distB="0" distL="0" distR="0" wp14:anchorId="36B94D21" wp14:editId="07464866">
            <wp:extent cx="5943600" cy="1130935"/>
            <wp:effectExtent l="19050" t="19050" r="1905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9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E03C7C" w14:textId="77777777" w:rsidR="00853E6F" w:rsidRDefault="00853E6F" w:rsidP="00A7063D">
      <w:pPr>
        <w:spacing w:line="240" w:lineRule="auto"/>
        <w:rPr>
          <w:rFonts w:ascii="Arial" w:hAnsi="Arial" w:cs="Arial"/>
          <w:sz w:val="24"/>
          <w:szCs w:val="24"/>
        </w:rPr>
      </w:pPr>
    </w:p>
    <w:p w14:paraId="296B0140" w14:textId="410EE52E" w:rsidR="005D6770" w:rsidRDefault="00D7454A" w:rsidP="005D67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 13</w:t>
      </w:r>
      <w:r w:rsidR="005A164D">
        <w:rPr>
          <w:rFonts w:ascii="Arial" w:hAnsi="Arial" w:cs="Arial"/>
          <w:sz w:val="24"/>
          <w:szCs w:val="24"/>
        </w:rPr>
        <w:t>: RTSR – Current Wholesale</w:t>
      </w:r>
    </w:p>
    <w:p w14:paraId="6D4C77B2" w14:textId="055268A2" w:rsidR="00E574CC" w:rsidRDefault="00E574CC" w:rsidP="005D67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 </w:t>
      </w:r>
      <w:r w:rsidR="00EE2B96">
        <w:rPr>
          <w:rFonts w:ascii="Arial" w:hAnsi="Arial" w:cs="Arial"/>
          <w:sz w:val="24"/>
          <w:szCs w:val="24"/>
        </w:rPr>
        <w:t>14</w:t>
      </w:r>
      <w:r w:rsidR="005A164D">
        <w:rPr>
          <w:rFonts w:ascii="Arial" w:hAnsi="Arial" w:cs="Arial"/>
          <w:sz w:val="24"/>
          <w:szCs w:val="24"/>
        </w:rPr>
        <w:t xml:space="preserve">: RTSR </w:t>
      </w:r>
      <w:r>
        <w:rPr>
          <w:rFonts w:ascii="Arial" w:hAnsi="Arial" w:cs="Arial"/>
          <w:sz w:val="24"/>
          <w:szCs w:val="24"/>
        </w:rPr>
        <w:t>– Forecast Wholesale</w:t>
      </w:r>
    </w:p>
    <w:p w14:paraId="4584B49E" w14:textId="77777777" w:rsidR="005D6770" w:rsidRDefault="005D6770" w:rsidP="005D67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773CCF" w14:textId="5A2DE984" w:rsidR="00D7454A" w:rsidRDefault="00853E6F" w:rsidP="00A706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7454A">
        <w:rPr>
          <w:rFonts w:ascii="Arial" w:hAnsi="Arial" w:cs="Arial"/>
          <w:sz w:val="24"/>
          <w:szCs w:val="24"/>
        </w:rPr>
        <w:t>Transformation Connection Rate</w:t>
      </w:r>
      <w:r w:rsidR="00EE2B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columns have been</w:t>
      </w:r>
      <w:r w:rsidR="00D7454A">
        <w:rPr>
          <w:rFonts w:ascii="Arial" w:hAnsi="Arial" w:cs="Arial"/>
          <w:sz w:val="24"/>
          <w:szCs w:val="24"/>
        </w:rPr>
        <w:t xml:space="preserve"> up</w:t>
      </w:r>
      <w:r w:rsidR="00EE2B96">
        <w:rPr>
          <w:rFonts w:ascii="Arial" w:hAnsi="Arial" w:cs="Arial"/>
          <w:sz w:val="24"/>
          <w:szCs w:val="24"/>
        </w:rPr>
        <w:t>d</w:t>
      </w:r>
      <w:r w:rsidR="00D7454A">
        <w:rPr>
          <w:rFonts w:ascii="Arial" w:hAnsi="Arial" w:cs="Arial"/>
          <w:sz w:val="24"/>
          <w:szCs w:val="24"/>
        </w:rPr>
        <w:t>ated</w:t>
      </w:r>
      <w:r>
        <w:rPr>
          <w:rFonts w:ascii="Arial" w:hAnsi="Arial" w:cs="Arial"/>
          <w:sz w:val="24"/>
          <w:szCs w:val="24"/>
        </w:rPr>
        <w:t xml:space="preserve"> in </w:t>
      </w:r>
      <w:r w:rsidR="008F2049">
        <w:rPr>
          <w:rFonts w:ascii="Arial" w:hAnsi="Arial" w:cs="Arial"/>
          <w:sz w:val="24"/>
          <w:szCs w:val="24"/>
        </w:rPr>
        <w:t>Tab</w:t>
      </w:r>
      <w:r w:rsidR="002A6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13</w:t>
      </w:r>
      <w:r w:rsidR="002A60B4">
        <w:rPr>
          <w:rFonts w:ascii="Arial" w:hAnsi="Arial" w:cs="Arial"/>
          <w:sz w:val="24"/>
          <w:szCs w:val="24"/>
        </w:rPr>
        <w:t xml:space="preserve"> </w:t>
      </w:r>
      <w:r w:rsidR="008F5BAB">
        <w:rPr>
          <w:rFonts w:ascii="Arial" w:hAnsi="Arial" w:cs="Arial"/>
          <w:sz w:val="24"/>
          <w:szCs w:val="24"/>
        </w:rPr>
        <w:t>&amp;</w:t>
      </w:r>
      <w:r w:rsidR="002A60B4">
        <w:rPr>
          <w:rFonts w:ascii="Arial" w:hAnsi="Arial" w:cs="Arial"/>
          <w:sz w:val="24"/>
          <w:szCs w:val="24"/>
        </w:rPr>
        <w:t xml:space="preserve"> 14.</w:t>
      </w:r>
    </w:p>
    <w:p w14:paraId="6DB11DE3" w14:textId="77777777" w:rsidR="00E61154" w:rsidRDefault="00E61154" w:rsidP="00A7063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Question:</w:t>
      </w:r>
    </w:p>
    <w:p w14:paraId="3DFBACC7" w14:textId="08CD99AE" w:rsidR="00A7063D" w:rsidRDefault="00A7063D" w:rsidP="001713D6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sz w:val="24"/>
          <w:szCs w:val="24"/>
        </w:rPr>
      </w:pPr>
      <w:r w:rsidRPr="001713D6">
        <w:rPr>
          <w:rFonts w:ascii="Arial" w:hAnsi="Arial" w:cs="Arial"/>
          <w:sz w:val="24"/>
          <w:szCs w:val="24"/>
        </w:rPr>
        <w:t xml:space="preserve">Please confirm that the IRM Rate Generator Model has been updated by OEB staff correctly. (Please note there will be further updates before </w:t>
      </w:r>
      <w:r w:rsidR="00E61154">
        <w:rPr>
          <w:rFonts w:ascii="Arial" w:hAnsi="Arial" w:cs="Arial"/>
          <w:sz w:val="24"/>
          <w:szCs w:val="24"/>
        </w:rPr>
        <w:t xml:space="preserve">the </w:t>
      </w:r>
      <w:r w:rsidRPr="001713D6">
        <w:rPr>
          <w:rFonts w:ascii="Arial" w:hAnsi="Arial" w:cs="Arial"/>
          <w:sz w:val="24"/>
          <w:szCs w:val="24"/>
        </w:rPr>
        <w:t>final issuance of the Decision)</w:t>
      </w:r>
    </w:p>
    <w:p w14:paraId="1D6E726C" w14:textId="77777777" w:rsidR="009A0CBD" w:rsidRDefault="009A0C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8D6CFF" w14:textId="251122BD" w:rsidR="009A0CBD" w:rsidRPr="009A0CBD" w:rsidRDefault="009A0CBD" w:rsidP="00993E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0CBD">
        <w:rPr>
          <w:rFonts w:ascii="Arial" w:hAnsi="Arial" w:cs="Arial"/>
          <w:b/>
          <w:sz w:val="24"/>
          <w:szCs w:val="24"/>
        </w:rPr>
        <w:lastRenderedPageBreak/>
        <w:t>Staff Question – 3</w:t>
      </w:r>
    </w:p>
    <w:p w14:paraId="1F7F241B" w14:textId="798FB340" w:rsidR="009A0CBD" w:rsidRPr="009A0CBD" w:rsidRDefault="00344166" w:rsidP="00993EEA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Ref: </w:t>
      </w:r>
      <w:r w:rsidR="009A0CBD" w:rsidRPr="009A0CBD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Lost Revenue Adjustment Mechanism Variance Account (LRAMVA)</w:t>
      </w:r>
    </w:p>
    <w:p w14:paraId="15017B65" w14:textId="77777777" w:rsidR="009A0CBD" w:rsidRPr="009A0CBD" w:rsidRDefault="009A0CBD" w:rsidP="009A0CBD">
      <w:pPr>
        <w:spacing w:line="240" w:lineRule="auto"/>
        <w:rPr>
          <w:rFonts w:ascii="Arial" w:hAnsi="Arial" w:cs="Arial"/>
          <w:sz w:val="24"/>
          <w:szCs w:val="24"/>
        </w:rPr>
      </w:pPr>
    </w:p>
    <w:p w14:paraId="6EBAB0A8" w14:textId="0E17C26D" w:rsidR="009A0CBD" w:rsidRPr="009A0CBD" w:rsidRDefault="009A0CBD" w:rsidP="0054150F">
      <w:pPr>
        <w:spacing w:after="160" w:line="240" w:lineRule="auto"/>
        <w:rPr>
          <w:rFonts w:ascii="Arial" w:hAnsi="Arial" w:cs="Arial"/>
          <w:sz w:val="24"/>
          <w:szCs w:val="24"/>
        </w:rPr>
      </w:pPr>
      <w:r w:rsidRPr="009A0CBD">
        <w:rPr>
          <w:rFonts w:ascii="Arial" w:hAnsi="Arial" w:cs="Arial"/>
          <w:sz w:val="24"/>
          <w:szCs w:val="24"/>
        </w:rPr>
        <w:t xml:space="preserve">Please confirm that </w:t>
      </w:r>
      <w:r w:rsidR="001874C9">
        <w:rPr>
          <w:rFonts w:ascii="Arial" w:hAnsi="Arial" w:cs="Arial"/>
          <w:sz w:val="24"/>
          <w:szCs w:val="24"/>
        </w:rPr>
        <w:t>Niagara Peninsula Energy</w:t>
      </w:r>
      <w:r w:rsidRPr="009A0CBD">
        <w:rPr>
          <w:rFonts w:ascii="Arial" w:hAnsi="Arial" w:cs="Arial"/>
          <w:sz w:val="24"/>
          <w:szCs w:val="24"/>
        </w:rPr>
        <w:t xml:space="preserve"> will not be seeking to dispose of any balance in the LRAMVA due to LRAM-eligible CDM activities funded by the IESO through the Conservation First Framework or Interim Framework in a future year’s application. </w:t>
      </w:r>
    </w:p>
    <w:p w14:paraId="0B181718" w14:textId="0D73E215" w:rsidR="009A0CBD" w:rsidRPr="001874C9" w:rsidRDefault="009A0CBD" w:rsidP="001874C9">
      <w:pPr>
        <w:pStyle w:val="ListParagraph"/>
        <w:numPr>
          <w:ilvl w:val="1"/>
          <w:numId w:val="3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874C9">
        <w:rPr>
          <w:rFonts w:ascii="Arial" w:hAnsi="Arial" w:cs="Arial"/>
          <w:sz w:val="24"/>
          <w:szCs w:val="24"/>
        </w:rPr>
        <w:t>If not confirmed, please explain why a request for disposition was not submitted as part of this application.</w:t>
      </w:r>
    </w:p>
    <w:p w14:paraId="363AA326" w14:textId="4BB44BFD" w:rsidR="009A0CBD" w:rsidRPr="009A0CBD" w:rsidRDefault="009A0CBD" w:rsidP="009A0CBD">
      <w:pPr>
        <w:pStyle w:val="ListParagraph"/>
        <w:numPr>
          <w:ilvl w:val="1"/>
          <w:numId w:val="3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9A0CBD">
        <w:rPr>
          <w:rFonts w:ascii="Arial" w:hAnsi="Arial" w:cs="Arial"/>
          <w:sz w:val="24"/>
          <w:szCs w:val="24"/>
        </w:rPr>
        <w:t xml:space="preserve">If confirmed, please also confirm that </w:t>
      </w:r>
      <w:r w:rsidR="001874C9">
        <w:rPr>
          <w:rFonts w:ascii="Arial" w:hAnsi="Arial" w:cs="Arial"/>
          <w:sz w:val="24"/>
          <w:szCs w:val="24"/>
        </w:rPr>
        <w:t>Niagara Peninsula Energy</w:t>
      </w:r>
      <w:r w:rsidRPr="009A0CBD">
        <w:rPr>
          <w:rFonts w:ascii="Arial" w:hAnsi="Arial" w:cs="Arial"/>
          <w:sz w:val="24"/>
          <w:szCs w:val="24"/>
        </w:rPr>
        <w:t xml:space="preserve"> has verified that, relative to the LRAMVA threshold (if any) established in </w:t>
      </w:r>
      <w:r w:rsidR="001874C9">
        <w:rPr>
          <w:rFonts w:ascii="Arial" w:hAnsi="Arial" w:cs="Arial"/>
          <w:sz w:val="24"/>
          <w:szCs w:val="24"/>
        </w:rPr>
        <w:t>Niagara Peninsula Energy’s</w:t>
      </w:r>
      <w:r w:rsidRPr="009A0CBD">
        <w:rPr>
          <w:rFonts w:ascii="Arial" w:hAnsi="Arial" w:cs="Arial"/>
          <w:sz w:val="24"/>
          <w:szCs w:val="24"/>
        </w:rPr>
        <w:t xml:space="preserve"> most recent rebasing application, the balance in the LRAMVA, and any prospective LRAM-eligible amounts until the next rebasing, are either zero or a debit (i.e., not a credit that would need to be refunded to customers). </w:t>
      </w:r>
    </w:p>
    <w:p w14:paraId="7B20232F" w14:textId="567C809C" w:rsidR="00A7063D" w:rsidRDefault="00A7063D" w:rsidP="00A7063D">
      <w:pPr>
        <w:rPr>
          <w:rFonts w:ascii="Arial" w:hAnsi="Arial" w:cs="Arial"/>
          <w:b/>
          <w:sz w:val="24"/>
          <w:szCs w:val="24"/>
        </w:rPr>
      </w:pPr>
    </w:p>
    <w:p w14:paraId="39A85059" w14:textId="47ABF43C" w:rsidR="00A7063D" w:rsidRDefault="00A7063D" w:rsidP="008E6045">
      <w:pPr>
        <w:rPr>
          <w:rFonts w:ascii="Arial" w:hAnsi="Arial" w:cs="Arial"/>
          <w:b/>
          <w:sz w:val="24"/>
          <w:szCs w:val="24"/>
        </w:rPr>
      </w:pPr>
    </w:p>
    <w:p w14:paraId="0B4773B1" w14:textId="72794A9E" w:rsidR="00A7063D" w:rsidRDefault="00A7063D" w:rsidP="008E6045">
      <w:pPr>
        <w:rPr>
          <w:rFonts w:ascii="Arial" w:hAnsi="Arial" w:cs="Arial"/>
          <w:b/>
          <w:sz w:val="24"/>
          <w:szCs w:val="24"/>
        </w:rPr>
      </w:pPr>
    </w:p>
    <w:sectPr w:rsidR="00A7063D" w:rsidSect="00EA0919">
      <w:footerReference w:type="default" r:id="rId12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E2ED" w14:textId="77777777" w:rsidR="00167646" w:rsidRDefault="00167646" w:rsidP="008D4F15">
      <w:pPr>
        <w:spacing w:after="0" w:line="240" w:lineRule="auto"/>
      </w:pPr>
      <w:r>
        <w:separator/>
      </w:r>
    </w:p>
  </w:endnote>
  <w:endnote w:type="continuationSeparator" w:id="0">
    <w:p w14:paraId="76280514" w14:textId="77777777" w:rsidR="00167646" w:rsidRDefault="00167646" w:rsidP="008D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2976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C5E79" w14:textId="3CD5DA01" w:rsidR="00756670" w:rsidRDefault="007566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226FEB" w14:textId="77777777" w:rsidR="00756670" w:rsidRDefault="0075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9202" w14:textId="77777777" w:rsidR="00167646" w:rsidRDefault="00167646" w:rsidP="008D4F15">
      <w:pPr>
        <w:spacing w:after="0" w:line="240" w:lineRule="auto"/>
      </w:pPr>
      <w:r>
        <w:separator/>
      </w:r>
    </w:p>
  </w:footnote>
  <w:footnote w:type="continuationSeparator" w:id="0">
    <w:p w14:paraId="4CC6DD32" w14:textId="77777777" w:rsidR="00167646" w:rsidRDefault="00167646" w:rsidP="008D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44C79F2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</w:abstractNum>
  <w:abstractNum w:abstractNumId="1" w15:restartNumberingAfterBreak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18EB"/>
    <w:multiLevelType w:val="hybridMultilevel"/>
    <w:tmpl w:val="1C544DD2"/>
    <w:lvl w:ilvl="0" w:tplc="4B9C17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C1480"/>
    <w:multiLevelType w:val="hybridMultilevel"/>
    <w:tmpl w:val="BCCEB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3C9306"/>
    <w:multiLevelType w:val="hybridMultilevel"/>
    <w:tmpl w:val="7C385687"/>
    <w:lvl w:ilvl="0" w:tplc="FFFFFFFF">
      <w:start w:val="1"/>
      <w:numFmt w:val="bullet"/>
      <w:lvlText w:val="•"/>
      <w:lvlJc w:val="left"/>
    </w:lvl>
    <w:lvl w:ilvl="1" w:tplc="807542F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77DA3"/>
    <w:multiLevelType w:val="hybridMultilevel"/>
    <w:tmpl w:val="2FCA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2579"/>
    <w:multiLevelType w:val="hybridMultilevel"/>
    <w:tmpl w:val="B0DA3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65D88"/>
    <w:multiLevelType w:val="hybridMultilevel"/>
    <w:tmpl w:val="306E4062"/>
    <w:lvl w:ilvl="0" w:tplc="8E8633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656154"/>
    <w:multiLevelType w:val="hybridMultilevel"/>
    <w:tmpl w:val="26B6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921C9"/>
    <w:multiLevelType w:val="hybridMultilevel"/>
    <w:tmpl w:val="94DA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8269C"/>
    <w:multiLevelType w:val="hybridMultilevel"/>
    <w:tmpl w:val="0AC0A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4C6F8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23530">
    <w:abstractNumId w:val="1"/>
  </w:num>
  <w:num w:numId="2" w16cid:durableId="320233254">
    <w:abstractNumId w:val="9"/>
  </w:num>
  <w:num w:numId="3" w16cid:durableId="1250962183">
    <w:abstractNumId w:val="27"/>
  </w:num>
  <w:num w:numId="4" w16cid:durableId="177087688">
    <w:abstractNumId w:val="36"/>
  </w:num>
  <w:num w:numId="5" w16cid:durableId="1647052807">
    <w:abstractNumId w:val="16"/>
  </w:num>
  <w:num w:numId="6" w16cid:durableId="1697387711">
    <w:abstractNumId w:val="12"/>
  </w:num>
  <w:num w:numId="7" w16cid:durableId="1252396971">
    <w:abstractNumId w:val="22"/>
  </w:num>
  <w:num w:numId="8" w16cid:durableId="2034570344">
    <w:abstractNumId w:val="18"/>
  </w:num>
  <w:num w:numId="9" w16cid:durableId="510068799">
    <w:abstractNumId w:val="19"/>
  </w:num>
  <w:num w:numId="10" w16cid:durableId="1525705967">
    <w:abstractNumId w:val="7"/>
  </w:num>
  <w:num w:numId="11" w16cid:durableId="1441149748">
    <w:abstractNumId w:val="21"/>
  </w:num>
  <w:num w:numId="12" w16cid:durableId="1267931564">
    <w:abstractNumId w:val="29"/>
  </w:num>
  <w:num w:numId="13" w16cid:durableId="2056195008">
    <w:abstractNumId w:val="6"/>
  </w:num>
  <w:num w:numId="14" w16cid:durableId="544148247">
    <w:abstractNumId w:val="4"/>
  </w:num>
  <w:num w:numId="15" w16cid:durableId="1745179378">
    <w:abstractNumId w:val="35"/>
  </w:num>
  <w:num w:numId="16" w16cid:durableId="1483811317">
    <w:abstractNumId w:val="10"/>
  </w:num>
  <w:num w:numId="17" w16cid:durableId="1147865931">
    <w:abstractNumId w:val="25"/>
  </w:num>
  <w:num w:numId="18" w16cid:durableId="1166363700">
    <w:abstractNumId w:val="31"/>
  </w:num>
  <w:num w:numId="19" w16cid:durableId="51002337">
    <w:abstractNumId w:val="34"/>
  </w:num>
  <w:num w:numId="20" w16cid:durableId="565605533">
    <w:abstractNumId w:val="15"/>
  </w:num>
  <w:num w:numId="21" w16cid:durableId="161624324">
    <w:abstractNumId w:val="30"/>
  </w:num>
  <w:num w:numId="22" w16cid:durableId="685981430">
    <w:abstractNumId w:val="14"/>
  </w:num>
  <w:num w:numId="23" w16cid:durableId="347757291">
    <w:abstractNumId w:val="28"/>
  </w:num>
  <w:num w:numId="24" w16cid:durableId="50736246">
    <w:abstractNumId w:val="26"/>
  </w:num>
  <w:num w:numId="25" w16cid:durableId="294145457">
    <w:abstractNumId w:val="5"/>
  </w:num>
  <w:num w:numId="26" w16cid:durableId="94135678">
    <w:abstractNumId w:val="20"/>
  </w:num>
  <w:num w:numId="27" w16cid:durableId="1566144000">
    <w:abstractNumId w:val="23"/>
  </w:num>
  <w:num w:numId="28" w16cid:durableId="119346093">
    <w:abstractNumId w:val="24"/>
  </w:num>
  <w:num w:numId="29" w16cid:durableId="2103261667">
    <w:abstractNumId w:val="3"/>
  </w:num>
  <w:num w:numId="30" w16cid:durableId="1772779700">
    <w:abstractNumId w:val="8"/>
  </w:num>
  <w:num w:numId="31" w16cid:durableId="626085569">
    <w:abstractNumId w:val="11"/>
  </w:num>
  <w:num w:numId="32" w16cid:durableId="1100952090">
    <w:abstractNumId w:val="32"/>
  </w:num>
  <w:num w:numId="33" w16cid:durableId="1215311663">
    <w:abstractNumId w:val="0"/>
  </w:num>
  <w:num w:numId="34" w16cid:durableId="1215310414">
    <w:abstractNumId w:val="2"/>
  </w:num>
  <w:num w:numId="35" w16cid:durableId="1248804935">
    <w:abstractNumId w:val="17"/>
  </w:num>
  <w:num w:numId="36" w16cid:durableId="679619948">
    <w:abstractNumId w:val="33"/>
  </w:num>
  <w:num w:numId="37" w16cid:durableId="30964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52"/>
    <w:rsid w:val="00014A84"/>
    <w:rsid w:val="000257AA"/>
    <w:rsid w:val="0003073C"/>
    <w:rsid w:val="00035337"/>
    <w:rsid w:val="00054071"/>
    <w:rsid w:val="0006126D"/>
    <w:rsid w:val="00067F57"/>
    <w:rsid w:val="00071BEC"/>
    <w:rsid w:val="00074514"/>
    <w:rsid w:val="000832D4"/>
    <w:rsid w:val="00090160"/>
    <w:rsid w:val="000B3E7E"/>
    <w:rsid w:val="000D223C"/>
    <w:rsid w:val="000E4006"/>
    <w:rsid w:val="000E6181"/>
    <w:rsid w:val="000F1E3A"/>
    <w:rsid w:val="000F22BE"/>
    <w:rsid w:val="00133BE1"/>
    <w:rsid w:val="001623AD"/>
    <w:rsid w:val="00164E99"/>
    <w:rsid w:val="00167646"/>
    <w:rsid w:val="001713D6"/>
    <w:rsid w:val="001821C6"/>
    <w:rsid w:val="00183CC8"/>
    <w:rsid w:val="001874C9"/>
    <w:rsid w:val="00187E9B"/>
    <w:rsid w:val="001927C2"/>
    <w:rsid w:val="001A4DCD"/>
    <w:rsid w:val="001F72C3"/>
    <w:rsid w:val="00203092"/>
    <w:rsid w:val="00205704"/>
    <w:rsid w:val="002208C0"/>
    <w:rsid w:val="00224C06"/>
    <w:rsid w:val="00230365"/>
    <w:rsid w:val="00252A9C"/>
    <w:rsid w:val="0025687C"/>
    <w:rsid w:val="00274A48"/>
    <w:rsid w:val="00275FDD"/>
    <w:rsid w:val="00291CCC"/>
    <w:rsid w:val="002A32F7"/>
    <w:rsid w:val="002A60B4"/>
    <w:rsid w:val="002A6415"/>
    <w:rsid w:val="002B1FD7"/>
    <w:rsid w:val="002B7402"/>
    <w:rsid w:val="002B7B7C"/>
    <w:rsid w:val="002C2BF2"/>
    <w:rsid w:val="002C7EF6"/>
    <w:rsid w:val="002D4924"/>
    <w:rsid w:val="002D5B19"/>
    <w:rsid w:val="002F4756"/>
    <w:rsid w:val="00302509"/>
    <w:rsid w:val="003049C5"/>
    <w:rsid w:val="003303BF"/>
    <w:rsid w:val="00340C00"/>
    <w:rsid w:val="003438F4"/>
    <w:rsid w:val="00344166"/>
    <w:rsid w:val="003568DE"/>
    <w:rsid w:val="00364D51"/>
    <w:rsid w:val="003702D1"/>
    <w:rsid w:val="00373FAD"/>
    <w:rsid w:val="003777B5"/>
    <w:rsid w:val="003832E7"/>
    <w:rsid w:val="003A20A0"/>
    <w:rsid w:val="003A58B0"/>
    <w:rsid w:val="00400DFC"/>
    <w:rsid w:val="00412DC6"/>
    <w:rsid w:val="00420779"/>
    <w:rsid w:val="00425009"/>
    <w:rsid w:val="004377B0"/>
    <w:rsid w:val="0044636C"/>
    <w:rsid w:val="00447AE3"/>
    <w:rsid w:val="00472C81"/>
    <w:rsid w:val="00475032"/>
    <w:rsid w:val="00480EBD"/>
    <w:rsid w:val="00484BCB"/>
    <w:rsid w:val="004859EF"/>
    <w:rsid w:val="004B4A8E"/>
    <w:rsid w:val="004F085B"/>
    <w:rsid w:val="004F2DED"/>
    <w:rsid w:val="00511EC2"/>
    <w:rsid w:val="005143C3"/>
    <w:rsid w:val="005164F5"/>
    <w:rsid w:val="0052560F"/>
    <w:rsid w:val="0054150F"/>
    <w:rsid w:val="00544742"/>
    <w:rsid w:val="005666F2"/>
    <w:rsid w:val="00572064"/>
    <w:rsid w:val="00584369"/>
    <w:rsid w:val="00587A35"/>
    <w:rsid w:val="005A164D"/>
    <w:rsid w:val="005D6770"/>
    <w:rsid w:val="005E2C53"/>
    <w:rsid w:val="005F4693"/>
    <w:rsid w:val="0060162B"/>
    <w:rsid w:val="00623602"/>
    <w:rsid w:val="0064279A"/>
    <w:rsid w:val="00651C98"/>
    <w:rsid w:val="00673418"/>
    <w:rsid w:val="006A5D23"/>
    <w:rsid w:val="006E3D58"/>
    <w:rsid w:val="00704EE5"/>
    <w:rsid w:val="007066E2"/>
    <w:rsid w:val="00722640"/>
    <w:rsid w:val="0073197E"/>
    <w:rsid w:val="00746080"/>
    <w:rsid w:val="007508EC"/>
    <w:rsid w:val="00756670"/>
    <w:rsid w:val="00772B57"/>
    <w:rsid w:val="00781D04"/>
    <w:rsid w:val="007C2D45"/>
    <w:rsid w:val="007D0420"/>
    <w:rsid w:val="007D4CB7"/>
    <w:rsid w:val="007F1AF8"/>
    <w:rsid w:val="007F49EB"/>
    <w:rsid w:val="00805FDA"/>
    <w:rsid w:val="00812C1B"/>
    <w:rsid w:val="008173B1"/>
    <w:rsid w:val="00830C20"/>
    <w:rsid w:val="00833C60"/>
    <w:rsid w:val="00835AD0"/>
    <w:rsid w:val="00840470"/>
    <w:rsid w:val="00841787"/>
    <w:rsid w:val="00853E6F"/>
    <w:rsid w:val="00855797"/>
    <w:rsid w:val="008747B3"/>
    <w:rsid w:val="008813C3"/>
    <w:rsid w:val="00892275"/>
    <w:rsid w:val="008926F0"/>
    <w:rsid w:val="008964E8"/>
    <w:rsid w:val="008A48F6"/>
    <w:rsid w:val="008C356F"/>
    <w:rsid w:val="008C69E0"/>
    <w:rsid w:val="008D4F15"/>
    <w:rsid w:val="008E6045"/>
    <w:rsid w:val="008F2049"/>
    <w:rsid w:val="008F5BAB"/>
    <w:rsid w:val="0090113B"/>
    <w:rsid w:val="0093258A"/>
    <w:rsid w:val="00943474"/>
    <w:rsid w:val="0094373C"/>
    <w:rsid w:val="00946DEE"/>
    <w:rsid w:val="00951E2B"/>
    <w:rsid w:val="00952939"/>
    <w:rsid w:val="00961EA0"/>
    <w:rsid w:val="00990106"/>
    <w:rsid w:val="00993EEA"/>
    <w:rsid w:val="009A0CBD"/>
    <w:rsid w:val="009A5C44"/>
    <w:rsid w:val="009B03AF"/>
    <w:rsid w:val="009B7EB5"/>
    <w:rsid w:val="009C4216"/>
    <w:rsid w:val="009D5F4B"/>
    <w:rsid w:val="009E626E"/>
    <w:rsid w:val="009E7CBF"/>
    <w:rsid w:val="00A0133A"/>
    <w:rsid w:val="00A07077"/>
    <w:rsid w:val="00A1377A"/>
    <w:rsid w:val="00A42382"/>
    <w:rsid w:val="00A50DD0"/>
    <w:rsid w:val="00A516B0"/>
    <w:rsid w:val="00A5620A"/>
    <w:rsid w:val="00A637AB"/>
    <w:rsid w:val="00A64699"/>
    <w:rsid w:val="00A7063D"/>
    <w:rsid w:val="00AA06D9"/>
    <w:rsid w:val="00AC2406"/>
    <w:rsid w:val="00AD3FCF"/>
    <w:rsid w:val="00AE6FB0"/>
    <w:rsid w:val="00B03802"/>
    <w:rsid w:val="00B06688"/>
    <w:rsid w:val="00B069AA"/>
    <w:rsid w:val="00B07CCD"/>
    <w:rsid w:val="00B23A36"/>
    <w:rsid w:val="00B25576"/>
    <w:rsid w:val="00B25EF5"/>
    <w:rsid w:val="00B43FE1"/>
    <w:rsid w:val="00B50EB2"/>
    <w:rsid w:val="00B6722A"/>
    <w:rsid w:val="00B82D78"/>
    <w:rsid w:val="00B84F4F"/>
    <w:rsid w:val="00BA434C"/>
    <w:rsid w:val="00BD4F65"/>
    <w:rsid w:val="00BD7607"/>
    <w:rsid w:val="00C06F9E"/>
    <w:rsid w:val="00C13E6B"/>
    <w:rsid w:val="00C2370B"/>
    <w:rsid w:val="00C27193"/>
    <w:rsid w:val="00C43246"/>
    <w:rsid w:val="00C624D5"/>
    <w:rsid w:val="00C66415"/>
    <w:rsid w:val="00C709E0"/>
    <w:rsid w:val="00C848A0"/>
    <w:rsid w:val="00C859E5"/>
    <w:rsid w:val="00C878C5"/>
    <w:rsid w:val="00C932F1"/>
    <w:rsid w:val="00C96AEA"/>
    <w:rsid w:val="00C978B2"/>
    <w:rsid w:val="00CC0B6D"/>
    <w:rsid w:val="00CD01B4"/>
    <w:rsid w:val="00CE115C"/>
    <w:rsid w:val="00CE1CD3"/>
    <w:rsid w:val="00CE4F01"/>
    <w:rsid w:val="00CF515E"/>
    <w:rsid w:val="00D23B20"/>
    <w:rsid w:val="00D30F16"/>
    <w:rsid w:val="00D55546"/>
    <w:rsid w:val="00D57E8C"/>
    <w:rsid w:val="00D6213C"/>
    <w:rsid w:val="00D647C0"/>
    <w:rsid w:val="00D65726"/>
    <w:rsid w:val="00D7454A"/>
    <w:rsid w:val="00D77694"/>
    <w:rsid w:val="00D77B0F"/>
    <w:rsid w:val="00D818DE"/>
    <w:rsid w:val="00DB6B52"/>
    <w:rsid w:val="00DC452E"/>
    <w:rsid w:val="00DD6328"/>
    <w:rsid w:val="00DE1EEC"/>
    <w:rsid w:val="00DE2F8A"/>
    <w:rsid w:val="00DE5488"/>
    <w:rsid w:val="00DE75AC"/>
    <w:rsid w:val="00DF5A52"/>
    <w:rsid w:val="00E17C58"/>
    <w:rsid w:val="00E231C2"/>
    <w:rsid w:val="00E425D0"/>
    <w:rsid w:val="00E429DA"/>
    <w:rsid w:val="00E574CC"/>
    <w:rsid w:val="00E61154"/>
    <w:rsid w:val="00E616AB"/>
    <w:rsid w:val="00E62C2A"/>
    <w:rsid w:val="00E8586E"/>
    <w:rsid w:val="00E86F26"/>
    <w:rsid w:val="00E96A06"/>
    <w:rsid w:val="00EA0919"/>
    <w:rsid w:val="00EB1FC9"/>
    <w:rsid w:val="00EB3ED2"/>
    <w:rsid w:val="00EB5240"/>
    <w:rsid w:val="00EB7E79"/>
    <w:rsid w:val="00EC0A14"/>
    <w:rsid w:val="00EC0B55"/>
    <w:rsid w:val="00EC7C03"/>
    <w:rsid w:val="00ED080B"/>
    <w:rsid w:val="00ED49E6"/>
    <w:rsid w:val="00EE2B96"/>
    <w:rsid w:val="00EE3753"/>
    <w:rsid w:val="00F034BF"/>
    <w:rsid w:val="00F168D8"/>
    <w:rsid w:val="00F22D51"/>
    <w:rsid w:val="00F233A3"/>
    <w:rsid w:val="00F23D7A"/>
    <w:rsid w:val="00F26D30"/>
    <w:rsid w:val="00F4625F"/>
    <w:rsid w:val="00F57152"/>
    <w:rsid w:val="00F644BE"/>
    <w:rsid w:val="00F7362C"/>
    <w:rsid w:val="00F92F61"/>
    <w:rsid w:val="00FB6F10"/>
    <w:rsid w:val="00FC4CF8"/>
    <w:rsid w:val="00FC5DA7"/>
    <w:rsid w:val="00FC7AE5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8ED5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D4F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F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F15"/>
    <w:rPr>
      <w:vertAlign w:val="superscript"/>
    </w:rPr>
  </w:style>
  <w:style w:type="paragraph" w:styleId="ListNumber">
    <w:name w:val="List Number"/>
    <w:basedOn w:val="Normal"/>
    <w:link w:val="ListNumberChar"/>
    <w:rsid w:val="00A42382"/>
    <w:pPr>
      <w:numPr>
        <w:numId w:val="33"/>
      </w:numPr>
      <w:spacing w:after="120" w:line="240" w:lineRule="auto"/>
    </w:pPr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ListNumberChar">
    <w:name w:val="List Number Char"/>
    <w:link w:val="ListNumber"/>
    <w:rsid w:val="00A42382"/>
    <w:rPr>
      <w:rFonts w:ascii="Arial" w:eastAsia="Times New Roman" w:hAnsi="Arial" w:cs="Times New Roman"/>
      <w:b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670"/>
  </w:style>
  <w:style w:type="paragraph" w:styleId="Revision">
    <w:name w:val="Revision"/>
    <w:hidden/>
    <w:uiPriority w:val="99"/>
    <w:semiHidden/>
    <w:rsid w:val="00F64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02FF-8D9F-4259-A654-5A13F294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IRM OEB Staff Questions - Delegated Authority</vt:lpstr>
    </vt:vector>
  </TitlesOfParts>
  <Company>OEB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IRM OEB Staff Questions - Delegated Authority</dc:title>
  <dc:creator>OEB</dc:creator>
  <cp:lastModifiedBy>Christiane Wong</cp:lastModifiedBy>
  <cp:revision>6</cp:revision>
  <cp:lastPrinted>2014-09-29T14:43:00Z</cp:lastPrinted>
  <dcterms:created xsi:type="dcterms:W3CDTF">2022-09-08T15:16:00Z</dcterms:created>
  <dcterms:modified xsi:type="dcterms:W3CDTF">2022-09-08T15:26:00Z</dcterms:modified>
</cp:coreProperties>
</file>