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CE3B" w14:textId="7336F550" w:rsidR="007D1896" w:rsidRDefault="00173C6F" w:rsidP="007D1896">
      <w:pPr>
        <w:jc w:val="center"/>
        <w:rPr>
          <w:rFonts w:ascii="Arial" w:hAnsi="Arial" w:cs="Arial"/>
          <w:b/>
          <w:sz w:val="28"/>
          <w:szCs w:val="28"/>
        </w:rPr>
      </w:pPr>
      <w:r>
        <w:rPr>
          <w:rFonts w:ascii="Arial" w:hAnsi="Arial" w:cs="Arial"/>
          <w:b/>
          <w:sz w:val="28"/>
          <w:szCs w:val="28"/>
        </w:rPr>
        <w:t>Kitchener-Wilmot Hydro Inc.</w:t>
      </w:r>
      <w:r w:rsidR="007D1896">
        <w:rPr>
          <w:rFonts w:ascii="Arial" w:hAnsi="Arial" w:cs="Arial"/>
          <w:b/>
          <w:sz w:val="28"/>
          <w:szCs w:val="28"/>
        </w:rPr>
        <w:t xml:space="preserve"> (</w:t>
      </w:r>
      <w:r>
        <w:rPr>
          <w:rFonts w:ascii="Arial" w:hAnsi="Arial" w:cs="Arial"/>
          <w:b/>
          <w:sz w:val="28"/>
          <w:szCs w:val="28"/>
        </w:rPr>
        <w:t>KWHI</w:t>
      </w:r>
      <w:r w:rsidR="007D1896">
        <w:rPr>
          <w:rFonts w:ascii="Arial" w:hAnsi="Arial" w:cs="Arial"/>
          <w:b/>
          <w:sz w:val="28"/>
          <w:szCs w:val="28"/>
        </w:rPr>
        <w:t>)</w:t>
      </w:r>
    </w:p>
    <w:p w14:paraId="6E8596C8" w14:textId="1123B163" w:rsidR="007D1896" w:rsidRDefault="007D1896" w:rsidP="007D1896">
      <w:pPr>
        <w:jc w:val="center"/>
        <w:rPr>
          <w:rFonts w:ascii="Arial" w:hAnsi="Arial" w:cs="Arial"/>
          <w:b/>
          <w:sz w:val="24"/>
          <w:szCs w:val="24"/>
        </w:rPr>
      </w:pPr>
      <w:r>
        <w:rPr>
          <w:rFonts w:ascii="Arial" w:hAnsi="Arial" w:cs="Arial"/>
          <w:b/>
          <w:sz w:val="24"/>
          <w:szCs w:val="24"/>
        </w:rPr>
        <w:t>2023 IRM Application</w:t>
      </w:r>
    </w:p>
    <w:p w14:paraId="15F65F7C" w14:textId="191629AC" w:rsidR="007D1896" w:rsidRDefault="007D1896" w:rsidP="007D1896">
      <w:pPr>
        <w:jc w:val="center"/>
        <w:rPr>
          <w:rFonts w:ascii="Arial" w:hAnsi="Arial" w:cs="Arial"/>
          <w:b/>
          <w:sz w:val="24"/>
          <w:szCs w:val="24"/>
        </w:rPr>
      </w:pPr>
      <w:r>
        <w:rPr>
          <w:rFonts w:ascii="Arial" w:hAnsi="Arial" w:cs="Arial"/>
          <w:b/>
          <w:sz w:val="24"/>
          <w:szCs w:val="24"/>
        </w:rPr>
        <w:t>EB-2021-00</w:t>
      </w:r>
      <w:r w:rsidR="00173C6F">
        <w:rPr>
          <w:rFonts w:ascii="Arial" w:hAnsi="Arial" w:cs="Arial"/>
          <w:b/>
          <w:sz w:val="24"/>
          <w:szCs w:val="24"/>
        </w:rPr>
        <w:t>45</w:t>
      </w:r>
      <w:r>
        <w:rPr>
          <w:rFonts w:ascii="Arial" w:hAnsi="Arial" w:cs="Arial"/>
          <w:b/>
          <w:sz w:val="24"/>
          <w:szCs w:val="24"/>
        </w:rPr>
        <w:t xml:space="preserve">                                                                                                                                                                                                                                                                                                                            </w:t>
      </w:r>
    </w:p>
    <w:p w14:paraId="27B9D005" w14:textId="3CDDFAC2" w:rsidR="007D1896" w:rsidRDefault="007D1896" w:rsidP="007D1896">
      <w:pPr>
        <w:jc w:val="center"/>
        <w:rPr>
          <w:rFonts w:ascii="Arial" w:hAnsi="Arial" w:cs="Arial"/>
          <w:b/>
          <w:sz w:val="24"/>
          <w:szCs w:val="24"/>
        </w:rPr>
      </w:pPr>
      <w:r>
        <w:rPr>
          <w:rFonts w:ascii="Arial" w:hAnsi="Arial" w:cs="Arial"/>
          <w:b/>
          <w:sz w:val="24"/>
          <w:szCs w:val="24"/>
        </w:rPr>
        <w:t>Staff Questions</w:t>
      </w:r>
    </w:p>
    <w:p w14:paraId="537B64A7" w14:textId="616DCA5C" w:rsidR="00262E3E" w:rsidRDefault="00262E3E">
      <w:pPr>
        <w:rPr>
          <w:rFonts w:ascii="Arial" w:hAnsi="Arial" w:cs="Arial"/>
          <w:sz w:val="24"/>
          <w:szCs w:val="24"/>
        </w:rPr>
      </w:pPr>
    </w:p>
    <w:p w14:paraId="0F5E8797" w14:textId="3001B5B1" w:rsidR="00C01AC5" w:rsidRPr="002D35B6" w:rsidRDefault="00C01AC5" w:rsidP="00C01AC5">
      <w:pPr>
        <w:rPr>
          <w:rFonts w:ascii="Arial" w:hAnsi="Arial" w:cs="Arial"/>
          <w:b/>
          <w:bCs/>
          <w:sz w:val="24"/>
          <w:szCs w:val="24"/>
        </w:rPr>
      </w:pPr>
      <w:r w:rsidRPr="002D35B6">
        <w:rPr>
          <w:rFonts w:ascii="Arial" w:hAnsi="Arial" w:cs="Arial"/>
          <w:b/>
          <w:bCs/>
          <w:sz w:val="24"/>
          <w:szCs w:val="24"/>
        </w:rPr>
        <w:t>Staff</w:t>
      </w:r>
      <w:r>
        <w:rPr>
          <w:rFonts w:ascii="Arial" w:hAnsi="Arial" w:cs="Arial"/>
          <w:b/>
          <w:bCs/>
          <w:sz w:val="24"/>
          <w:szCs w:val="24"/>
        </w:rPr>
        <w:t>-1</w:t>
      </w:r>
    </w:p>
    <w:p w14:paraId="388473DD" w14:textId="37FFB771" w:rsidR="00C01AC5" w:rsidRDefault="00C01AC5" w:rsidP="00C01AC5">
      <w:pPr>
        <w:spacing w:after="0" w:line="276" w:lineRule="auto"/>
        <w:rPr>
          <w:rFonts w:ascii="Arial" w:hAnsi="Arial" w:cs="Arial"/>
          <w:sz w:val="24"/>
          <w:szCs w:val="24"/>
        </w:rPr>
      </w:pPr>
      <w:r w:rsidRPr="002D35B6">
        <w:rPr>
          <w:rFonts w:ascii="Arial" w:hAnsi="Arial" w:cs="Arial"/>
          <w:b/>
          <w:bCs/>
          <w:sz w:val="24"/>
          <w:szCs w:val="24"/>
        </w:rPr>
        <w:t xml:space="preserve">Ref: </w:t>
      </w:r>
      <w:r w:rsidRPr="002D35B6">
        <w:rPr>
          <w:rFonts w:ascii="Arial" w:hAnsi="Arial" w:cs="Arial"/>
          <w:b/>
          <w:bCs/>
          <w:sz w:val="24"/>
          <w:szCs w:val="24"/>
        </w:rPr>
        <w:tab/>
      </w:r>
      <w:r>
        <w:rPr>
          <w:rFonts w:ascii="Arial" w:hAnsi="Arial" w:cs="Arial"/>
          <w:b/>
          <w:bCs/>
          <w:sz w:val="24"/>
          <w:szCs w:val="24"/>
        </w:rPr>
        <w:t xml:space="preserve">Rate Generator Model, Tab 4. Billing Det. For Def-Var, </w:t>
      </w:r>
      <w:r w:rsidR="00000FFB">
        <w:rPr>
          <w:rFonts w:ascii="Arial" w:hAnsi="Arial" w:cs="Arial"/>
          <w:b/>
          <w:bCs/>
          <w:sz w:val="24"/>
          <w:szCs w:val="24"/>
        </w:rPr>
        <w:t>C</w:t>
      </w:r>
      <w:r>
        <w:rPr>
          <w:rFonts w:ascii="Arial" w:hAnsi="Arial" w:cs="Arial"/>
          <w:b/>
          <w:bCs/>
          <w:sz w:val="24"/>
          <w:szCs w:val="24"/>
        </w:rPr>
        <w:t>ell J4</w:t>
      </w:r>
      <w:r>
        <w:rPr>
          <w:rFonts w:ascii="Arial" w:hAnsi="Arial" w:cs="Arial"/>
          <w:b/>
          <w:bCs/>
          <w:sz w:val="24"/>
          <w:szCs w:val="24"/>
        </w:rPr>
        <w:br/>
      </w:r>
      <w:r>
        <w:rPr>
          <w:rFonts w:ascii="Arial" w:hAnsi="Arial" w:cs="Arial"/>
          <w:b/>
          <w:bCs/>
          <w:sz w:val="24"/>
          <w:szCs w:val="24"/>
        </w:rPr>
        <w:br/>
      </w:r>
      <w:r>
        <w:rPr>
          <w:rFonts w:ascii="Arial" w:hAnsi="Arial" w:cs="Arial"/>
          <w:sz w:val="24"/>
          <w:szCs w:val="24"/>
        </w:rPr>
        <w:t>Preamble:</w:t>
      </w:r>
    </w:p>
    <w:p w14:paraId="4C5DAE1D" w14:textId="77777777" w:rsidR="00C01AC5" w:rsidRDefault="00C01AC5" w:rsidP="00C01AC5">
      <w:pPr>
        <w:spacing w:after="0" w:line="276" w:lineRule="auto"/>
        <w:rPr>
          <w:rFonts w:ascii="Arial" w:hAnsi="Arial" w:cs="Arial"/>
          <w:sz w:val="24"/>
          <w:szCs w:val="24"/>
        </w:rPr>
      </w:pPr>
    </w:p>
    <w:p w14:paraId="40ED7DA7" w14:textId="0C80EBBF" w:rsidR="00C01AC5" w:rsidRPr="00B12342" w:rsidRDefault="00C01AC5" w:rsidP="00C01AC5">
      <w:pPr>
        <w:spacing w:after="0" w:line="276" w:lineRule="auto"/>
        <w:rPr>
          <w:rFonts w:ascii="Arial" w:hAnsi="Arial" w:cs="Arial"/>
          <w:b/>
          <w:bCs/>
          <w:sz w:val="24"/>
          <w:szCs w:val="24"/>
        </w:rPr>
      </w:pPr>
      <w:r>
        <w:rPr>
          <w:rFonts w:ascii="Arial" w:hAnsi="Arial" w:cs="Arial"/>
          <w:sz w:val="24"/>
          <w:szCs w:val="24"/>
        </w:rPr>
        <w:t xml:space="preserve">KHWI </w:t>
      </w:r>
      <w:r w:rsidR="00097A6B">
        <w:rPr>
          <w:rFonts w:ascii="Arial" w:hAnsi="Arial" w:cs="Arial"/>
          <w:sz w:val="24"/>
          <w:szCs w:val="24"/>
        </w:rPr>
        <w:t>has</w:t>
      </w:r>
      <w:r>
        <w:rPr>
          <w:rFonts w:ascii="Arial" w:hAnsi="Arial" w:cs="Arial"/>
          <w:sz w:val="24"/>
          <w:szCs w:val="24"/>
        </w:rPr>
        <w:t xml:space="preserve"> not confirm</w:t>
      </w:r>
      <w:r w:rsidR="00097A6B">
        <w:rPr>
          <w:rFonts w:ascii="Arial" w:hAnsi="Arial" w:cs="Arial"/>
          <w:sz w:val="24"/>
          <w:szCs w:val="24"/>
        </w:rPr>
        <w:t>ed</w:t>
      </w:r>
      <w:r>
        <w:rPr>
          <w:rFonts w:ascii="Arial" w:hAnsi="Arial" w:cs="Arial"/>
          <w:sz w:val="24"/>
          <w:szCs w:val="24"/>
        </w:rPr>
        <w:t xml:space="preserve"> the accuracy of the data in </w:t>
      </w:r>
      <w:r w:rsidR="00DD2912">
        <w:rPr>
          <w:rFonts w:ascii="Arial" w:hAnsi="Arial" w:cs="Arial"/>
          <w:sz w:val="24"/>
          <w:szCs w:val="24"/>
        </w:rPr>
        <w:t>cell J4</w:t>
      </w:r>
      <w:r>
        <w:rPr>
          <w:rFonts w:ascii="Arial" w:hAnsi="Arial" w:cs="Arial"/>
          <w:sz w:val="24"/>
          <w:szCs w:val="24"/>
        </w:rPr>
        <w:t>:</w:t>
      </w:r>
    </w:p>
    <w:p w14:paraId="71FA57D1" w14:textId="04231825" w:rsidR="00C01AC5" w:rsidRDefault="00C01AC5" w:rsidP="00C01AC5">
      <w:pPr>
        <w:rPr>
          <w:rFonts w:ascii="Arial" w:hAnsi="Arial" w:cs="Arial"/>
          <w:sz w:val="24"/>
          <w:szCs w:val="24"/>
        </w:rPr>
      </w:pPr>
      <w:r w:rsidRPr="00B12342">
        <w:rPr>
          <w:rFonts w:ascii="Arial" w:hAnsi="Arial" w:cs="Arial"/>
          <w:noProof/>
          <w:sz w:val="24"/>
          <w:szCs w:val="24"/>
        </w:rPr>
        <w:drawing>
          <wp:inline distT="0" distB="0" distL="0" distR="0" wp14:anchorId="44243F23" wp14:editId="3D96F1BD">
            <wp:extent cx="4124325" cy="225427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5886" cy="2260598"/>
                    </a:xfrm>
                    <a:prstGeom prst="rect">
                      <a:avLst/>
                    </a:prstGeom>
                  </pic:spPr>
                </pic:pic>
              </a:graphicData>
            </a:graphic>
          </wp:inline>
        </w:drawing>
      </w:r>
    </w:p>
    <w:p w14:paraId="5162072D" w14:textId="1D8510DE" w:rsidR="007E5362" w:rsidRDefault="007E5362" w:rsidP="00C01AC5">
      <w:pPr>
        <w:rPr>
          <w:rFonts w:ascii="Arial" w:hAnsi="Arial" w:cs="Arial"/>
          <w:sz w:val="24"/>
          <w:szCs w:val="24"/>
        </w:rPr>
      </w:pPr>
      <w:r>
        <w:rPr>
          <w:rFonts w:ascii="Arial" w:hAnsi="Arial" w:cs="Arial"/>
          <w:sz w:val="24"/>
          <w:szCs w:val="24"/>
        </w:rPr>
        <w:t>Question:</w:t>
      </w:r>
    </w:p>
    <w:p w14:paraId="2C07D933" w14:textId="77777777" w:rsidR="00C01AC5" w:rsidRDefault="00C01AC5" w:rsidP="00C01AC5">
      <w:pPr>
        <w:pStyle w:val="ListParagraph"/>
        <w:numPr>
          <w:ilvl w:val="0"/>
          <w:numId w:val="21"/>
        </w:numPr>
        <w:rPr>
          <w:rFonts w:ascii="Arial" w:hAnsi="Arial" w:cs="Arial"/>
          <w:sz w:val="24"/>
          <w:szCs w:val="24"/>
        </w:rPr>
      </w:pPr>
      <w:r>
        <w:rPr>
          <w:rFonts w:ascii="Arial" w:hAnsi="Arial" w:cs="Arial"/>
          <w:sz w:val="24"/>
          <w:szCs w:val="24"/>
        </w:rPr>
        <w:t>Please update cell J4 in tab 4 to confirm the accuracy of the data.</w:t>
      </w:r>
    </w:p>
    <w:p w14:paraId="6F9DAF64" w14:textId="77777777" w:rsidR="00C01AC5" w:rsidRDefault="00C01AC5" w:rsidP="00B92AAB">
      <w:pPr>
        <w:rPr>
          <w:rFonts w:ascii="Arial" w:hAnsi="Arial" w:cs="Arial"/>
          <w:b/>
          <w:bCs/>
          <w:sz w:val="24"/>
          <w:szCs w:val="24"/>
        </w:rPr>
      </w:pPr>
    </w:p>
    <w:p w14:paraId="04B923A7" w14:textId="4C3F9A4A" w:rsidR="00B92AAB" w:rsidRPr="002D35B6" w:rsidRDefault="00B92AAB" w:rsidP="00B92AAB">
      <w:pPr>
        <w:rPr>
          <w:rFonts w:ascii="Arial" w:hAnsi="Arial" w:cs="Arial"/>
          <w:b/>
          <w:bCs/>
          <w:sz w:val="24"/>
          <w:szCs w:val="24"/>
        </w:rPr>
      </w:pPr>
      <w:r w:rsidRPr="002D35B6">
        <w:rPr>
          <w:rFonts w:ascii="Arial" w:hAnsi="Arial" w:cs="Arial"/>
          <w:b/>
          <w:bCs/>
          <w:sz w:val="24"/>
          <w:szCs w:val="24"/>
        </w:rPr>
        <w:t>Staff</w:t>
      </w:r>
      <w:r>
        <w:rPr>
          <w:rFonts w:ascii="Arial" w:hAnsi="Arial" w:cs="Arial"/>
          <w:b/>
          <w:bCs/>
          <w:sz w:val="24"/>
          <w:szCs w:val="24"/>
        </w:rPr>
        <w:t>-</w:t>
      </w:r>
      <w:r w:rsidR="00C01AC5">
        <w:rPr>
          <w:rFonts w:ascii="Arial" w:hAnsi="Arial" w:cs="Arial"/>
          <w:b/>
          <w:bCs/>
          <w:sz w:val="24"/>
          <w:szCs w:val="24"/>
        </w:rPr>
        <w:t>2</w:t>
      </w:r>
    </w:p>
    <w:p w14:paraId="4D995F03" w14:textId="03D2F41A" w:rsidR="00B92AAB" w:rsidRDefault="00B92AAB" w:rsidP="00B92AAB">
      <w:pPr>
        <w:spacing w:after="0" w:line="276" w:lineRule="auto"/>
        <w:rPr>
          <w:rFonts w:ascii="Arial" w:hAnsi="Arial" w:cs="Arial"/>
          <w:b/>
          <w:bCs/>
          <w:sz w:val="24"/>
          <w:szCs w:val="24"/>
        </w:rPr>
      </w:pPr>
      <w:r w:rsidRPr="002D35B6">
        <w:rPr>
          <w:rFonts w:ascii="Arial" w:hAnsi="Arial" w:cs="Arial"/>
          <w:b/>
          <w:bCs/>
          <w:sz w:val="24"/>
          <w:szCs w:val="24"/>
        </w:rPr>
        <w:t xml:space="preserve">Ref: </w:t>
      </w:r>
      <w:r w:rsidRPr="002D35B6">
        <w:rPr>
          <w:rFonts w:ascii="Arial" w:hAnsi="Arial" w:cs="Arial"/>
          <w:b/>
          <w:bCs/>
          <w:sz w:val="24"/>
          <w:szCs w:val="24"/>
        </w:rPr>
        <w:tab/>
      </w:r>
      <w:r>
        <w:rPr>
          <w:rFonts w:ascii="Arial" w:hAnsi="Arial" w:cs="Arial"/>
          <w:b/>
          <w:bCs/>
          <w:sz w:val="24"/>
          <w:szCs w:val="24"/>
        </w:rPr>
        <w:t>Rate Generator Model, Tab 11. RTSR – UTRs &amp; Sub-Tx</w:t>
      </w:r>
      <w:r w:rsidR="00C01AC5">
        <w:rPr>
          <w:rFonts w:ascii="Arial" w:hAnsi="Arial" w:cs="Arial"/>
          <w:b/>
          <w:bCs/>
          <w:sz w:val="24"/>
          <w:szCs w:val="24"/>
        </w:rPr>
        <w:t xml:space="preserve">, </w:t>
      </w:r>
      <w:r w:rsidR="00000FFB">
        <w:rPr>
          <w:rFonts w:ascii="Arial" w:hAnsi="Arial" w:cs="Arial"/>
          <w:b/>
          <w:bCs/>
          <w:sz w:val="24"/>
          <w:szCs w:val="24"/>
        </w:rPr>
        <w:t>C</w:t>
      </w:r>
      <w:r w:rsidR="00C01AC5">
        <w:rPr>
          <w:rFonts w:ascii="Arial" w:hAnsi="Arial" w:cs="Arial"/>
          <w:b/>
          <w:bCs/>
          <w:sz w:val="24"/>
          <w:szCs w:val="24"/>
        </w:rPr>
        <w:t>ell</w:t>
      </w:r>
      <w:r w:rsidR="00000FFB">
        <w:rPr>
          <w:rFonts w:ascii="Arial" w:hAnsi="Arial" w:cs="Arial"/>
          <w:b/>
          <w:bCs/>
          <w:sz w:val="24"/>
          <w:szCs w:val="24"/>
        </w:rPr>
        <w:t>s</w:t>
      </w:r>
      <w:r w:rsidR="00C01AC5">
        <w:rPr>
          <w:rFonts w:ascii="Arial" w:hAnsi="Arial" w:cs="Arial"/>
          <w:b/>
          <w:bCs/>
          <w:sz w:val="24"/>
          <w:szCs w:val="24"/>
        </w:rPr>
        <w:t xml:space="preserve"> G35 and J39</w:t>
      </w:r>
    </w:p>
    <w:p w14:paraId="0FDEC96A" w14:textId="77777777" w:rsidR="00B92AAB" w:rsidRDefault="00B92AAB" w:rsidP="00B92AAB">
      <w:pPr>
        <w:spacing w:after="0" w:line="276" w:lineRule="auto"/>
        <w:rPr>
          <w:rFonts w:ascii="Arial" w:hAnsi="Arial" w:cs="Arial"/>
          <w:b/>
          <w:bCs/>
          <w:sz w:val="24"/>
          <w:szCs w:val="24"/>
        </w:rPr>
      </w:pPr>
    </w:p>
    <w:p w14:paraId="70E19A62" w14:textId="77777777" w:rsidR="00B92AAB" w:rsidRDefault="00B92AAB" w:rsidP="00B92AAB">
      <w:pPr>
        <w:rPr>
          <w:rFonts w:ascii="Arial" w:hAnsi="Arial" w:cs="Arial"/>
          <w:sz w:val="24"/>
          <w:szCs w:val="24"/>
        </w:rPr>
      </w:pPr>
      <w:r>
        <w:rPr>
          <w:rFonts w:ascii="Arial" w:hAnsi="Arial" w:cs="Arial"/>
          <w:sz w:val="24"/>
          <w:szCs w:val="24"/>
        </w:rPr>
        <w:t>Preamble:</w:t>
      </w:r>
    </w:p>
    <w:p w14:paraId="19EC8842" w14:textId="0E6CE35A" w:rsidR="00B92AAB" w:rsidRDefault="00B92AAB" w:rsidP="00B92AAB">
      <w:pPr>
        <w:rPr>
          <w:rFonts w:ascii="Arial" w:hAnsi="Arial" w:cs="Arial"/>
          <w:sz w:val="24"/>
          <w:szCs w:val="24"/>
        </w:rPr>
      </w:pPr>
      <w:r>
        <w:rPr>
          <w:rFonts w:ascii="Arial" w:hAnsi="Arial" w:cs="Arial"/>
          <w:sz w:val="24"/>
          <w:szCs w:val="24"/>
        </w:rPr>
        <w:t>Staff note</w:t>
      </w:r>
      <w:r w:rsidR="00DD2912">
        <w:rPr>
          <w:rFonts w:ascii="Arial" w:hAnsi="Arial" w:cs="Arial"/>
          <w:sz w:val="24"/>
          <w:szCs w:val="24"/>
        </w:rPr>
        <w:t>d</w:t>
      </w:r>
      <w:r>
        <w:rPr>
          <w:rFonts w:ascii="Arial" w:hAnsi="Arial" w:cs="Arial"/>
          <w:sz w:val="24"/>
          <w:szCs w:val="24"/>
        </w:rPr>
        <w:t xml:space="preserve"> that it appears that KWHI has utilized an older version of the Rate Generator Model, not the most up-to-date version (which is July 31, 2022). As a result, the Hydro One Sub-Transmission Rates – Network Service Rate for 2021 in cell G35 and Transformation Connection </w:t>
      </w:r>
      <w:r w:rsidRPr="007D4103">
        <w:rPr>
          <w:rFonts w:ascii="Arial" w:hAnsi="Arial" w:cs="Arial"/>
          <w:sz w:val="24"/>
          <w:szCs w:val="24"/>
        </w:rPr>
        <w:t xml:space="preserve">Service Rate in cell J39 </w:t>
      </w:r>
      <w:r>
        <w:rPr>
          <w:rFonts w:ascii="Arial" w:hAnsi="Arial" w:cs="Arial"/>
          <w:sz w:val="24"/>
          <w:szCs w:val="24"/>
        </w:rPr>
        <w:t>were not updated</w:t>
      </w:r>
      <w:r w:rsidRPr="007D4103">
        <w:rPr>
          <w:rFonts w:ascii="Arial" w:hAnsi="Arial" w:cs="Arial"/>
          <w:sz w:val="24"/>
          <w:szCs w:val="24"/>
        </w:rPr>
        <w:t xml:space="preserve">.  </w:t>
      </w:r>
    </w:p>
    <w:p w14:paraId="2233F9C3" w14:textId="7130F2AF" w:rsidR="00B92AAB" w:rsidRDefault="00B92AAB" w:rsidP="00B92AAB">
      <w:pPr>
        <w:rPr>
          <w:rFonts w:ascii="Arial" w:hAnsi="Arial" w:cs="Arial"/>
          <w:sz w:val="24"/>
          <w:szCs w:val="24"/>
        </w:rPr>
      </w:pPr>
      <w:r w:rsidRPr="007D4103">
        <w:rPr>
          <w:rFonts w:ascii="Arial" w:hAnsi="Arial" w:cs="Arial"/>
          <w:sz w:val="24"/>
          <w:szCs w:val="24"/>
        </w:rPr>
        <w:lastRenderedPageBreak/>
        <w:t xml:space="preserve">Staff has </w:t>
      </w:r>
      <w:r>
        <w:rPr>
          <w:rFonts w:ascii="Arial" w:hAnsi="Arial" w:cs="Arial"/>
          <w:sz w:val="24"/>
          <w:szCs w:val="24"/>
        </w:rPr>
        <w:t>updated</w:t>
      </w:r>
      <w:r w:rsidRPr="007D4103">
        <w:rPr>
          <w:rFonts w:ascii="Arial" w:hAnsi="Arial" w:cs="Arial"/>
          <w:sz w:val="24"/>
          <w:szCs w:val="24"/>
        </w:rPr>
        <w:t xml:space="preserve"> the Network Service Rate from $3.3980 to $3.4778/kW and the Transformation Connection Service Rate from 2.3670 to $2.3267/kW.  </w:t>
      </w:r>
    </w:p>
    <w:p w14:paraId="7DDB2678" w14:textId="4627E904" w:rsidR="007E5362" w:rsidRDefault="007E5362" w:rsidP="00B92AAB">
      <w:pPr>
        <w:rPr>
          <w:rFonts w:ascii="Arial" w:hAnsi="Arial" w:cs="Arial"/>
          <w:sz w:val="24"/>
          <w:szCs w:val="24"/>
        </w:rPr>
      </w:pPr>
      <w:r>
        <w:rPr>
          <w:rFonts w:ascii="Arial" w:hAnsi="Arial" w:cs="Arial"/>
          <w:sz w:val="24"/>
          <w:szCs w:val="24"/>
        </w:rPr>
        <w:t>Question:</w:t>
      </w:r>
    </w:p>
    <w:p w14:paraId="32E55343" w14:textId="7CAB515F" w:rsidR="00B92AAB" w:rsidRPr="00C01AC5" w:rsidRDefault="00B92AAB" w:rsidP="00B92AAB">
      <w:pPr>
        <w:pStyle w:val="ListParagraph"/>
        <w:numPr>
          <w:ilvl w:val="0"/>
          <w:numId w:val="15"/>
        </w:numPr>
        <w:rPr>
          <w:rFonts w:ascii="Arial" w:hAnsi="Arial" w:cs="Arial"/>
          <w:sz w:val="24"/>
          <w:szCs w:val="24"/>
        </w:rPr>
      </w:pPr>
      <w:r w:rsidRPr="000E2A4C">
        <w:rPr>
          <w:rFonts w:ascii="Arial" w:hAnsi="Arial" w:cs="Arial"/>
          <w:sz w:val="24"/>
          <w:szCs w:val="24"/>
        </w:rPr>
        <w:t xml:space="preserve">Please </w:t>
      </w:r>
      <w:r>
        <w:rPr>
          <w:rFonts w:ascii="Arial" w:hAnsi="Arial" w:cs="Arial"/>
          <w:sz w:val="24"/>
          <w:szCs w:val="24"/>
        </w:rPr>
        <w:t>confir</w:t>
      </w:r>
      <w:r w:rsidRPr="000E2A4C">
        <w:rPr>
          <w:rFonts w:ascii="Arial" w:hAnsi="Arial" w:cs="Arial"/>
          <w:sz w:val="24"/>
          <w:szCs w:val="24"/>
        </w:rPr>
        <w:t xml:space="preserve">m that the model included </w:t>
      </w:r>
      <w:r>
        <w:rPr>
          <w:rFonts w:ascii="Arial" w:hAnsi="Arial" w:cs="Arial"/>
          <w:sz w:val="24"/>
          <w:szCs w:val="24"/>
        </w:rPr>
        <w:t>in</w:t>
      </w:r>
      <w:r w:rsidRPr="000E2A4C">
        <w:rPr>
          <w:rFonts w:ascii="Arial" w:hAnsi="Arial" w:cs="Arial"/>
          <w:sz w:val="24"/>
          <w:szCs w:val="24"/>
        </w:rPr>
        <w:t xml:space="preserve"> these </w:t>
      </w:r>
      <w:r>
        <w:rPr>
          <w:rFonts w:ascii="Arial" w:hAnsi="Arial" w:cs="Arial"/>
          <w:sz w:val="24"/>
          <w:szCs w:val="24"/>
        </w:rPr>
        <w:t>staff questions reflect</w:t>
      </w:r>
      <w:r w:rsidR="0093237E">
        <w:rPr>
          <w:rFonts w:ascii="Arial" w:hAnsi="Arial" w:cs="Arial"/>
          <w:sz w:val="24"/>
          <w:szCs w:val="24"/>
        </w:rPr>
        <w:t>s</w:t>
      </w:r>
      <w:r w:rsidRPr="000E2A4C">
        <w:rPr>
          <w:rFonts w:ascii="Arial" w:hAnsi="Arial" w:cs="Arial"/>
          <w:sz w:val="24"/>
          <w:szCs w:val="24"/>
        </w:rPr>
        <w:t xml:space="preserve"> th</w:t>
      </w:r>
      <w:r>
        <w:rPr>
          <w:rFonts w:ascii="Arial" w:hAnsi="Arial" w:cs="Arial"/>
          <w:sz w:val="24"/>
          <w:szCs w:val="24"/>
        </w:rPr>
        <w:t xml:space="preserve">ese </w:t>
      </w:r>
      <w:r w:rsidRPr="000E2A4C">
        <w:rPr>
          <w:rFonts w:ascii="Arial" w:hAnsi="Arial" w:cs="Arial"/>
          <w:sz w:val="24"/>
          <w:szCs w:val="24"/>
        </w:rPr>
        <w:t>update</w:t>
      </w:r>
      <w:r>
        <w:rPr>
          <w:rFonts w:ascii="Arial" w:hAnsi="Arial" w:cs="Arial"/>
          <w:sz w:val="24"/>
          <w:szCs w:val="24"/>
        </w:rPr>
        <w:t>s</w:t>
      </w:r>
      <w:r w:rsidRPr="000E2A4C">
        <w:rPr>
          <w:rFonts w:ascii="Arial" w:hAnsi="Arial" w:cs="Arial"/>
          <w:sz w:val="24"/>
          <w:szCs w:val="24"/>
        </w:rPr>
        <w:t>.</w:t>
      </w:r>
      <w:r w:rsidR="00C01AC5">
        <w:rPr>
          <w:rFonts w:ascii="Arial" w:hAnsi="Arial" w:cs="Arial"/>
          <w:sz w:val="24"/>
          <w:szCs w:val="24"/>
        </w:rPr>
        <w:br/>
      </w:r>
    </w:p>
    <w:p w14:paraId="22B80975" w14:textId="391CA4E1" w:rsidR="00B92AAB" w:rsidRPr="002D35B6" w:rsidRDefault="00B92AAB" w:rsidP="00B92AAB">
      <w:pPr>
        <w:rPr>
          <w:rFonts w:ascii="Arial" w:hAnsi="Arial" w:cs="Arial"/>
          <w:b/>
          <w:bCs/>
          <w:sz w:val="24"/>
          <w:szCs w:val="24"/>
        </w:rPr>
      </w:pPr>
      <w:r w:rsidRPr="002D35B6">
        <w:rPr>
          <w:rFonts w:ascii="Arial" w:hAnsi="Arial" w:cs="Arial"/>
          <w:b/>
          <w:bCs/>
          <w:sz w:val="24"/>
          <w:szCs w:val="24"/>
        </w:rPr>
        <w:t>Staff</w:t>
      </w:r>
      <w:r>
        <w:rPr>
          <w:rFonts w:ascii="Arial" w:hAnsi="Arial" w:cs="Arial"/>
          <w:b/>
          <w:bCs/>
          <w:sz w:val="24"/>
          <w:szCs w:val="24"/>
        </w:rPr>
        <w:t>-</w:t>
      </w:r>
      <w:r w:rsidR="00C01AC5">
        <w:rPr>
          <w:rFonts w:ascii="Arial" w:hAnsi="Arial" w:cs="Arial"/>
          <w:b/>
          <w:bCs/>
          <w:sz w:val="24"/>
          <w:szCs w:val="24"/>
        </w:rPr>
        <w:t>3</w:t>
      </w:r>
    </w:p>
    <w:p w14:paraId="094F985C" w14:textId="3289F007" w:rsidR="00B92AAB" w:rsidRDefault="00B92AAB" w:rsidP="00B92AAB">
      <w:pPr>
        <w:spacing w:after="0" w:line="276" w:lineRule="auto"/>
        <w:rPr>
          <w:rFonts w:ascii="Arial" w:hAnsi="Arial" w:cs="Arial"/>
          <w:b/>
          <w:bCs/>
          <w:sz w:val="24"/>
          <w:szCs w:val="24"/>
        </w:rPr>
      </w:pPr>
      <w:r w:rsidRPr="002D35B6">
        <w:rPr>
          <w:rFonts w:ascii="Arial" w:hAnsi="Arial" w:cs="Arial"/>
          <w:b/>
          <w:bCs/>
          <w:sz w:val="24"/>
          <w:szCs w:val="24"/>
        </w:rPr>
        <w:t xml:space="preserve">Ref: </w:t>
      </w:r>
      <w:r w:rsidRPr="002D35B6">
        <w:rPr>
          <w:rFonts w:ascii="Arial" w:hAnsi="Arial" w:cs="Arial"/>
          <w:b/>
          <w:bCs/>
          <w:sz w:val="24"/>
          <w:szCs w:val="24"/>
        </w:rPr>
        <w:tab/>
      </w:r>
      <w:r>
        <w:rPr>
          <w:rFonts w:ascii="Arial" w:hAnsi="Arial" w:cs="Arial"/>
          <w:b/>
          <w:bCs/>
          <w:sz w:val="24"/>
          <w:szCs w:val="24"/>
        </w:rPr>
        <w:t xml:space="preserve">Rate Generator Model, Tab 17. Regulatory Charges, </w:t>
      </w:r>
      <w:r w:rsidR="00000FFB">
        <w:rPr>
          <w:rFonts w:ascii="Arial" w:hAnsi="Arial" w:cs="Arial"/>
          <w:b/>
          <w:bCs/>
          <w:sz w:val="24"/>
          <w:szCs w:val="24"/>
        </w:rPr>
        <w:t>C</w:t>
      </w:r>
      <w:r>
        <w:rPr>
          <w:rFonts w:ascii="Arial" w:hAnsi="Arial" w:cs="Arial"/>
          <w:b/>
          <w:bCs/>
          <w:sz w:val="24"/>
          <w:szCs w:val="24"/>
        </w:rPr>
        <w:t>ell D33</w:t>
      </w:r>
      <w:r>
        <w:rPr>
          <w:rFonts w:ascii="Arial" w:hAnsi="Arial" w:cs="Arial"/>
          <w:b/>
          <w:bCs/>
          <w:sz w:val="24"/>
          <w:szCs w:val="24"/>
        </w:rPr>
        <w:br/>
      </w:r>
    </w:p>
    <w:p w14:paraId="4D94C681" w14:textId="77777777" w:rsidR="00B92AAB" w:rsidRDefault="00B92AAB" w:rsidP="00B92AAB">
      <w:pPr>
        <w:rPr>
          <w:rFonts w:ascii="Arial" w:hAnsi="Arial" w:cs="Arial"/>
          <w:sz w:val="24"/>
          <w:szCs w:val="24"/>
        </w:rPr>
      </w:pPr>
      <w:r>
        <w:rPr>
          <w:rFonts w:ascii="Arial" w:hAnsi="Arial" w:cs="Arial"/>
          <w:sz w:val="24"/>
          <w:szCs w:val="24"/>
        </w:rPr>
        <w:t>Preamble:</w:t>
      </w:r>
    </w:p>
    <w:p w14:paraId="6CAEFEED" w14:textId="77777777" w:rsidR="00DD2912" w:rsidRDefault="00B92AAB" w:rsidP="00B92AAB">
      <w:pPr>
        <w:rPr>
          <w:rFonts w:ascii="Arial" w:hAnsi="Arial" w:cs="Arial"/>
          <w:sz w:val="24"/>
          <w:szCs w:val="24"/>
        </w:rPr>
      </w:pPr>
      <w:r w:rsidRPr="00756218">
        <w:rPr>
          <w:rFonts w:ascii="Arial" w:hAnsi="Arial" w:cs="Arial"/>
          <w:sz w:val="24"/>
          <w:szCs w:val="24"/>
        </w:rPr>
        <w:t xml:space="preserve">On September 8, 2022, the Ontario Energy Board issued its </w:t>
      </w:r>
      <w:hyperlink r:id="rId9" w:history="1">
        <w:r w:rsidRPr="00B12342">
          <w:rPr>
            <w:rStyle w:val="Hyperlink"/>
            <w:rFonts w:ascii="Arial" w:hAnsi="Arial" w:cs="Arial"/>
            <w:sz w:val="24"/>
            <w:szCs w:val="24"/>
          </w:rPr>
          <w:t>Decision and Order</w:t>
        </w:r>
      </w:hyperlink>
      <w:r w:rsidRPr="00756218">
        <w:rPr>
          <w:rFonts w:ascii="Arial" w:hAnsi="Arial" w:cs="Arial"/>
          <w:color w:val="0000FF"/>
          <w:sz w:val="24"/>
          <w:szCs w:val="24"/>
        </w:rPr>
        <w:t xml:space="preserve"> </w:t>
      </w:r>
      <w:r w:rsidRPr="00756218">
        <w:rPr>
          <w:rFonts w:ascii="Arial" w:hAnsi="Arial" w:cs="Arial"/>
          <w:sz w:val="24"/>
          <w:szCs w:val="24"/>
        </w:rPr>
        <w:t>in the above-noted proceeding which approved the smart metering charge (SMC) to be levied and collected by the Independent Electricity System Operator, in its capacity as the Smart Metering Entity, effective January 1, 2023. The new SMC is $0.42 per smart meter per month, a reduction from the previous interim SMC of $0.43 per smart meter per month.</w:t>
      </w:r>
      <w:r>
        <w:rPr>
          <w:rFonts w:ascii="Arial" w:hAnsi="Arial" w:cs="Arial"/>
          <w:sz w:val="24"/>
          <w:szCs w:val="24"/>
        </w:rPr>
        <w:t xml:space="preserve">  </w:t>
      </w:r>
    </w:p>
    <w:p w14:paraId="5F902ED5" w14:textId="700D4F55" w:rsidR="00B92AAB" w:rsidRDefault="00B92AAB" w:rsidP="00B92AAB">
      <w:pPr>
        <w:rPr>
          <w:rFonts w:ascii="Arial" w:hAnsi="Arial" w:cs="Arial"/>
          <w:sz w:val="24"/>
          <w:szCs w:val="24"/>
        </w:rPr>
      </w:pPr>
      <w:r>
        <w:rPr>
          <w:rFonts w:ascii="Arial" w:hAnsi="Arial" w:cs="Arial"/>
          <w:sz w:val="24"/>
          <w:szCs w:val="24"/>
        </w:rPr>
        <w:t xml:space="preserve">Staff </w:t>
      </w:r>
      <w:r w:rsidR="00097A6B">
        <w:rPr>
          <w:rFonts w:ascii="Arial" w:hAnsi="Arial" w:cs="Arial"/>
          <w:sz w:val="24"/>
          <w:szCs w:val="24"/>
        </w:rPr>
        <w:t xml:space="preserve">has </w:t>
      </w:r>
      <w:r>
        <w:rPr>
          <w:rFonts w:ascii="Arial" w:hAnsi="Arial" w:cs="Arial"/>
          <w:sz w:val="24"/>
          <w:szCs w:val="24"/>
        </w:rPr>
        <w:t>updated the data in cell D33 to reflect the approved SMC of $0.42 shown below:</w:t>
      </w:r>
    </w:p>
    <w:p w14:paraId="396197C4" w14:textId="73772370" w:rsidR="00B92AAB" w:rsidRDefault="00B92AAB" w:rsidP="00B92AAB">
      <w:pPr>
        <w:rPr>
          <w:rFonts w:ascii="Arial" w:hAnsi="Arial" w:cs="Arial"/>
          <w:sz w:val="24"/>
          <w:szCs w:val="24"/>
        </w:rPr>
      </w:pPr>
      <w:r w:rsidRPr="00B12342">
        <w:rPr>
          <w:rFonts w:ascii="Arial" w:hAnsi="Arial" w:cs="Arial"/>
          <w:noProof/>
          <w:sz w:val="24"/>
          <w:szCs w:val="24"/>
        </w:rPr>
        <w:drawing>
          <wp:inline distT="0" distB="0" distL="0" distR="0" wp14:anchorId="00EA3C30" wp14:editId="458638F7">
            <wp:extent cx="5238296" cy="570840"/>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75319" cy="585772"/>
                    </a:xfrm>
                    <a:prstGeom prst="rect">
                      <a:avLst/>
                    </a:prstGeom>
                  </pic:spPr>
                </pic:pic>
              </a:graphicData>
            </a:graphic>
          </wp:inline>
        </w:drawing>
      </w:r>
    </w:p>
    <w:p w14:paraId="3C976B96" w14:textId="7025B22A" w:rsidR="007E5362" w:rsidRDefault="007E5362" w:rsidP="00B92AAB">
      <w:pPr>
        <w:rPr>
          <w:rFonts w:ascii="Arial" w:hAnsi="Arial" w:cs="Arial"/>
          <w:sz w:val="24"/>
          <w:szCs w:val="24"/>
        </w:rPr>
      </w:pPr>
      <w:r>
        <w:rPr>
          <w:rFonts w:ascii="Arial" w:hAnsi="Arial" w:cs="Arial"/>
          <w:sz w:val="24"/>
          <w:szCs w:val="24"/>
        </w:rPr>
        <w:t>Question:</w:t>
      </w:r>
    </w:p>
    <w:p w14:paraId="3F61B646" w14:textId="67EFBA66" w:rsidR="00C01AC5" w:rsidRPr="00DD2912" w:rsidRDefault="00B92AAB" w:rsidP="00C01AC5">
      <w:pPr>
        <w:pStyle w:val="ListParagraph"/>
        <w:numPr>
          <w:ilvl w:val="0"/>
          <w:numId w:val="29"/>
        </w:numPr>
        <w:rPr>
          <w:rFonts w:ascii="Arial" w:hAnsi="Arial" w:cs="Arial"/>
          <w:b/>
          <w:bCs/>
          <w:sz w:val="24"/>
          <w:szCs w:val="24"/>
        </w:rPr>
      </w:pPr>
      <w:r w:rsidRPr="00C01AC5">
        <w:rPr>
          <w:rFonts w:ascii="Arial" w:hAnsi="Arial" w:cs="Arial"/>
          <w:sz w:val="24"/>
          <w:szCs w:val="24"/>
        </w:rPr>
        <w:t>Please confirm that the model included in these staff questions reflects this update.</w:t>
      </w:r>
      <w:r w:rsidR="00DD2912">
        <w:rPr>
          <w:rFonts w:ascii="Arial" w:hAnsi="Arial" w:cs="Arial"/>
          <w:sz w:val="24"/>
          <w:szCs w:val="24"/>
        </w:rPr>
        <w:br/>
      </w:r>
    </w:p>
    <w:p w14:paraId="41C9EAFB" w14:textId="2453D6BC" w:rsidR="00C01AC5" w:rsidRPr="002D35B6" w:rsidRDefault="00C01AC5" w:rsidP="00C01AC5">
      <w:pPr>
        <w:rPr>
          <w:rFonts w:ascii="Arial" w:hAnsi="Arial" w:cs="Arial"/>
          <w:b/>
          <w:bCs/>
          <w:sz w:val="24"/>
          <w:szCs w:val="24"/>
        </w:rPr>
      </w:pPr>
      <w:r w:rsidRPr="002D35B6">
        <w:rPr>
          <w:rFonts w:ascii="Arial" w:hAnsi="Arial" w:cs="Arial"/>
          <w:b/>
          <w:bCs/>
          <w:sz w:val="24"/>
          <w:szCs w:val="24"/>
        </w:rPr>
        <w:t>Staff</w:t>
      </w:r>
      <w:r>
        <w:rPr>
          <w:rFonts w:ascii="Arial" w:hAnsi="Arial" w:cs="Arial"/>
          <w:b/>
          <w:bCs/>
          <w:sz w:val="24"/>
          <w:szCs w:val="24"/>
        </w:rPr>
        <w:t>-4</w:t>
      </w:r>
    </w:p>
    <w:p w14:paraId="141FA84B" w14:textId="21E9106F" w:rsidR="00C01AC5" w:rsidRDefault="00C01AC5" w:rsidP="00C01AC5">
      <w:pPr>
        <w:rPr>
          <w:rFonts w:ascii="Arial" w:hAnsi="Arial" w:cs="Arial"/>
          <w:b/>
          <w:bCs/>
          <w:sz w:val="24"/>
          <w:szCs w:val="24"/>
        </w:rPr>
      </w:pPr>
      <w:r w:rsidRPr="002D35B6">
        <w:rPr>
          <w:rFonts w:ascii="Arial" w:hAnsi="Arial" w:cs="Arial"/>
          <w:b/>
          <w:bCs/>
          <w:sz w:val="24"/>
          <w:szCs w:val="24"/>
        </w:rPr>
        <w:t xml:space="preserve">Ref: </w:t>
      </w:r>
      <w:r w:rsidRPr="002D35B6">
        <w:rPr>
          <w:rFonts w:ascii="Arial" w:hAnsi="Arial" w:cs="Arial"/>
          <w:b/>
          <w:bCs/>
          <w:sz w:val="24"/>
          <w:szCs w:val="24"/>
        </w:rPr>
        <w:tab/>
      </w:r>
      <w:r>
        <w:rPr>
          <w:rFonts w:ascii="Arial" w:hAnsi="Arial" w:cs="Arial"/>
          <w:b/>
          <w:bCs/>
          <w:sz w:val="24"/>
          <w:szCs w:val="24"/>
        </w:rPr>
        <w:t>Rate Generator Model, Tab 20, Table 2</w:t>
      </w:r>
    </w:p>
    <w:p w14:paraId="699AAB3D" w14:textId="77777777" w:rsidR="00C01AC5" w:rsidRDefault="00C01AC5" w:rsidP="00C01AC5">
      <w:pPr>
        <w:rPr>
          <w:rFonts w:ascii="Arial" w:hAnsi="Arial" w:cs="Arial"/>
          <w:sz w:val="24"/>
          <w:szCs w:val="24"/>
        </w:rPr>
      </w:pPr>
      <w:r>
        <w:rPr>
          <w:rFonts w:ascii="Arial" w:hAnsi="Arial" w:cs="Arial"/>
          <w:sz w:val="24"/>
          <w:szCs w:val="24"/>
        </w:rPr>
        <w:t>Preamble:</w:t>
      </w:r>
    </w:p>
    <w:p w14:paraId="01146210" w14:textId="38661D13" w:rsidR="00C01AC5" w:rsidRDefault="00C01AC5" w:rsidP="00C01AC5">
      <w:pPr>
        <w:rPr>
          <w:rFonts w:ascii="Arial" w:hAnsi="Arial" w:cs="Arial"/>
          <w:sz w:val="24"/>
          <w:szCs w:val="24"/>
        </w:rPr>
      </w:pPr>
      <w:r>
        <w:rPr>
          <w:rFonts w:ascii="Arial" w:hAnsi="Arial" w:cs="Arial"/>
          <w:sz w:val="24"/>
          <w:szCs w:val="24"/>
        </w:rPr>
        <w:t>Staff noted that the bill impacts in Table 2 were not populated and has updated the data in Table 2 with the bill impacts.</w:t>
      </w:r>
    </w:p>
    <w:p w14:paraId="4076221B" w14:textId="3D11EB28" w:rsidR="007E5362" w:rsidRDefault="007E5362" w:rsidP="00C01AC5">
      <w:pPr>
        <w:rPr>
          <w:rFonts w:ascii="Arial" w:hAnsi="Arial" w:cs="Arial"/>
          <w:b/>
          <w:bCs/>
          <w:sz w:val="24"/>
          <w:szCs w:val="24"/>
        </w:rPr>
      </w:pPr>
      <w:r>
        <w:rPr>
          <w:rFonts w:ascii="Arial" w:hAnsi="Arial" w:cs="Arial"/>
          <w:sz w:val="24"/>
          <w:szCs w:val="24"/>
        </w:rPr>
        <w:t>Question:</w:t>
      </w:r>
    </w:p>
    <w:p w14:paraId="76D0D473" w14:textId="4EB8DCDB" w:rsidR="00097A6B" w:rsidRPr="00657CED" w:rsidRDefault="00C01AC5" w:rsidP="00110A8C">
      <w:pPr>
        <w:pStyle w:val="ListParagraph"/>
        <w:numPr>
          <w:ilvl w:val="0"/>
          <w:numId w:val="30"/>
        </w:numPr>
        <w:rPr>
          <w:rFonts w:ascii="Arial" w:hAnsi="Arial" w:cs="Arial"/>
          <w:b/>
          <w:bCs/>
          <w:sz w:val="24"/>
          <w:szCs w:val="24"/>
        </w:rPr>
      </w:pPr>
      <w:r w:rsidRPr="00C01AC5">
        <w:rPr>
          <w:rFonts w:ascii="Arial" w:hAnsi="Arial" w:cs="Arial"/>
          <w:sz w:val="24"/>
          <w:szCs w:val="24"/>
        </w:rPr>
        <w:t>Please confirm that the model included in these staff questions reflects this update.</w:t>
      </w:r>
    </w:p>
    <w:p w14:paraId="286B1EF6" w14:textId="77777777" w:rsidR="007E5362" w:rsidRDefault="007E5362" w:rsidP="00110A8C">
      <w:pPr>
        <w:rPr>
          <w:rFonts w:ascii="Arial" w:hAnsi="Arial" w:cs="Arial"/>
          <w:b/>
          <w:bCs/>
          <w:sz w:val="24"/>
          <w:szCs w:val="24"/>
        </w:rPr>
      </w:pPr>
    </w:p>
    <w:p w14:paraId="6C8B5E41" w14:textId="14E4CBCC" w:rsidR="00110A8C" w:rsidRPr="00005473" w:rsidRDefault="00110A8C" w:rsidP="00110A8C">
      <w:pPr>
        <w:rPr>
          <w:rFonts w:ascii="Arial" w:hAnsi="Arial" w:cs="Arial"/>
          <w:b/>
          <w:bCs/>
          <w:sz w:val="24"/>
          <w:szCs w:val="24"/>
        </w:rPr>
      </w:pPr>
      <w:r w:rsidRPr="00005473">
        <w:rPr>
          <w:rFonts w:ascii="Arial" w:hAnsi="Arial" w:cs="Arial"/>
          <w:b/>
          <w:bCs/>
          <w:sz w:val="24"/>
          <w:szCs w:val="24"/>
        </w:rPr>
        <w:lastRenderedPageBreak/>
        <w:t>Staff-</w:t>
      </w:r>
      <w:r w:rsidR="00C01AC5">
        <w:rPr>
          <w:rFonts w:ascii="Arial" w:hAnsi="Arial" w:cs="Arial"/>
          <w:b/>
          <w:bCs/>
          <w:sz w:val="24"/>
          <w:szCs w:val="24"/>
        </w:rPr>
        <w:t>5</w:t>
      </w:r>
    </w:p>
    <w:p w14:paraId="6192479A" w14:textId="5A82198B" w:rsidR="000F7D56" w:rsidRPr="00005473" w:rsidRDefault="000F7D56" w:rsidP="000F7D56">
      <w:pPr>
        <w:rPr>
          <w:rFonts w:ascii="Arial" w:hAnsi="Arial" w:cs="Arial"/>
          <w:b/>
          <w:bCs/>
          <w:sz w:val="24"/>
          <w:szCs w:val="24"/>
        </w:rPr>
      </w:pPr>
      <w:r w:rsidRPr="00005473">
        <w:rPr>
          <w:rFonts w:ascii="Arial" w:hAnsi="Arial" w:cs="Arial"/>
          <w:b/>
          <w:bCs/>
          <w:sz w:val="24"/>
          <w:szCs w:val="24"/>
        </w:rPr>
        <w:t xml:space="preserve">Ref: </w:t>
      </w:r>
      <w:r w:rsidR="000E2A4C">
        <w:rPr>
          <w:rFonts w:ascii="Arial" w:hAnsi="Arial" w:cs="Arial"/>
          <w:b/>
          <w:bCs/>
          <w:sz w:val="24"/>
          <w:szCs w:val="24"/>
        </w:rPr>
        <w:t xml:space="preserve">(1) </w:t>
      </w:r>
      <w:r w:rsidRPr="00005473">
        <w:rPr>
          <w:rFonts w:ascii="Arial" w:hAnsi="Arial" w:cs="Arial"/>
          <w:b/>
          <w:bCs/>
          <w:sz w:val="24"/>
          <w:szCs w:val="24"/>
        </w:rPr>
        <w:t xml:space="preserve">Rate Generator Model, </w:t>
      </w:r>
      <w:r w:rsidR="00A3162A">
        <w:rPr>
          <w:rFonts w:ascii="Arial" w:hAnsi="Arial" w:cs="Arial"/>
          <w:b/>
          <w:bCs/>
          <w:sz w:val="24"/>
          <w:szCs w:val="24"/>
        </w:rPr>
        <w:t>T</w:t>
      </w:r>
      <w:r w:rsidRPr="00005473">
        <w:rPr>
          <w:rFonts w:ascii="Arial" w:hAnsi="Arial" w:cs="Arial"/>
          <w:b/>
          <w:bCs/>
          <w:sz w:val="24"/>
          <w:szCs w:val="24"/>
        </w:rPr>
        <w:t>ab 3. Continuity Schedule</w:t>
      </w:r>
    </w:p>
    <w:p w14:paraId="43D1CC44" w14:textId="0B968513" w:rsidR="000F7D56" w:rsidRPr="00005473" w:rsidRDefault="000F7D56" w:rsidP="000F7D56">
      <w:pPr>
        <w:rPr>
          <w:rFonts w:ascii="Arial" w:hAnsi="Arial" w:cs="Arial"/>
          <w:b/>
          <w:bCs/>
          <w:sz w:val="24"/>
          <w:szCs w:val="24"/>
        </w:rPr>
      </w:pPr>
      <w:r w:rsidRPr="00005473">
        <w:rPr>
          <w:rFonts w:ascii="Arial" w:hAnsi="Arial" w:cs="Arial"/>
          <w:b/>
          <w:bCs/>
          <w:sz w:val="24"/>
          <w:szCs w:val="24"/>
        </w:rPr>
        <w:t xml:space="preserve">        </w:t>
      </w:r>
      <w:r w:rsidR="000E2A4C">
        <w:rPr>
          <w:rFonts w:ascii="Arial" w:hAnsi="Arial" w:cs="Arial"/>
          <w:b/>
          <w:bCs/>
          <w:sz w:val="24"/>
          <w:szCs w:val="24"/>
        </w:rPr>
        <w:t xml:space="preserve">(2) </w:t>
      </w:r>
      <w:hyperlink r:id="rId11" w:history="1">
        <w:r w:rsidRPr="00005473">
          <w:rPr>
            <w:rStyle w:val="Hyperlink"/>
            <w:rFonts w:ascii="Arial" w:hAnsi="Arial" w:cs="Arial"/>
            <w:b/>
            <w:bCs/>
            <w:sz w:val="24"/>
            <w:szCs w:val="24"/>
          </w:rPr>
          <w:t>Decision and Rate Order (EB-2018-0048)</w:t>
        </w:r>
      </w:hyperlink>
      <w:r w:rsidRPr="00005473">
        <w:rPr>
          <w:rFonts w:ascii="Arial" w:hAnsi="Arial" w:cs="Arial"/>
          <w:b/>
          <w:bCs/>
          <w:sz w:val="24"/>
          <w:szCs w:val="24"/>
        </w:rPr>
        <w:t>, p.</w:t>
      </w:r>
      <w:r w:rsidR="00657CED">
        <w:rPr>
          <w:rFonts w:ascii="Arial" w:hAnsi="Arial" w:cs="Arial"/>
          <w:b/>
          <w:bCs/>
          <w:sz w:val="24"/>
          <w:szCs w:val="24"/>
        </w:rPr>
        <w:t>4</w:t>
      </w:r>
      <w:r w:rsidR="00B3207D">
        <w:rPr>
          <w:rFonts w:ascii="Arial" w:hAnsi="Arial" w:cs="Arial"/>
          <w:b/>
          <w:bCs/>
          <w:sz w:val="24"/>
          <w:szCs w:val="24"/>
        </w:rPr>
        <w:t xml:space="preserve"> and p.</w:t>
      </w:r>
      <w:r w:rsidR="00657CED">
        <w:rPr>
          <w:rFonts w:ascii="Arial" w:hAnsi="Arial" w:cs="Arial"/>
          <w:b/>
          <w:bCs/>
          <w:sz w:val="24"/>
          <w:szCs w:val="24"/>
        </w:rPr>
        <w:t>9</w:t>
      </w:r>
    </w:p>
    <w:p w14:paraId="41B1C6AC" w14:textId="256A3114" w:rsidR="000E2A4C" w:rsidRDefault="000E2A4C" w:rsidP="007048CB">
      <w:pPr>
        <w:rPr>
          <w:rFonts w:ascii="Arial" w:hAnsi="Arial" w:cs="Arial"/>
          <w:sz w:val="24"/>
          <w:szCs w:val="24"/>
        </w:rPr>
      </w:pPr>
      <w:r>
        <w:rPr>
          <w:rFonts w:ascii="Arial" w:hAnsi="Arial" w:cs="Arial"/>
          <w:sz w:val="24"/>
          <w:szCs w:val="24"/>
        </w:rPr>
        <w:t>Preamble:</w:t>
      </w:r>
    </w:p>
    <w:p w14:paraId="7FF177A6" w14:textId="1E935F19" w:rsidR="009D7431" w:rsidRDefault="000E2A4C" w:rsidP="000E2A4C">
      <w:pPr>
        <w:rPr>
          <w:rFonts w:ascii="Arial" w:hAnsi="Arial" w:cs="Arial"/>
          <w:sz w:val="24"/>
          <w:szCs w:val="24"/>
        </w:rPr>
      </w:pPr>
      <w:r w:rsidRPr="000E2A4C">
        <w:rPr>
          <w:rFonts w:ascii="Arial" w:hAnsi="Arial" w:cs="Arial"/>
          <w:sz w:val="24"/>
          <w:szCs w:val="24"/>
        </w:rPr>
        <w:t>According to the OEB’s Decision and Order (EB-2018-0048)</w:t>
      </w:r>
      <w:r w:rsidR="009D7431">
        <w:rPr>
          <w:rFonts w:ascii="Arial" w:hAnsi="Arial" w:cs="Arial"/>
          <w:sz w:val="24"/>
          <w:szCs w:val="24"/>
        </w:rPr>
        <w:t xml:space="preserve"> in Ref (2)</w:t>
      </w:r>
      <w:r w:rsidRPr="000E2A4C">
        <w:rPr>
          <w:rFonts w:ascii="Arial" w:hAnsi="Arial" w:cs="Arial"/>
          <w:sz w:val="24"/>
          <w:szCs w:val="24"/>
        </w:rPr>
        <w:t>, the OEB approved the disposition of (</w:t>
      </w:r>
      <w:r w:rsidR="002C6778">
        <w:rPr>
          <w:rFonts w:ascii="Arial" w:hAnsi="Arial" w:cs="Arial"/>
          <w:sz w:val="24"/>
          <w:szCs w:val="24"/>
        </w:rPr>
        <w:t>$</w:t>
      </w:r>
      <w:r w:rsidRPr="000E2A4C">
        <w:rPr>
          <w:rFonts w:ascii="Arial" w:hAnsi="Arial" w:cs="Arial"/>
          <w:sz w:val="24"/>
          <w:szCs w:val="24"/>
        </w:rPr>
        <w:t xml:space="preserve">2,210,291) as of December 31, 2017, including interest projected to December 31, 2018 for Group 1 accounts. The OEB also directed KWHI to record the OEB-approved tax sharing amount of $30,735 into Account 1595, sub-account 2019 – Principal by March 31, 2019 (Q1) for disposition </w:t>
      </w:r>
      <w:proofErr w:type="gramStart"/>
      <w:r w:rsidRPr="000E2A4C">
        <w:rPr>
          <w:rFonts w:ascii="Arial" w:hAnsi="Arial" w:cs="Arial"/>
          <w:sz w:val="24"/>
          <w:szCs w:val="24"/>
        </w:rPr>
        <w:t>at a later date</w:t>
      </w:r>
      <w:proofErr w:type="gramEnd"/>
      <w:r w:rsidRPr="000E2A4C">
        <w:rPr>
          <w:rFonts w:ascii="Arial" w:hAnsi="Arial" w:cs="Arial"/>
          <w:sz w:val="24"/>
          <w:szCs w:val="24"/>
        </w:rPr>
        <w:t xml:space="preserve">. The total expected to be transferred to Account 1595 (2019) is ($2,179,556). </w:t>
      </w:r>
    </w:p>
    <w:p w14:paraId="67D4F371" w14:textId="0487CF6C" w:rsidR="00016619" w:rsidRDefault="000E2A4C" w:rsidP="000E2A4C">
      <w:pPr>
        <w:rPr>
          <w:rFonts w:ascii="Arial" w:hAnsi="Arial" w:cs="Arial"/>
          <w:sz w:val="24"/>
          <w:szCs w:val="24"/>
        </w:rPr>
      </w:pPr>
      <w:r w:rsidRPr="000E2A4C">
        <w:rPr>
          <w:rFonts w:ascii="Arial" w:hAnsi="Arial" w:cs="Arial"/>
          <w:sz w:val="24"/>
          <w:szCs w:val="24"/>
        </w:rPr>
        <w:t>In the Rate Generator Model, tab 3</w:t>
      </w:r>
      <w:r w:rsidR="00C01AC5">
        <w:rPr>
          <w:rFonts w:ascii="Arial" w:hAnsi="Arial" w:cs="Arial"/>
          <w:sz w:val="24"/>
          <w:szCs w:val="24"/>
        </w:rPr>
        <w:t xml:space="preserve"> in Ref (1),</w:t>
      </w:r>
      <w:r w:rsidR="009D7431">
        <w:rPr>
          <w:rFonts w:ascii="Arial" w:hAnsi="Arial" w:cs="Arial"/>
          <w:sz w:val="24"/>
          <w:szCs w:val="24"/>
        </w:rPr>
        <w:t xml:space="preserve"> </w:t>
      </w:r>
      <w:r w:rsidR="00016619">
        <w:rPr>
          <w:rFonts w:ascii="Arial" w:hAnsi="Arial" w:cs="Arial"/>
          <w:sz w:val="24"/>
          <w:szCs w:val="24"/>
        </w:rPr>
        <w:t xml:space="preserve">the sum of </w:t>
      </w:r>
      <w:r w:rsidRPr="000E2A4C">
        <w:rPr>
          <w:rFonts w:ascii="Arial" w:hAnsi="Arial" w:cs="Arial"/>
          <w:sz w:val="24"/>
          <w:szCs w:val="24"/>
        </w:rPr>
        <w:t xml:space="preserve">the </w:t>
      </w:r>
      <w:r w:rsidR="009D7431">
        <w:rPr>
          <w:rFonts w:ascii="Arial" w:hAnsi="Arial" w:cs="Arial"/>
          <w:sz w:val="24"/>
          <w:szCs w:val="24"/>
        </w:rPr>
        <w:t xml:space="preserve">OEB-approved </w:t>
      </w:r>
      <w:r w:rsidRPr="000E2A4C">
        <w:rPr>
          <w:rFonts w:ascii="Arial" w:hAnsi="Arial" w:cs="Arial"/>
          <w:sz w:val="24"/>
          <w:szCs w:val="24"/>
        </w:rPr>
        <w:t xml:space="preserve">disposition for Account 1595 (2019) </w:t>
      </w:r>
      <w:r w:rsidR="009D7431">
        <w:rPr>
          <w:rFonts w:ascii="Arial" w:hAnsi="Arial" w:cs="Arial"/>
          <w:sz w:val="24"/>
          <w:szCs w:val="24"/>
        </w:rPr>
        <w:t xml:space="preserve">in </w:t>
      </w:r>
      <w:r w:rsidR="009D7431" w:rsidRPr="000E2A4C">
        <w:rPr>
          <w:rFonts w:ascii="Arial" w:hAnsi="Arial" w:cs="Arial"/>
          <w:sz w:val="24"/>
          <w:szCs w:val="24"/>
        </w:rPr>
        <w:t>cell AK3</w:t>
      </w:r>
      <w:r w:rsidR="009D7431">
        <w:rPr>
          <w:rFonts w:ascii="Arial" w:hAnsi="Arial" w:cs="Arial"/>
          <w:sz w:val="24"/>
          <w:szCs w:val="24"/>
        </w:rPr>
        <w:t xml:space="preserve">4 </w:t>
      </w:r>
      <w:r w:rsidR="00016619">
        <w:rPr>
          <w:rFonts w:ascii="Arial" w:hAnsi="Arial" w:cs="Arial"/>
          <w:sz w:val="24"/>
          <w:szCs w:val="24"/>
        </w:rPr>
        <w:t>and</w:t>
      </w:r>
      <w:r w:rsidR="009D7431">
        <w:rPr>
          <w:rFonts w:ascii="Arial" w:hAnsi="Arial" w:cs="Arial"/>
          <w:sz w:val="24"/>
          <w:szCs w:val="24"/>
        </w:rPr>
        <w:t xml:space="preserve"> the OEB-approved interest for Account 1595 (2019) in cell AP34 is equal to</w:t>
      </w:r>
      <w:r w:rsidRPr="000E2A4C">
        <w:rPr>
          <w:rFonts w:ascii="Arial" w:hAnsi="Arial" w:cs="Arial"/>
          <w:sz w:val="24"/>
          <w:szCs w:val="24"/>
        </w:rPr>
        <w:t xml:space="preserve"> $2,21</w:t>
      </w:r>
      <w:r w:rsidR="009D7431">
        <w:rPr>
          <w:rFonts w:ascii="Arial" w:hAnsi="Arial" w:cs="Arial"/>
          <w:sz w:val="24"/>
          <w:szCs w:val="24"/>
        </w:rPr>
        <w:t xml:space="preserve">0,291 </w:t>
      </w:r>
      <w:r w:rsidRPr="000E2A4C">
        <w:rPr>
          <w:rFonts w:ascii="Arial" w:hAnsi="Arial" w:cs="Arial"/>
          <w:sz w:val="24"/>
          <w:szCs w:val="24"/>
        </w:rPr>
        <w:t xml:space="preserve">(which is expected to represent a credit amount in Account 1595 (2019) of </w:t>
      </w:r>
      <w:r w:rsidR="009D7431">
        <w:rPr>
          <w:rFonts w:ascii="Arial" w:hAnsi="Arial" w:cs="Arial"/>
          <w:sz w:val="24"/>
          <w:szCs w:val="24"/>
        </w:rPr>
        <w:t>(</w:t>
      </w:r>
      <w:r w:rsidRPr="000E2A4C">
        <w:rPr>
          <w:rFonts w:ascii="Arial" w:hAnsi="Arial" w:cs="Arial"/>
          <w:sz w:val="24"/>
          <w:szCs w:val="24"/>
        </w:rPr>
        <w:t>$2,</w:t>
      </w:r>
      <w:r w:rsidR="009D7431">
        <w:rPr>
          <w:rFonts w:ascii="Arial" w:hAnsi="Arial" w:cs="Arial"/>
          <w:sz w:val="24"/>
          <w:szCs w:val="24"/>
        </w:rPr>
        <w:t>210,291)</w:t>
      </w:r>
      <w:r w:rsidRPr="000E2A4C">
        <w:rPr>
          <w:rFonts w:ascii="Arial" w:hAnsi="Arial" w:cs="Arial"/>
          <w:sz w:val="24"/>
          <w:szCs w:val="24"/>
        </w:rPr>
        <w:t xml:space="preserve">). </w:t>
      </w:r>
      <w:r w:rsidR="009D7431">
        <w:rPr>
          <w:rFonts w:ascii="Arial" w:hAnsi="Arial" w:cs="Arial"/>
          <w:sz w:val="24"/>
          <w:szCs w:val="24"/>
        </w:rPr>
        <w:t xml:space="preserve"> </w:t>
      </w:r>
    </w:p>
    <w:p w14:paraId="36A0CD7F" w14:textId="41F4937D" w:rsidR="000E2A4C" w:rsidRDefault="00A66DA7" w:rsidP="000E2A4C">
      <w:pPr>
        <w:rPr>
          <w:rFonts w:ascii="Arial" w:hAnsi="Arial" w:cs="Arial"/>
          <w:sz w:val="24"/>
          <w:szCs w:val="24"/>
        </w:rPr>
      </w:pPr>
      <w:r>
        <w:rPr>
          <w:rFonts w:ascii="Arial" w:hAnsi="Arial" w:cs="Arial"/>
          <w:sz w:val="24"/>
          <w:szCs w:val="24"/>
        </w:rPr>
        <w:t>S</w:t>
      </w:r>
      <w:r w:rsidR="009D7431">
        <w:rPr>
          <w:rFonts w:ascii="Arial" w:hAnsi="Arial" w:cs="Arial"/>
          <w:sz w:val="24"/>
          <w:szCs w:val="24"/>
        </w:rPr>
        <w:t xml:space="preserve">taff noted that the OEB-approved tax sharing amount of $30,735 is not included as part of the </w:t>
      </w:r>
      <w:r w:rsidR="00EF1B69">
        <w:rPr>
          <w:rFonts w:ascii="Arial" w:hAnsi="Arial" w:cs="Arial"/>
          <w:sz w:val="24"/>
          <w:szCs w:val="24"/>
        </w:rPr>
        <w:t xml:space="preserve">total </w:t>
      </w:r>
      <w:r w:rsidR="009D7431">
        <w:rPr>
          <w:rFonts w:ascii="Arial" w:hAnsi="Arial" w:cs="Arial"/>
          <w:sz w:val="24"/>
          <w:szCs w:val="24"/>
        </w:rPr>
        <w:t xml:space="preserve">disposition for </w:t>
      </w:r>
      <w:r w:rsidR="009D7431" w:rsidRPr="009D7431">
        <w:rPr>
          <w:rFonts w:ascii="Arial" w:hAnsi="Arial" w:cs="Arial"/>
          <w:sz w:val="24"/>
          <w:szCs w:val="24"/>
        </w:rPr>
        <w:t>Account 1595</w:t>
      </w:r>
      <w:r w:rsidR="00EF1B69">
        <w:rPr>
          <w:rFonts w:ascii="Arial" w:hAnsi="Arial" w:cs="Arial"/>
          <w:sz w:val="24"/>
          <w:szCs w:val="24"/>
        </w:rPr>
        <w:t xml:space="preserve"> (</w:t>
      </w:r>
      <w:r w:rsidR="009D7431" w:rsidRPr="009D7431">
        <w:rPr>
          <w:rFonts w:ascii="Arial" w:hAnsi="Arial" w:cs="Arial"/>
          <w:sz w:val="24"/>
          <w:szCs w:val="24"/>
        </w:rPr>
        <w:t>2019</w:t>
      </w:r>
      <w:r w:rsidR="00EF1B69">
        <w:rPr>
          <w:rFonts w:ascii="Arial" w:hAnsi="Arial" w:cs="Arial"/>
          <w:sz w:val="24"/>
          <w:szCs w:val="24"/>
        </w:rPr>
        <w:t>)</w:t>
      </w:r>
      <w:r w:rsidR="00C01AC5">
        <w:rPr>
          <w:rFonts w:ascii="Arial" w:hAnsi="Arial" w:cs="Arial"/>
          <w:sz w:val="24"/>
          <w:szCs w:val="24"/>
        </w:rPr>
        <w:t>.</w:t>
      </w:r>
    </w:p>
    <w:p w14:paraId="32B19202" w14:textId="77777777" w:rsidR="000E2A4C" w:rsidRDefault="000E2A4C" w:rsidP="000E2A4C">
      <w:pPr>
        <w:rPr>
          <w:rFonts w:ascii="Arial" w:hAnsi="Arial" w:cs="Arial"/>
          <w:sz w:val="24"/>
          <w:szCs w:val="24"/>
        </w:rPr>
      </w:pPr>
      <w:r>
        <w:rPr>
          <w:rFonts w:ascii="Arial" w:hAnsi="Arial" w:cs="Arial"/>
          <w:sz w:val="24"/>
          <w:szCs w:val="24"/>
        </w:rPr>
        <w:t>Question:</w:t>
      </w:r>
    </w:p>
    <w:p w14:paraId="0AF3A8F9" w14:textId="796408D6" w:rsidR="00657CED" w:rsidRPr="00657CED" w:rsidRDefault="000E2A4C" w:rsidP="00A3162A">
      <w:pPr>
        <w:pStyle w:val="ListParagraph"/>
        <w:numPr>
          <w:ilvl w:val="0"/>
          <w:numId w:val="17"/>
        </w:numPr>
        <w:rPr>
          <w:rFonts w:ascii="Arial" w:hAnsi="Arial" w:cs="Arial"/>
          <w:sz w:val="24"/>
          <w:szCs w:val="24"/>
        </w:rPr>
      </w:pPr>
      <w:r w:rsidRPr="000E2A4C">
        <w:rPr>
          <w:rFonts w:ascii="Arial" w:hAnsi="Arial" w:cs="Arial"/>
          <w:sz w:val="24"/>
          <w:szCs w:val="24"/>
        </w:rPr>
        <w:t xml:space="preserve">Please </w:t>
      </w:r>
      <w:r w:rsidR="00280A9F">
        <w:rPr>
          <w:rFonts w:ascii="Arial" w:hAnsi="Arial" w:cs="Arial"/>
          <w:sz w:val="24"/>
          <w:szCs w:val="24"/>
        </w:rPr>
        <w:t xml:space="preserve">confirm staff’s observation above and </w:t>
      </w:r>
      <w:r w:rsidRPr="000E2A4C">
        <w:rPr>
          <w:rFonts w:ascii="Arial" w:hAnsi="Arial" w:cs="Arial"/>
          <w:sz w:val="24"/>
          <w:szCs w:val="24"/>
        </w:rPr>
        <w:t>revise the evidence as needed.</w:t>
      </w:r>
      <w:r w:rsidR="00A3162A">
        <w:rPr>
          <w:rFonts w:ascii="Arial" w:hAnsi="Arial" w:cs="Arial"/>
          <w:sz w:val="24"/>
          <w:szCs w:val="24"/>
        </w:rPr>
        <w:br/>
      </w:r>
    </w:p>
    <w:p w14:paraId="372F2D69" w14:textId="77777777" w:rsidR="00657CED" w:rsidRPr="00005473" w:rsidRDefault="00657CED" w:rsidP="00657CED">
      <w:pPr>
        <w:rPr>
          <w:rFonts w:ascii="Arial" w:hAnsi="Arial" w:cs="Arial"/>
          <w:b/>
          <w:bCs/>
          <w:sz w:val="24"/>
          <w:szCs w:val="24"/>
        </w:rPr>
      </w:pPr>
      <w:r w:rsidRPr="00005473">
        <w:rPr>
          <w:rFonts w:ascii="Arial" w:hAnsi="Arial" w:cs="Arial"/>
          <w:b/>
          <w:bCs/>
          <w:sz w:val="24"/>
          <w:szCs w:val="24"/>
        </w:rPr>
        <w:t>Staff-</w:t>
      </w:r>
      <w:r>
        <w:rPr>
          <w:rFonts w:ascii="Arial" w:hAnsi="Arial" w:cs="Arial"/>
          <w:b/>
          <w:bCs/>
          <w:sz w:val="24"/>
          <w:szCs w:val="24"/>
        </w:rPr>
        <w:t>6</w:t>
      </w:r>
    </w:p>
    <w:p w14:paraId="30A40B39" w14:textId="570BF9FC" w:rsidR="006262A2" w:rsidRPr="006262A2" w:rsidRDefault="006262A2" w:rsidP="00657CED">
      <w:pPr>
        <w:rPr>
          <w:rFonts w:ascii="Arial" w:hAnsi="Arial" w:cs="Arial"/>
          <w:b/>
          <w:bCs/>
          <w:sz w:val="24"/>
          <w:szCs w:val="24"/>
        </w:rPr>
      </w:pPr>
      <w:r w:rsidRPr="00005473">
        <w:rPr>
          <w:rFonts w:ascii="Arial" w:hAnsi="Arial" w:cs="Arial"/>
          <w:b/>
          <w:bCs/>
          <w:sz w:val="24"/>
          <w:szCs w:val="24"/>
        </w:rPr>
        <w:t xml:space="preserve">Ref: </w:t>
      </w:r>
      <w:r>
        <w:rPr>
          <w:rFonts w:ascii="Arial" w:hAnsi="Arial" w:cs="Arial"/>
          <w:b/>
          <w:bCs/>
          <w:sz w:val="24"/>
          <w:szCs w:val="24"/>
        </w:rPr>
        <w:t>Manager’s Summary</w:t>
      </w:r>
    </w:p>
    <w:p w14:paraId="7A671DED" w14:textId="1E9E4883" w:rsidR="006262A2" w:rsidRDefault="006262A2" w:rsidP="00657CED">
      <w:pPr>
        <w:rPr>
          <w:rFonts w:ascii="Arial" w:hAnsi="Arial" w:cs="Arial"/>
          <w:sz w:val="24"/>
          <w:szCs w:val="24"/>
        </w:rPr>
      </w:pPr>
      <w:r>
        <w:rPr>
          <w:rFonts w:ascii="Arial" w:hAnsi="Arial" w:cs="Arial"/>
          <w:sz w:val="24"/>
          <w:szCs w:val="24"/>
        </w:rPr>
        <w:t>Preamble:</w:t>
      </w:r>
    </w:p>
    <w:p w14:paraId="1B73BEE6" w14:textId="42F98B70" w:rsidR="00657CED" w:rsidRPr="00657CED" w:rsidRDefault="006262A2" w:rsidP="00657CED">
      <w:pPr>
        <w:rPr>
          <w:rFonts w:ascii="Arial" w:hAnsi="Arial" w:cs="Arial"/>
          <w:sz w:val="24"/>
          <w:szCs w:val="24"/>
        </w:rPr>
      </w:pPr>
      <w:r>
        <w:rPr>
          <w:rFonts w:ascii="Arial" w:hAnsi="Arial" w:cs="Arial"/>
          <w:sz w:val="24"/>
          <w:szCs w:val="24"/>
        </w:rPr>
        <w:t xml:space="preserve">In the Manager’s Summary, </w:t>
      </w:r>
      <w:r w:rsidR="00657CED" w:rsidRPr="00657CED">
        <w:rPr>
          <w:rFonts w:ascii="Arial" w:hAnsi="Arial" w:cs="Arial"/>
          <w:sz w:val="24"/>
          <w:szCs w:val="24"/>
        </w:rPr>
        <w:t xml:space="preserve">KWHI stated that it is requesting disposition of its Group 1 </w:t>
      </w:r>
      <w:r w:rsidR="00657CED">
        <w:rPr>
          <w:rFonts w:ascii="Arial" w:hAnsi="Arial" w:cs="Arial"/>
          <w:sz w:val="24"/>
          <w:szCs w:val="24"/>
        </w:rPr>
        <w:t>D</w:t>
      </w:r>
      <w:r w:rsidR="00657CED" w:rsidRPr="00657CED">
        <w:rPr>
          <w:rFonts w:ascii="Arial" w:hAnsi="Arial" w:cs="Arial"/>
          <w:sz w:val="24"/>
          <w:szCs w:val="24"/>
        </w:rPr>
        <w:t>eferral</w:t>
      </w:r>
      <w:r w:rsidR="00657CED">
        <w:rPr>
          <w:rFonts w:ascii="Arial" w:hAnsi="Arial" w:cs="Arial"/>
          <w:sz w:val="24"/>
          <w:szCs w:val="24"/>
        </w:rPr>
        <w:t xml:space="preserve"> </w:t>
      </w:r>
      <w:r w:rsidR="00657CED" w:rsidRPr="00657CED">
        <w:rPr>
          <w:rFonts w:ascii="Arial" w:hAnsi="Arial" w:cs="Arial"/>
          <w:sz w:val="24"/>
          <w:szCs w:val="24"/>
        </w:rPr>
        <w:t xml:space="preserve">and </w:t>
      </w:r>
      <w:r w:rsidR="00657CED">
        <w:rPr>
          <w:rFonts w:ascii="Arial" w:hAnsi="Arial" w:cs="Arial"/>
          <w:sz w:val="24"/>
          <w:szCs w:val="24"/>
        </w:rPr>
        <w:t>V</w:t>
      </w:r>
      <w:r w:rsidR="00657CED" w:rsidRPr="00657CED">
        <w:rPr>
          <w:rFonts w:ascii="Arial" w:hAnsi="Arial" w:cs="Arial"/>
          <w:sz w:val="24"/>
          <w:szCs w:val="24"/>
        </w:rPr>
        <w:t xml:space="preserve">ariance account </w:t>
      </w:r>
      <w:r w:rsidR="00657CED">
        <w:rPr>
          <w:rFonts w:ascii="Arial" w:hAnsi="Arial" w:cs="Arial"/>
          <w:sz w:val="24"/>
          <w:szCs w:val="24"/>
        </w:rPr>
        <w:t xml:space="preserve">(DVAs) </w:t>
      </w:r>
      <w:r w:rsidR="00657CED" w:rsidRPr="00657CED">
        <w:rPr>
          <w:rFonts w:ascii="Arial" w:hAnsi="Arial" w:cs="Arial"/>
          <w:sz w:val="24"/>
          <w:szCs w:val="24"/>
        </w:rPr>
        <w:t>balances but has not stated whether it is requesting final</w:t>
      </w:r>
      <w:r w:rsidR="00657CED">
        <w:rPr>
          <w:rFonts w:ascii="Arial" w:hAnsi="Arial" w:cs="Arial"/>
          <w:sz w:val="24"/>
          <w:szCs w:val="24"/>
        </w:rPr>
        <w:t xml:space="preserve"> </w:t>
      </w:r>
      <w:r w:rsidR="00657CED" w:rsidRPr="00657CED">
        <w:rPr>
          <w:rFonts w:ascii="Arial" w:hAnsi="Arial" w:cs="Arial"/>
          <w:sz w:val="24"/>
          <w:szCs w:val="24"/>
        </w:rPr>
        <w:t>or interim disposition of its Group 1 DVAs.</w:t>
      </w:r>
    </w:p>
    <w:p w14:paraId="426F2B56" w14:textId="77777777" w:rsidR="00657CED" w:rsidRPr="00657CED" w:rsidRDefault="00657CED" w:rsidP="00657CED">
      <w:pPr>
        <w:rPr>
          <w:rFonts w:ascii="Arial" w:hAnsi="Arial" w:cs="Arial"/>
          <w:sz w:val="24"/>
          <w:szCs w:val="24"/>
        </w:rPr>
      </w:pPr>
      <w:r w:rsidRPr="00657CED">
        <w:rPr>
          <w:rFonts w:ascii="Arial" w:hAnsi="Arial" w:cs="Arial"/>
          <w:sz w:val="24"/>
          <w:szCs w:val="24"/>
        </w:rPr>
        <w:t>Question:</w:t>
      </w:r>
    </w:p>
    <w:p w14:paraId="09CD755B" w14:textId="31420BB6" w:rsidR="000066F8" w:rsidRPr="007E5362" w:rsidRDefault="00657CED" w:rsidP="007E5362">
      <w:pPr>
        <w:pStyle w:val="ListParagraph"/>
        <w:numPr>
          <w:ilvl w:val="0"/>
          <w:numId w:val="32"/>
        </w:numPr>
        <w:rPr>
          <w:rFonts w:ascii="Arial" w:hAnsi="Arial" w:cs="Arial"/>
          <w:sz w:val="24"/>
          <w:szCs w:val="24"/>
        </w:rPr>
      </w:pPr>
      <w:r w:rsidRPr="007E5362">
        <w:rPr>
          <w:rFonts w:ascii="Arial" w:hAnsi="Arial" w:cs="Arial"/>
          <w:sz w:val="24"/>
          <w:szCs w:val="24"/>
        </w:rPr>
        <w:t>Please clarify whether KWHI is seeking final or interim disposition of its Group 1 DVAs in the current proceeding.</w:t>
      </w:r>
      <w:r w:rsidR="00411D46">
        <w:rPr>
          <w:rFonts w:ascii="Arial" w:hAnsi="Arial" w:cs="Arial"/>
          <w:sz w:val="24"/>
          <w:szCs w:val="24"/>
        </w:rPr>
        <w:t xml:space="preserve"> Please provide the reasons if KWHI is requesting the interim disposition of its Group 1 DVAs. </w:t>
      </w:r>
      <w:r w:rsidRPr="007E5362">
        <w:rPr>
          <w:rFonts w:ascii="Arial" w:hAnsi="Arial" w:cs="Arial"/>
          <w:b/>
          <w:bCs/>
          <w:sz w:val="24"/>
          <w:szCs w:val="24"/>
        </w:rPr>
        <w:br/>
      </w:r>
    </w:p>
    <w:p w14:paraId="647271F4" w14:textId="77777777" w:rsidR="006262A2" w:rsidRDefault="006262A2" w:rsidP="00A3162A">
      <w:pPr>
        <w:rPr>
          <w:rFonts w:ascii="Arial" w:hAnsi="Arial" w:cs="Arial"/>
          <w:b/>
          <w:bCs/>
          <w:sz w:val="24"/>
          <w:szCs w:val="24"/>
        </w:rPr>
      </w:pPr>
    </w:p>
    <w:p w14:paraId="7C6417DC" w14:textId="77777777" w:rsidR="006262A2" w:rsidRDefault="006262A2" w:rsidP="00A3162A">
      <w:pPr>
        <w:rPr>
          <w:rFonts w:ascii="Arial" w:hAnsi="Arial" w:cs="Arial"/>
          <w:b/>
          <w:bCs/>
          <w:sz w:val="24"/>
          <w:szCs w:val="24"/>
        </w:rPr>
      </w:pPr>
    </w:p>
    <w:p w14:paraId="06A71E7B" w14:textId="77777777" w:rsidR="006262A2" w:rsidRDefault="006262A2" w:rsidP="00A3162A">
      <w:pPr>
        <w:rPr>
          <w:rFonts w:ascii="Arial" w:hAnsi="Arial" w:cs="Arial"/>
          <w:b/>
          <w:bCs/>
          <w:sz w:val="24"/>
          <w:szCs w:val="24"/>
        </w:rPr>
      </w:pPr>
    </w:p>
    <w:p w14:paraId="11ADF45A" w14:textId="77777777" w:rsidR="006262A2" w:rsidRDefault="006262A2" w:rsidP="00A3162A">
      <w:pPr>
        <w:rPr>
          <w:rFonts w:ascii="Arial" w:hAnsi="Arial" w:cs="Arial"/>
          <w:b/>
          <w:bCs/>
          <w:sz w:val="24"/>
          <w:szCs w:val="24"/>
        </w:rPr>
      </w:pPr>
    </w:p>
    <w:p w14:paraId="7B4DA96C" w14:textId="54490E14" w:rsidR="00A3162A" w:rsidRPr="00005473" w:rsidRDefault="00A3162A" w:rsidP="00A3162A">
      <w:pPr>
        <w:rPr>
          <w:rFonts w:ascii="Arial" w:hAnsi="Arial" w:cs="Arial"/>
          <w:b/>
          <w:bCs/>
          <w:sz w:val="24"/>
          <w:szCs w:val="24"/>
        </w:rPr>
      </w:pPr>
      <w:r w:rsidRPr="00005473">
        <w:rPr>
          <w:rFonts w:ascii="Arial" w:hAnsi="Arial" w:cs="Arial"/>
          <w:b/>
          <w:bCs/>
          <w:sz w:val="24"/>
          <w:szCs w:val="24"/>
        </w:rPr>
        <w:t>Staff-</w:t>
      </w:r>
      <w:r w:rsidR="000066F8">
        <w:rPr>
          <w:rFonts w:ascii="Arial" w:hAnsi="Arial" w:cs="Arial"/>
          <w:b/>
          <w:bCs/>
          <w:sz w:val="24"/>
          <w:szCs w:val="24"/>
        </w:rPr>
        <w:t>7</w:t>
      </w:r>
    </w:p>
    <w:p w14:paraId="09F88EA0" w14:textId="23963537" w:rsidR="00A3162A" w:rsidRDefault="00A3162A" w:rsidP="00A3162A">
      <w:pPr>
        <w:rPr>
          <w:rFonts w:ascii="Arial" w:hAnsi="Arial" w:cs="Arial"/>
          <w:b/>
          <w:bCs/>
          <w:sz w:val="24"/>
          <w:szCs w:val="24"/>
        </w:rPr>
      </w:pPr>
      <w:r w:rsidRPr="00005473">
        <w:rPr>
          <w:rFonts w:ascii="Arial" w:hAnsi="Arial" w:cs="Arial"/>
          <w:b/>
          <w:bCs/>
          <w:sz w:val="24"/>
          <w:szCs w:val="24"/>
        </w:rPr>
        <w:t xml:space="preserve">Ref: </w:t>
      </w:r>
      <w:r>
        <w:rPr>
          <w:rFonts w:ascii="Arial" w:hAnsi="Arial" w:cs="Arial"/>
          <w:b/>
          <w:bCs/>
          <w:sz w:val="24"/>
          <w:szCs w:val="24"/>
        </w:rPr>
        <w:t>(1) Manager’s Summary, p.10</w:t>
      </w:r>
    </w:p>
    <w:p w14:paraId="3DBA04BA" w14:textId="111D5E0E" w:rsidR="00A3162A" w:rsidRDefault="00A3162A" w:rsidP="00A3162A">
      <w:pPr>
        <w:rPr>
          <w:rFonts w:ascii="Arial" w:hAnsi="Arial" w:cs="Arial"/>
          <w:b/>
          <w:bCs/>
          <w:sz w:val="24"/>
          <w:szCs w:val="24"/>
        </w:rPr>
      </w:pPr>
      <w:r>
        <w:rPr>
          <w:rFonts w:ascii="Arial" w:hAnsi="Arial" w:cs="Arial"/>
          <w:b/>
          <w:bCs/>
          <w:sz w:val="24"/>
          <w:szCs w:val="24"/>
        </w:rPr>
        <w:t xml:space="preserve">        (2) </w:t>
      </w:r>
      <w:r w:rsidRPr="002D35B6">
        <w:rPr>
          <w:rFonts w:ascii="Arial" w:hAnsi="Arial" w:cs="Arial"/>
          <w:b/>
          <w:bCs/>
          <w:sz w:val="24"/>
          <w:szCs w:val="24"/>
        </w:rPr>
        <w:t>GA Analysis Workform</w:t>
      </w:r>
      <w:r>
        <w:rPr>
          <w:rFonts w:ascii="Arial" w:hAnsi="Arial" w:cs="Arial"/>
          <w:b/>
          <w:bCs/>
          <w:sz w:val="24"/>
          <w:szCs w:val="24"/>
        </w:rPr>
        <w:t>, Tab Principal Adjustments</w:t>
      </w:r>
      <w:r w:rsidR="0094152F">
        <w:rPr>
          <w:rFonts w:ascii="Arial" w:hAnsi="Arial" w:cs="Arial"/>
          <w:b/>
          <w:bCs/>
          <w:sz w:val="24"/>
          <w:szCs w:val="24"/>
        </w:rPr>
        <w:t>, Cell</w:t>
      </w:r>
      <w:r w:rsidR="00000FFB">
        <w:rPr>
          <w:rFonts w:ascii="Arial" w:hAnsi="Arial" w:cs="Arial"/>
          <w:b/>
          <w:bCs/>
          <w:sz w:val="24"/>
          <w:szCs w:val="24"/>
        </w:rPr>
        <w:t>s</w:t>
      </w:r>
      <w:r w:rsidR="0094152F">
        <w:rPr>
          <w:rFonts w:ascii="Arial" w:hAnsi="Arial" w:cs="Arial"/>
          <w:b/>
          <w:bCs/>
          <w:sz w:val="24"/>
          <w:szCs w:val="24"/>
        </w:rPr>
        <w:t xml:space="preserve"> J54 and V54</w:t>
      </w:r>
    </w:p>
    <w:p w14:paraId="0BAF231A" w14:textId="37E10E9A" w:rsidR="00EF1B69" w:rsidRPr="00005473" w:rsidRDefault="00A3162A" w:rsidP="00A3162A">
      <w:pPr>
        <w:rPr>
          <w:rFonts w:ascii="Arial" w:hAnsi="Arial" w:cs="Arial"/>
          <w:b/>
          <w:bCs/>
          <w:sz w:val="24"/>
          <w:szCs w:val="24"/>
        </w:rPr>
      </w:pPr>
      <w:r>
        <w:rPr>
          <w:rFonts w:ascii="Arial" w:hAnsi="Arial" w:cs="Arial"/>
          <w:b/>
          <w:bCs/>
          <w:sz w:val="24"/>
          <w:szCs w:val="24"/>
        </w:rPr>
        <w:t xml:space="preserve">        (3) </w:t>
      </w:r>
      <w:r w:rsidRPr="00005473">
        <w:rPr>
          <w:rFonts w:ascii="Arial" w:hAnsi="Arial" w:cs="Arial"/>
          <w:b/>
          <w:bCs/>
          <w:sz w:val="24"/>
          <w:szCs w:val="24"/>
        </w:rPr>
        <w:t xml:space="preserve">Rate Generator Model, </w:t>
      </w:r>
      <w:r>
        <w:rPr>
          <w:rFonts w:ascii="Arial" w:hAnsi="Arial" w:cs="Arial"/>
          <w:b/>
          <w:bCs/>
          <w:sz w:val="24"/>
          <w:szCs w:val="24"/>
        </w:rPr>
        <w:t>T</w:t>
      </w:r>
      <w:r w:rsidRPr="00005473">
        <w:rPr>
          <w:rFonts w:ascii="Arial" w:hAnsi="Arial" w:cs="Arial"/>
          <w:b/>
          <w:bCs/>
          <w:sz w:val="24"/>
          <w:szCs w:val="24"/>
        </w:rPr>
        <w:t>ab 3. Continuity Schedule</w:t>
      </w:r>
      <w:r w:rsidR="002C6778">
        <w:rPr>
          <w:rFonts w:ascii="Arial" w:hAnsi="Arial" w:cs="Arial"/>
          <w:b/>
          <w:bCs/>
          <w:sz w:val="24"/>
          <w:szCs w:val="24"/>
        </w:rPr>
        <w:t>, Cell BF29</w:t>
      </w:r>
    </w:p>
    <w:p w14:paraId="646306E6" w14:textId="20ACF589" w:rsidR="00A3162A" w:rsidRDefault="00A3162A" w:rsidP="007048CB">
      <w:pPr>
        <w:rPr>
          <w:rFonts w:ascii="Arial" w:hAnsi="Arial" w:cs="Arial"/>
          <w:sz w:val="24"/>
          <w:szCs w:val="24"/>
        </w:rPr>
      </w:pPr>
      <w:r w:rsidRPr="00A3162A">
        <w:rPr>
          <w:rFonts w:ascii="Arial" w:hAnsi="Arial" w:cs="Arial"/>
          <w:sz w:val="24"/>
          <w:szCs w:val="24"/>
        </w:rPr>
        <w:t>Preamble:</w:t>
      </w:r>
    </w:p>
    <w:p w14:paraId="501B1F67" w14:textId="1BBDB574" w:rsidR="00A3162A" w:rsidRDefault="00A3162A" w:rsidP="00A3162A">
      <w:pPr>
        <w:rPr>
          <w:rFonts w:ascii="Arial" w:hAnsi="Arial" w:cs="Arial"/>
          <w:sz w:val="24"/>
          <w:szCs w:val="24"/>
        </w:rPr>
      </w:pPr>
      <w:r>
        <w:rPr>
          <w:rFonts w:ascii="Arial" w:hAnsi="Arial" w:cs="Arial"/>
          <w:sz w:val="24"/>
          <w:szCs w:val="24"/>
        </w:rPr>
        <w:t>In</w:t>
      </w:r>
      <w:r w:rsidRPr="00A3162A">
        <w:rPr>
          <w:rFonts w:ascii="Arial" w:hAnsi="Arial" w:cs="Arial"/>
          <w:sz w:val="24"/>
          <w:szCs w:val="24"/>
        </w:rPr>
        <w:t xml:space="preserve"> Ref</w:t>
      </w:r>
      <w:r>
        <w:rPr>
          <w:rFonts w:ascii="Arial" w:hAnsi="Arial" w:cs="Arial"/>
          <w:sz w:val="24"/>
          <w:szCs w:val="24"/>
        </w:rPr>
        <w:t xml:space="preserve"> (</w:t>
      </w:r>
      <w:r w:rsidRPr="00A3162A">
        <w:rPr>
          <w:rFonts w:ascii="Arial" w:hAnsi="Arial" w:cs="Arial"/>
          <w:sz w:val="24"/>
          <w:szCs w:val="24"/>
        </w:rPr>
        <w:t>1</w:t>
      </w:r>
      <w:r>
        <w:rPr>
          <w:rFonts w:ascii="Arial" w:hAnsi="Arial" w:cs="Arial"/>
          <w:sz w:val="24"/>
          <w:szCs w:val="24"/>
        </w:rPr>
        <w:t>)</w:t>
      </w:r>
      <w:r w:rsidRPr="00A3162A">
        <w:rPr>
          <w:rFonts w:ascii="Arial" w:hAnsi="Arial" w:cs="Arial"/>
          <w:sz w:val="24"/>
          <w:szCs w:val="24"/>
        </w:rPr>
        <w:t>, KWHI stated that Account 1589</w:t>
      </w:r>
      <w:r w:rsidR="00016619">
        <w:rPr>
          <w:rFonts w:ascii="Arial" w:hAnsi="Arial" w:cs="Arial"/>
          <w:sz w:val="24"/>
          <w:szCs w:val="24"/>
        </w:rPr>
        <w:t xml:space="preserve"> </w:t>
      </w:r>
      <w:r w:rsidRPr="00A3162A">
        <w:rPr>
          <w:rFonts w:ascii="Arial" w:hAnsi="Arial" w:cs="Arial"/>
          <w:sz w:val="24"/>
          <w:szCs w:val="24"/>
        </w:rPr>
        <w:t>includes the</w:t>
      </w:r>
      <w:r>
        <w:rPr>
          <w:rFonts w:ascii="Arial" w:hAnsi="Arial" w:cs="Arial"/>
          <w:sz w:val="24"/>
          <w:szCs w:val="24"/>
        </w:rPr>
        <w:t xml:space="preserve"> </w:t>
      </w:r>
      <w:r w:rsidRPr="00A3162A">
        <w:rPr>
          <w:rFonts w:ascii="Arial" w:hAnsi="Arial" w:cs="Arial"/>
          <w:sz w:val="24"/>
          <w:szCs w:val="24"/>
        </w:rPr>
        <w:t>accrual for the GA true up for 202</w:t>
      </w:r>
      <w:r w:rsidR="0094152F">
        <w:rPr>
          <w:rFonts w:ascii="Arial" w:hAnsi="Arial" w:cs="Arial"/>
          <w:sz w:val="24"/>
          <w:szCs w:val="24"/>
        </w:rPr>
        <w:t>2</w:t>
      </w:r>
      <w:r w:rsidRPr="00A3162A">
        <w:rPr>
          <w:rFonts w:ascii="Arial" w:hAnsi="Arial" w:cs="Arial"/>
          <w:sz w:val="24"/>
          <w:szCs w:val="24"/>
        </w:rPr>
        <w:t xml:space="preserve"> </w:t>
      </w:r>
      <w:r>
        <w:rPr>
          <w:rFonts w:ascii="Arial" w:hAnsi="Arial" w:cs="Arial"/>
          <w:sz w:val="24"/>
          <w:szCs w:val="24"/>
        </w:rPr>
        <w:t>which is a</w:t>
      </w:r>
      <w:r w:rsidRPr="00A3162A">
        <w:rPr>
          <w:rFonts w:ascii="Arial" w:hAnsi="Arial" w:cs="Arial"/>
          <w:sz w:val="24"/>
          <w:szCs w:val="24"/>
        </w:rPr>
        <w:t xml:space="preserve"> </w:t>
      </w:r>
      <w:r>
        <w:rPr>
          <w:rFonts w:ascii="Arial" w:hAnsi="Arial" w:cs="Arial"/>
          <w:sz w:val="24"/>
          <w:szCs w:val="24"/>
        </w:rPr>
        <w:t>deb</w:t>
      </w:r>
      <w:r w:rsidRPr="00A3162A">
        <w:rPr>
          <w:rFonts w:ascii="Arial" w:hAnsi="Arial" w:cs="Arial"/>
          <w:sz w:val="24"/>
          <w:szCs w:val="24"/>
        </w:rPr>
        <w:t>it of $</w:t>
      </w:r>
      <w:r>
        <w:rPr>
          <w:rFonts w:ascii="Arial" w:hAnsi="Arial" w:cs="Arial"/>
          <w:sz w:val="24"/>
          <w:szCs w:val="24"/>
        </w:rPr>
        <w:t>38,192</w:t>
      </w:r>
      <w:r w:rsidR="0094152F">
        <w:rPr>
          <w:rFonts w:ascii="Arial" w:hAnsi="Arial" w:cs="Arial"/>
          <w:sz w:val="24"/>
          <w:szCs w:val="24"/>
        </w:rPr>
        <w:t xml:space="preserve"> and Account 1588 </w:t>
      </w:r>
      <w:r w:rsidR="0094152F" w:rsidRPr="00A3162A">
        <w:rPr>
          <w:rFonts w:ascii="Arial" w:hAnsi="Arial" w:cs="Arial"/>
          <w:sz w:val="24"/>
          <w:szCs w:val="24"/>
        </w:rPr>
        <w:t>includes the</w:t>
      </w:r>
      <w:r w:rsidR="0094152F">
        <w:rPr>
          <w:rFonts w:ascii="Arial" w:hAnsi="Arial" w:cs="Arial"/>
          <w:sz w:val="24"/>
          <w:szCs w:val="24"/>
        </w:rPr>
        <w:t xml:space="preserve"> </w:t>
      </w:r>
      <w:r w:rsidR="0094152F" w:rsidRPr="00A3162A">
        <w:rPr>
          <w:rFonts w:ascii="Arial" w:hAnsi="Arial" w:cs="Arial"/>
          <w:sz w:val="24"/>
          <w:szCs w:val="24"/>
        </w:rPr>
        <w:t>accrual for the GA true up for 202</w:t>
      </w:r>
      <w:r w:rsidR="0094152F">
        <w:rPr>
          <w:rFonts w:ascii="Arial" w:hAnsi="Arial" w:cs="Arial"/>
          <w:sz w:val="24"/>
          <w:szCs w:val="24"/>
        </w:rPr>
        <w:t>2</w:t>
      </w:r>
      <w:r w:rsidR="0094152F" w:rsidRPr="00A3162A">
        <w:rPr>
          <w:rFonts w:ascii="Arial" w:hAnsi="Arial" w:cs="Arial"/>
          <w:sz w:val="24"/>
          <w:szCs w:val="24"/>
        </w:rPr>
        <w:t xml:space="preserve"> </w:t>
      </w:r>
      <w:r w:rsidR="0094152F">
        <w:rPr>
          <w:rFonts w:ascii="Arial" w:hAnsi="Arial" w:cs="Arial"/>
          <w:sz w:val="24"/>
          <w:szCs w:val="24"/>
        </w:rPr>
        <w:t>which is a</w:t>
      </w:r>
      <w:r w:rsidR="0094152F" w:rsidRPr="00A3162A">
        <w:rPr>
          <w:rFonts w:ascii="Arial" w:hAnsi="Arial" w:cs="Arial"/>
          <w:sz w:val="24"/>
          <w:szCs w:val="24"/>
        </w:rPr>
        <w:t xml:space="preserve"> </w:t>
      </w:r>
      <w:r w:rsidR="0094152F">
        <w:rPr>
          <w:rFonts w:ascii="Arial" w:hAnsi="Arial" w:cs="Arial"/>
          <w:sz w:val="24"/>
          <w:szCs w:val="24"/>
        </w:rPr>
        <w:t>cred</w:t>
      </w:r>
      <w:r w:rsidR="0094152F" w:rsidRPr="00A3162A">
        <w:rPr>
          <w:rFonts w:ascii="Arial" w:hAnsi="Arial" w:cs="Arial"/>
          <w:sz w:val="24"/>
          <w:szCs w:val="24"/>
        </w:rPr>
        <w:t xml:space="preserve">it of </w:t>
      </w:r>
      <w:r w:rsidR="0094152F">
        <w:rPr>
          <w:rFonts w:ascii="Arial" w:hAnsi="Arial" w:cs="Arial"/>
          <w:sz w:val="24"/>
          <w:szCs w:val="24"/>
        </w:rPr>
        <w:t>(</w:t>
      </w:r>
      <w:r w:rsidR="0094152F" w:rsidRPr="00A3162A">
        <w:rPr>
          <w:rFonts w:ascii="Arial" w:hAnsi="Arial" w:cs="Arial"/>
          <w:sz w:val="24"/>
          <w:szCs w:val="24"/>
        </w:rPr>
        <w:t>$</w:t>
      </w:r>
      <w:r w:rsidR="0094152F">
        <w:rPr>
          <w:rFonts w:ascii="Arial" w:hAnsi="Arial" w:cs="Arial"/>
          <w:sz w:val="24"/>
          <w:szCs w:val="24"/>
        </w:rPr>
        <w:t xml:space="preserve">38,192).  </w:t>
      </w:r>
      <w:r w:rsidRPr="00A3162A">
        <w:rPr>
          <w:rFonts w:ascii="Arial" w:hAnsi="Arial" w:cs="Arial"/>
          <w:sz w:val="24"/>
          <w:szCs w:val="24"/>
        </w:rPr>
        <w:t xml:space="preserve">However, </w:t>
      </w:r>
      <w:r>
        <w:rPr>
          <w:rFonts w:ascii="Arial" w:hAnsi="Arial" w:cs="Arial"/>
          <w:sz w:val="24"/>
          <w:szCs w:val="24"/>
        </w:rPr>
        <w:t>in</w:t>
      </w:r>
      <w:r w:rsidRPr="00A3162A">
        <w:rPr>
          <w:rFonts w:ascii="Arial" w:hAnsi="Arial" w:cs="Arial"/>
          <w:sz w:val="24"/>
          <w:szCs w:val="24"/>
        </w:rPr>
        <w:t xml:space="preserve"> Ref </w:t>
      </w:r>
      <w:r>
        <w:rPr>
          <w:rFonts w:ascii="Arial" w:hAnsi="Arial" w:cs="Arial"/>
          <w:sz w:val="24"/>
          <w:szCs w:val="24"/>
        </w:rPr>
        <w:t>(</w:t>
      </w:r>
      <w:r w:rsidRPr="00A3162A">
        <w:rPr>
          <w:rFonts w:ascii="Arial" w:hAnsi="Arial" w:cs="Arial"/>
          <w:sz w:val="24"/>
          <w:szCs w:val="24"/>
        </w:rPr>
        <w:t>2</w:t>
      </w:r>
      <w:r>
        <w:rPr>
          <w:rFonts w:ascii="Arial" w:hAnsi="Arial" w:cs="Arial"/>
          <w:sz w:val="24"/>
          <w:szCs w:val="24"/>
        </w:rPr>
        <w:t>)</w:t>
      </w:r>
      <w:r w:rsidRPr="00A3162A">
        <w:rPr>
          <w:rFonts w:ascii="Arial" w:hAnsi="Arial" w:cs="Arial"/>
          <w:sz w:val="24"/>
          <w:szCs w:val="24"/>
        </w:rPr>
        <w:t xml:space="preserve">, Account 1589 </w:t>
      </w:r>
      <w:r w:rsidR="00B92AAB">
        <w:rPr>
          <w:rFonts w:ascii="Arial" w:hAnsi="Arial" w:cs="Arial"/>
          <w:sz w:val="24"/>
          <w:szCs w:val="24"/>
        </w:rPr>
        <w:t>in cell J54 shows</w:t>
      </w:r>
      <w:r>
        <w:rPr>
          <w:rFonts w:ascii="Arial" w:hAnsi="Arial" w:cs="Arial"/>
          <w:sz w:val="24"/>
          <w:szCs w:val="24"/>
        </w:rPr>
        <w:t xml:space="preserve"> </w:t>
      </w:r>
      <w:r w:rsidR="00B92AAB">
        <w:rPr>
          <w:rFonts w:ascii="Arial" w:hAnsi="Arial" w:cs="Arial"/>
          <w:sz w:val="24"/>
          <w:szCs w:val="24"/>
        </w:rPr>
        <w:t xml:space="preserve">a </w:t>
      </w:r>
      <w:r>
        <w:rPr>
          <w:rFonts w:ascii="Arial" w:hAnsi="Arial" w:cs="Arial"/>
          <w:sz w:val="24"/>
          <w:szCs w:val="24"/>
        </w:rPr>
        <w:t>cred</w:t>
      </w:r>
      <w:r w:rsidRPr="00A3162A">
        <w:rPr>
          <w:rFonts w:ascii="Arial" w:hAnsi="Arial" w:cs="Arial"/>
          <w:sz w:val="24"/>
          <w:szCs w:val="24"/>
        </w:rPr>
        <w:t>it principal adjustment of</w:t>
      </w:r>
      <w:r>
        <w:rPr>
          <w:rFonts w:ascii="Arial" w:hAnsi="Arial" w:cs="Arial"/>
          <w:sz w:val="24"/>
          <w:szCs w:val="24"/>
        </w:rPr>
        <w:t xml:space="preserve"> (</w:t>
      </w:r>
      <w:r w:rsidR="002C6778">
        <w:rPr>
          <w:rFonts w:ascii="Arial" w:hAnsi="Arial" w:cs="Arial"/>
          <w:sz w:val="24"/>
          <w:szCs w:val="24"/>
        </w:rPr>
        <w:t>$</w:t>
      </w:r>
      <w:r>
        <w:rPr>
          <w:rFonts w:ascii="Arial" w:hAnsi="Arial" w:cs="Arial"/>
          <w:sz w:val="24"/>
          <w:szCs w:val="24"/>
        </w:rPr>
        <w:t>38,192)</w:t>
      </w:r>
      <w:r w:rsidR="0094152F">
        <w:rPr>
          <w:rFonts w:ascii="Arial" w:hAnsi="Arial" w:cs="Arial"/>
          <w:sz w:val="24"/>
          <w:szCs w:val="24"/>
        </w:rPr>
        <w:t xml:space="preserve"> and Account 1588 </w:t>
      </w:r>
      <w:r w:rsidR="00B92AAB">
        <w:rPr>
          <w:rFonts w:ascii="Arial" w:hAnsi="Arial" w:cs="Arial"/>
          <w:sz w:val="24"/>
          <w:szCs w:val="24"/>
        </w:rPr>
        <w:t xml:space="preserve">in cell V54 shows </w:t>
      </w:r>
      <w:r w:rsidR="0094152F">
        <w:rPr>
          <w:rFonts w:ascii="Arial" w:hAnsi="Arial" w:cs="Arial"/>
          <w:sz w:val="24"/>
          <w:szCs w:val="24"/>
        </w:rPr>
        <w:t>a debit principal adjustment of $38,192</w:t>
      </w:r>
      <w:r w:rsidRPr="00A3162A">
        <w:rPr>
          <w:rFonts w:ascii="Arial" w:hAnsi="Arial" w:cs="Arial"/>
          <w:sz w:val="24"/>
          <w:szCs w:val="24"/>
        </w:rPr>
        <w:t>. Th</w:t>
      </w:r>
      <w:r w:rsidR="00B92AAB">
        <w:rPr>
          <w:rFonts w:ascii="Arial" w:hAnsi="Arial" w:cs="Arial"/>
          <w:sz w:val="24"/>
          <w:szCs w:val="24"/>
        </w:rPr>
        <w:t>ese</w:t>
      </w:r>
      <w:r w:rsidRPr="00A3162A">
        <w:rPr>
          <w:rFonts w:ascii="Arial" w:hAnsi="Arial" w:cs="Arial"/>
          <w:sz w:val="24"/>
          <w:szCs w:val="24"/>
        </w:rPr>
        <w:t xml:space="preserve"> </w:t>
      </w:r>
      <w:r w:rsidR="00B92AAB">
        <w:rPr>
          <w:rFonts w:ascii="Arial" w:hAnsi="Arial" w:cs="Arial"/>
          <w:sz w:val="24"/>
          <w:szCs w:val="24"/>
        </w:rPr>
        <w:t xml:space="preserve">two </w:t>
      </w:r>
      <w:r w:rsidRPr="00A3162A">
        <w:rPr>
          <w:rFonts w:ascii="Arial" w:hAnsi="Arial" w:cs="Arial"/>
          <w:sz w:val="24"/>
          <w:szCs w:val="24"/>
        </w:rPr>
        <w:t>principal adjustment</w:t>
      </w:r>
      <w:r w:rsidR="00B92AAB">
        <w:rPr>
          <w:rFonts w:ascii="Arial" w:hAnsi="Arial" w:cs="Arial"/>
          <w:sz w:val="24"/>
          <w:szCs w:val="24"/>
        </w:rPr>
        <w:t>s</w:t>
      </w:r>
      <w:r w:rsidRPr="00A3162A">
        <w:rPr>
          <w:rFonts w:ascii="Arial" w:hAnsi="Arial" w:cs="Arial"/>
          <w:sz w:val="24"/>
          <w:szCs w:val="24"/>
        </w:rPr>
        <w:t xml:space="preserve"> </w:t>
      </w:r>
      <w:r w:rsidR="0094152F">
        <w:rPr>
          <w:rFonts w:ascii="Arial" w:hAnsi="Arial" w:cs="Arial"/>
          <w:sz w:val="24"/>
          <w:szCs w:val="24"/>
        </w:rPr>
        <w:t>are</w:t>
      </w:r>
      <w:r w:rsidRPr="00A3162A">
        <w:rPr>
          <w:rFonts w:ascii="Arial" w:hAnsi="Arial" w:cs="Arial"/>
          <w:sz w:val="24"/>
          <w:szCs w:val="24"/>
        </w:rPr>
        <w:t xml:space="preserve"> also incorporated into the</w:t>
      </w:r>
      <w:r>
        <w:rPr>
          <w:rFonts w:ascii="Arial" w:hAnsi="Arial" w:cs="Arial"/>
          <w:sz w:val="24"/>
          <w:szCs w:val="24"/>
        </w:rPr>
        <w:t xml:space="preserve"> </w:t>
      </w:r>
      <w:r w:rsidRPr="00A3162A">
        <w:rPr>
          <w:rFonts w:ascii="Arial" w:hAnsi="Arial" w:cs="Arial"/>
          <w:sz w:val="24"/>
          <w:szCs w:val="24"/>
        </w:rPr>
        <w:t xml:space="preserve">amounts shown </w:t>
      </w:r>
      <w:r w:rsidR="0094152F">
        <w:rPr>
          <w:rFonts w:ascii="Arial" w:hAnsi="Arial" w:cs="Arial"/>
          <w:sz w:val="24"/>
          <w:szCs w:val="24"/>
        </w:rPr>
        <w:t>in</w:t>
      </w:r>
      <w:r w:rsidRPr="00A3162A">
        <w:rPr>
          <w:rFonts w:ascii="Arial" w:hAnsi="Arial" w:cs="Arial"/>
          <w:sz w:val="24"/>
          <w:szCs w:val="24"/>
        </w:rPr>
        <w:t xml:space="preserve"> Ref </w:t>
      </w:r>
      <w:r w:rsidR="0094152F">
        <w:rPr>
          <w:rFonts w:ascii="Arial" w:hAnsi="Arial" w:cs="Arial"/>
          <w:sz w:val="24"/>
          <w:szCs w:val="24"/>
        </w:rPr>
        <w:t>(</w:t>
      </w:r>
      <w:r w:rsidRPr="00A3162A">
        <w:rPr>
          <w:rFonts w:ascii="Arial" w:hAnsi="Arial" w:cs="Arial"/>
          <w:sz w:val="24"/>
          <w:szCs w:val="24"/>
        </w:rPr>
        <w:t>3</w:t>
      </w:r>
      <w:r w:rsidR="0094152F">
        <w:rPr>
          <w:rFonts w:ascii="Arial" w:hAnsi="Arial" w:cs="Arial"/>
          <w:sz w:val="24"/>
          <w:szCs w:val="24"/>
        </w:rPr>
        <w:t>)</w:t>
      </w:r>
      <w:r w:rsidRPr="00A3162A">
        <w:rPr>
          <w:rFonts w:ascii="Arial" w:hAnsi="Arial" w:cs="Arial"/>
          <w:sz w:val="24"/>
          <w:szCs w:val="24"/>
        </w:rPr>
        <w:t>.</w:t>
      </w:r>
    </w:p>
    <w:p w14:paraId="57E6E620" w14:textId="6BE38196" w:rsidR="007E5362" w:rsidRDefault="007E5362" w:rsidP="00A3162A">
      <w:pPr>
        <w:rPr>
          <w:rFonts w:ascii="Arial" w:hAnsi="Arial" w:cs="Arial"/>
          <w:sz w:val="24"/>
          <w:szCs w:val="24"/>
        </w:rPr>
      </w:pPr>
      <w:r>
        <w:rPr>
          <w:rFonts w:ascii="Arial" w:hAnsi="Arial" w:cs="Arial"/>
          <w:sz w:val="24"/>
          <w:szCs w:val="24"/>
        </w:rPr>
        <w:t>Questions:</w:t>
      </w:r>
    </w:p>
    <w:p w14:paraId="093D2D3D" w14:textId="025E5DEF" w:rsidR="00D841E2" w:rsidRDefault="002C6778" w:rsidP="002C6778">
      <w:pPr>
        <w:pStyle w:val="ListParagraph"/>
        <w:numPr>
          <w:ilvl w:val="0"/>
          <w:numId w:val="22"/>
        </w:numPr>
        <w:rPr>
          <w:rFonts w:ascii="Arial" w:hAnsi="Arial" w:cs="Arial"/>
          <w:sz w:val="24"/>
          <w:szCs w:val="24"/>
        </w:rPr>
      </w:pPr>
      <w:r w:rsidRPr="002C6778">
        <w:rPr>
          <w:rFonts w:ascii="Arial" w:hAnsi="Arial" w:cs="Arial"/>
          <w:sz w:val="24"/>
          <w:szCs w:val="24"/>
        </w:rPr>
        <w:t xml:space="preserve">Please confirm that KWHI is proposing to include an accrual for the GA true up of </w:t>
      </w:r>
      <w:r>
        <w:rPr>
          <w:rFonts w:ascii="Arial" w:hAnsi="Arial" w:cs="Arial"/>
          <w:sz w:val="24"/>
          <w:szCs w:val="24"/>
        </w:rPr>
        <w:t>cred</w:t>
      </w:r>
      <w:r w:rsidRPr="00A3162A">
        <w:rPr>
          <w:rFonts w:ascii="Arial" w:hAnsi="Arial" w:cs="Arial"/>
          <w:sz w:val="24"/>
          <w:szCs w:val="24"/>
        </w:rPr>
        <w:t>it principal adjustment of</w:t>
      </w:r>
      <w:r>
        <w:rPr>
          <w:rFonts w:ascii="Arial" w:hAnsi="Arial" w:cs="Arial"/>
          <w:sz w:val="24"/>
          <w:szCs w:val="24"/>
        </w:rPr>
        <w:t xml:space="preserve"> ($38,192)</w:t>
      </w:r>
      <w:r w:rsidR="006F544F">
        <w:rPr>
          <w:rFonts w:ascii="Arial" w:hAnsi="Arial" w:cs="Arial"/>
          <w:sz w:val="24"/>
          <w:szCs w:val="24"/>
        </w:rPr>
        <w:t xml:space="preserve"> </w:t>
      </w:r>
      <w:r w:rsidR="00B92AAB" w:rsidRPr="002C6778">
        <w:rPr>
          <w:rFonts w:ascii="Arial" w:hAnsi="Arial" w:cs="Arial"/>
          <w:sz w:val="24"/>
          <w:szCs w:val="24"/>
        </w:rPr>
        <w:t xml:space="preserve">for </w:t>
      </w:r>
      <w:r w:rsidR="00B92AAB">
        <w:rPr>
          <w:rFonts w:ascii="Arial" w:hAnsi="Arial" w:cs="Arial"/>
          <w:sz w:val="24"/>
          <w:szCs w:val="24"/>
        </w:rPr>
        <w:t xml:space="preserve">Account 1589 in </w:t>
      </w:r>
      <w:r w:rsidR="00B92AAB" w:rsidRPr="002C6778">
        <w:rPr>
          <w:rFonts w:ascii="Arial" w:hAnsi="Arial" w:cs="Arial"/>
          <w:sz w:val="24"/>
          <w:szCs w:val="24"/>
        </w:rPr>
        <w:t>202</w:t>
      </w:r>
      <w:r w:rsidR="00B92AAB">
        <w:rPr>
          <w:rFonts w:ascii="Arial" w:hAnsi="Arial" w:cs="Arial"/>
          <w:sz w:val="24"/>
          <w:szCs w:val="24"/>
        </w:rPr>
        <w:t>2</w:t>
      </w:r>
      <w:r w:rsidR="00B92AAB" w:rsidRPr="002C6778">
        <w:rPr>
          <w:rFonts w:ascii="Arial" w:hAnsi="Arial" w:cs="Arial"/>
          <w:sz w:val="24"/>
          <w:szCs w:val="24"/>
        </w:rPr>
        <w:t xml:space="preserve"> </w:t>
      </w:r>
      <w:r w:rsidR="00B92AAB">
        <w:rPr>
          <w:rFonts w:ascii="Arial" w:hAnsi="Arial" w:cs="Arial"/>
          <w:sz w:val="24"/>
          <w:szCs w:val="24"/>
        </w:rPr>
        <w:t>(</w:t>
      </w:r>
      <w:r w:rsidRPr="002C6778">
        <w:rPr>
          <w:rFonts w:ascii="Arial" w:hAnsi="Arial" w:cs="Arial"/>
          <w:sz w:val="24"/>
          <w:szCs w:val="24"/>
        </w:rPr>
        <w:t xml:space="preserve">as opposed to a </w:t>
      </w:r>
      <w:r w:rsidR="00D841E2">
        <w:rPr>
          <w:rFonts w:ascii="Arial" w:hAnsi="Arial" w:cs="Arial"/>
          <w:sz w:val="24"/>
          <w:szCs w:val="24"/>
        </w:rPr>
        <w:t>deb</w:t>
      </w:r>
      <w:r w:rsidRPr="002C6778">
        <w:rPr>
          <w:rFonts w:ascii="Arial" w:hAnsi="Arial" w:cs="Arial"/>
          <w:sz w:val="24"/>
          <w:szCs w:val="24"/>
        </w:rPr>
        <w:t>it of $</w:t>
      </w:r>
      <w:r w:rsidR="00D841E2">
        <w:rPr>
          <w:rFonts w:ascii="Arial" w:hAnsi="Arial" w:cs="Arial"/>
          <w:sz w:val="24"/>
          <w:szCs w:val="24"/>
        </w:rPr>
        <w:t>38,192</w:t>
      </w:r>
      <w:r w:rsidR="00B92AAB">
        <w:rPr>
          <w:rFonts w:ascii="Arial" w:hAnsi="Arial" w:cs="Arial"/>
          <w:sz w:val="24"/>
          <w:szCs w:val="24"/>
        </w:rPr>
        <w:t>)</w:t>
      </w:r>
      <w:r w:rsidR="006F544F">
        <w:rPr>
          <w:rFonts w:ascii="Arial" w:hAnsi="Arial" w:cs="Arial"/>
          <w:sz w:val="24"/>
          <w:szCs w:val="24"/>
        </w:rPr>
        <w:t xml:space="preserve"> and a debit principal </w:t>
      </w:r>
      <w:r w:rsidR="00B92AAB">
        <w:rPr>
          <w:rFonts w:ascii="Arial" w:hAnsi="Arial" w:cs="Arial"/>
          <w:sz w:val="24"/>
          <w:szCs w:val="24"/>
        </w:rPr>
        <w:t xml:space="preserve">adjustment </w:t>
      </w:r>
      <w:r w:rsidR="006F544F">
        <w:rPr>
          <w:rFonts w:ascii="Arial" w:hAnsi="Arial" w:cs="Arial"/>
          <w:sz w:val="24"/>
          <w:szCs w:val="24"/>
        </w:rPr>
        <w:t>of</w:t>
      </w:r>
      <w:r w:rsidR="00B730EE">
        <w:rPr>
          <w:rFonts w:ascii="Arial" w:hAnsi="Arial" w:cs="Arial"/>
          <w:sz w:val="24"/>
          <w:szCs w:val="24"/>
        </w:rPr>
        <w:t xml:space="preserve"> $38,192 </w:t>
      </w:r>
      <w:r w:rsidR="00B92AAB">
        <w:rPr>
          <w:rFonts w:ascii="Arial" w:hAnsi="Arial" w:cs="Arial"/>
          <w:sz w:val="24"/>
          <w:szCs w:val="24"/>
        </w:rPr>
        <w:t>for Account 1588 in 2022 (</w:t>
      </w:r>
      <w:r w:rsidR="00B730EE">
        <w:rPr>
          <w:rFonts w:ascii="Arial" w:hAnsi="Arial" w:cs="Arial"/>
          <w:sz w:val="24"/>
          <w:szCs w:val="24"/>
        </w:rPr>
        <w:t>as opposed to a credit of ($38,192))</w:t>
      </w:r>
      <w:r w:rsidRPr="002C6778">
        <w:rPr>
          <w:rFonts w:ascii="Arial" w:hAnsi="Arial" w:cs="Arial"/>
          <w:sz w:val="24"/>
          <w:szCs w:val="24"/>
        </w:rPr>
        <w:t>.</w:t>
      </w:r>
    </w:p>
    <w:p w14:paraId="4D006849" w14:textId="447343CD" w:rsidR="007B5970" w:rsidRPr="00C01AC5" w:rsidRDefault="002C6778" w:rsidP="00C01AC5">
      <w:pPr>
        <w:pStyle w:val="ListParagraph"/>
        <w:numPr>
          <w:ilvl w:val="0"/>
          <w:numId w:val="22"/>
        </w:numPr>
        <w:rPr>
          <w:rFonts w:ascii="Arial" w:hAnsi="Arial" w:cs="Arial"/>
          <w:sz w:val="24"/>
          <w:szCs w:val="24"/>
        </w:rPr>
      </w:pPr>
      <w:r w:rsidRPr="00D841E2">
        <w:rPr>
          <w:rFonts w:ascii="Arial" w:hAnsi="Arial" w:cs="Arial"/>
          <w:sz w:val="24"/>
          <w:szCs w:val="24"/>
        </w:rPr>
        <w:t xml:space="preserve">If this is not the case, please explain why </w:t>
      </w:r>
      <w:r w:rsidR="00D841E2">
        <w:rPr>
          <w:rFonts w:ascii="Arial" w:hAnsi="Arial" w:cs="Arial"/>
          <w:sz w:val="24"/>
          <w:szCs w:val="24"/>
        </w:rPr>
        <w:t>in</w:t>
      </w:r>
      <w:r w:rsidRPr="00D841E2">
        <w:rPr>
          <w:rFonts w:ascii="Arial" w:hAnsi="Arial" w:cs="Arial"/>
          <w:sz w:val="24"/>
          <w:szCs w:val="24"/>
        </w:rPr>
        <w:t xml:space="preserve"> Ref</w:t>
      </w:r>
      <w:r w:rsidR="00D841E2">
        <w:rPr>
          <w:rFonts w:ascii="Arial" w:hAnsi="Arial" w:cs="Arial"/>
          <w:sz w:val="24"/>
          <w:szCs w:val="24"/>
        </w:rPr>
        <w:t xml:space="preserve"> (</w:t>
      </w:r>
      <w:r w:rsidRPr="00D841E2">
        <w:rPr>
          <w:rFonts w:ascii="Arial" w:hAnsi="Arial" w:cs="Arial"/>
          <w:sz w:val="24"/>
          <w:szCs w:val="24"/>
        </w:rPr>
        <w:t>2</w:t>
      </w:r>
      <w:r w:rsidR="00D841E2">
        <w:rPr>
          <w:rFonts w:ascii="Arial" w:hAnsi="Arial" w:cs="Arial"/>
          <w:sz w:val="24"/>
          <w:szCs w:val="24"/>
        </w:rPr>
        <w:t>)</w:t>
      </w:r>
      <w:r w:rsidRPr="00D841E2">
        <w:rPr>
          <w:rFonts w:ascii="Arial" w:hAnsi="Arial" w:cs="Arial"/>
          <w:sz w:val="24"/>
          <w:szCs w:val="24"/>
        </w:rPr>
        <w:t xml:space="preserve"> KWHI has also shown equal and offsetting CT 148 </w:t>
      </w:r>
      <w:proofErr w:type="gramStart"/>
      <w:r w:rsidRPr="00D841E2">
        <w:rPr>
          <w:rFonts w:ascii="Arial" w:hAnsi="Arial" w:cs="Arial"/>
          <w:sz w:val="24"/>
          <w:szCs w:val="24"/>
        </w:rPr>
        <w:t>true-ups</w:t>
      </w:r>
      <w:proofErr w:type="gramEnd"/>
      <w:r w:rsidRPr="00D841E2">
        <w:rPr>
          <w:rFonts w:ascii="Arial" w:hAnsi="Arial" w:cs="Arial"/>
          <w:sz w:val="24"/>
          <w:szCs w:val="24"/>
        </w:rPr>
        <w:t xml:space="preserve"> of a </w:t>
      </w:r>
      <w:r w:rsidR="00D841E2">
        <w:rPr>
          <w:rFonts w:ascii="Arial" w:hAnsi="Arial" w:cs="Arial"/>
          <w:sz w:val="24"/>
          <w:szCs w:val="24"/>
        </w:rPr>
        <w:t>cre</w:t>
      </w:r>
      <w:r w:rsidR="00A66DA7">
        <w:rPr>
          <w:rFonts w:ascii="Arial" w:hAnsi="Arial" w:cs="Arial"/>
          <w:sz w:val="24"/>
          <w:szCs w:val="24"/>
        </w:rPr>
        <w:t>d</w:t>
      </w:r>
      <w:r w:rsidRPr="00D841E2">
        <w:rPr>
          <w:rFonts w:ascii="Arial" w:hAnsi="Arial" w:cs="Arial"/>
          <w:sz w:val="24"/>
          <w:szCs w:val="24"/>
        </w:rPr>
        <w:t xml:space="preserve">it to Account 1589 </w:t>
      </w:r>
      <w:r w:rsidR="00D841E2">
        <w:rPr>
          <w:rFonts w:ascii="Arial" w:hAnsi="Arial" w:cs="Arial"/>
          <w:sz w:val="24"/>
          <w:szCs w:val="24"/>
        </w:rPr>
        <w:t>($38,192)</w:t>
      </w:r>
      <w:r w:rsidRPr="00D841E2">
        <w:rPr>
          <w:rFonts w:ascii="Arial" w:hAnsi="Arial" w:cs="Arial"/>
          <w:sz w:val="24"/>
          <w:szCs w:val="24"/>
        </w:rPr>
        <w:t xml:space="preserve"> and a </w:t>
      </w:r>
      <w:r w:rsidR="00D841E2">
        <w:rPr>
          <w:rFonts w:ascii="Arial" w:hAnsi="Arial" w:cs="Arial"/>
          <w:sz w:val="24"/>
          <w:szCs w:val="24"/>
        </w:rPr>
        <w:t>debit</w:t>
      </w:r>
      <w:r w:rsidRPr="00D841E2">
        <w:rPr>
          <w:rFonts w:ascii="Arial" w:hAnsi="Arial" w:cs="Arial"/>
          <w:sz w:val="24"/>
          <w:szCs w:val="24"/>
        </w:rPr>
        <w:t xml:space="preserve"> of </w:t>
      </w:r>
      <w:r w:rsidR="00D841E2" w:rsidRPr="00A3162A">
        <w:rPr>
          <w:rFonts w:ascii="Arial" w:hAnsi="Arial" w:cs="Arial"/>
          <w:sz w:val="24"/>
          <w:szCs w:val="24"/>
        </w:rPr>
        <w:t>$</w:t>
      </w:r>
      <w:r w:rsidR="00D841E2">
        <w:rPr>
          <w:rFonts w:ascii="Arial" w:hAnsi="Arial" w:cs="Arial"/>
          <w:sz w:val="24"/>
          <w:szCs w:val="24"/>
        </w:rPr>
        <w:t xml:space="preserve">38,192 </w:t>
      </w:r>
      <w:r w:rsidRPr="00D841E2">
        <w:rPr>
          <w:rFonts w:ascii="Arial" w:hAnsi="Arial" w:cs="Arial"/>
          <w:sz w:val="24"/>
          <w:szCs w:val="24"/>
        </w:rPr>
        <w:t>to Account 1588.</w:t>
      </w:r>
      <w:r w:rsidR="00E4490A" w:rsidRPr="00C01AC5">
        <w:rPr>
          <w:rFonts w:ascii="Arial" w:hAnsi="Arial" w:cs="Arial"/>
          <w:sz w:val="24"/>
          <w:szCs w:val="24"/>
        </w:rPr>
        <w:br/>
      </w:r>
    </w:p>
    <w:p w14:paraId="1477C52A" w14:textId="0AE8E045" w:rsidR="007B5970" w:rsidRPr="002D35B6" w:rsidRDefault="007B5970" w:rsidP="007B5970">
      <w:pPr>
        <w:rPr>
          <w:rFonts w:ascii="Arial" w:hAnsi="Arial" w:cs="Arial"/>
          <w:b/>
          <w:bCs/>
          <w:sz w:val="24"/>
          <w:szCs w:val="24"/>
        </w:rPr>
      </w:pPr>
      <w:r w:rsidRPr="00EF1B69">
        <w:rPr>
          <w:rFonts w:ascii="Arial" w:hAnsi="Arial" w:cs="Arial"/>
          <w:b/>
          <w:bCs/>
          <w:sz w:val="24"/>
          <w:szCs w:val="24"/>
        </w:rPr>
        <w:t>Staff-</w:t>
      </w:r>
      <w:r w:rsidR="000066F8">
        <w:rPr>
          <w:rFonts w:ascii="Arial" w:hAnsi="Arial" w:cs="Arial"/>
          <w:b/>
          <w:bCs/>
          <w:sz w:val="24"/>
          <w:szCs w:val="24"/>
        </w:rPr>
        <w:t>8</w:t>
      </w:r>
      <w:r w:rsidR="00915C6B" w:rsidRPr="00EF1B69">
        <w:rPr>
          <w:rFonts w:ascii="Arial" w:hAnsi="Arial" w:cs="Arial"/>
          <w:b/>
          <w:bCs/>
          <w:sz w:val="24"/>
          <w:szCs w:val="24"/>
        </w:rPr>
        <w:t xml:space="preserve"> </w:t>
      </w:r>
    </w:p>
    <w:p w14:paraId="06D1A3EA" w14:textId="7B55D426" w:rsidR="00EF1B69" w:rsidRDefault="007B5970" w:rsidP="00EF1B69">
      <w:pPr>
        <w:spacing w:after="0" w:line="276" w:lineRule="auto"/>
        <w:rPr>
          <w:rFonts w:ascii="Arial" w:hAnsi="Arial" w:cs="Arial"/>
          <w:b/>
          <w:bCs/>
          <w:sz w:val="24"/>
          <w:szCs w:val="24"/>
        </w:rPr>
      </w:pPr>
      <w:r w:rsidRPr="002D35B6">
        <w:rPr>
          <w:rFonts w:ascii="Arial" w:hAnsi="Arial" w:cs="Arial"/>
          <w:b/>
          <w:bCs/>
          <w:sz w:val="24"/>
          <w:szCs w:val="24"/>
        </w:rPr>
        <w:t>Ref:</w:t>
      </w:r>
      <w:r w:rsidR="00EF1B69">
        <w:rPr>
          <w:rFonts w:ascii="Arial" w:hAnsi="Arial" w:cs="Arial"/>
          <w:b/>
          <w:bCs/>
          <w:sz w:val="24"/>
          <w:szCs w:val="24"/>
        </w:rPr>
        <w:t xml:space="preserve"> (1) Manager’s Summary, p.13</w:t>
      </w:r>
    </w:p>
    <w:p w14:paraId="5035B802" w14:textId="4378FE53" w:rsidR="006262A2" w:rsidRDefault="00EF1B69" w:rsidP="006262A2">
      <w:pPr>
        <w:spacing w:after="0" w:line="276" w:lineRule="auto"/>
        <w:rPr>
          <w:rFonts w:ascii="Arial" w:hAnsi="Arial" w:cs="Arial"/>
          <w:b/>
          <w:bCs/>
          <w:sz w:val="24"/>
          <w:szCs w:val="24"/>
        </w:rPr>
      </w:pPr>
      <w:r>
        <w:rPr>
          <w:rFonts w:ascii="Arial" w:hAnsi="Arial" w:cs="Arial"/>
          <w:b/>
          <w:bCs/>
          <w:sz w:val="24"/>
          <w:szCs w:val="24"/>
        </w:rPr>
        <w:t xml:space="preserve">        </w:t>
      </w:r>
      <w:r w:rsidR="00606086">
        <w:rPr>
          <w:rFonts w:ascii="Arial" w:hAnsi="Arial" w:cs="Arial"/>
          <w:b/>
          <w:bCs/>
          <w:sz w:val="24"/>
          <w:szCs w:val="24"/>
        </w:rPr>
        <w:t>(</w:t>
      </w:r>
      <w:r>
        <w:rPr>
          <w:rFonts w:ascii="Arial" w:hAnsi="Arial" w:cs="Arial"/>
          <w:b/>
          <w:bCs/>
          <w:sz w:val="24"/>
          <w:szCs w:val="24"/>
        </w:rPr>
        <w:t>2</w:t>
      </w:r>
      <w:r w:rsidR="00606086">
        <w:rPr>
          <w:rFonts w:ascii="Arial" w:hAnsi="Arial" w:cs="Arial"/>
          <w:b/>
          <w:bCs/>
          <w:sz w:val="24"/>
          <w:szCs w:val="24"/>
        </w:rPr>
        <w:t xml:space="preserve">) </w:t>
      </w:r>
      <w:r w:rsidR="007B5970" w:rsidRPr="002D35B6">
        <w:rPr>
          <w:rFonts w:ascii="Arial" w:hAnsi="Arial" w:cs="Arial"/>
          <w:b/>
          <w:bCs/>
          <w:sz w:val="24"/>
          <w:szCs w:val="24"/>
        </w:rPr>
        <w:t>GA Analysis Workform</w:t>
      </w:r>
      <w:r w:rsidR="007B5970">
        <w:rPr>
          <w:rFonts w:ascii="Arial" w:hAnsi="Arial" w:cs="Arial"/>
          <w:b/>
          <w:bCs/>
          <w:sz w:val="24"/>
          <w:szCs w:val="24"/>
        </w:rPr>
        <w:t>, tab GA 2021, Note 4</w:t>
      </w:r>
    </w:p>
    <w:p w14:paraId="13C187D4" w14:textId="77777777" w:rsidR="006262A2" w:rsidRPr="006262A2" w:rsidRDefault="006262A2" w:rsidP="006262A2">
      <w:pPr>
        <w:spacing w:after="0" w:line="276" w:lineRule="auto"/>
        <w:rPr>
          <w:rFonts w:ascii="Arial" w:hAnsi="Arial" w:cs="Arial"/>
          <w:b/>
          <w:bCs/>
          <w:sz w:val="24"/>
          <w:szCs w:val="24"/>
        </w:rPr>
      </w:pPr>
    </w:p>
    <w:p w14:paraId="62F06AFA" w14:textId="3A9DBBAD" w:rsidR="00E4490A" w:rsidRDefault="00E4490A" w:rsidP="00914A33">
      <w:pPr>
        <w:rPr>
          <w:rFonts w:ascii="Arial" w:hAnsi="Arial" w:cs="Arial"/>
          <w:sz w:val="24"/>
          <w:szCs w:val="24"/>
        </w:rPr>
      </w:pPr>
      <w:r>
        <w:rPr>
          <w:rFonts w:ascii="Arial" w:hAnsi="Arial" w:cs="Arial"/>
          <w:sz w:val="24"/>
          <w:szCs w:val="24"/>
        </w:rPr>
        <w:t>Preamble:</w:t>
      </w:r>
    </w:p>
    <w:p w14:paraId="621E2EE6" w14:textId="7447169B" w:rsidR="00EF1B69" w:rsidRPr="00EF1B69" w:rsidRDefault="00EF1B69" w:rsidP="00EF1B69">
      <w:pPr>
        <w:rPr>
          <w:rFonts w:ascii="Arial" w:hAnsi="Arial" w:cs="Arial"/>
          <w:sz w:val="24"/>
          <w:szCs w:val="24"/>
        </w:rPr>
      </w:pPr>
      <w:r>
        <w:rPr>
          <w:rFonts w:ascii="Arial" w:hAnsi="Arial" w:cs="Arial"/>
          <w:sz w:val="24"/>
          <w:szCs w:val="24"/>
        </w:rPr>
        <w:t>In Ref (1), KWHI</w:t>
      </w:r>
      <w:r w:rsidRPr="00EF1B69">
        <w:rPr>
          <w:rFonts w:ascii="Arial" w:hAnsi="Arial" w:cs="Arial"/>
          <w:sz w:val="24"/>
          <w:szCs w:val="24"/>
        </w:rPr>
        <w:t xml:space="preserve"> stated that it does not calculate a volume variance using the table provided in the GA </w:t>
      </w:r>
      <w:r>
        <w:rPr>
          <w:rFonts w:ascii="Arial" w:hAnsi="Arial" w:cs="Arial"/>
          <w:sz w:val="24"/>
          <w:szCs w:val="24"/>
        </w:rPr>
        <w:t xml:space="preserve">Analysis </w:t>
      </w:r>
      <w:r w:rsidRPr="00EF1B69">
        <w:rPr>
          <w:rFonts w:ascii="Arial" w:hAnsi="Arial" w:cs="Arial"/>
          <w:sz w:val="24"/>
          <w:szCs w:val="24"/>
        </w:rPr>
        <w:t xml:space="preserve">Workform </w:t>
      </w:r>
      <w:r>
        <w:rPr>
          <w:rFonts w:ascii="Arial" w:hAnsi="Arial" w:cs="Arial"/>
          <w:sz w:val="24"/>
          <w:szCs w:val="24"/>
        </w:rPr>
        <w:t>in Ref (2) a</w:t>
      </w:r>
      <w:r w:rsidRPr="00EF1B69">
        <w:rPr>
          <w:rFonts w:ascii="Arial" w:hAnsi="Arial" w:cs="Arial"/>
          <w:sz w:val="24"/>
          <w:szCs w:val="24"/>
        </w:rPr>
        <w:t>s it allocates actual GA dollars to the non-RPP customers based on a calculation of the Class B GA dollars less trued–up RPP kWh at actual rates. There are no amounts in account 1589 that have been allocated to the RPP customer.</w:t>
      </w:r>
    </w:p>
    <w:p w14:paraId="5876A8B8" w14:textId="224A7074" w:rsidR="00EF1B69" w:rsidRDefault="00EF1B69" w:rsidP="00EF1B69">
      <w:pPr>
        <w:rPr>
          <w:rFonts w:ascii="Arial" w:hAnsi="Arial" w:cs="Arial"/>
          <w:sz w:val="24"/>
          <w:szCs w:val="24"/>
        </w:rPr>
      </w:pPr>
      <w:r w:rsidRPr="00EF1B69">
        <w:rPr>
          <w:rFonts w:ascii="Arial" w:hAnsi="Arial" w:cs="Arial"/>
          <w:sz w:val="24"/>
          <w:szCs w:val="24"/>
        </w:rPr>
        <w:t xml:space="preserve">For Account 1589, the GA costs (charge type 148) billed by the IESO are based on wholesale consumption. The portion of GA costs relating to non-RPP wholesale consumption is recorded in Account 1589. GA revenues based on retail consumption is also recorded in Account 1589. The difference between wholesale and retail consumption, represents the volume variance. </w:t>
      </w:r>
    </w:p>
    <w:p w14:paraId="0C81741A" w14:textId="77777777" w:rsidR="007E5362" w:rsidRDefault="007E5362" w:rsidP="00EF1B69">
      <w:pPr>
        <w:rPr>
          <w:rFonts w:ascii="Arial" w:hAnsi="Arial" w:cs="Arial"/>
          <w:sz w:val="24"/>
          <w:szCs w:val="24"/>
        </w:rPr>
      </w:pPr>
    </w:p>
    <w:p w14:paraId="1CC8DCB2" w14:textId="5D4FBAAC" w:rsidR="007E5362" w:rsidRDefault="007E5362" w:rsidP="00EF1B69">
      <w:pPr>
        <w:rPr>
          <w:rFonts w:ascii="Arial" w:hAnsi="Arial" w:cs="Arial"/>
          <w:sz w:val="24"/>
          <w:szCs w:val="24"/>
        </w:rPr>
      </w:pPr>
      <w:r>
        <w:rPr>
          <w:rFonts w:ascii="Arial" w:hAnsi="Arial" w:cs="Arial"/>
          <w:sz w:val="24"/>
          <w:szCs w:val="24"/>
        </w:rPr>
        <w:t>Question:</w:t>
      </w:r>
    </w:p>
    <w:p w14:paraId="351C9F32" w14:textId="10458758" w:rsidR="00606086" w:rsidRPr="00EF1B69" w:rsidRDefault="00EF1B69" w:rsidP="00EF1B69">
      <w:pPr>
        <w:pStyle w:val="ListParagraph"/>
        <w:numPr>
          <w:ilvl w:val="0"/>
          <w:numId w:val="31"/>
        </w:numPr>
        <w:rPr>
          <w:rFonts w:ascii="Arial" w:hAnsi="Arial" w:cs="Arial"/>
          <w:sz w:val="24"/>
          <w:szCs w:val="24"/>
        </w:rPr>
      </w:pPr>
      <w:r w:rsidRPr="00EF1B69">
        <w:rPr>
          <w:rFonts w:ascii="Arial" w:hAnsi="Arial" w:cs="Arial"/>
          <w:sz w:val="24"/>
          <w:szCs w:val="24"/>
        </w:rPr>
        <w:t xml:space="preserve">Please further explain why a volume variance does not apply to </w:t>
      </w:r>
      <w:r w:rsidR="00097A6B">
        <w:rPr>
          <w:rFonts w:ascii="Arial" w:hAnsi="Arial" w:cs="Arial"/>
          <w:sz w:val="24"/>
          <w:szCs w:val="24"/>
        </w:rPr>
        <w:t>KWHI</w:t>
      </w:r>
      <w:r w:rsidRPr="00EF1B69">
        <w:rPr>
          <w:rFonts w:ascii="Arial" w:hAnsi="Arial" w:cs="Arial"/>
          <w:sz w:val="24"/>
          <w:szCs w:val="24"/>
        </w:rPr>
        <w:t xml:space="preserve"> in the context of the above. Please revise the evidence as needed.</w:t>
      </w:r>
    </w:p>
    <w:p w14:paraId="0EF97E2A" w14:textId="77777777" w:rsidR="007E5362" w:rsidRDefault="007E5362" w:rsidP="007B5970">
      <w:pPr>
        <w:rPr>
          <w:rFonts w:ascii="Arial" w:hAnsi="Arial" w:cs="Arial"/>
          <w:b/>
          <w:bCs/>
          <w:sz w:val="24"/>
          <w:szCs w:val="24"/>
        </w:rPr>
      </w:pPr>
    </w:p>
    <w:p w14:paraId="40A30A54" w14:textId="308F92A5" w:rsidR="007B5970" w:rsidRPr="002D35B6" w:rsidRDefault="007B5970" w:rsidP="007B5970">
      <w:pPr>
        <w:rPr>
          <w:rFonts w:ascii="Arial" w:hAnsi="Arial" w:cs="Arial"/>
          <w:b/>
          <w:bCs/>
          <w:sz w:val="24"/>
          <w:szCs w:val="24"/>
        </w:rPr>
      </w:pPr>
      <w:r w:rsidRPr="002D35B6">
        <w:rPr>
          <w:rFonts w:ascii="Arial" w:hAnsi="Arial" w:cs="Arial"/>
          <w:b/>
          <w:bCs/>
          <w:sz w:val="24"/>
          <w:szCs w:val="24"/>
        </w:rPr>
        <w:t>Staff</w:t>
      </w:r>
      <w:r>
        <w:rPr>
          <w:rFonts w:ascii="Arial" w:hAnsi="Arial" w:cs="Arial"/>
          <w:b/>
          <w:bCs/>
          <w:sz w:val="24"/>
          <w:szCs w:val="24"/>
        </w:rPr>
        <w:t>-</w:t>
      </w:r>
      <w:r w:rsidR="000066F8">
        <w:rPr>
          <w:rFonts w:ascii="Arial" w:hAnsi="Arial" w:cs="Arial"/>
          <w:b/>
          <w:bCs/>
          <w:sz w:val="24"/>
          <w:szCs w:val="24"/>
        </w:rPr>
        <w:t>9</w:t>
      </w:r>
    </w:p>
    <w:p w14:paraId="49D011D4" w14:textId="3CF66654" w:rsidR="007B5970" w:rsidRDefault="007B5970" w:rsidP="007B5970">
      <w:pPr>
        <w:spacing w:after="0" w:line="276" w:lineRule="auto"/>
        <w:rPr>
          <w:rFonts w:ascii="Arial" w:hAnsi="Arial" w:cs="Arial"/>
          <w:b/>
          <w:bCs/>
          <w:sz w:val="24"/>
          <w:szCs w:val="24"/>
        </w:rPr>
      </w:pPr>
      <w:r w:rsidRPr="002D35B6">
        <w:rPr>
          <w:rFonts w:ascii="Arial" w:hAnsi="Arial" w:cs="Arial"/>
          <w:b/>
          <w:bCs/>
          <w:sz w:val="24"/>
          <w:szCs w:val="24"/>
        </w:rPr>
        <w:t xml:space="preserve">Ref: </w:t>
      </w:r>
      <w:r w:rsidRPr="002D35B6">
        <w:rPr>
          <w:rFonts w:ascii="Arial" w:hAnsi="Arial" w:cs="Arial"/>
          <w:b/>
          <w:bCs/>
          <w:sz w:val="24"/>
          <w:szCs w:val="24"/>
        </w:rPr>
        <w:tab/>
      </w:r>
      <w:r w:rsidR="00EF1B69">
        <w:rPr>
          <w:rFonts w:ascii="Arial" w:hAnsi="Arial" w:cs="Arial"/>
          <w:b/>
          <w:bCs/>
          <w:sz w:val="24"/>
          <w:szCs w:val="24"/>
        </w:rPr>
        <w:t xml:space="preserve">(1) </w:t>
      </w:r>
      <w:r w:rsidRPr="002D35B6">
        <w:rPr>
          <w:rFonts w:ascii="Arial" w:hAnsi="Arial" w:cs="Arial"/>
          <w:b/>
          <w:bCs/>
          <w:sz w:val="24"/>
          <w:szCs w:val="24"/>
        </w:rPr>
        <w:t>GA Analysis Workform</w:t>
      </w:r>
      <w:r>
        <w:rPr>
          <w:rFonts w:ascii="Arial" w:hAnsi="Arial" w:cs="Arial"/>
          <w:b/>
          <w:bCs/>
          <w:sz w:val="24"/>
          <w:szCs w:val="24"/>
        </w:rPr>
        <w:t xml:space="preserve">, </w:t>
      </w:r>
      <w:r w:rsidR="00A3162A">
        <w:rPr>
          <w:rFonts w:ascii="Arial" w:hAnsi="Arial" w:cs="Arial"/>
          <w:b/>
          <w:bCs/>
          <w:sz w:val="24"/>
          <w:szCs w:val="24"/>
        </w:rPr>
        <w:t>T</w:t>
      </w:r>
      <w:r>
        <w:rPr>
          <w:rFonts w:ascii="Arial" w:hAnsi="Arial" w:cs="Arial"/>
          <w:b/>
          <w:bCs/>
          <w:sz w:val="24"/>
          <w:szCs w:val="24"/>
        </w:rPr>
        <w:t>ab Account 1588, Note 7</w:t>
      </w:r>
    </w:p>
    <w:p w14:paraId="7CD3977F" w14:textId="3B6312AD" w:rsidR="007B5970" w:rsidRDefault="00756218" w:rsidP="007B5970">
      <w:pPr>
        <w:spacing w:after="0" w:line="276" w:lineRule="auto"/>
        <w:rPr>
          <w:rFonts w:ascii="Arial" w:hAnsi="Arial" w:cs="Arial"/>
          <w:b/>
          <w:bCs/>
          <w:sz w:val="24"/>
          <w:szCs w:val="24"/>
        </w:rPr>
      </w:pPr>
      <w:r>
        <w:rPr>
          <w:rFonts w:ascii="Arial" w:hAnsi="Arial" w:cs="Arial"/>
          <w:b/>
          <w:bCs/>
          <w:sz w:val="24"/>
          <w:szCs w:val="24"/>
        </w:rPr>
        <w:t xml:space="preserve">           </w:t>
      </w:r>
      <w:r w:rsidR="00EF1B69">
        <w:rPr>
          <w:rFonts w:ascii="Arial" w:hAnsi="Arial" w:cs="Arial"/>
          <w:b/>
          <w:bCs/>
          <w:sz w:val="24"/>
          <w:szCs w:val="24"/>
        </w:rPr>
        <w:t xml:space="preserve">(2) </w:t>
      </w:r>
      <w:r w:rsidR="007B5970">
        <w:rPr>
          <w:rFonts w:ascii="Arial" w:hAnsi="Arial" w:cs="Arial"/>
          <w:b/>
          <w:bCs/>
          <w:sz w:val="24"/>
          <w:szCs w:val="24"/>
        </w:rPr>
        <w:t xml:space="preserve">Rate Generator Model, </w:t>
      </w:r>
      <w:r w:rsidR="00A3162A">
        <w:rPr>
          <w:rFonts w:ascii="Arial" w:hAnsi="Arial" w:cs="Arial"/>
          <w:b/>
          <w:bCs/>
          <w:sz w:val="24"/>
          <w:szCs w:val="24"/>
        </w:rPr>
        <w:t>T</w:t>
      </w:r>
      <w:r w:rsidR="007B5970">
        <w:rPr>
          <w:rFonts w:ascii="Arial" w:hAnsi="Arial" w:cs="Arial"/>
          <w:b/>
          <w:bCs/>
          <w:sz w:val="24"/>
          <w:szCs w:val="24"/>
        </w:rPr>
        <w:t xml:space="preserve">ab </w:t>
      </w:r>
      <w:r>
        <w:rPr>
          <w:rFonts w:ascii="Arial" w:hAnsi="Arial" w:cs="Arial"/>
          <w:b/>
          <w:bCs/>
          <w:sz w:val="24"/>
          <w:szCs w:val="24"/>
        </w:rPr>
        <w:t xml:space="preserve">3. </w:t>
      </w:r>
      <w:r w:rsidR="007B5970">
        <w:rPr>
          <w:rFonts w:ascii="Arial" w:hAnsi="Arial" w:cs="Arial"/>
          <w:b/>
          <w:bCs/>
          <w:sz w:val="24"/>
          <w:szCs w:val="24"/>
        </w:rPr>
        <w:t>Continuity Schedule</w:t>
      </w:r>
    </w:p>
    <w:p w14:paraId="71E29F6B" w14:textId="77777777" w:rsidR="00337F00" w:rsidRPr="00337F00" w:rsidRDefault="00337F00" w:rsidP="007B5970">
      <w:pPr>
        <w:spacing w:after="0" w:line="276" w:lineRule="auto"/>
        <w:rPr>
          <w:rFonts w:ascii="Arial" w:hAnsi="Arial" w:cs="Arial"/>
          <w:sz w:val="24"/>
          <w:szCs w:val="24"/>
        </w:rPr>
      </w:pPr>
    </w:p>
    <w:p w14:paraId="5A97CE79" w14:textId="567B4343" w:rsidR="00E4490A" w:rsidRDefault="00E4490A" w:rsidP="000D55B0">
      <w:pPr>
        <w:spacing w:after="0" w:line="276" w:lineRule="auto"/>
        <w:rPr>
          <w:rFonts w:ascii="Arial" w:hAnsi="Arial" w:cs="Arial"/>
          <w:sz w:val="24"/>
          <w:szCs w:val="24"/>
        </w:rPr>
      </w:pPr>
      <w:r>
        <w:rPr>
          <w:rFonts w:ascii="Arial" w:hAnsi="Arial" w:cs="Arial"/>
          <w:sz w:val="24"/>
          <w:szCs w:val="24"/>
        </w:rPr>
        <w:t xml:space="preserve">Preamble: </w:t>
      </w:r>
    </w:p>
    <w:p w14:paraId="51D038EE" w14:textId="77777777" w:rsidR="00E4490A" w:rsidRDefault="00E4490A" w:rsidP="000D55B0">
      <w:pPr>
        <w:spacing w:after="0" w:line="276" w:lineRule="auto"/>
        <w:rPr>
          <w:rFonts w:ascii="Arial" w:hAnsi="Arial" w:cs="Arial"/>
          <w:sz w:val="24"/>
          <w:szCs w:val="24"/>
        </w:rPr>
      </w:pPr>
    </w:p>
    <w:p w14:paraId="142CD561" w14:textId="1DA4891A" w:rsidR="00656E13" w:rsidRDefault="00656E13" w:rsidP="000D55B0">
      <w:pPr>
        <w:spacing w:after="0" w:line="276" w:lineRule="auto"/>
        <w:rPr>
          <w:rFonts w:ascii="Arial" w:hAnsi="Arial" w:cs="Arial"/>
          <w:sz w:val="24"/>
          <w:szCs w:val="24"/>
        </w:rPr>
      </w:pPr>
      <w:r>
        <w:rPr>
          <w:rFonts w:ascii="Arial" w:hAnsi="Arial" w:cs="Arial"/>
          <w:sz w:val="24"/>
          <w:szCs w:val="24"/>
        </w:rPr>
        <w:t xml:space="preserve">Cell C20 in the GA Analysis Workform, </w:t>
      </w:r>
      <w:r w:rsidR="005718E2">
        <w:rPr>
          <w:rFonts w:ascii="Arial" w:hAnsi="Arial" w:cs="Arial"/>
          <w:sz w:val="24"/>
          <w:szCs w:val="24"/>
        </w:rPr>
        <w:t>T</w:t>
      </w:r>
      <w:r w:rsidRPr="00337F00">
        <w:rPr>
          <w:rFonts w:ascii="Arial" w:hAnsi="Arial" w:cs="Arial"/>
          <w:sz w:val="24"/>
          <w:szCs w:val="24"/>
        </w:rPr>
        <w:t>ab Account 1588, Note 7</w:t>
      </w:r>
      <w:r>
        <w:rPr>
          <w:rFonts w:ascii="Arial" w:hAnsi="Arial" w:cs="Arial"/>
          <w:sz w:val="24"/>
          <w:szCs w:val="24"/>
        </w:rPr>
        <w:t xml:space="preserve"> shows t</w:t>
      </w:r>
      <w:r w:rsidR="007B5970">
        <w:rPr>
          <w:rFonts w:ascii="Arial" w:hAnsi="Arial" w:cs="Arial"/>
          <w:sz w:val="24"/>
          <w:szCs w:val="24"/>
        </w:rPr>
        <w:t xml:space="preserve">he Transactions </w:t>
      </w:r>
      <w:r>
        <w:rPr>
          <w:rFonts w:ascii="Arial" w:hAnsi="Arial" w:cs="Arial"/>
          <w:sz w:val="24"/>
          <w:szCs w:val="24"/>
        </w:rPr>
        <w:t>debit of</w:t>
      </w:r>
      <w:r w:rsidR="00337F00">
        <w:rPr>
          <w:rFonts w:ascii="Arial" w:hAnsi="Arial" w:cs="Arial"/>
          <w:sz w:val="24"/>
          <w:szCs w:val="24"/>
        </w:rPr>
        <w:t xml:space="preserve"> $96,381</w:t>
      </w:r>
      <w:r>
        <w:rPr>
          <w:rFonts w:ascii="Arial" w:hAnsi="Arial" w:cs="Arial"/>
          <w:sz w:val="24"/>
          <w:szCs w:val="24"/>
        </w:rPr>
        <w:t>:</w:t>
      </w:r>
    </w:p>
    <w:p w14:paraId="5E7C74F5" w14:textId="4130BAE7" w:rsidR="00FD0680" w:rsidRDefault="00656E13" w:rsidP="002D5853">
      <w:pPr>
        <w:spacing w:after="0" w:line="276" w:lineRule="auto"/>
        <w:rPr>
          <w:rFonts w:ascii="Arial" w:hAnsi="Arial" w:cs="Arial"/>
          <w:sz w:val="24"/>
          <w:szCs w:val="24"/>
        </w:rPr>
      </w:pPr>
      <w:r w:rsidRPr="00337F00">
        <w:rPr>
          <w:rFonts w:ascii="Arial" w:hAnsi="Arial" w:cs="Arial"/>
          <w:noProof/>
          <w:sz w:val="24"/>
          <w:szCs w:val="24"/>
        </w:rPr>
        <w:drawing>
          <wp:inline distT="0" distB="0" distL="0" distR="0" wp14:anchorId="5419A6B1" wp14:editId="79FB0C05">
            <wp:extent cx="6447884" cy="1115291"/>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4319" cy="1137161"/>
                    </a:xfrm>
                    <a:prstGeom prst="rect">
                      <a:avLst/>
                    </a:prstGeom>
                  </pic:spPr>
                </pic:pic>
              </a:graphicData>
            </a:graphic>
          </wp:inline>
        </w:drawing>
      </w:r>
    </w:p>
    <w:p w14:paraId="6F159145" w14:textId="77777777" w:rsidR="00E4490A" w:rsidRDefault="00E4490A" w:rsidP="00914A33">
      <w:pPr>
        <w:rPr>
          <w:rFonts w:ascii="Arial" w:hAnsi="Arial" w:cs="Arial"/>
          <w:sz w:val="24"/>
          <w:szCs w:val="24"/>
        </w:rPr>
      </w:pPr>
    </w:p>
    <w:p w14:paraId="296702F4" w14:textId="3C24E943" w:rsidR="00337F00" w:rsidRDefault="00656E13" w:rsidP="00914A33">
      <w:pPr>
        <w:rPr>
          <w:rFonts w:ascii="Arial" w:hAnsi="Arial" w:cs="Arial"/>
          <w:sz w:val="24"/>
          <w:szCs w:val="24"/>
        </w:rPr>
      </w:pPr>
      <w:r>
        <w:rPr>
          <w:rFonts w:ascii="Arial" w:hAnsi="Arial" w:cs="Arial"/>
          <w:sz w:val="24"/>
          <w:szCs w:val="24"/>
        </w:rPr>
        <w:t>Cell BD 28 in tab 3</w:t>
      </w:r>
      <w:r w:rsidR="00CF543C">
        <w:rPr>
          <w:rFonts w:ascii="Arial" w:hAnsi="Arial" w:cs="Arial"/>
          <w:sz w:val="24"/>
          <w:szCs w:val="24"/>
        </w:rPr>
        <w:t xml:space="preserve"> of the Rate Generator Model</w:t>
      </w:r>
      <w:r>
        <w:rPr>
          <w:rFonts w:ascii="Arial" w:hAnsi="Arial" w:cs="Arial"/>
          <w:sz w:val="24"/>
          <w:szCs w:val="24"/>
        </w:rPr>
        <w:t xml:space="preserve"> shows the transaction credit of 137,308</w:t>
      </w:r>
      <w:r w:rsidR="00337F00">
        <w:rPr>
          <w:rFonts w:ascii="Arial" w:hAnsi="Arial" w:cs="Arial"/>
          <w:sz w:val="24"/>
          <w:szCs w:val="24"/>
        </w:rPr>
        <w:t>:</w:t>
      </w:r>
    </w:p>
    <w:p w14:paraId="07607362" w14:textId="30E5B43A" w:rsidR="00337F00" w:rsidRDefault="00337F00" w:rsidP="00914A33">
      <w:pPr>
        <w:rPr>
          <w:rFonts w:ascii="Arial" w:hAnsi="Arial" w:cs="Arial"/>
          <w:sz w:val="24"/>
          <w:szCs w:val="24"/>
        </w:rPr>
      </w:pPr>
      <w:r w:rsidRPr="00337F00">
        <w:rPr>
          <w:rFonts w:ascii="Arial" w:hAnsi="Arial" w:cs="Arial"/>
          <w:noProof/>
          <w:sz w:val="24"/>
          <w:szCs w:val="24"/>
        </w:rPr>
        <w:lastRenderedPageBreak/>
        <w:drawing>
          <wp:inline distT="0" distB="0" distL="0" distR="0" wp14:anchorId="3C62AFFF" wp14:editId="7F5BDEEF">
            <wp:extent cx="5943600" cy="3154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54680"/>
                    </a:xfrm>
                    <a:prstGeom prst="rect">
                      <a:avLst/>
                    </a:prstGeom>
                  </pic:spPr>
                </pic:pic>
              </a:graphicData>
            </a:graphic>
          </wp:inline>
        </w:drawing>
      </w:r>
      <w:r w:rsidR="00B12342">
        <w:rPr>
          <w:rFonts w:ascii="Arial" w:hAnsi="Arial" w:cs="Arial"/>
          <w:sz w:val="24"/>
          <w:szCs w:val="24"/>
        </w:rPr>
        <w:br/>
      </w:r>
    </w:p>
    <w:p w14:paraId="390AE455" w14:textId="1469C9E8" w:rsidR="00E4490A" w:rsidRDefault="00EF1B69" w:rsidP="00914A33">
      <w:pPr>
        <w:rPr>
          <w:rFonts w:ascii="Arial" w:hAnsi="Arial" w:cs="Arial"/>
          <w:sz w:val="24"/>
          <w:szCs w:val="24"/>
        </w:rPr>
      </w:pPr>
      <w:r>
        <w:rPr>
          <w:rFonts w:ascii="Arial" w:hAnsi="Arial" w:cs="Arial"/>
          <w:sz w:val="24"/>
          <w:szCs w:val="24"/>
        </w:rPr>
        <w:t>Staff noted that c</w:t>
      </w:r>
      <w:r w:rsidR="00656E13">
        <w:rPr>
          <w:rFonts w:ascii="Arial" w:hAnsi="Arial" w:cs="Arial"/>
          <w:sz w:val="24"/>
          <w:szCs w:val="24"/>
        </w:rPr>
        <w:t xml:space="preserve">ell C20 in the GA Analysis Workform, </w:t>
      </w:r>
      <w:r w:rsidR="00656E13" w:rsidRPr="00337F00">
        <w:rPr>
          <w:rFonts w:ascii="Arial" w:hAnsi="Arial" w:cs="Arial"/>
          <w:sz w:val="24"/>
          <w:szCs w:val="24"/>
        </w:rPr>
        <w:t>tab Account 1588, Note 7</w:t>
      </w:r>
      <w:r w:rsidR="00656E13">
        <w:rPr>
          <w:rFonts w:ascii="Arial" w:hAnsi="Arial" w:cs="Arial"/>
          <w:sz w:val="24"/>
          <w:szCs w:val="24"/>
        </w:rPr>
        <w:t xml:space="preserve"> does not reconcile with cell BD 28 in the Rate Generator Model, tab </w:t>
      </w:r>
      <w:r>
        <w:rPr>
          <w:rFonts w:ascii="Arial" w:hAnsi="Arial" w:cs="Arial"/>
          <w:sz w:val="24"/>
          <w:szCs w:val="24"/>
        </w:rPr>
        <w:t>3</w:t>
      </w:r>
      <w:r w:rsidR="00656E13">
        <w:rPr>
          <w:rFonts w:ascii="Arial" w:hAnsi="Arial" w:cs="Arial"/>
          <w:sz w:val="24"/>
          <w:szCs w:val="24"/>
        </w:rPr>
        <w:t xml:space="preserve">. </w:t>
      </w:r>
    </w:p>
    <w:p w14:paraId="3973890C" w14:textId="663A6D5E" w:rsidR="007E5362" w:rsidRDefault="007E5362" w:rsidP="00914A33">
      <w:pPr>
        <w:rPr>
          <w:rFonts w:ascii="Arial" w:hAnsi="Arial" w:cs="Arial"/>
          <w:sz w:val="24"/>
          <w:szCs w:val="24"/>
        </w:rPr>
      </w:pPr>
      <w:r>
        <w:rPr>
          <w:rFonts w:ascii="Arial" w:hAnsi="Arial" w:cs="Arial"/>
          <w:sz w:val="24"/>
          <w:szCs w:val="24"/>
        </w:rPr>
        <w:t>Question:</w:t>
      </w:r>
    </w:p>
    <w:p w14:paraId="4EAD289D" w14:textId="77777777" w:rsidR="00E4490A" w:rsidRPr="000E2A4C" w:rsidRDefault="00E4490A" w:rsidP="00E4490A">
      <w:pPr>
        <w:pStyle w:val="ListParagraph"/>
        <w:numPr>
          <w:ilvl w:val="0"/>
          <w:numId w:val="20"/>
        </w:numPr>
        <w:rPr>
          <w:rFonts w:ascii="Arial" w:hAnsi="Arial" w:cs="Arial"/>
          <w:sz w:val="24"/>
          <w:szCs w:val="24"/>
        </w:rPr>
      </w:pPr>
      <w:r w:rsidRPr="000E2A4C">
        <w:rPr>
          <w:rFonts w:ascii="Arial" w:hAnsi="Arial" w:cs="Arial"/>
          <w:sz w:val="24"/>
          <w:szCs w:val="24"/>
        </w:rPr>
        <w:t>Please reconcile the difference between the two</w:t>
      </w:r>
      <w:r>
        <w:rPr>
          <w:rFonts w:ascii="Arial" w:hAnsi="Arial" w:cs="Arial"/>
          <w:sz w:val="24"/>
          <w:szCs w:val="24"/>
        </w:rPr>
        <w:t xml:space="preserve"> and</w:t>
      </w:r>
      <w:r w:rsidRPr="000E2A4C">
        <w:rPr>
          <w:rFonts w:ascii="Arial" w:hAnsi="Arial" w:cs="Arial"/>
          <w:sz w:val="24"/>
          <w:szCs w:val="24"/>
        </w:rPr>
        <w:t xml:space="preserve"> revise the evidence as needed.</w:t>
      </w:r>
    </w:p>
    <w:p w14:paraId="5505EF87" w14:textId="662F5642" w:rsidR="002B56D9" w:rsidRPr="000066F8" w:rsidRDefault="002B56D9" w:rsidP="000066F8">
      <w:pPr>
        <w:rPr>
          <w:rFonts w:ascii="Arial" w:hAnsi="Arial" w:cs="Arial"/>
          <w:sz w:val="24"/>
          <w:szCs w:val="24"/>
        </w:rPr>
      </w:pPr>
    </w:p>
    <w:sectPr w:rsidR="002B56D9" w:rsidRPr="000066F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EAFF6" w14:textId="77777777" w:rsidR="009A6B22" w:rsidRDefault="009A6B22" w:rsidP="009A6B22">
      <w:pPr>
        <w:spacing w:after="0" w:line="240" w:lineRule="auto"/>
      </w:pPr>
      <w:r>
        <w:separator/>
      </w:r>
    </w:p>
  </w:endnote>
  <w:endnote w:type="continuationSeparator" w:id="0">
    <w:p w14:paraId="694014F9" w14:textId="77777777" w:rsidR="009A6B22" w:rsidRDefault="009A6B22" w:rsidP="009A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D3AC" w14:textId="77777777" w:rsidR="00932936" w:rsidRDefault="00932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00175"/>
      <w:docPartObj>
        <w:docPartGallery w:val="Page Numbers (Bottom of Page)"/>
        <w:docPartUnique/>
      </w:docPartObj>
    </w:sdtPr>
    <w:sdtEndPr>
      <w:rPr>
        <w:noProof/>
      </w:rPr>
    </w:sdtEndPr>
    <w:sdtContent>
      <w:p w14:paraId="5B66131E" w14:textId="1D3DC53A" w:rsidR="009A6B22" w:rsidRDefault="009A6B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75FBA4" w14:textId="77777777" w:rsidR="009A6B22" w:rsidRDefault="009A6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1605" w14:textId="77777777" w:rsidR="00932936" w:rsidRDefault="00932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9D01" w14:textId="77777777" w:rsidR="009A6B22" w:rsidRDefault="009A6B22" w:rsidP="009A6B22">
      <w:pPr>
        <w:spacing w:after="0" w:line="240" w:lineRule="auto"/>
      </w:pPr>
      <w:r>
        <w:separator/>
      </w:r>
    </w:p>
  </w:footnote>
  <w:footnote w:type="continuationSeparator" w:id="0">
    <w:p w14:paraId="4A257056" w14:textId="77777777" w:rsidR="009A6B22" w:rsidRDefault="009A6B22" w:rsidP="009A6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9817" w14:textId="77777777" w:rsidR="00932936" w:rsidRDefault="00932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A340" w14:textId="77777777" w:rsidR="00932936" w:rsidRDefault="00932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EBCC" w14:textId="77777777" w:rsidR="00932936" w:rsidRDefault="00932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F4C"/>
    <w:multiLevelType w:val="hybridMultilevel"/>
    <w:tmpl w:val="9AD42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D39C0"/>
    <w:multiLevelType w:val="hybridMultilevel"/>
    <w:tmpl w:val="3F9ED9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300D2"/>
    <w:multiLevelType w:val="hybridMultilevel"/>
    <w:tmpl w:val="02F49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934F7"/>
    <w:multiLevelType w:val="hybridMultilevel"/>
    <w:tmpl w:val="698ED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B3C5A"/>
    <w:multiLevelType w:val="hybridMultilevel"/>
    <w:tmpl w:val="35C2B1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74E25"/>
    <w:multiLevelType w:val="hybridMultilevel"/>
    <w:tmpl w:val="C7F6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C7BD2"/>
    <w:multiLevelType w:val="hybridMultilevel"/>
    <w:tmpl w:val="77DEF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0509C"/>
    <w:multiLevelType w:val="hybridMultilevel"/>
    <w:tmpl w:val="FCCE3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52E8B"/>
    <w:multiLevelType w:val="hybridMultilevel"/>
    <w:tmpl w:val="4560DB7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87FBC"/>
    <w:multiLevelType w:val="hybridMultilevel"/>
    <w:tmpl w:val="F290213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036CDF"/>
    <w:multiLevelType w:val="hybridMultilevel"/>
    <w:tmpl w:val="0E08A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D732A"/>
    <w:multiLevelType w:val="hybridMultilevel"/>
    <w:tmpl w:val="3D601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718E6"/>
    <w:multiLevelType w:val="hybridMultilevel"/>
    <w:tmpl w:val="4F7236A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B6223"/>
    <w:multiLevelType w:val="hybridMultilevel"/>
    <w:tmpl w:val="36FA7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B7042"/>
    <w:multiLevelType w:val="hybridMultilevel"/>
    <w:tmpl w:val="E5E06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02ADA"/>
    <w:multiLevelType w:val="hybridMultilevel"/>
    <w:tmpl w:val="A43CF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E66C1"/>
    <w:multiLevelType w:val="hybridMultilevel"/>
    <w:tmpl w:val="C60E886E"/>
    <w:lvl w:ilvl="0" w:tplc="C9A67FF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49267F47"/>
    <w:multiLevelType w:val="hybridMultilevel"/>
    <w:tmpl w:val="F252BDC4"/>
    <w:lvl w:ilvl="0" w:tplc="5FACB3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20C3A"/>
    <w:multiLevelType w:val="hybridMultilevel"/>
    <w:tmpl w:val="EA2C1ED2"/>
    <w:lvl w:ilvl="0" w:tplc="0CAA1D7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FC7358"/>
    <w:multiLevelType w:val="hybridMultilevel"/>
    <w:tmpl w:val="CB449914"/>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15148D"/>
    <w:multiLevelType w:val="hybridMultilevel"/>
    <w:tmpl w:val="539031F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60AF9"/>
    <w:multiLevelType w:val="hybridMultilevel"/>
    <w:tmpl w:val="A33A85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53848"/>
    <w:multiLevelType w:val="hybridMultilevel"/>
    <w:tmpl w:val="4E440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743FB"/>
    <w:multiLevelType w:val="hybridMultilevel"/>
    <w:tmpl w:val="8FE8367A"/>
    <w:lvl w:ilvl="0" w:tplc="BA001400">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61570824"/>
    <w:multiLevelType w:val="hybridMultilevel"/>
    <w:tmpl w:val="F290213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67AF7"/>
    <w:multiLevelType w:val="hybridMultilevel"/>
    <w:tmpl w:val="CB4499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B5512"/>
    <w:multiLevelType w:val="hybridMultilevel"/>
    <w:tmpl w:val="C7F6A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203840"/>
    <w:multiLevelType w:val="hybridMultilevel"/>
    <w:tmpl w:val="EB2ED6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744D84"/>
    <w:multiLevelType w:val="hybridMultilevel"/>
    <w:tmpl w:val="CCB6F7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2572BC"/>
    <w:multiLevelType w:val="hybridMultilevel"/>
    <w:tmpl w:val="BF023FC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6DE643E"/>
    <w:multiLevelType w:val="hybridMultilevel"/>
    <w:tmpl w:val="198C5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EF5908"/>
    <w:multiLevelType w:val="hybridMultilevel"/>
    <w:tmpl w:val="EB2ED6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5"/>
  </w:num>
  <w:num w:numId="2">
    <w:abstractNumId w:val="19"/>
  </w:num>
  <w:num w:numId="3">
    <w:abstractNumId w:val="6"/>
  </w:num>
  <w:num w:numId="4">
    <w:abstractNumId w:val="15"/>
  </w:num>
  <w:num w:numId="5">
    <w:abstractNumId w:val="12"/>
  </w:num>
  <w:num w:numId="6">
    <w:abstractNumId w:val="10"/>
  </w:num>
  <w:num w:numId="7">
    <w:abstractNumId w:val="7"/>
  </w:num>
  <w:num w:numId="8">
    <w:abstractNumId w:val="3"/>
  </w:num>
  <w:num w:numId="9">
    <w:abstractNumId w:val="13"/>
  </w:num>
  <w:num w:numId="10">
    <w:abstractNumId w:val="8"/>
  </w:num>
  <w:num w:numId="11">
    <w:abstractNumId w:val="29"/>
  </w:num>
  <w:num w:numId="12">
    <w:abstractNumId w:val="0"/>
  </w:num>
  <w:num w:numId="13">
    <w:abstractNumId w:val="30"/>
  </w:num>
  <w:num w:numId="14">
    <w:abstractNumId w:val="4"/>
  </w:num>
  <w:num w:numId="15">
    <w:abstractNumId w:val="27"/>
  </w:num>
  <w:num w:numId="16">
    <w:abstractNumId w:val="17"/>
  </w:num>
  <w:num w:numId="17">
    <w:abstractNumId w:val="5"/>
  </w:num>
  <w:num w:numId="18">
    <w:abstractNumId w:val="31"/>
  </w:num>
  <w:num w:numId="19">
    <w:abstractNumId w:val="20"/>
  </w:num>
  <w:num w:numId="20">
    <w:abstractNumId w:val="26"/>
  </w:num>
  <w:num w:numId="21">
    <w:abstractNumId w:val="11"/>
  </w:num>
  <w:num w:numId="22">
    <w:abstractNumId w:val="1"/>
  </w:num>
  <w:num w:numId="23">
    <w:abstractNumId w:val="16"/>
  </w:num>
  <w:num w:numId="24">
    <w:abstractNumId w:val="2"/>
  </w:num>
  <w:num w:numId="25">
    <w:abstractNumId w:val="23"/>
  </w:num>
  <w:num w:numId="26">
    <w:abstractNumId w:val="21"/>
  </w:num>
  <w:num w:numId="27">
    <w:abstractNumId w:val="14"/>
  </w:num>
  <w:num w:numId="28">
    <w:abstractNumId w:val="18"/>
  </w:num>
  <w:num w:numId="29">
    <w:abstractNumId w:val="24"/>
  </w:num>
  <w:num w:numId="30">
    <w:abstractNumId w:val="9"/>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C5"/>
    <w:rsid w:val="00000FFB"/>
    <w:rsid w:val="00002533"/>
    <w:rsid w:val="00005473"/>
    <w:rsid w:val="000066F8"/>
    <w:rsid w:val="00016619"/>
    <w:rsid w:val="00030A5E"/>
    <w:rsid w:val="0003173B"/>
    <w:rsid w:val="00097A6B"/>
    <w:rsid w:val="000D55B0"/>
    <w:rsid w:val="000E2A4C"/>
    <w:rsid w:val="000E4419"/>
    <w:rsid w:val="000F7D56"/>
    <w:rsid w:val="00110A8C"/>
    <w:rsid w:val="00124A57"/>
    <w:rsid w:val="00132CC9"/>
    <w:rsid w:val="00134A2A"/>
    <w:rsid w:val="00140E61"/>
    <w:rsid w:val="00173C6F"/>
    <w:rsid w:val="001A7EBC"/>
    <w:rsid w:val="002070EF"/>
    <w:rsid w:val="00262E3E"/>
    <w:rsid w:val="00265AAE"/>
    <w:rsid w:val="00271223"/>
    <w:rsid w:val="00280A9F"/>
    <w:rsid w:val="002B56D9"/>
    <w:rsid w:val="002C0F8C"/>
    <w:rsid w:val="002C6778"/>
    <w:rsid w:val="002D161C"/>
    <w:rsid w:val="002D35B6"/>
    <w:rsid w:val="002D5853"/>
    <w:rsid w:val="002E391F"/>
    <w:rsid w:val="00302E9E"/>
    <w:rsid w:val="00323265"/>
    <w:rsid w:val="003250A4"/>
    <w:rsid w:val="00337F00"/>
    <w:rsid w:val="00351D63"/>
    <w:rsid w:val="003B09E1"/>
    <w:rsid w:val="003D4541"/>
    <w:rsid w:val="003E4310"/>
    <w:rsid w:val="00411D46"/>
    <w:rsid w:val="00414396"/>
    <w:rsid w:val="00425467"/>
    <w:rsid w:val="004609A8"/>
    <w:rsid w:val="00484F40"/>
    <w:rsid w:val="00494924"/>
    <w:rsid w:val="004C0BA4"/>
    <w:rsid w:val="0054096B"/>
    <w:rsid w:val="005517DB"/>
    <w:rsid w:val="005718E2"/>
    <w:rsid w:val="005B650E"/>
    <w:rsid w:val="005D1018"/>
    <w:rsid w:val="005F6D7A"/>
    <w:rsid w:val="005F7100"/>
    <w:rsid w:val="005F7FE2"/>
    <w:rsid w:val="00606086"/>
    <w:rsid w:val="00617D40"/>
    <w:rsid w:val="006262A2"/>
    <w:rsid w:val="00635D71"/>
    <w:rsid w:val="00637176"/>
    <w:rsid w:val="00640174"/>
    <w:rsid w:val="00643EAE"/>
    <w:rsid w:val="00645BAC"/>
    <w:rsid w:val="00650E0B"/>
    <w:rsid w:val="00656E13"/>
    <w:rsid w:val="00657CED"/>
    <w:rsid w:val="0066182F"/>
    <w:rsid w:val="00662B07"/>
    <w:rsid w:val="00681DA7"/>
    <w:rsid w:val="006F544F"/>
    <w:rsid w:val="007048CB"/>
    <w:rsid w:val="00742945"/>
    <w:rsid w:val="00755CC5"/>
    <w:rsid w:val="00756218"/>
    <w:rsid w:val="007569E8"/>
    <w:rsid w:val="007831C6"/>
    <w:rsid w:val="00794268"/>
    <w:rsid w:val="007B314F"/>
    <w:rsid w:val="007B5970"/>
    <w:rsid w:val="007D1896"/>
    <w:rsid w:val="007D4103"/>
    <w:rsid w:val="007E5362"/>
    <w:rsid w:val="007E6BCA"/>
    <w:rsid w:val="007F4D61"/>
    <w:rsid w:val="008005CD"/>
    <w:rsid w:val="00842202"/>
    <w:rsid w:val="00842D05"/>
    <w:rsid w:val="00850F5C"/>
    <w:rsid w:val="00865C3D"/>
    <w:rsid w:val="0087230A"/>
    <w:rsid w:val="0087265F"/>
    <w:rsid w:val="008803A9"/>
    <w:rsid w:val="0088565B"/>
    <w:rsid w:val="008877DA"/>
    <w:rsid w:val="008A6E58"/>
    <w:rsid w:val="008C587C"/>
    <w:rsid w:val="00912E84"/>
    <w:rsid w:val="00914A33"/>
    <w:rsid w:val="00915C6B"/>
    <w:rsid w:val="00927858"/>
    <w:rsid w:val="0093237E"/>
    <w:rsid w:val="00932936"/>
    <w:rsid w:val="0094152F"/>
    <w:rsid w:val="009647BB"/>
    <w:rsid w:val="009A6B22"/>
    <w:rsid w:val="009D7431"/>
    <w:rsid w:val="00A25CD1"/>
    <w:rsid w:val="00A315AE"/>
    <w:rsid w:val="00A3162A"/>
    <w:rsid w:val="00A317B6"/>
    <w:rsid w:val="00A33DFC"/>
    <w:rsid w:val="00A43651"/>
    <w:rsid w:val="00A66DA7"/>
    <w:rsid w:val="00AE33BB"/>
    <w:rsid w:val="00B12342"/>
    <w:rsid w:val="00B3207D"/>
    <w:rsid w:val="00B730EE"/>
    <w:rsid w:val="00B8211E"/>
    <w:rsid w:val="00B87152"/>
    <w:rsid w:val="00B92AAB"/>
    <w:rsid w:val="00BE3D10"/>
    <w:rsid w:val="00C01134"/>
    <w:rsid w:val="00C01AC5"/>
    <w:rsid w:val="00C54966"/>
    <w:rsid w:val="00C54DFD"/>
    <w:rsid w:val="00C60830"/>
    <w:rsid w:val="00C652BD"/>
    <w:rsid w:val="00C8320C"/>
    <w:rsid w:val="00CC0022"/>
    <w:rsid w:val="00CE430C"/>
    <w:rsid w:val="00CF2EEA"/>
    <w:rsid w:val="00CF543C"/>
    <w:rsid w:val="00D841E2"/>
    <w:rsid w:val="00D95EA7"/>
    <w:rsid w:val="00DA34EE"/>
    <w:rsid w:val="00DB3CCE"/>
    <w:rsid w:val="00DB6244"/>
    <w:rsid w:val="00DC1A54"/>
    <w:rsid w:val="00DD2912"/>
    <w:rsid w:val="00E4490A"/>
    <w:rsid w:val="00E4656B"/>
    <w:rsid w:val="00E675AC"/>
    <w:rsid w:val="00E82DBB"/>
    <w:rsid w:val="00EA1B5C"/>
    <w:rsid w:val="00EA21E8"/>
    <w:rsid w:val="00EA70EA"/>
    <w:rsid w:val="00EF05EA"/>
    <w:rsid w:val="00EF1B69"/>
    <w:rsid w:val="00EF693B"/>
    <w:rsid w:val="00F3405D"/>
    <w:rsid w:val="00F41E17"/>
    <w:rsid w:val="00F80130"/>
    <w:rsid w:val="00F86ECF"/>
    <w:rsid w:val="00FA1243"/>
    <w:rsid w:val="00FB4CD3"/>
    <w:rsid w:val="00FD0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FD4F"/>
  <w15:chartTrackingRefBased/>
  <w15:docId w15:val="{EB47AE3F-3BEA-42D6-A827-CD27E659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D71"/>
    <w:pPr>
      <w:ind w:left="720"/>
      <w:contextualSpacing/>
    </w:pPr>
  </w:style>
  <w:style w:type="character" w:styleId="CommentReference">
    <w:name w:val="annotation reference"/>
    <w:basedOn w:val="DefaultParagraphFont"/>
    <w:uiPriority w:val="99"/>
    <w:semiHidden/>
    <w:unhideWhenUsed/>
    <w:rsid w:val="0087230A"/>
    <w:rPr>
      <w:sz w:val="16"/>
      <w:szCs w:val="16"/>
    </w:rPr>
  </w:style>
  <w:style w:type="paragraph" w:styleId="CommentText">
    <w:name w:val="annotation text"/>
    <w:basedOn w:val="Normal"/>
    <w:link w:val="CommentTextChar"/>
    <w:uiPriority w:val="99"/>
    <w:semiHidden/>
    <w:unhideWhenUsed/>
    <w:rsid w:val="0087230A"/>
    <w:pPr>
      <w:spacing w:line="240" w:lineRule="auto"/>
    </w:pPr>
    <w:rPr>
      <w:sz w:val="20"/>
      <w:szCs w:val="20"/>
    </w:rPr>
  </w:style>
  <w:style w:type="character" w:customStyle="1" w:styleId="CommentTextChar">
    <w:name w:val="Comment Text Char"/>
    <w:basedOn w:val="DefaultParagraphFont"/>
    <w:link w:val="CommentText"/>
    <w:uiPriority w:val="99"/>
    <w:semiHidden/>
    <w:rsid w:val="0087230A"/>
    <w:rPr>
      <w:sz w:val="20"/>
      <w:szCs w:val="20"/>
    </w:rPr>
  </w:style>
  <w:style w:type="paragraph" w:styleId="CommentSubject">
    <w:name w:val="annotation subject"/>
    <w:basedOn w:val="CommentText"/>
    <w:next w:val="CommentText"/>
    <w:link w:val="CommentSubjectChar"/>
    <w:uiPriority w:val="99"/>
    <w:semiHidden/>
    <w:unhideWhenUsed/>
    <w:rsid w:val="0087230A"/>
    <w:rPr>
      <w:b/>
      <w:bCs/>
    </w:rPr>
  </w:style>
  <w:style w:type="character" w:customStyle="1" w:styleId="CommentSubjectChar">
    <w:name w:val="Comment Subject Char"/>
    <w:basedOn w:val="CommentTextChar"/>
    <w:link w:val="CommentSubject"/>
    <w:uiPriority w:val="99"/>
    <w:semiHidden/>
    <w:rsid w:val="0087230A"/>
    <w:rPr>
      <w:b/>
      <w:bCs/>
      <w:sz w:val="20"/>
      <w:szCs w:val="20"/>
    </w:rPr>
  </w:style>
  <w:style w:type="paragraph" w:customStyle="1" w:styleId="Default">
    <w:name w:val="Default"/>
    <w:rsid w:val="0075621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12342"/>
    <w:rPr>
      <w:color w:val="0563C1" w:themeColor="hyperlink"/>
      <w:u w:val="single"/>
    </w:rPr>
  </w:style>
  <w:style w:type="character" w:styleId="UnresolvedMention">
    <w:name w:val="Unresolved Mention"/>
    <w:basedOn w:val="DefaultParagraphFont"/>
    <w:uiPriority w:val="99"/>
    <w:semiHidden/>
    <w:unhideWhenUsed/>
    <w:rsid w:val="00B12342"/>
    <w:rPr>
      <w:color w:val="605E5C"/>
      <w:shd w:val="clear" w:color="auto" w:fill="E1DFDD"/>
    </w:rPr>
  </w:style>
  <w:style w:type="character" w:styleId="FollowedHyperlink">
    <w:name w:val="FollowedHyperlink"/>
    <w:basedOn w:val="DefaultParagraphFont"/>
    <w:uiPriority w:val="99"/>
    <w:semiHidden/>
    <w:unhideWhenUsed/>
    <w:rsid w:val="00B12342"/>
    <w:rPr>
      <w:color w:val="954F72" w:themeColor="followedHyperlink"/>
      <w:u w:val="single"/>
    </w:rPr>
  </w:style>
  <w:style w:type="paragraph" w:styleId="Revision">
    <w:name w:val="Revision"/>
    <w:hidden/>
    <w:uiPriority w:val="99"/>
    <w:semiHidden/>
    <w:rsid w:val="0093237E"/>
    <w:pPr>
      <w:spacing w:after="0" w:line="240" w:lineRule="auto"/>
    </w:pPr>
  </w:style>
  <w:style w:type="paragraph" w:styleId="Header">
    <w:name w:val="header"/>
    <w:basedOn w:val="Normal"/>
    <w:link w:val="HeaderChar"/>
    <w:uiPriority w:val="99"/>
    <w:unhideWhenUsed/>
    <w:rsid w:val="009A6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B22"/>
  </w:style>
  <w:style w:type="paragraph" w:styleId="Footer">
    <w:name w:val="footer"/>
    <w:basedOn w:val="Normal"/>
    <w:link w:val="FooterChar"/>
    <w:uiPriority w:val="99"/>
    <w:unhideWhenUsed/>
    <w:rsid w:val="009A6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14018">
      <w:bodyDiv w:val="1"/>
      <w:marLeft w:val="0"/>
      <w:marRight w:val="0"/>
      <w:marTop w:val="0"/>
      <w:marBottom w:val="0"/>
      <w:divBdr>
        <w:top w:val="none" w:sz="0" w:space="0" w:color="auto"/>
        <w:left w:val="none" w:sz="0" w:space="0" w:color="auto"/>
        <w:bottom w:val="none" w:sz="0" w:space="0" w:color="auto"/>
        <w:right w:val="none" w:sz="0" w:space="0" w:color="auto"/>
      </w:divBdr>
    </w:div>
    <w:div w:id="897665910">
      <w:bodyDiv w:val="1"/>
      <w:marLeft w:val="0"/>
      <w:marRight w:val="0"/>
      <w:marTop w:val="0"/>
      <w:marBottom w:val="0"/>
      <w:divBdr>
        <w:top w:val="none" w:sz="0" w:space="0" w:color="auto"/>
        <w:left w:val="none" w:sz="0" w:space="0" w:color="auto"/>
        <w:bottom w:val="none" w:sz="0" w:space="0" w:color="auto"/>
        <w:right w:val="none" w:sz="0" w:space="0" w:color="auto"/>
      </w:divBdr>
    </w:div>
    <w:div w:id="1675953946">
      <w:bodyDiv w:val="1"/>
      <w:marLeft w:val="0"/>
      <w:marRight w:val="0"/>
      <w:marTop w:val="0"/>
      <w:marBottom w:val="0"/>
      <w:divBdr>
        <w:top w:val="none" w:sz="0" w:space="0" w:color="auto"/>
        <w:left w:val="none" w:sz="0" w:space="0" w:color="auto"/>
        <w:bottom w:val="none" w:sz="0" w:space="0" w:color="auto"/>
        <w:right w:val="none" w:sz="0" w:space="0" w:color="auto"/>
      </w:divBdr>
    </w:div>
    <w:div w:id="176996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ds.oeb.ca/CMWebDrawer/Record/628949/File/docum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rds.oeb.ca/CMWebDrawer/Record/755434/File/docu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EB2B0-153E-4E0E-8616-A051E9DB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Narisa Jotiban</dc:creator>
  <cp:keywords/>
  <dc:description/>
  <cp:lastModifiedBy>Narisa Jotiban</cp:lastModifiedBy>
  <cp:revision>2</cp:revision>
  <dcterms:created xsi:type="dcterms:W3CDTF">2022-09-16T20:10:00Z</dcterms:created>
  <dcterms:modified xsi:type="dcterms:W3CDTF">2022-09-16T20:10:00Z</dcterms:modified>
</cp:coreProperties>
</file>