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488E" w14:textId="77777777" w:rsidR="0099567A" w:rsidRDefault="00182494" w:rsidP="0072528B">
      <w:pPr>
        <w:spacing w:after="0" w:line="240" w:lineRule="auto"/>
        <w:jc w:val="center"/>
        <w:rPr>
          <w:rFonts w:ascii="Arial" w:hAnsi="Arial" w:cs="Arial"/>
          <w:b/>
          <w:bCs/>
          <w:sz w:val="28"/>
          <w:szCs w:val="28"/>
        </w:rPr>
      </w:pPr>
      <w:r>
        <w:rPr>
          <w:rFonts w:ascii="Arial" w:hAnsi="Arial" w:cs="Arial"/>
          <w:b/>
          <w:bCs/>
          <w:sz w:val="28"/>
          <w:szCs w:val="28"/>
        </w:rPr>
        <w:t xml:space="preserve">Hydro Hawkesbury </w:t>
      </w:r>
      <w:r w:rsidR="0072528B">
        <w:rPr>
          <w:rFonts w:ascii="Arial" w:hAnsi="Arial" w:cs="Arial"/>
          <w:b/>
          <w:bCs/>
          <w:sz w:val="28"/>
          <w:szCs w:val="28"/>
        </w:rPr>
        <w:t>Inc.</w:t>
      </w:r>
    </w:p>
    <w:p w14:paraId="1DA40B9F" w14:textId="4D7FA550" w:rsidR="00CD2EBD" w:rsidRDefault="0099567A" w:rsidP="0072528B">
      <w:pPr>
        <w:spacing w:after="0" w:line="240" w:lineRule="auto"/>
        <w:jc w:val="center"/>
        <w:rPr>
          <w:rFonts w:ascii="Arial" w:hAnsi="Arial" w:cs="Arial"/>
          <w:b/>
          <w:bCs/>
          <w:sz w:val="28"/>
          <w:szCs w:val="28"/>
        </w:rPr>
      </w:pPr>
      <w:r>
        <w:rPr>
          <w:rFonts w:ascii="Arial" w:hAnsi="Arial" w:cs="Arial"/>
          <w:b/>
          <w:bCs/>
          <w:sz w:val="28"/>
          <w:szCs w:val="28"/>
        </w:rPr>
        <w:t>OEB Staff Questions</w:t>
      </w:r>
      <w:r w:rsidR="000C2280">
        <w:rPr>
          <w:rFonts w:ascii="Arial" w:hAnsi="Arial" w:cs="Arial"/>
          <w:b/>
          <w:bCs/>
          <w:sz w:val="28"/>
          <w:szCs w:val="28"/>
        </w:rPr>
        <w:t xml:space="preserve"> </w:t>
      </w:r>
    </w:p>
    <w:p w14:paraId="3068F2E3" w14:textId="010D1DA9" w:rsidR="0072528B" w:rsidRPr="00182494" w:rsidRDefault="0072528B" w:rsidP="0072528B">
      <w:pPr>
        <w:spacing w:after="0" w:line="240" w:lineRule="auto"/>
        <w:jc w:val="center"/>
        <w:rPr>
          <w:rFonts w:ascii="Arial" w:hAnsi="Arial" w:cs="Arial"/>
          <w:b/>
          <w:bCs/>
          <w:sz w:val="28"/>
          <w:szCs w:val="28"/>
        </w:rPr>
      </w:pPr>
      <w:r>
        <w:rPr>
          <w:rFonts w:ascii="Arial" w:hAnsi="Arial" w:cs="Arial"/>
          <w:b/>
          <w:bCs/>
          <w:sz w:val="28"/>
          <w:szCs w:val="28"/>
        </w:rPr>
        <w:t>EB-2022-0039</w:t>
      </w:r>
    </w:p>
    <w:p w14:paraId="0F98500B" w14:textId="61437742" w:rsidR="00CD2EBD" w:rsidRDefault="00CD2EBD" w:rsidP="00CD2EBD">
      <w:pPr>
        <w:pStyle w:val="ListParagraph"/>
        <w:spacing w:after="240" w:line="240" w:lineRule="auto"/>
        <w:rPr>
          <w:sz w:val="24"/>
          <w:szCs w:val="24"/>
        </w:rPr>
      </w:pPr>
    </w:p>
    <w:p w14:paraId="10153D5B" w14:textId="5B0F2AC6" w:rsidR="0099567A" w:rsidRPr="0099567A" w:rsidRDefault="0099567A" w:rsidP="0099567A">
      <w:pPr>
        <w:autoSpaceDE w:val="0"/>
        <w:autoSpaceDN w:val="0"/>
        <w:adjustRightInd w:val="0"/>
        <w:spacing w:after="240" w:line="240" w:lineRule="auto"/>
        <w:rPr>
          <w:rFonts w:ascii="Arial" w:eastAsia="Calibri" w:hAnsi="Arial" w:cs="Arial"/>
          <w:sz w:val="24"/>
          <w:szCs w:val="24"/>
        </w:rPr>
      </w:pPr>
      <w:bookmarkStart w:id="0" w:name="_Hlk55806661"/>
      <w:r w:rsidRPr="0099567A">
        <w:rPr>
          <w:rFonts w:ascii="Arial" w:eastAsia="Calibri" w:hAnsi="Arial" w:cs="Arial"/>
          <w:sz w:val="24"/>
          <w:szCs w:val="24"/>
        </w:rPr>
        <w:t xml:space="preserve">Please note, </w:t>
      </w:r>
      <w:r>
        <w:rPr>
          <w:rFonts w:ascii="Arial" w:eastAsia="Calibri" w:hAnsi="Arial" w:cs="Arial"/>
          <w:sz w:val="24"/>
          <w:szCs w:val="24"/>
        </w:rPr>
        <w:t>Hydro Hawkesbury Inc.</w:t>
      </w:r>
      <w:r w:rsidRPr="0099567A">
        <w:rPr>
          <w:rFonts w:ascii="Arial" w:eastAsia="Calibri" w:hAnsi="Arial" w:cs="Arial"/>
          <w:sz w:val="24"/>
          <w:szCs w:val="24"/>
        </w:rPr>
        <w:t xml:space="preserve"> (</w:t>
      </w:r>
      <w:r>
        <w:rPr>
          <w:rFonts w:ascii="Arial" w:eastAsia="Calibri" w:hAnsi="Arial" w:cs="Arial"/>
          <w:sz w:val="24"/>
          <w:szCs w:val="24"/>
        </w:rPr>
        <w:t>Hydro Hawkesbury</w:t>
      </w:r>
      <w:r w:rsidRPr="0099567A">
        <w:rPr>
          <w:rFonts w:ascii="Arial" w:eastAsia="Calibri"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w:t>
      </w:r>
      <w:r w:rsidRPr="0099567A">
        <w:rPr>
          <w:rFonts w:ascii="Arial" w:eastAsia="Calibri" w:hAnsi="Arial" w:cs="Arial"/>
          <w:i/>
          <w:iCs/>
          <w:sz w:val="24"/>
          <w:szCs w:val="24"/>
        </w:rPr>
        <w:t>Freedom of Information and Protection of Privacy Act</w:t>
      </w:r>
      <w:r w:rsidRPr="0099567A">
        <w:rPr>
          <w:rFonts w:ascii="Arial" w:eastAsia="Calibri" w:hAnsi="Arial" w:cs="Arial"/>
          <w:sz w:val="24"/>
          <w:szCs w:val="24"/>
        </w:rPr>
        <w:t xml:space="preserve">), unless filed in accordance with rule 9A of the OEB’s </w:t>
      </w:r>
      <w:r w:rsidRPr="0099567A">
        <w:rPr>
          <w:rFonts w:ascii="Arial" w:eastAsia="Calibri" w:hAnsi="Arial" w:cs="Arial"/>
          <w:i/>
          <w:iCs/>
          <w:sz w:val="24"/>
          <w:szCs w:val="24"/>
        </w:rPr>
        <w:t>Rules of Practice and Procedure</w:t>
      </w:r>
      <w:r w:rsidRPr="0099567A">
        <w:rPr>
          <w:rFonts w:ascii="Arial" w:eastAsia="Calibri" w:hAnsi="Arial" w:cs="Arial"/>
          <w:sz w:val="24"/>
          <w:szCs w:val="24"/>
        </w:rPr>
        <w:t>.</w:t>
      </w:r>
    </w:p>
    <w:bookmarkEnd w:id="0"/>
    <w:p w14:paraId="45C106FC" w14:textId="3F19A64C" w:rsidR="0099567A" w:rsidRDefault="0099567A" w:rsidP="00182494">
      <w:pPr>
        <w:autoSpaceDE w:val="0"/>
        <w:autoSpaceDN w:val="0"/>
        <w:adjustRightInd w:val="0"/>
        <w:spacing w:after="0" w:line="240" w:lineRule="auto"/>
        <w:rPr>
          <w:rFonts w:ascii="Arial" w:hAnsi="Arial" w:cs="Arial"/>
          <w:b/>
          <w:bCs/>
          <w:color w:val="000000"/>
          <w:sz w:val="23"/>
          <w:szCs w:val="23"/>
          <w:lang w:val="en-US"/>
        </w:rPr>
      </w:pPr>
    </w:p>
    <w:p w14:paraId="1A344C6F" w14:textId="77777777" w:rsidR="004A1529" w:rsidRPr="00182494" w:rsidRDefault="004A1529" w:rsidP="004A1529">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b/>
          <w:bCs/>
          <w:color w:val="000000"/>
          <w:sz w:val="23"/>
          <w:szCs w:val="23"/>
          <w:lang w:val="en-US"/>
        </w:rPr>
        <w:t xml:space="preserve">OEB Staff – </w:t>
      </w:r>
      <w:r w:rsidRPr="0072528B">
        <w:rPr>
          <w:rFonts w:ascii="Arial" w:hAnsi="Arial" w:cs="Arial"/>
          <w:b/>
          <w:bCs/>
          <w:color w:val="000000"/>
          <w:sz w:val="23"/>
          <w:szCs w:val="23"/>
          <w:lang w:val="en-US"/>
        </w:rPr>
        <w:t>1</w:t>
      </w:r>
      <w:r w:rsidRPr="00182494">
        <w:rPr>
          <w:rFonts w:ascii="Arial" w:hAnsi="Arial" w:cs="Arial"/>
          <w:b/>
          <w:bCs/>
          <w:color w:val="000000"/>
          <w:sz w:val="23"/>
          <w:szCs w:val="23"/>
          <w:lang w:val="en-US"/>
        </w:rPr>
        <w:t xml:space="preserve"> </w:t>
      </w:r>
    </w:p>
    <w:p w14:paraId="560D81B5" w14:textId="3A96FACA" w:rsidR="004A1529" w:rsidRDefault="004A1529" w:rsidP="00182494">
      <w:pPr>
        <w:autoSpaceDE w:val="0"/>
        <w:autoSpaceDN w:val="0"/>
        <w:adjustRightInd w:val="0"/>
        <w:spacing w:after="0" w:line="240" w:lineRule="auto"/>
        <w:rPr>
          <w:rFonts w:ascii="Arial" w:hAnsi="Arial" w:cs="Arial"/>
          <w:b/>
          <w:bCs/>
          <w:color w:val="000000"/>
          <w:sz w:val="23"/>
          <w:szCs w:val="23"/>
          <w:lang w:val="en-US"/>
        </w:rPr>
      </w:pPr>
      <w:r>
        <w:rPr>
          <w:rFonts w:ascii="Arial" w:hAnsi="Arial" w:cs="Arial"/>
          <w:b/>
          <w:bCs/>
          <w:color w:val="000000"/>
          <w:sz w:val="23"/>
          <w:szCs w:val="23"/>
          <w:lang w:val="en-US"/>
        </w:rPr>
        <w:t xml:space="preserve">Ref. 1: </w:t>
      </w:r>
      <w:r w:rsidRPr="00182494">
        <w:rPr>
          <w:rFonts w:ascii="Arial" w:hAnsi="Arial" w:cs="Arial"/>
          <w:b/>
          <w:bCs/>
          <w:color w:val="000000"/>
          <w:sz w:val="23"/>
          <w:szCs w:val="23"/>
          <w:lang w:val="en-US"/>
        </w:rPr>
        <w:t xml:space="preserve">Managers Summary Page </w:t>
      </w:r>
      <w:r w:rsidR="005B2AFB">
        <w:rPr>
          <w:rFonts w:ascii="Arial" w:hAnsi="Arial" w:cs="Arial"/>
          <w:b/>
          <w:bCs/>
          <w:color w:val="000000"/>
          <w:sz w:val="23"/>
          <w:szCs w:val="23"/>
          <w:lang w:val="en-US"/>
        </w:rPr>
        <w:t>14</w:t>
      </w:r>
    </w:p>
    <w:p w14:paraId="52D2D82B" w14:textId="77777777" w:rsidR="004A1529" w:rsidRDefault="004A1529" w:rsidP="00182494">
      <w:pPr>
        <w:autoSpaceDE w:val="0"/>
        <w:autoSpaceDN w:val="0"/>
        <w:adjustRightInd w:val="0"/>
        <w:spacing w:after="0" w:line="240" w:lineRule="auto"/>
        <w:rPr>
          <w:rFonts w:ascii="Arial" w:hAnsi="Arial" w:cs="Arial"/>
          <w:color w:val="000000"/>
          <w:sz w:val="23"/>
          <w:szCs w:val="23"/>
          <w:lang w:val="en-US"/>
        </w:rPr>
      </w:pPr>
    </w:p>
    <w:p w14:paraId="24A32648" w14:textId="13D13AF4" w:rsidR="005B2AFB" w:rsidRDefault="005B2AFB" w:rsidP="00182494">
      <w:pPr>
        <w:autoSpaceDE w:val="0"/>
        <w:autoSpaceDN w:val="0"/>
        <w:adjustRightInd w:val="0"/>
        <w:spacing w:after="0" w:line="240" w:lineRule="auto"/>
        <w:rPr>
          <w:rFonts w:ascii="Arial" w:hAnsi="Arial" w:cs="Arial"/>
          <w:color w:val="000000"/>
          <w:sz w:val="23"/>
          <w:szCs w:val="23"/>
          <w:lang w:val="en-US"/>
        </w:rPr>
      </w:pPr>
      <w:r>
        <w:rPr>
          <w:rFonts w:ascii="Arial" w:hAnsi="Arial" w:cs="Arial"/>
          <w:color w:val="000000"/>
          <w:sz w:val="23"/>
          <w:szCs w:val="23"/>
          <w:lang w:val="en-US"/>
        </w:rPr>
        <w:t xml:space="preserve">Reference 1 states that: </w:t>
      </w:r>
    </w:p>
    <w:p w14:paraId="5CCF4CF9" w14:textId="77777777" w:rsidR="005B2AFB" w:rsidRDefault="005B2AFB" w:rsidP="00182494">
      <w:pPr>
        <w:autoSpaceDE w:val="0"/>
        <w:autoSpaceDN w:val="0"/>
        <w:adjustRightInd w:val="0"/>
        <w:spacing w:after="0" w:line="240" w:lineRule="auto"/>
        <w:rPr>
          <w:rFonts w:ascii="Arial" w:hAnsi="Arial" w:cs="Arial"/>
          <w:color w:val="000000"/>
          <w:sz w:val="23"/>
          <w:szCs w:val="23"/>
          <w:lang w:val="en-US"/>
        </w:rPr>
      </w:pPr>
    </w:p>
    <w:p w14:paraId="3DDF9662" w14:textId="0C102292" w:rsidR="00B15789" w:rsidRPr="00A51657" w:rsidRDefault="00884AA4" w:rsidP="00A51657">
      <w:pPr>
        <w:autoSpaceDE w:val="0"/>
        <w:autoSpaceDN w:val="0"/>
        <w:adjustRightInd w:val="0"/>
        <w:spacing w:after="0" w:line="240" w:lineRule="auto"/>
        <w:ind w:left="720"/>
        <w:rPr>
          <w:rFonts w:ascii="Arial" w:hAnsi="Arial" w:cs="Arial"/>
          <w:color w:val="000000"/>
          <w:sz w:val="23"/>
          <w:szCs w:val="23"/>
          <w:lang w:val="en-US"/>
        </w:rPr>
      </w:pPr>
      <w:r w:rsidRPr="00A51657">
        <w:rPr>
          <w:rFonts w:ascii="Arial" w:hAnsi="Arial" w:cs="Arial"/>
          <w:color w:val="000000"/>
          <w:sz w:val="23"/>
          <w:szCs w:val="23"/>
          <w:lang w:val="en-US"/>
        </w:rPr>
        <w:t>H</w:t>
      </w:r>
      <w:r w:rsidR="0094373C">
        <w:rPr>
          <w:rFonts w:ascii="Arial" w:hAnsi="Arial" w:cs="Arial"/>
          <w:color w:val="000000"/>
          <w:sz w:val="23"/>
          <w:szCs w:val="23"/>
          <w:lang w:val="en-US"/>
        </w:rPr>
        <w:t>ydro Hawkesbury</w:t>
      </w:r>
      <w:r w:rsidRPr="00A51657">
        <w:rPr>
          <w:rFonts w:ascii="Arial" w:hAnsi="Arial" w:cs="Arial"/>
          <w:color w:val="000000"/>
          <w:sz w:val="23"/>
          <w:szCs w:val="23"/>
          <w:lang w:val="en-US"/>
        </w:rPr>
        <w:t xml:space="preserve"> is not seeking to dispose of any further balances in accounts 1588 and 19 1589 as part of this application process. Having said that, H</w:t>
      </w:r>
      <w:r w:rsidR="0094373C">
        <w:rPr>
          <w:rFonts w:ascii="Arial" w:hAnsi="Arial" w:cs="Arial"/>
          <w:color w:val="000000"/>
          <w:sz w:val="23"/>
          <w:szCs w:val="23"/>
          <w:lang w:val="en-US"/>
        </w:rPr>
        <w:t>ydro Hawkesbury</w:t>
      </w:r>
      <w:r w:rsidRPr="00A51657">
        <w:rPr>
          <w:rFonts w:ascii="Arial" w:hAnsi="Arial" w:cs="Arial"/>
          <w:color w:val="000000"/>
          <w:sz w:val="23"/>
          <w:szCs w:val="23"/>
          <w:lang w:val="en-US"/>
        </w:rPr>
        <w:t xml:space="preserve"> and its external accounting firm continue to examine the balances in accounts 1588 and 1589. In the event that </w:t>
      </w:r>
      <w:r w:rsidR="0094373C" w:rsidRPr="00A51657">
        <w:rPr>
          <w:rFonts w:ascii="Arial" w:hAnsi="Arial" w:cs="Arial"/>
          <w:color w:val="000000"/>
          <w:sz w:val="23"/>
          <w:szCs w:val="23"/>
          <w:lang w:val="en-US"/>
        </w:rPr>
        <w:t>H</w:t>
      </w:r>
      <w:r w:rsidR="0094373C">
        <w:rPr>
          <w:rFonts w:ascii="Arial" w:hAnsi="Arial" w:cs="Arial"/>
          <w:color w:val="000000"/>
          <w:sz w:val="23"/>
          <w:szCs w:val="23"/>
          <w:lang w:val="en-US"/>
        </w:rPr>
        <w:t>ydro Hawkesbury</w:t>
      </w:r>
      <w:r w:rsidRPr="00A51657">
        <w:rPr>
          <w:rFonts w:ascii="Arial" w:hAnsi="Arial" w:cs="Arial"/>
          <w:color w:val="000000"/>
          <w:sz w:val="23"/>
          <w:szCs w:val="23"/>
          <w:lang w:val="en-US"/>
        </w:rPr>
        <w:t xml:space="preserve"> is able to provide updated evidence with respect to 1588 and 1589 within the context of this rate application it will do so as soon as such evidence is available</w:t>
      </w:r>
    </w:p>
    <w:p w14:paraId="1C57905D" w14:textId="425693FD" w:rsidR="00B15789" w:rsidRDefault="00B15789" w:rsidP="00182494">
      <w:pPr>
        <w:autoSpaceDE w:val="0"/>
        <w:autoSpaceDN w:val="0"/>
        <w:adjustRightInd w:val="0"/>
        <w:spacing w:after="0" w:line="240" w:lineRule="auto"/>
        <w:rPr>
          <w:rFonts w:ascii="Arial" w:hAnsi="Arial" w:cs="Arial"/>
          <w:b/>
          <w:bCs/>
          <w:color w:val="000000"/>
          <w:sz w:val="23"/>
          <w:szCs w:val="23"/>
          <w:lang w:val="en-US"/>
        </w:rPr>
      </w:pPr>
    </w:p>
    <w:p w14:paraId="5E470000" w14:textId="5A9AB689" w:rsidR="006E22AE" w:rsidRPr="00A51657" w:rsidRDefault="0033679C" w:rsidP="00A51657">
      <w:pPr>
        <w:pStyle w:val="ListParagraph"/>
        <w:numPr>
          <w:ilvl w:val="0"/>
          <w:numId w:val="18"/>
        </w:numPr>
        <w:autoSpaceDE w:val="0"/>
        <w:autoSpaceDN w:val="0"/>
        <w:adjustRightInd w:val="0"/>
        <w:spacing w:after="0" w:line="240" w:lineRule="auto"/>
        <w:rPr>
          <w:color w:val="000000"/>
          <w:sz w:val="23"/>
          <w:szCs w:val="23"/>
          <w:lang w:val="en-US"/>
        </w:rPr>
      </w:pPr>
      <w:r w:rsidRPr="00A51657">
        <w:rPr>
          <w:color w:val="000000"/>
          <w:sz w:val="23"/>
          <w:szCs w:val="23"/>
          <w:lang w:val="en-US"/>
        </w:rPr>
        <w:t xml:space="preserve">Please confirm </w:t>
      </w:r>
      <w:r w:rsidR="006B4728" w:rsidRPr="00A51657">
        <w:rPr>
          <w:color w:val="000000"/>
          <w:sz w:val="23"/>
          <w:szCs w:val="23"/>
          <w:lang w:val="en-US"/>
        </w:rPr>
        <w:t xml:space="preserve">whether </w:t>
      </w:r>
      <w:r w:rsidR="0094373C" w:rsidRPr="00A51657">
        <w:rPr>
          <w:color w:val="000000"/>
          <w:sz w:val="23"/>
          <w:szCs w:val="23"/>
          <w:lang w:val="en-US"/>
        </w:rPr>
        <w:t>H</w:t>
      </w:r>
      <w:r w:rsidR="0094373C">
        <w:rPr>
          <w:color w:val="000000"/>
          <w:sz w:val="23"/>
          <w:szCs w:val="23"/>
          <w:lang w:val="en-US"/>
        </w:rPr>
        <w:t>ydro Hawkesbury</w:t>
      </w:r>
      <w:r w:rsidR="006B4728" w:rsidRPr="00A51657">
        <w:rPr>
          <w:color w:val="000000"/>
          <w:sz w:val="23"/>
          <w:szCs w:val="23"/>
          <w:lang w:val="en-US"/>
        </w:rPr>
        <w:t xml:space="preserve"> will be able to provide updated evidence with respect to accounts 1588 and 1589</w:t>
      </w:r>
      <w:r w:rsidR="006E22AE" w:rsidRPr="00A51657">
        <w:rPr>
          <w:color w:val="000000"/>
          <w:sz w:val="23"/>
          <w:szCs w:val="23"/>
          <w:lang w:val="en-US"/>
        </w:rPr>
        <w:t xml:space="preserve"> in this application. </w:t>
      </w:r>
    </w:p>
    <w:p w14:paraId="0E782DD3" w14:textId="115BCB85" w:rsidR="005B2AFB" w:rsidRPr="00A51657" w:rsidRDefault="00834815" w:rsidP="00834815">
      <w:pPr>
        <w:pStyle w:val="ListParagraph"/>
        <w:numPr>
          <w:ilvl w:val="0"/>
          <w:numId w:val="20"/>
        </w:numPr>
        <w:autoSpaceDE w:val="0"/>
        <w:autoSpaceDN w:val="0"/>
        <w:adjustRightInd w:val="0"/>
        <w:spacing w:after="0" w:line="240" w:lineRule="auto"/>
        <w:rPr>
          <w:color w:val="000000"/>
          <w:sz w:val="23"/>
          <w:szCs w:val="23"/>
          <w:lang w:val="en-US"/>
        </w:rPr>
      </w:pPr>
      <w:r w:rsidRPr="00A51657">
        <w:rPr>
          <w:color w:val="000000"/>
          <w:sz w:val="23"/>
          <w:szCs w:val="23"/>
          <w:lang w:val="en-US"/>
        </w:rPr>
        <w:t xml:space="preserve">If </w:t>
      </w:r>
      <w:r w:rsidR="0094373C" w:rsidRPr="00A51657">
        <w:rPr>
          <w:color w:val="000000"/>
          <w:sz w:val="23"/>
          <w:szCs w:val="23"/>
          <w:lang w:val="en-US"/>
        </w:rPr>
        <w:t>H</w:t>
      </w:r>
      <w:r w:rsidR="0094373C">
        <w:rPr>
          <w:color w:val="000000"/>
          <w:sz w:val="23"/>
          <w:szCs w:val="23"/>
          <w:lang w:val="en-US"/>
        </w:rPr>
        <w:t>ydro Hawkesbury</w:t>
      </w:r>
      <w:r w:rsidRPr="00A51657">
        <w:rPr>
          <w:color w:val="000000"/>
          <w:sz w:val="23"/>
          <w:szCs w:val="23"/>
          <w:lang w:val="en-US"/>
        </w:rPr>
        <w:t xml:space="preserve"> is able to provide updated evidence</w:t>
      </w:r>
      <w:r w:rsidR="00CF4230" w:rsidRPr="00A51657">
        <w:rPr>
          <w:color w:val="000000"/>
          <w:sz w:val="23"/>
          <w:szCs w:val="23"/>
          <w:lang w:val="en-US"/>
        </w:rPr>
        <w:t xml:space="preserve"> and would like to seek the disposition of accounts 1588 and 1589</w:t>
      </w:r>
      <w:r w:rsidRPr="00A51657">
        <w:rPr>
          <w:color w:val="000000"/>
          <w:sz w:val="23"/>
          <w:szCs w:val="23"/>
          <w:lang w:val="en-US"/>
        </w:rPr>
        <w:t xml:space="preserve">, please </w:t>
      </w:r>
      <w:r w:rsidR="00CF4230" w:rsidRPr="00A51657">
        <w:rPr>
          <w:color w:val="000000"/>
          <w:sz w:val="23"/>
          <w:szCs w:val="23"/>
          <w:lang w:val="en-US"/>
        </w:rPr>
        <w:t>provide the evidence as soon as</w:t>
      </w:r>
      <w:r w:rsidR="006B4728" w:rsidRPr="00A51657">
        <w:rPr>
          <w:color w:val="000000"/>
          <w:sz w:val="23"/>
          <w:szCs w:val="23"/>
          <w:lang w:val="en-US"/>
        </w:rPr>
        <w:t xml:space="preserve"> </w:t>
      </w:r>
      <w:r w:rsidR="00CF4230" w:rsidRPr="00A51657">
        <w:rPr>
          <w:color w:val="000000"/>
          <w:sz w:val="23"/>
          <w:szCs w:val="23"/>
          <w:lang w:val="en-US"/>
        </w:rPr>
        <w:t xml:space="preserve">possible. </w:t>
      </w:r>
    </w:p>
    <w:p w14:paraId="48B4C6DD" w14:textId="27E028CD" w:rsidR="00CF4230" w:rsidRPr="00A51657" w:rsidRDefault="00CF4230" w:rsidP="00834815">
      <w:pPr>
        <w:pStyle w:val="ListParagraph"/>
        <w:numPr>
          <w:ilvl w:val="0"/>
          <w:numId w:val="20"/>
        </w:numPr>
        <w:autoSpaceDE w:val="0"/>
        <w:autoSpaceDN w:val="0"/>
        <w:adjustRightInd w:val="0"/>
        <w:spacing w:after="0" w:line="240" w:lineRule="auto"/>
        <w:rPr>
          <w:color w:val="000000"/>
          <w:sz w:val="23"/>
          <w:szCs w:val="23"/>
          <w:lang w:val="en-US"/>
        </w:rPr>
      </w:pPr>
      <w:r w:rsidRPr="00A51657">
        <w:rPr>
          <w:color w:val="000000"/>
          <w:sz w:val="23"/>
          <w:szCs w:val="23"/>
          <w:lang w:val="en-US"/>
        </w:rPr>
        <w:t xml:space="preserve">If </w:t>
      </w:r>
      <w:r w:rsidR="0094373C" w:rsidRPr="00A51657">
        <w:rPr>
          <w:color w:val="000000"/>
          <w:sz w:val="23"/>
          <w:szCs w:val="23"/>
          <w:lang w:val="en-US"/>
        </w:rPr>
        <w:t>H</w:t>
      </w:r>
      <w:r w:rsidR="0094373C">
        <w:rPr>
          <w:color w:val="000000"/>
          <w:sz w:val="23"/>
          <w:szCs w:val="23"/>
          <w:lang w:val="en-US"/>
        </w:rPr>
        <w:t>ydro Hawkesbury</w:t>
      </w:r>
      <w:r w:rsidRPr="00A51657">
        <w:rPr>
          <w:color w:val="000000"/>
          <w:sz w:val="23"/>
          <w:szCs w:val="23"/>
          <w:lang w:val="en-US"/>
        </w:rPr>
        <w:t xml:space="preserve"> is not able to provide the updated evidence, please confirm that HHI is not requesting the disposition of accounts 1588 and 1589. </w:t>
      </w:r>
    </w:p>
    <w:p w14:paraId="0EB4B64B" w14:textId="77777777" w:rsidR="00CF4230" w:rsidRPr="00A51657" w:rsidRDefault="00CF4230" w:rsidP="00A51657">
      <w:pPr>
        <w:pStyle w:val="ListParagraph"/>
        <w:autoSpaceDE w:val="0"/>
        <w:autoSpaceDN w:val="0"/>
        <w:adjustRightInd w:val="0"/>
        <w:spacing w:after="0" w:line="240" w:lineRule="auto"/>
        <w:ind w:left="1440"/>
        <w:rPr>
          <w:b/>
          <w:bCs/>
          <w:color w:val="000000"/>
          <w:sz w:val="23"/>
          <w:szCs w:val="23"/>
          <w:lang w:val="en-US"/>
        </w:rPr>
      </w:pPr>
    </w:p>
    <w:p w14:paraId="3844D324" w14:textId="77777777" w:rsidR="005B2AFB" w:rsidRDefault="005B2AFB" w:rsidP="00182494">
      <w:pPr>
        <w:autoSpaceDE w:val="0"/>
        <w:autoSpaceDN w:val="0"/>
        <w:adjustRightInd w:val="0"/>
        <w:spacing w:after="0" w:line="240" w:lineRule="auto"/>
        <w:rPr>
          <w:rFonts w:ascii="Arial" w:hAnsi="Arial" w:cs="Arial"/>
          <w:b/>
          <w:bCs/>
          <w:color w:val="000000"/>
          <w:sz w:val="23"/>
          <w:szCs w:val="23"/>
          <w:lang w:val="en-US"/>
        </w:rPr>
      </w:pPr>
    </w:p>
    <w:p w14:paraId="5F396DD5" w14:textId="16C5CA1E"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b/>
          <w:bCs/>
          <w:color w:val="000000"/>
          <w:sz w:val="23"/>
          <w:szCs w:val="23"/>
          <w:lang w:val="en-US"/>
        </w:rPr>
        <w:t xml:space="preserve">OEB Staff – </w:t>
      </w:r>
      <w:r w:rsidR="00CF4230">
        <w:rPr>
          <w:rFonts w:ascii="Arial" w:hAnsi="Arial" w:cs="Arial"/>
          <w:b/>
          <w:bCs/>
          <w:color w:val="000000"/>
          <w:sz w:val="23"/>
          <w:szCs w:val="23"/>
          <w:lang w:val="en-US"/>
        </w:rPr>
        <w:t>2</w:t>
      </w:r>
      <w:r w:rsidRPr="00182494">
        <w:rPr>
          <w:rFonts w:ascii="Arial" w:hAnsi="Arial" w:cs="Arial"/>
          <w:b/>
          <w:bCs/>
          <w:color w:val="000000"/>
          <w:sz w:val="23"/>
          <w:szCs w:val="23"/>
          <w:lang w:val="en-US"/>
        </w:rPr>
        <w:t xml:space="preserve"> </w:t>
      </w:r>
    </w:p>
    <w:p w14:paraId="393765DD" w14:textId="5E4CEF6D" w:rsidR="00182494" w:rsidRDefault="00182494" w:rsidP="00182494">
      <w:pPr>
        <w:autoSpaceDE w:val="0"/>
        <w:autoSpaceDN w:val="0"/>
        <w:adjustRightInd w:val="0"/>
        <w:spacing w:after="0" w:line="240" w:lineRule="auto"/>
        <w:rPr>
          <w:rFonts w:ascii="Arial" w:hAnsi="Arial" w:cs="Arial"/>
          <w:b/>
          <w:bCs/>
          <w:color w:val="000000"/>
          <w:sz w:val="23"/>
          <w:szCs w:val="23"/>
          <w:lang w:val="en-US"/>
        </w:rPr>
      </w:pPr>
      <w:r w:rsidRPr="00182494">
        <w:rPr>
          <w:rFonts w:ascii="Arial" w:hAnsi="Arial" w:cs="Arial"/>
          <w:b/>
          <w:bCs/>
          <w:color w:val="000000"/>
          <w:sz w:val="23"/>
          <w:szCs w:val="23"/>
          <w:lang w:val="en-US"/>
        </w:rPr>
        <w:t xml:space="preserve">Ref. 1: Managers Summary Page </w:t>
      </w:r>
      <w:r w:rsidR="0072528B" w:rsidRPr="0072528B">
        <w:rPr>
          <w:rFonts w:ascii="Arial" w:hAnsi="Arial" w:cs="Arial"/>
          <w:b/>
          <w:bCs/>
          <w:color w:val="000000"/>
          <w:sz w:val="23"/>
          <w:szCs w:val="23"/>
          <w:lang w:val="en-US"/>
        </w:rPr>
        <w:t>20</w:t>
      </w:r>
    </w:p>
    <w:p w14:paraId="3128219F" w14:textId="77777777"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p>
    <w:p w14:paraId="1D4B8ED4" w14:textId="77777777"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color w:val="000000"/>
          <w:sz w:val="23"/>
          <w:szCs w:val="23"/>
          <w:lang w:val="en-US"/>
        </w:rPr>
        <w:t xml:space="preserve">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 </w:t>
      </w:r>
    </w:p>
    <w:p w14:paraId="314C4ED6" w14:textId="77777777" w:rsidR="00182494" w:rsidRDefault="00182494" w:rsidP="00182494">
      <w:pPr>
        <w:autoSpaceDE w:val="0"/>
        <w:autoSpaceDN w:val="0"/>
        <w:adjustRightInd w:val="0"/>
        <w:spacing w:after="0" w:line="240" w:lineRule="auto"/>
        <w:rPr>
          <w:rFonts w:ascii="Arial" w:hAnsi="Arial" w:cs="Arial"/>
          <w:b/>
          <w:bCs/>
          <w:color w:val="000000"/>
          <w:sz w:val="23"/>
          <w:szCs w:val="23"/>
          <w:lang w:val="en-US"/>
        </w:rPr>
      </w:pPr>
    </w:p>
    <w:p w14:paraId="12EA25BA"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4F1CA52C"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31AA51D4"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40DFD5F6" w14:textId="77777777" w:rsidR="0094373C" w:rsidRDefault="0094373C" w:rsidP="00182494">
      <w:pPr>
        <w:autoSpaceDE w:val="0"/>
        <w:autoSpaceDN w:val="0"/>
        <w:adjustRightInd w:val="0"/>
        <w:spacing w:after="0" w:line="240" w:lineRule="auto"/>
        <w:rPr>
          <w:rFonts w:ascii="Arial" w:hAnsi="Arial" w:cs="Arial"/>
          <w:b/>
          <w:bCs/>
          <w:color w:val="000000"/>
          <w:sz w:val="23"/>
          <w:szCs w:val="23"/>
          <w:lang w:val="en-US"/>
        </w:rPr>
      </w:pPr>
    </w:p>
    <w:p w14:paraId="76B30FB0" w14:textId="6E11EDE1"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b/>
          <w:bCs/>
          <w:color w:val="000000"/>
          <w:sz w:val="23"/>
          <w:szCs w:val="23"/>
          <w:lang w:val="en-US"/>
        </w:rPr>
        <w:lastRenderedPageBreak/>
        <w:t xml:space="preserve">Questions: </w:t>
      </w:r>
    </w:p>
    <w:p w14:paraId="21D61E12" w14:textId="77777777" w:rsidR="0072528B" w:rsidRDefault="0072528B" w:rsidP="00182494">
      <w:pPr>
        <w:autoSpaceDE w:val="0"/>
        <w:autoSpaceDN w:val="0"/>
        <w:adjustRightInd w:val="0"/>
        <w:spacing w:after="0" w:line="240" w:lineRule="auto"/>
        <w:rPr>
          <w:rFonts w:ascii="Arial" w:hAnsi="Arial" w:cs="Arial"/>
          <w:color w:val="000000"/>
          <w:sz w:val="23"/>
          <w:szCs w:val="23"/>
          <w:lang w:val="en-US"/>
        </w:rPr>
      </w:pPr>
    </w:p>
    <w:p w14:paraId="4E6DC760" w14:textId="07172109"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r w:rsidRPr="00182494">
        <w:rPr>
          <w:rFonts w:ascii="Arial" w:hAnsi="Arial" w:cs="Arial"/>
          <w:color w:val="000000"/>
          <w:sz w:val="23"/>
          <w:szCs w:val="23"/>
          <w:lang w:val="en-US"/>
        </w:rPr>
        <w:t>Please confirm that Hydro</w:t>
      </w:r>
      <w:r>
        <w:rPr>
          <w:rFonts w:ascii="Arial" w:hAnsi="Arial" w:cs="Arial"/>
          <w:color w:val="000000"/>
          <w:sz w:val="23"/>
          <w:szCs w:val="23"/>
          <w:lang w:val="en-US"/>
        </w:rPr>
        <w:t xml:space="preserve"> Hawkesbury</w:t>
      </w:r>
      <w:r w:rsidRPr="00182494">
        <w:rPr>
          <w:rFonts w:ascii="Arial" w:hAnsi="Arial" w:cs="Arial"/>
          <w:color w:val="000000"/>
          <w:sz w:val="23"/>
          <w:szCs w:val="23"/>
          <w:lang w:val="en-US"/>
        </w:rPr>
        <w:t xml:space="preserve"> will not be seeking to dispose of any balance in the LRAMVA due to LRAM-eligible CDM activities funded by the IESO through the Conservation First Framework or Interim Framework in a future year’s application. </w:t>
      </w:r>
    </w:p>
    <w:p w14:paraId="64869234" w14:textId="77777777" w:rsidR="00182494" w:rsidRPr="00182494" w:rsidRDefault="00182494" w:rsidP="00182494">
      <w:pPr>
        <w:autoSpaceDE w:val="0"/>
        <w:autoSpaceDN w:val="0"/>
        <w:adjustRightInd w:val="0"/>
        <w:spacing w:after="0" w:line="240" w:lineRule="auto"/>
        <w:rPr>
          <w:rFonts w:ascii="Arial" w:hAnsi="Arial" w:cs="Arial"/>
          <w:color w:val="000000"/>
          <w:sz w:val="23"/>
          <w:szCs w:val="23"/>
          <w:lang w:val="en-US"/>
        </w:rPr>
      </w:pPr>
    </w:p>
    <w:p w14:paraId="19A3B70D" w14:textId="609DAA9E" w:rsidR="00182494" w:rsidRDefault="00182494" w:rsidP="00182494">
      <w:pPr>
        <w:pStyle w:val="ListParagraph"/>
        <w:numPr>
          <w:ilvl w:val="0"/>
          <w:numId w:val="12"/>
        </w:numPr>
        <w:autoSpaceDE w:val="0"/>
        <w:autoSpaceDN w:val="0"/>
        <w:adjustRightInd w:val="0"/>
        <w:spacing w:after="0" w:line="240" w:lineRule="auto"/>
        <w:rPr>
          <w:color w:val="000000"/>
          <w:sz w:val="23"/>
          <w:szCs w:val="23"/>
          <w:lang w:val="en-US"/>
        </w:rPr>
      </w:pPr>
      <w:r w:rsidRPr="00182494">
        <w:rPr>
          <w:color w:val="000000"/>
          <w:sz w:val="23"/>
          <w:szCs w:val="23"/>
          <w:lang w:val="en-US"/>
        </w:rPr>
        <w:t xml:space="preserve">If not confirmed, please explain why a request for disposition was not submitted as part of this application. </w:t>
      </w:r>
    </w:p>
    <w:p w14:paraId="1BA76231" w14:textId="5459D45C" w:rsidR="00182494" w:rsidRDefault="00182494" w:rsidP="00182494">
      <w:pPr>
        <w:pStyle w:val="ListParagraph"/>
        <w:autoSpaceDE w:val="0"/>
        <w:autoSpaceDN w:val="0"/>
        <w:adjustRightInd w:val="0"/>
        <w:spacing w:after="0" w:line="240" w:lineRule="auto"/>
        <w:rPr>
          <w:color w:val="000000"/>
          <w:sz w:val="23"/>
          <w:szCs w:val="23"/>
          <w:lang w:val="en-US"/>
        </w:rPr>
      </w:pPr>
    </w:p>
    <w:p w14:paraId="2465B690" w14:textId="51EB0444" w:rsidR="00182494" w:rsidRPr="00182494" w:rsidRDefault="00182494" w:rsidP="00182494">
      <w:pPr>
        <w:pStyle w:val="ListParagraph"/>
        <w:numPr>
          <w:ilvl w:val="0"/>
          <w:numId w:val="12"/>
        </w:numPr>
        <w:autoSpaceDE w:val="0"/>
        <w:autoSpaceDN w:val="0"/>
        <w:adjustRightInd w:val="0"/>
        <w:spacing w:after="0" w:line="240" w:lineRule="auto"/>
        <w:rPr>
          <w:color w:val="000000"/>
          <w:sz w:val="23"/>
          <w:szCs w:val="23"/>
          <w:lang w:val="en-US"/>
        </w:rPr>
      </w:pPr>
      <w:r w:rsidRPr="00182494">
        <w:rPr>
          <w:color w:val="000000"/>
          <w:sz w:val="23"/>
          <w:szCs w:val="23"/>
          <w:lang w:val="en-US"/>
        </w:rPr>
        <w:t xml:space="preserve">If confirmed, please also confirm that </w:t>
      </w:r>
      <w:r>
        <w:rPr>
          <w:color w:val="000000"/>
          <w:sz w:val="23"/>
          <w:szCs w:val="23"/>
          <w:lang w:val="en-US"/>
        </w:rPr>
        <w:t xml:space="preserve">Hydro Hawkesbury </w:t>
      </w:r>
      <w:r w:rsidRPr="00182494">
        <w:rPr>
          <w:color w:val="000000"/>
          <w:sz w:val="23"/>
          <w:szCs w:val="23"/>
          <w:lang w:val="en-US"/>
        </w:rPr>
        <w:t xml:space="preserve">has verified that, relative to the LRAMVA threshold (if any) established in </w:t>
      </w:r>
      <w:r>
        <w:rPr>
          <w:color w:val="000000"/>
          <w:sz w:val="23"/>
          <w:szCs w:val="23"/>
          <w:lang w:val="en-US"/>
        </w:rPr>
        <w:t>Hydro Hawkesbury</w:t>
      </w:r>
      <w:r w:rsidRPr="00182494">
        <w:rPr>
          <w:color w:val="000000"/>
          <w:sz w:val="23"/>
          <w:szCs w:val="23"/>
          <w:lang w:val="en-US"/>
        </w:rPr>
        <w:t xml:space="preserve"> most recent rebasing application, the balance in the LRAMVA, and any prospective LRAM-eligible amounts until the next rebasing, are either zero or a debit (i.e., not a credit that would need to be refunded to customers). </w:t>
      </w:r>
    </w:p>
    <w:p w14:paraId="744300D4" w14:textId="77777777" w:rsidR="00CD2EBD" w:rsidRPr="00C702AD" w:rsidRDefault="00CD2EBD" w:rsidP="00C702AD">
      <w:pPr>
        <w:spacing w:after="240" w:line="240" w:lineRule="auto"/>
        <w:rPr>
          <w:sz w:val="24"/>
          <w:szCs w:val="24"/>
        </w:rPr>
      </w:pPr>
    </w:p>
    <w:p w14:paraId="5B0750BA" w14:textId="3CE7B02C" w:rsidR="0072528B" w:rsidRDefault="0072528B" w:rsidP="0072528B">
      <w:pPr>
        <w:spacing w:after="240" w:line="240" w:lineRule="auto"/>
        <w:rPr>
          <w:rFonts w:ascii="Arial" w:hAnsi="Arial" w:cs="Arial"/>
          <w:b/>
          <w:bCs/>
          <w:sz w:val="24"/>
          <w:szCs w:val="24"/>
        </w:rPr>
      </w:pPr>
      <w:r>
        <w:rPr>
          <w:rFonts w:ascii="Arial" w:hAnsi="Arial" w:cs="Arial"/>
          <w:b/>
          <w:bCs/>
          <w:sz w:val="24"/>
          <w:szCs w:val="24"/>
        </w:rPr>
        <w:t xml:space="preserve">OEB Staff – </w:t>
      </w:r>
      <w:r w:rsidR="00CF4230">
        <w:rPr>
          <w:rFonts w:ascii="Arial" w:hAnsi="Arial" w:cs="Arial"/>
          <w:b/>
          <w:bCs/>
          <w:sz w:val="24"/>
          <w:szCs w:val="24"/>
        </w:rPr>
        <w:t>3</w:t>
      </w:r>
    </w:p>
    <w:p w14:paraId="42B0E1B0" w14:textId="77777777" w:rsidR="0072528B" w:rsidRDefault="0072528B" w:rsidP="0072528B">
      <w:pPr>
        <w:spacing w:after="240" w:line="240" w:lineRule="auto"/>
        <w:rPr>
          <w:rFonts w:ascii="Arial" w:hAnsi="Arial" w:cs="Arial"/>
          <w:b/>
          <w:bCs/>
          <w:sz w:val="24"/>
          <w:szCs w:val="24"/>
        </w:rPr>
      </w:pPr>
      <w:bookmarkStart w:id="1" w:name="_Hlk115074365"/>
      <w:r>
        <w:rPr>
          <w:rFonts w:ascii="Arial" w:hAnsi="Arial" w:cs="Arial"/>
          <w:b/>
          <w:bCs/>
          <w:sz w:val="24"/>
          <w:szCs w:val="24"/>
        </w:rPr>
        <w:t>Ref: IRM Rate Generator Tab 17, 19 and 20 Smart Meter Entity (SME) Charge</w:t>
      </w:r>
    </w:p>
    <w:bookmarkEnd w:id="1"/>
    <w:p w14:paraId="16CEE8EB" w14:textId="77777777" w:rsidR="0072528B" w:rsidRPr="00DE2DD9" w:rsidRDefault="0072528B" w:rsidP="0072528B">
      <w:pPr>
        <w:spacing w:after="240" w:line="240" w:lineRule="auto"/>
        <w:rPr>
          <w:rFonts w:ascii="Arial" w:hAnsi="Arial" w:cs="Arial"/>
          <w:sz w:val="24"/>
          <w:szCs w:val="24"/>
        </w:rPr>
      </w:pPr>
      <w:r w:rsidRPr="00DE2DD9">
        <w:rPr>
          <w:rFonts w:ascii="Arial" w:hAnsi="Arial" w:cs="Arial"/>
          <w:sz w:val="24"/>
          <w:szCs w:val="24"/>
        </w:rPr>
        <w:t>OEB staff has updated the SME charge from $0.43 to $0.42.</w:t>
      </w:r>
    </w:p>
    <w:p w14:paraId="1ACA39E5" w14:textId="77777777" w:rsidR="0072528B" w:rsidRPr="00586B1F" w:rsidRDefault="0072528B" w:rsidP="0072528B">
      <w:pPr>
        <w:spacing w:after="240" w:line="240" w:lineRule="auto"/>
        <w:rPr>
          <w:rFonts w:ascii="Arial" w:hAnsi="Arial" w:cs="Arial"/>
          <w:b/>
          <w:bCs/>
          <w:sz w:val="24"/>
          <w:szCs w:val="24"/>
        </w:rPr>
      </w:pPr>
      <w:r w:rsidRPr="00586B1F">
        <w:rPr>
          <w:rFonts w:ascii="Arial" w:hAnsi="Arial" w:cs="Arial"/>
          <w:b/>
          <w:bCs/>
          <w:sz w:val="24"/>
          <w:szCs w:val="24"/>
        </w:rPr>
        <w:t xml:space="preserve">Question: </w:t>
      </w:r>
    </w:p>
    <w:p w14:paraId="5B1BB459" w14:textId="77777777" w:rsidR="0072528B" w:rsidRPr="000656E8" w:rsidRDefault="0072528B" w:rsidP="0072528B">
      <w:pPr>
        <w:pStyle w:val="ListParagraph"/>
        <w:numPr>
          <w:ilvl w:val="0"/>
          <w:numId w:val="5"/>
        </w:numPr>
        <w:spacing w:after="240" w:line="240" w:lineRule="auto"/>
        <w:rPr>
          <w:sz w:val="24"/>
          <w:szCs w:val="24"/>
        </w:rPr>
      </w:pPr>
      <w:r w:rsidRPr="000656E8">
        <w:rPr>
          <w:sz w:val="24"/>
          <w:szCs w:val="24"/>
        </w:rPr>
        <w:t xml:space="preserve">Please confirm this is correct. </w:t>
      </w:r>
    </w:p>
    <w:p w14:paraId="6CA306AB" w14:textId="1F5E6892" w:rsidR="0072528B" w:rsidRDefault="0072528B" w:rsidP="0072528B">
      <w:pPr>
        <w:spacing w:after="240" w:line="240" w:lineRule="auto"/>
        <w:rPr>
          <w:rFonts w:ascii="Arial" w:hAnsi="Arial" w:cs="Arial"/>
          <w:b/>
          <w:bCs/>
          <w:sz w:val="24"/>
          <w:szCs w:val="24"/>
        </w:rPr>
      </w:pPr>
      <w:r>
        <w:rPr>
          <w:rFonts w:ascii="Arial" w:hAnsi="Arial" w:cs="Arial"/>
          <w:b/>
          <w:bCs/>
          <w:sz w:val="24"/>
          <w:szCs w:val="24"/>
        </w:rPr>
        <w:t xml:space="preserve">OEB Staff – </w:t>
      </w:r>
      <w:r w:rsidR="00CF4230">
        <w:rPr>
          <w:rFonts w:ascii="Arial" w:hAnsi="Arial" w:cs="Arial"/>
          <w:b/>
          <w:bCs/>
          <w:sz w:val="24"/>
          <w:szCs w:val="24"/>
        </w:rPr>
        <w:t>4</w:t>
      </w:r>
    </w:p>
    <w:p w14:paraId="0831D808" w14:textId="415B01C2" w:rsidR="0072528B" w:rsidRDefault="0072528B" w:rsidP="0072528B">
      <w:pPr>
        <w:spacing w:after="240" w:line="240" w:lineRule="auto"/>
        <w:rPr>
          <w:rFonts w:ascii="Arial" w:hAnsi="Arial" w:cs="Arial"/>
          <w:b/>
          <w:bCs/>
          <w:sz w:val="24"/>
          <w:szCs w:val="24"/>
        </w:rPr>
      </w:pPr>
      <w:r>
        <w:rPr>
          <w:rFonts w:ascii="Arial" w:hAnsi="Arial" w:cs="Arial"/>
          <w:b/>
          <w:bCs/>
          <w:sz w:val="24"/>
          <w:szCs w:val="24"/>
        </w:rPr>
        <w:t>Ref: IRM Rate Generator Tab 20 and Managers Summary Page 22 Table 7</w:t>
      </w:r>
    </w:p>
    <w:p w14:paraId="4EA92DF1" w14:textId="77777777" w:rsidR="0072528B" w:rsidRPr="00586B1F" w:rsidRDefault="0072528B" w:rsidP="0072528B">
      <w:pPr>
        <w:spacing w:after="240" w:line="240" w:lineRule="auto"/>
        <w:rPr>
          <w:rFonts w:ascii="Arial" w:hAnsi="Arial" w:cs="Arial"/>
          <w:b/>
          <w:bCs/>
          <w:sz w:val="24"/>
          <w:szCs w:val="24"/>
        </w:rPr>
      </w:pPr>
      <w:r w:rsidRPr="00586B1F">
        <w:rPr>
          <w:rFonts w:ascii="Arial" w:hAnsi="Arial" w:cs="Arial"/>
          <w:b/>
          <w:bCs/>
          <w:sz w:val="24"/>
          <w:szCs w:val="24"/>
        </w:rPr>
        <w:t xml:space="preserve">Question: </w:t>
      </w:r>
    </w:p>
    <w:p w14:paraId="4B546213" w14:textId="0AFE5257" w:rsidR="0072528B" w:rsidRDefault="0072528B" w:rsidP="0072528B">
      <w:pPr>
        <w:pStyle w:val="ListParagraph"/>
        <w:numPr>
          <w:ilvl w:val="0"/>
          <w:numId w:val="14"/>
        </w:numPr>
        <w:spacing w:after="240" w:line="240" w:lineRule="auto"/>
        <w:rPr>
          <w:sz w:val="24"/>
          <w:szCs w:val="24"/>
        </w:rPr>
      </w:pPr>
      <w:r w:rsidRPr="000656E8">
        <w:rPr>
          <w:sz w:val="24"/>
          <w:szCs w:val="24"/>
        </w:rPr>
        <w:t>Please confirm t</w:t>
      </w:r>
      <w:r>
        <w:rPr>
          <w:sz w:val="24"/>
          <w:szCs w:val="24"/>
        </w:rPr>
        <w:t xml:space="preserve">he bill impacts calculated on Tab 20 in the IRM Rate Generator model are correct and not the ones on Page 22 of the Managers Summary. </w:t>
      </w:r>
    </w:p>
    <w:p w14:paraId="59A97805" w14:textId="133C87C8" w:rsidR="000F6E2D" w:rsidRPr="000F6E2D" w:rsidRDefault="000F6E2D" w:rsidP="000F6E2D">
      <w:pPr>
        <w:spacing w:after="240" w:line="240" w:lineRule="auto"/>
        <w:jc w:val="center"/>
        <w:rPr>
          <w:b/>
          <w:bCs/>
          <w:i/>
          <w:iCs/>
          <w:sz w:val="24"/>
          <w:szCs w:val="24"/>
        </w:rPr>
      </w:pPr>
      <w:r w:rsidRPr="000F6E2D">
        <w:rPr>
          <w:b/>
          <w:bCs/>
          <w:i/>
          <w:iCs/>
          <w:sz w:val="24"/>
          <w:szCs w:val="24"/>
        </w:rPr>
        <w:t>Tab 20 Bill Impacts</w:t>
      </w:r>
    </w:p>
    <w:p w14:paraId="5F028A80" w14:textId="6BD6D2CA" w:rsidR="0072528B" w:rsidRPr="0072528B" w:rsidRDefault="000F6E2D" w:rsidP="0072528B">
      <w:pPr>
        <w:spacing w:after="240" w:line="240" w:lineRule="auto"/>
        <w:ind w:left="360"/>
        <w:rPr>
          <w:sz w:val="24"/>
          <w:szCs w:val="24"/>
        </w:rPr>
      </w:pPr>
      <w:r w:rsidRPr="000F6E2D">
        <w:rPr>
          <w:noProof/>
        </w:rPr>
        <w:drawing>
          <wp:inline distT="0" distB="0" distL="0" distR="0" wp14:anchorId="22282092" wp14:editId="40B953C6">
            <wp:extent cx="6445250" cy="1536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250" cy="1536700"/>
                    </a:xfrm>
                    <a:prstGeom prst="rect">
                      <a:avLst/>
                    </a:prstGeom>
                    <a:noFill/>
                    <a:ln>
                      <a:noFill/>
                    </a:ln>
                  </pic:spPr>
                </pic:pic>
              </a:graphicData>
            </a:graphic>
          </wp:inline>
        </w:drawing>
      </w:r>
    </w:p>
    <w:p w14:paraId="09A343AC" w14:textId="77777777" w:rsidR="0072528B" w:rsidRPr="0072528B" w:rsidRDefault="0072528B" w:rsidP="0072528B">
      <w:pPr>
        <w:spacing w:after="240" w:line="240" w:lineRule="auto"/>
        <w:rPr>
          <w:sz w:val="24"/>
          <w:szCs w:val="24"/>
        </w:rPr>
      </w:pPr>
    </w:p>
    <w:p w14:paraId="0AF693E8" w14:textId="6CCD7CA4" w:rsidR="00791E1E" w:rsidRDefault="0072528B" w:rsidP="00791E1E">
      <w:r w:rsidRPr="0072528B">
        <w:rPr>
          <w:noProof/>
        </w:rPr>
        <w:lastRenderedPageBreak/>
        <w:drawing>
          <wp:inline distT="0" distB="0" distL="0" distR="0" wp14:anchorId="223392F8" wp14:editId="0F5D7DE3">
            <wp:extent cx="6032500" cy="29197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32500" cy="2919730"/>
                    </a:xfrm>
                    <a:prstGeom prst="rect">
                      <a:avLst/>
                    </a:prstGeom>
                  </pic:spPr>
                </pic:pic>
              </a:graphicData>
            </a:graphic>
          </wp:inline>
        </w:drawing>
      </w:r>
    </w:p>
    <w:p w14:paraId="5289481D" w14:textId="77777777" w:rsidR="0099567A" w:rsidRDefault="0099567A" w:rsidP="000F6E2D">
      <w:pPr>
        <w:spacing w:after="240" w:line="240" w:lineRule="auto"/>
        <w:rPr>
          <w:rFonts w:ascii="Arial" w:hAnsi="Arial" w:cs="Arial"/>
          <w:b/>
          <w:bCs/>
          <w:sz w:val="24"/>
          <w:szCs w:val="24"/>
        </w:rPr>
      </w:pPr>
    </w:p>
    <w:p w14:paraId="0B8B48AE" w14:textId="03DE61B0" w:rsidR="000F6E2D" w:rsidRDefault="000F6E2D" w:rsidP="000F6E2D">
      <w:pPr>
        <w:spacing w:after="240" w:line="240" w:lineRule="auto"/>
        <w:rPr>
          <w:rFonts w:ascii="Arial" w:hAnsi="Arial" w:cs="Arial"/>
          <w:b/>
          <w:bCs/>
          <w:sz w:val="24"/>
          <w:szCs w:val="24"/>
        </w:rPr>
      </w:pPr>
      <w:r>
        <w:rPr>
          <w:rFonts w:ascii="Arial" w:hAnsi="Arial" w:cs="Arial"/>
          <w:b/>
          <w:bCs/>
          <w:sz w:val="24"/>
          <w:szCs w:val="24"/>
        </w:rPr>
        <w:t xml:space="preserve">OEB Staff – </w:t>
      </w:r>
      <w:r w:rsidR="00CF4230">
        <w:rPr>
          <w:rFonts w:ascii="Arial" w:hAnsi="Arial" w:cs="Arial"/>
          <w:b/>
          <w:bCs/>
          <w:sz w:val="24"/>
          <w:szCs w:val="24"/>
        </w:rPr>
        <w:t>5</w:t>
      </w:r>
    </w:p>
    <w:p w14:paraId="796FECE3" w14:textId="4EA98E7D" w:rsidR="000F6E2D" w:rsidRDefault="000F6E2D" w:rsidP="000F6E2D">
      <w:pPr>
        <w:spacing w:after="240" w:line="240" w:lineRule="auto"/>
        <w:rPr>
          <w:rFonts w:ascii="Arial" w:hAnsi="Arial" w:cs="Arial"/>
          <w:b/>
          <w:bCs/>
          <w:sz w:val="24"/>
          <w:szCs w:val="24"/>
        </w:rPr>
      </w:pPr>
      <w:r>
        <w:rPr>
          <w:rFonts w:ascii="Arial" w:hAnsi="Arial" w:cs="Arial"/>
          <w:b/>
          <w:bCs/>
          <w:sz w:val="24"/>
          <w:szCs w:val="24"/>
        </w:rPr>
        <w:t>Ref: Managers Summary Page 20</w:t>
      </w:r>
    </w:p>
    <w:p w14:paraId="1AA718A5" w14:textId="0E3E0AA8" w:rsidR="000F6E2D" w:rsidRPr="000F6E2D" w:rsidRDefault="000F6E2D" w:rsidP="000F6E2D">
      <w:pPr>
        <w:autoSpaceDE w:val="0"/>
        <w:autoSpaceDN w:val="0"/>
        <w:adjustRightInd w:val="0"/>
        <w:spacing w:after="0" w:line="240" w:lineRule="auto"/>
        <w:rPr>
          <w:rFonts w:ascii="Arial" w:hAnsi="Arial" w:cs="Arial"/>
          <w:sz w:val="24"/>
          <w:szCs w:val="24"/>
          <w:lang w:val="en-US"/>
        </w:rPr>
      </w:pPr>
      <w:r w:rsidRPr="000F6E2D">
        <w:rPr>
          <w:rFonts w:ascii="Arial" w:hAnsi="Arial" w:cs="Arial"/>
          <w:sz w:val="24"/>
          <w:szCs w:val="24"/>
          <w:lang w:val="en-US"/>
        </w:rPr>
        <w:t>In Hydro Hawkesbury manager summary, it states:</w:t>
      </w:r>
    </w:p>
    <w:p w14:paraId="59CC233B" w14:textId="5D2F2EF8" w:rsidR="000F6E2D" w:rsidRPr="000F6E2D" w:rsidRDefault="00CF4230" w:rsidP="00A51657">
      <w:pPr>
        <w:autoSpaceDE w:val="0"/>
        <w:autoSpaceDN w:val="0"/>
        <w:adjustRightInd w:val="0"/>
        <w:spacing w:after="0" w:line="240" w:lineRule="auto"/>
        <w:ind w:left="720" w:hanging="720"/>
        <w:rPr>
          <w:rFonts w:ascii="Arial" w:hAnsi="Arial" w:cs="Arial"/>
          <w:sz w:val="24"/>
          <w:szCs w:val="24"/>
          <w:lang w:val="en-US"/>
        </w:rPr>
      </w:pPr>
      <w:r>
        <w:rPr>
          <w:rFonts w:ascii="Arial" w:hAnsi="Arial" w:cs="Arial"/>
          <w:sz w:val="24"/>
          <w:szCs w:val="24"/>
          <w:lang w:val="en-US"/>
        </w:rPr>
        <w:tab/>
      </w:r>
      <w:r w:rsidR="000F6E2D" w:rsidRPr="000F6E2D">
        <w:rPr>
          <w:rFonts w:ascii="Arial" w:hAnsi="Arial" w:cs="Arial"/>
          <w:sz w:val="24"/>
          <w:szCs w:val="24"/>
          <w:lang w:val="en-US"/>
        </w:rPr>
        <w:t>Hydro Hawkesbury Inc. confirms that it disposed of its LRAM balances up to [Date] in its [Date]</w:t>
      </w:r>
      <w:r w:rsidR="000F6E2D">
        <w:rPr>
          <w:rFonts w:ascii="Arial" w:hAnsi="Arial" w:cs="Arial"/>
          <w:sz w:val="24"/>
          <w:szCs w:val="24"/>
          <w:lang w:val="en-US"/>
        </w:rPr>
        <w:t xml:space="preserve"> </w:t>
      </w:r>
      <w:r w:rsidR="000F6E2D" w:rsidRPr="000F6E2D">
        <w:rPr>
          <w:rFonts w:ascii="Arial" w:hAnsi="Arial" w:cs="Arial"/>
          <w:sz w:val="24"/>
          <w:szCs w:val="24"/>
          <w:lang w:val="en-US"/>
        </w:rPr>
        <w:t xml:space="preserve">IRM application using the IESO’s final release of its verified results. Hydro Hawkesbury Inc. also confirms that it is not seeking any disposal of loss revenues related to conservation savings. </w:t>
      </w:r>
    </w:p>
    <w:p w14:paraId="4B788886" w14:textId="77777777" w:rsidR="000F6E2D" w:rsidRDefault="000F6E2D" w:rsidP="000F6E2D">
      <w:pPr>
        <w:spacing w:after="240" w:line="240" w:lineRule="auto"/>
        <w:rPr>
          <w:rFonts w:ascii="Arial" w:hAnsi="Arial" w:cs="Arial"/>
          <w:b/>
          <w:bCs/>
          <w:sz w:val="24"/>
          <w:szCs w:val="24"/>
        </w:rPr>
      </w:pPr>
    </w:p>
    <w:p w14:paraId="55DFAAB6" w14:textId="6A1A5B03" w:rsidR="000F6E2D" w:rsidRDefault="000F6E2D" w:rsidP="000F6E2D">
      <w:pPr>
        <w:spacing w:after="240" w:line="240" w:lineRule="auto"/>
        <w:rPr>
          <w:rFonts w:ascii="Arial" w:hAnsi="Arial" w:cs="Arial"/>
          <w:b/>
          <w:bCs/>
          <w:sz w:val="24"/>
          <w:szCs w:val="24"/>
        </w:rPr>
      </w:pPr>
      <w:r w:rsidRPr="000F6E2D">
        <w:rPr>
          <w:rFonts w:ascii="Arial" w:hAnsi="Arial" w:cs="Arial"/>
          <w:b/>
          <w:bCs/>
          <w:sz w:val="24"/>
          <w:szCs w:val="24"/>
        </w:rPr>
        <w:t xml:space="preserve">Question: </w:t>
      </w:r>
    </w:p>
    <w:p w14:paraId="1022763B" w14:textId="29D95386" w:rsidR="000F6E2D" w:rsidRDefault="000F6E2D" w:rsidP="000F6E2D">
      <w:pPr>
        <w:pStyle w:val="ListParagraph"/>
        <w:numPr>
          <w:ilvl w:val="0"/>
          <w:numId w:val="16"/>
        </w:numPr>
        <w:spacing w:after="240" w:line="240" w:lineRule="auto"/>
        <w:rPr>
          <w:sz w:val="24"/>
          <w:szCs w:val="24"/>
        </w:rPr>
      </w:pPr>
      <w:r>
        <w:rPr>
          <w:sz w:val="24"/>
          <w:szCs w:val="24"/>
        </w:rPr>
        <w:t>Please provide the date of whe</w:t>
      </w:r>
      <w:r w:rsidR="009C5B5C">
        <w:rPr>
          <w:sz w:val="24"/>
          <w:szCs w:val="24"/>
        </w:rPr>
        <w:t>n LRAM balances were last disposed up until.</w:t>
      </w:r>
    </w:p>
    <w:p w14:paraId="5720BBA1" w14:textId="65D95FA7" w:rsidR="000F6E2D" w:rsidRPr="000F6E2D" w:rsidRDefault="000F6E2D" w:rsidP="000F6E2D">
      <w:pPr>
        <w:pStyle w:val="ListParagraph"/>
        <w:numPr>
          <w:ilvl w:val="0"/>
          <w:numId w:val="16"/>
        </w:numPr>
        <w:spacing w:after="240" w:line="240" w:lineRule="auto"/>
        <w:rPr>
          <w:sz w:val="24"/>
          <w:szCs w:val="24"/>
        </w:rPr>
      </w:pPr>
      <w:r>
        <w:rPr>
          <w:sz w:val="24"/>
          <w:szCs w:val="24"/>
        </w:rPr>
        <w:t xml:space="preserve">Please provide the </w:t>
      </w:r>
      <w:r w:rsidR="009C5B5C">
        <w:rPr>
          <w:sz w:val="24"/>
          <w:szCs w:val="24"/>
        </w:rPr>
        <w:t xml:space="preserve">year of the IRM application of when LRAM balances were last disposed. </w:t>
      </w:r>
    </w:p>
    <w:p w14:paraId="6DE8637B" w14:textId="77777777" w:rsidR="009C5B5C" w:rsidRDefault="009C5B5C" w:rsidP="009C5B5C">
      <w:pPr>
        <w:spacing w:after="240" w:line="240" w:lineRule="auto"/>
        <w:rPr>
          <w:rFonts w:ascii="Arial" w:hAnsi="Arial" w:cs="Arial"/>
          <w:b/>
          <w:bCs/>
          <w:sz w:val="24"/>
          <w:szCs w:val="24"/>
        </w:rPr>
      </w:pPr>
    </w:p>
    <w:p w14:paraId="6E35B508" w14:textId="7629C82B" w:rsidR="009C5B5C" w:rsidRPr="009C5B5C" w:rsidRDefault="009C5B5C" w:rsidP="009C5B5C">
      <w:pPr>
        <w:spacing w:after="240" w:line="240" w:lineRule="auto"/>
        <w:rPr>
          <w:rFonts w:ascii="Arial" w:hAnsi="Arial" w:cs="Arial"/>
          <w:b/>
          <w:bCs/>
          <w:sz w:val="24"/>
          <w:szCs w:val="24"/>
        </w:rPr>
      </w:pPr>
      <w:r w:rsidRPr="009C5B5C">
        <w:rPr>
          <w:rFonts w:ascii="Arial" w:hAnsi="Arial" w:cs="Arial"/>
          <w:b/>
          <w:bCs/>
          <w:sz w:val="24"/>
          <w:szCs w:val="24"/>
        </w:rPr>
        <w:t xml:space="preserve">OEB Staff – </w:t>
      </w:r>
      <w:r w:rsidR="00A51657">
        <w:rPr>
          <w:rFonts w:ascii="Arial" w:hAnsi="Arial" w:cs="Arial"/>
          <w:b/>
          <w:bCs/>
          <w:sz w:val="24"/>
          <w:szCs w:val="24"/>
        </w:rPr>
        <w:t>6</w:t>
      </w:r>
    </w:p>
    <w:p w14:paraId="689E5F29" w14:textId="136EB950" w:rsidR="009C5B5C" w:rsidRDefault="009C5B5C" w:rsidP="009C5B5C">
      <w:pPr>
        <w:spacing w:after="240" w:line="240" w:lineRule="auto"/>
        <w:rPr>
          <w:rFonts w:ascii="Arial" w:hAnsi="Arial" w:cs="Arial"/>
          <w:b/>
          <w:bCs/>
          <w:sz w:val="24"/>
          <w:szCs w:val="24"/>
        </w:rPr>
      </w:pPr>
      <w:r w:rsidRPr="009C5B5C">
        <w:rPr>
          <w:rFonts w:ascii="Arial" w:hAnsi="Arial" w:cs="Arial"/>
          <w:b/>
          <w:bCs/>
          <w:sz w:val="24"/>
          <w:szCs w:val="24"/>
        </w:rPr>
        <w:t xml:space="preserve">Ref: Managers Summary Page </w:t>
      </w:r>
      <w:r>
        <w:rPr>
          <w:rFonts w:ascii="Arial" w:hAnsi="Arial" w:cs="Arial"/>
          <w:b/>
          <w:bCs/>
          <w:sz w:val="24"/>
          <w:szCs w:val="24"/>
        </w:rPr>
        <w:t>17 and IRM Rate Generator Tab 3</w:t>
      </w:r>
    </w:p>
    <w:p w14:paraId="1632F7DB" w14:textId="277093C1" w:rsidR="009C5B5C" w:rsidRPr="009C5B5C" w:rsidRDefault="009C5B5C" w:rsidP="009C5B5C">
      <w:pPr>
        <w:spacing w:after="0" w:line="240" w:lineRule="auto"/>
        <w:rPr>
          <w:rFonts w:ascii="Arial" w:hAnsi="Arial" w:cs="Arial"/>
          <w:sz w:val="24"/>
          <w:szCs w:val="24"/>
        </w:rPr>
      </w:pPr>
      <w:r w:rsidRPr="009C5B5C">
        <w:rPr>
          <w:rFonts w:ascii="Arial" w:hAnsi="Arial" w:cs="Arial"/>
          <w:sz w:val="24"/>
          <w:szCs w:val="24"/>
        </w:rPr>
        <w:t>In Hydro Hawkesbury’s manager summary, it states</w:t>
      </w:r>
      <w:r w:rsidR="00D970B9">
        <w:rPr>
          <w:rFonts w:ascii="Arial" w:hAnsi="Arial" w:cs="Arial"/>
          <w:sz w:val="24"/>
          <w:szCs w:val="24"/>
        </w:rPr>
        <w:t xml:space="preserve"> that </w:t>
      </w:r>
      <w:r w:rsidRPr="009C5B5C">
        <w:rPr>
          <w:rFonts w:ascii="Arial" w:hAnsi="Arial" w:cs="Arial"/>
          <w:sz w:val="24"/>
          <w:szCs w:val="24"/>
        </w:rPr>
        <w:t>“</w:t>
      </w:r>
      <w:r w:rsidRPr="009C5B5C">
        <w:rPr>
          <w:rFonts w:ascii="Arial" w:hAnsi="Arial" w:cs="Arial"/>
          <w:sz w:val="24"/>
          <w:szCs w:val="24"/>
          <w:lang w:val="en-US"/>
        </w:rPr>
        <w:t>Hydro Hawkesbury Inc. is not proposing to dispose of any 1595 balances as part of this application.”</w:t>
      </w:r>
    </w:p>
    <w:p w14:paraId="5ADEC78D" w14:textId="6D6EE9D5" w:rsidR="007F7A36" w:rsidRDefault="007F7A36" w:rsidP="00EA2100">
      <w:pPr>
        <w:spacing w:after="240" w:line="240" w:lineRule="auto"/>
        <w:rPr>
          <w:rFonts w:ascii="Arial" w:hAnsi="Arial" w:cs="Arial"/>
          <w:sz w:val="24"/>
          <w:szCs w:val="24"/>
        </w:rPr>
      </w:pPr>
    </w:p>
    <w:p w14:paraId="530D796D" w14:textId="57799AD1" w:rsidR="009C5B5C" w:rsidRPr="009C5B5C" w:rsidRDefault="009C5B5C" w:rsidP="009C5B5C">
      <w:pPr>
        <w:pStyle w:val="ListParagraph"/>
        <w:numPr>
          <w:ilvl w:val="0"/>
          <w:numId w:val="17"/>
        </w:numPr>
        <w:spacing w:after="240" w:line="240" w:lineRule="auto"/>
        <w:rPr>
          <w:sz w:val="24"/>
          <w:szCs w:val="24"/>
        </w:rPr>
      </w:pPr>
      <w:r>
        <w:rPr>
          <w:sz w:val="24"/>
          <w:szCs w:val="24"/>
        </w:rPr>
        <w:lastRenderedPageBreak/>
        <w:t xml:space="preserve">Please confirm Hydro Hawkesbury wishes to dispose of </w:t>
      </w:r>
      <w:r w:rsidR="007A6A39">
        <w:rPr>
          <w:sz w:val="24"/>
          <w:szCs w:val="24"/>
        </w:rPr>
        <w:t>balances in</w:t>
      </w:r>
      <w:r>
        <w:rPr>
          <w:sz w:val="24"/>
          <w:szCs w:val="24"/>
        </w:rPr>
        <w:t xml:space="preserve"> account 1595 (2018) and 1595 (2019)</w:t>
      </w:r>
      <w:r w:rsidR="007A6A39">
        <w:rPr>
          <w:sz w:val="24"/>
          <w:szCs w:val="24"/>
        </w:rPr>
        <w:t xml:space="preserve">, as indicated on Tab 3 of Rate Generator model. </w:t>
      </w:r>
    </w:p>
    <w:sectPr w:rsidR="009C5B5C" w:rsidRPr="009C5B5C" w:rsidSect="0092685E">
      <w:headerReference w:type="default" r:id="rId10"/>
      <w:footerReference w:type="default" r:id="rId11"/>
      <w:footerReference w:type="first" r:id="rId12"/>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07E7" w14:textId="77777777" w:rsidR="002F332D" w:rsidRDefault="002F332D" w:rsidP="003E6FB1">
      <w:pPr>
        <w:spacing w:after="0" w:line="240" w:lineRule="auto"/>
      </w:pPr>
      <w:r>
        <w:separator/>
      </w:r>
    </w:p>
  </w:endnote>
  <w:endnote w:type="continuationSeparator" w:id="0">
    <w:p w14:paraId="5217539E" w14:textId="77777777" w:rsidR="002F332D" w:rsidRDefault="002F332D"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914209"/>
      <w:docPartObj>
        <w:docPartGallery w:val="Page Numbers (Bottom of Page)"/>
        <w:docPartUnique/>
      </w:docPartObj>
    </w:sdtPr>
    <w:sdtEndPr>
      <w:rPr>
        <w:noProof/>
      </w:rPr>
    </w:sdtEndPr>
    <w:sdtContent>
      <w:p w14:paraId="2435B8F3" w14:textId="6CFFF1C3" w:rsidR="00D970B9" w:rsidRDefault="00D9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D4C77" w14:textId="77777777" w:rsidR="00D970B9" w:rsidRDefault="00D97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9FA0" w14:textId="77777777" w:rsidR="00C675C0" w:rsidRDefault="00C675C0" w:rsidP="00C675C0">
    <w:pPr>
      <w:ind w:left="90" w:right="-180" w:hanging="9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386C9B" w14:paraId="75798C7A" w14:textId="77777777" w:rsidTr="001B7035">
      <w:trPr>
        <w:trHeight w:val="521"/>
      </w:trPr>
      <w:tc>
        <w:tcPr>
          <w:tcW w:w="6237" w:type="dxa"/>
        </w:tcPr>
        <w:p w14:paraId="26B693DF" w14:textId="77777777" w:rsidR="00386C9B" w:rsidRDefault="00386C9B" w:rsidP="00386C9B">
          <w:pPr>
            <w:spacing w:after="80"/>
            <w:rPr>
              <w:rFonts w:ascii="Arial" w:hAnsi="Arial" w:cs="Arial"/>
              <w:color w:val="212121"/>
              <w:sz w:val="16"/>
              <w:shd w:val="clear" w:color="auto" w:fill="FFFFFF"/>
            </w:rPr>
          </w:pPr>
          <w:r w:rsidRPr="007A637D">
            <w:rPr>
              <w:rFonts w:ascii="Arial" w:hAnsi="Arial" w:cs="Arial"/>
              <w:color w:val="212121"/>
              <w:sz w:val="16"/>
              <w:shd w:val="clear" w:color="auto" w:fill="FFFFFF"/>
            </w:rPr>
            <w:t>2300 Yonge Street, 27</w:t>
          </w:r>
          <w:r w:rsidRPr="007A637D">
            <w:rPr>
              <w:rFonts w:ascii="Arial" w:hAnsi="Arial" w:cs="Arial"/>
              <w:color w:val="212121"/>
              <w:sz w:val="16"/>
              <w:shd w:val="clear" w:color="auto" w:fill="FFFFFF"/>
              <w:vertAlign w:val="superscript"/>
            </w:rPr>
            <w:t>th</w:t>
          </w:r>
          <w:r w:rsidRPr="007A637D">
            <w:rPr>
              <w:rFonts w:ascii="Arial" w:hAnsi="Arial" w:cs="Arial"/>
              <w:color w:val="212121"/>
              <w:sz w:val="16"/>
              <w:shd w:val="clear" w:color="auto" w:fill="FFFFFF"/>
            </w:rPr>
            <w:t xml:space="preserve"> floor, P.O. Box 2319</w:t>
          </w:r>
          <w:r w:rsidRPr="007A637D">
            <w:rPr>
              <w:rFonts w:ascii="Arial" w:hAnsi="Arial" w:cs="Arial"/>
              <w:color w:val="212121"/>
              <w:sz w:val="16"/>
            </w:rPr>
            <w:t xml:space="preserve">, </w:t>
          </w:r>
          <w:r w:rsidRPr="007A637D">
            <w:rPr>
              <w:rFonts w:ascii="Arial" w:hAnsi="Arial" w:cs="Arial"/>
              <w:color w:val="212121"/>
              <w:sz w:val="16"/>
              <w:shd w:val="clear" w:color="auto" w:fill="FFFFFF"/>
            </w:rPr>
            <w:t>Toronto, ON, M4P 1E4</w:t>
          </w:r>
        </w:p>
        <w:p w14:paraId="231EE25A" w14:textId="45538FE7" w:rsidR="00386C9B" w:rsidRPr="007A637D" w:rsidRDefault="00386C9B" w:rsidP="00386C9B">
          <w:pPr>
            <w:spacing w:line="276" w:lineRule="auto"/>
            <w:rPr>
              <w:rFonts w:ascii="Arial" w:hAnsi="Arial" w:cs="Arial"/>
              <w:color w:val="212121"/>
              <w:sz w:val="16"/>
              <w:shd w:val="clear" w:color="auto" w:fill="FFFFFF"/>
            </w:rPr>
          </w:pPr>
          <w:r w:rsidRPr="00D840F5">
            <w:rPr>
              <w:rFonts w:ascii="Arial" w:hAnsi="Arial" w:cs="Arial"/>
              <w:color w:val="212121"/>
              <w:sz w:val="16"/>
              <w:shd w:val="clear" w:color="auto" w:fill="FFFFFF"/>
            </w:rPr>
            <w:t>2300, rue Yonge, 27</w:t>
          </w:r>
          <w:r w:rsidRPr="009C000B">
            <w:rPr>
              <w:rFonts w:ascii="Arial" w:hAnsi="Arial" w:cs="Arial"/>
              <w:color w:val="212121"/>
              <w:sz w:val="16"/>
              <w:shd w:val="clear" w:color="auto" w:fill="FFFFFF"/>
              <w:vertAlign w:val="superscript"/>
            </w:rPr>
            <w:t>e</w:t>
          </w:r>
          <w:r w:rsidRPr="00D840F5">
            <w:rPr>
              <w:rFonts w:ascii="Arial" w:hAnsi="Arial" w:cs="Arial"/>
              <w:color w:val="212121"/>
              <w:sz w:val="16"/>
              <w:shd w:val="clear" w:color="auto" w:fill="FFFFFF"/>
            </w:rPr>
            <w:t> étage, C.P. 2319, Toronto (Ontario) M4P 1E4</w:t>
          </w:r>
        </w:p>
      </w:tc>
      <w:tc>
        <w:tcPr>
          <w:tcW w:w="2977" w:type="dxa"/>
        </w:tcPr>
        <w:p w14:paraId="577423D2" w14:textId="77777777" w:rsidR="00386C9B" w:rsidRPr="007A637D" w:rsidRDefault="00386C9B" w:rsidP="00386C9B">
          <w:pPr>
            <w:spacing w:after="80"/>
            <w:rPr>
              <w:rFonts w:ascii="Arial" w:hAnsi="Arial" w:cs="Arial"/>
              <w:color w:val="212121"/>
              <w:sz w:val="16"/>
              <w:shd w:val="clear" w:color="auto" w:fill="FFFFFF"/>
            </w:rPr>
          </w:pPr>
          <w:r w:rsidRPr="007A637D">
            <w:rPr>
              <w:rFonts w:ascii="Arial" w:hAnsi="Arial" w:cs="Arial"/>
              <w:b/>
              <w:color w:val="212121"/>
              <w:sz w:val="16"/>
              <w:shd w:val="clear" w:color="auto" w:fill="FFFFFF"/>
            </w:rPr>
            <w:t>T</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416-481-1967</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1-888-632-6273</w:t>
          </w:r>
          <w:r w:rsidRPr="007A637D">
            <w:rPr>
              <w:rFonts w:ascii="Arial" w:hAnsi="Arial" w:cs="Arial"/>
              <w:color w:val="212121"/>
              <w:sz w:val="16"/>
              <w:shd w:val="clear" w:color="auto" w:fill="FFFFFF"/>
            </w:rPr>
            <w:t xml:space="preserve">    </w:t>
          </w:r>
        </w:p>
        <w:p w14:paraId="54B66CD2" w14:textId="1D8F0B3A" w:rsidR="00386C9B" w:rsidRPr="007A637D" w:rsidRDefault="00386C9B" w:rsidP="00386C9B">
          <w:pPr>
            <w:spacing w:line="276" w:lineRule="auto"/>
            <w:rPr>
              <w:rFonts w:ascii="Arial" w:hAnsi="Arial" w:cs="Arial"/>
              <w:color w:val="212121"/>
              <w:sz w:val="16"/>
              <w:shd w:val="clear" w:color="auto" w:fill="FFFFFF"/>
            </w:rPr>
          </w:pPr>
          <w:r w:rsidRPr="007A637D">
            <w:rPr>
              <w:rFonts w:ascii="Arial" w:hAnsi="Arial" w:cs="Arial"/>
              <w:b/>
              <w:color w:val="212121"/>
              <w:sz w:val="16"/>
              <w:shd w:val="clear" w:color="auto" w:fill="FFFFFF"/>
            </w:rPr>
            <w:t>F</w:t>
          </w:r>
          <w:r w:rsidRPr="007A637D">
            <w:rPr>
              <w:rFonts w:ascii="Arial" w:hAnsi="Arial" w:cs="Arial"/>
              <w:color w:val="212121"/>
              <w:sz w:val="16"/>
              <w:shd w:val="clear" w:color="auto" w:fill="FFFFFF"/>
            </w:rPr>
            <w:t xml:space="preserve"> 416-440-7656</w:t>
          </w:r>
          <w:r>
            <w:rPr>
              <w:rFonts w:ascii="Arial" w:hAnsi="Arial" w:cs="Arial"/>
              <w:color w:val="212121"/>
              <w:sz w:val="16"/>
              <w:shd w:val="clear" w:color="auto" w:fill="FFFFFF"/>
            </w:rPr>
            <w:t xml:space="preserve">    </w:t>
          </w:r>
          <w:r w:rsidRPr="000D197C">
            <w:rPr>
              <w:rFonts w:ascii="Arial" w:hAnsi="Arial" w:cs="Arial"/>
              <w:b/>
              <w:color w:val="404040" w:themeColor="text1" w:themeTint="BF"/>
              <w:sz w:val="18"/>
              <w:shd w:val="clear" w:color="auto" w:fill="FFFFFF"/>
            </w:rPr>
            <w:t>OEB.ca</w:t>
          </w:r>
        </w:p>
      </w:tc>
    </w:tr>
  </w:tbl>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21CC" w14:textId="77777777" w:rsidR="002F332D" w:rsidRDefault="002F332D" w:rsidP="003E6FB1">
      <w:pPr>
        <w:spacing w:after="0" w:line="240" w:lineRule="auto"/>
      </w:pPr>
      <w:r>
        <w:separator/>
      </w:r>
    </w:p>
  </w:footnote>
  <w:footnote w:type="continuationSeparator" w:id="0">
    <w:p w14:paraId="087090C6" w14:textId="77777777" w:rsidR="002F332D" w:rsidRDefault="002F332D" w:rsidP="003E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2797" w14:textId="3B23251C" w:rsidR="00E972EF" w:rsidRPr="00E972EF" w:rsidRDefault="00182494" w:rsidP="00E972EF">
    <w:pPr>
      <w:pStyle w:val="Default"/>
      <w:jc w:val="right"/>
      <w:rPr>
        <w:rFonts w:ascii="Arial" w:hAnsi="Arial" w:cs="Arial"/>
        <w:sz w:val="20"/>
        <w:szCs w:val="20"/>
      </w:rPr>
    </w:pPr>
    <w:r>
      <w:rPr>
        <w:rFonts w:ascii="Arial" w:hAnsi="Arial" w:cs="Arial"/>
        <w:bCs/>
        <w:sz w:val="20"/>
        <w:szCs w:val="20"/>
      </w:rPr>
      <w:t>Hydro Hawkesbury Inc.</w:t>
    </w:r>
  </w:p>
  <w:p w14:paraId="44028EC4" w14:textId="2FDA6208"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 xml:space="preserve">OEB Staff </w:t>
    </w:r>
    <w:r w:rsidR="00426F53">
      <w:rPr>
        <w:rFonts w:ascii="Arial" w:hAnsi="Arial" w:cs="Arial"/>
        <w:sz w:val="20"/>
        <w:szCs w:val="20"/>
      </w:rPr>
      <w:t>Questions</w:t>
    </w:r>
  </w:p>
  <w:p w14:paraId="312BD6E9" w14:textId="258DC3DA" w:rsidR="00E972EF" w:rsidRPr="00E972EF" w:rsidRDefault="00E972EF" w:rsidP="00E972EF">
    <w:pPr>
      <w:pStyle w:val="Default"/>
      <w:jc w:val="right"/>
      <w:rPr>
        <w:rFonts w:ascii="Arial" w:hAnsi="Arial" w:cs="Arial"/>
        <w:sz w:val="20"/>
        <w:szCs w:val="20"/>
      </w:rPr>
    </w:pPr>
    <w:r w:rsidRPr="00E972EF">
      <w:rPr>
        <w:rFonts w:ascii="Arial" w:hAnsi="Arial" w:cs="Arial"/>
        <w:sz w:val="20"/>
        <w:szCs w:val="20"/>
      </w:rPr>
      <w:t>EB-202</w:t>
    </w:r>
    <w:r w:rsidR="003D2595">
      <w:rPr>
        <w:rFonts w:ascii="Arial" w:hAnsi="Arial" w:cs="Arial"/>
        <w:sz w:val="20"/>
        <w:szCs w:val="20"/>
      </w:rPr>
      <w:t>2</w:t>
    </w:r>
    <w:r w:rsidRPr="00E972EF">
      <w:rPr>
        <w:rFonts w:ascii="Arial" w:hAnsi="Arial" w:cs="Arial"/>
        <w:sz w:val="20"/>
        <w:szCs w:val="20"/>
      </w:rPr>
      <w:t>-</w:t>
    </w:r>
    <w:r w:rsidR="00884854">
      <w:rPr>
        <w:rFonts w:ascii="Arial" w:hAnsi="Arial" w:cs="Arial"/>
        <w:sz w:val="20"/>
        <w:szCs w:val="20"/>
      </w:rPr>
      <w:t>00</w:t>
    </w:r>
    <w:r w:rsidR="00182494">
      <w:rPr>
        <w:rFonts w:ascii="Arial" w:hAnsi="Arial" w:cs="Arial"/>
        <w:sz w:val="20"/>
        <w:szCs w:val="20"/>
      </w:rPr>
      <w:t>39</w:t>
    </w:r>
  </w:p>
  <w:p w14:paraId="5A870A6C" w14:textId="75D97385" w:rsidR="007F7A36" w:rsidRPr="00E972EF" w:rsidRDefault="007F7A36" w:rsidP="00E972EF">
    <w:pPr>
      <w:pStyle w:val="Header"/>
      <w:jc w:val="right"/>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4065"/>
    <w:multiLevelType w:val="hybridMultilevel"/>
    <w:tmpl w:val="211CA9C6"/>
    <w:lvl w:ilvl="0" w:tplc="CA0E276E">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ECF4512"/>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25465"/>
    <w:multiLevelType w:val="hybridMultilevel"/>
    <w:tmpl w:val="CBA89CD6"/>
    <w:lvl w:ilvl="0" w:tplc="B54A7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33A5"/>
    <w:multiLevelType w:val="hybridMultilevel"/>
    <w:tmpl w:val="36640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B37EA"/>
    <w:multiLevelType w:val="hybridMultilevel"/>
    <w:tmpl w:val="A2484D4A"/>
    <w:lvl w:ilvl="0" w:tplc="5EC4F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F5E3A"/>
    <w:multiLevelType w:val="hybridMultilevel"/>
    <w:tmpl w:val="C9403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2746D"/>
    <w:multiLevelType w:val="hybridMultilevel"/>
    <w:tmpl w:val="60B09B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B46A3"/>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3C9E46"/>
    <w:multiLevelType w:val="hybridMultilevel"/>
    <w:tmpl w:val="90E29EF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EC7887"/>
    <w:multiLevelType w:val="hybridMultilevel"/>
    <w:tmpl w:val="B38449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A93278"/>
    <w:multiLevelType w:val="hybridMultilevel"/>
    <w:tmpl w:val="A92EF2CC"/>
    <w:lvl w:ilvl="0" w:tplc="8E9C7FA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7C5221"/>
    <w:multiLevelType w:val="hybridMultilevel"/>
    <w:tmpl w:val="36640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B86AB9"/>
    <w:multiLevelType w:val="hybridMultilevel"/>
    <w:tmpl w:val="82EAEF0C"/>
    <w:lvl w:ilvl="0" w:tplc="F5E86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600A0"/>
    <w:multiLevelType w:val="hybridMultilevel"/>
    <w:tmpl w:val="0874E8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C406A5"/>
    <w:multiLevelType w:val="hybridMultilevel"/>
    <w:tmpl w:val="9BC08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832D15"/>
    <w:multiLevelType w:val="hybridMultilevel"/>
    <w:tmpl w:val="6C683E7C"/>
    <w:lvl w:ilvl="0" w:tplc="4B32251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CB33B9B"/>
    <w:multiLevelType w:val="hybridMultilevel"/>
    <w:tmpl w:val="C94039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EC7A35"/>
    <w:multiLevelType w:val="hybridMultilevel"/>
    <w:tmpl w:val="2294EA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4251E6"/>
    <w:multiLevelType w:val="hybridMultilevel"/>
    <w:tmpl w:val="658403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C57001"/>
    <w:multiLevelType w:val="hybridMultilevel"/>
    <w:tmpl w:val="306AC0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2"/>
  </w:num>
  <w:num w:numId="5">
    <w:abstractNumId w:val="5"/>
  </w:num>
  <w:num w:numId="6">
    <w:abstractNumId w:val="6"/>
  </w:num>
  <w:num w:numId="7">
    <w:abstractNumId w:val="3"/>
  </w:num>
  <w:num w:numId="8">
    <w:abstractNumId w:val="14"/>
  </w:num>
  <w:num w:numId="9">
    <w:abstractNumId w:val="11"/>
  </w:num>
  <w:num w:numId="10">
    <w:abstractNumId w:val="8"/>
  </w:num>
  <w:num w:numId="11">
    <w:abstractNumId w:val="13"/>
  </w:num>
  <w:num w:numId="12">
    <w:abstractNumId w:val="1"/>
  </w:num>
  <w:num w:numId="13">
    <w:abstractNumId w:val="18"/>
  </w:num>
  <w:num w:numId="14">
    <w:abstractNumId w:val="7"/>
  </w:num>
  <w:num w:numId="15">
    <w:abstractNumId w:val="19"/>
  </w:num>
  <w:num w:numId="16">
    <w:abstractNumId w:val="9"/>
  </w:num>
  <w:num w:numId="17">
    <w:abstractNumId w:val="16"/>
  </w:num>
  <w:num w:numId="18">
    <w:abstractNumId w:val="17"/>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11C43"/>
    <w:rsid w:val="000357DD"/>
    <w:rsid w:val="0004013E"/>
    <w:rsid w:val="00056137"/>
    <w:rsid w:val="00060371"/>
    <w:rsid w:val="000656E8"/>
    <w:rsid w:val="000A587B"/>
    <w:rsid w:val="000A741A"/>
    <w:rsid w:val="000A741D"/>
    <w:rsid w:val="000C2280"/>
    <w:rsid w:val="000F6E2D"/>
    <w:rsid w:val="001132B0"/>
    <w:rsid w:val="0016029C"/>
    <w:rsid w:val="001638DD"/>
    <w:rsid w:val="00171205"/>
    <w:rsid w:val="00174FDD"/>
    <w:rsid w:val="00182494"/>
    <w:rsid w:val="00186A27"/>
    <w:rsid w:val="001A299F"/>
    <w:rsid w:val="001F27AE"/>
    <w:rsid w:val="001F68BB"/>
    <w:rsid w:val="00252892"/>
    <w:rsid w:val="0026068D"/>
    <w:rsid w:val="00296661"/>
    <w:rsid w:val="002A018E"/>
    <w:rsid w:val="002D1296"/>
    <w:rsid w:val="002D7BD6"/>
    <w:rsid w:val="002F332D"/>
    <w:rsid w:val="002F5A20"/>
    <w:rsid w:val="00306824"/>
    <w:rsid w:val="0033679C"/>
    <w:rsid w:val="00386888"/>
    <w:rsid w:val="00386C9B"/>
    <w:rsid w:val="003C1978"/>
    <w:rsid w:val="003D2595"/>
    <w:rsid w:val="003E6FB1"/>
    <w:rsid w:val="003F518A"/>
    <w:rsid w:val="00400E91"/>
    <w:rsid w:val="00412DC6"/>
    <w:rsid w:val="00426F53"/>
    <w:rsid w:val="0042762F"/>
    <w:rsid w:val="00451157"/>
    <w:rsid w:val="004A1529"/>
    <w:rsid w:val="004C1176"/>
    <w:rsid w:val="004E0113"/>
    <w:rsid w:val="005A0210"/>
    <w:rsid w:val="005B2AFB"/>
    <w:rsid w:val="00607BEA"/>
    <w:rsid w:val="00622F74"/>
    <w:rsid w:val="00680B8B"/>
    <w:rsid w:val="006B4728"/>
    <w:rsid w:val="006C455E"/>
    <w:rsid w:val="006E22AE"/>
    <w:rsid w:val="006E6207"/>
    <w:rsid w:val="006F51C2"/>
    <w:rsid w:val="007174CF"/>
    <w:rsid w:val="0072528B"/>
    <w:rsid w:val="00746080"/>
    <w:rsid w:val="0074636D"/>
    <w:rsid w:val="00791E1E"/>
    <w:rsid w:val="007A6A39"/>
    <w:rsid w:val="007D4EEA"/>
    <w:rsid w:val="007D570A"/>
    <w:rsid w:val="007F7A36"/>
    <w:rsid w:val="00804CA2"/>
    <w:rsid w:val="008339F4"/>
    <w:rsid w:val="00834815"/>
    <w:rsid w:val="00844910"/>
    <w:rsid w:val="00857D12"/>
    <w:rsid w:val="00884854"/>
    <w:rsid w:val="00884AA4"/>
    <w:rsid w:val="008E617F"/>
    <w:rsid w:val="008F2470"/>
    <w:rsid w:val="00911BB7"/>
    <w:rsid w:val="00913609"/>
    <w:rsid w:val="00926537"/>
    <w:rsid w:val="0092685E"/>
    <w:rsid w:val="0093085F"/>
    <w:rsid w:val="0094373C"/>
    <w:rsid w:val="009500C7"/>
    <w:rsid w:val="00962BBA"/>
    <w:rsid w:val="009665CB"/>
    <w:rsid w:val="009936CD"/>
    <w:rsid w:val="0099567A"/>
    <w:rsid w:val="009C5B5C"/>
    <w:rsid w:val="009C69E3"/>
    <w:rsid w:val="009E362D"/>
    <w:rsid w:val="00A35B21"/>
    <w:rsid w:val="00A51657"/>
    <w:rsid w:val="00A77CAF"/>
    <w:rsid w:val="00AA06D9"/>
    <w:rsid w:val="00AA1385"/>
    <w:rsid w:val="00AC00C4"/>
    <w:rsid w:val="00AC28CE"/>
    <w:rsid w:val="00AE10CC"/>
    <w:rsid w:val="00B13A14"/>
    <w:rsid w:val="00B15789"/>
    <w:rsid w:val="00B173B5"/>
    <w:rsid w:val="00B25576"/>
    <w:rsid w:val="00B64A60"/>
    <w:rsid w:val="00B87D63"/>
    <w:rsid w:val="00BB3714"/>
    <w:rsid w:val="00BE5405"/>
    <w:rsid w:val="00BE749A"/>
    <w:rsid w:val="00C34B4B"/>
    <w:rsid w:val="00C35242"/>
    <w:rsid w:val="00C675C0"/>
    <w:rsid w:val="00C702AD"/>
    <w:rsid w:val="00C71519"/>
    <w:rsid w:val="00CB7DE2"/>
    <w:rsid w:val="00CD2EBD"/>
    <w:rsid w:val="00CF1F73"/>
    <w:rsid w:val="00CF4230"/>
    <w:rsid w:val="00D34E9B"/>
    <w:rsid w:val="00D56BA0"/>
    <w:rsid w:val="00D861AF"/>
    <w:rsid w:val="00D970B9"/>
    <w:rsid w:val="00DA260C"/>
    <w:rsid w:val="00DD483C"/>
    <w:rsid w:val="00E542B6"/>
    <w:rsid w:val="00E55074"/>
    <w:rsid w:val="00E972EF"/>
    <w:rsid w:val="00EA0919"/>
    <w:rsid w:val="00EA2100"/>
    <w:rsid w:val="00EA2C4A"/>
    <w:rsid w:val="00EB280B"/>
    <w:rsid w:val="00EC1AAA"/>
    <w:rsid w:val="00EC1BB2"/>
    <w:rsid w:val="00F20DED"/>
    <w:rsid w:val="00F2136F"/>
    <w:rsid w:val="00F26542"/>
    <w:rsid w:val="00F36EB6"/>
    <w:rsid w:val="00F40168"/>
    <w:rsid w:val="00F43A03"/>
    <w:rsid w:val="00F70A1E"/>
    <w:rsid w:val="00F859F3"/>
    <w:rsid w:val="00F91C9A"/>
    <w:rsid w:val="00F969D7"/>
    <w:rsid w:val="00FF0C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ListParagraph">
    <w:name w:val="List Paragraph"/>
    <w:basedOn w:val="Normal"/>
    <w:uiPriority w:val="34"/>
    <w:qFormat/>
    <w:rsid w:val="00791E1E"/>
    <w:pPr>
      <w:spacing w:after="160" w:line="259" w:lineRule="auto"/>
      <w:ind w:left="720"/>
      <w:contextualSpacing/>
    </w:pPr>
    <w:rPr>
      <w:rFonts w:ascii="Arial" w:hAnsi="Arial" w:cs="Arial"/>
    </w:rPr>
  </w:style>
  <w:style w:type="paragraph" w:styleId="Revision">
    <w:name w:val="Revision"/>
    <w:hidden/>
    <w:uiPriority w:val="99"/>
    <w:semiHidden/>
    <w:rsid w:val="00884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998622">
      <w:bodyDiv w:val="1"/>
      <w:marLeft w:val="0"/>
      <w:marRight w:val="0"/>
      <w:marTop w:val="0"/>
      <w:marBottom w:val="0"/>
      <w:divBdr>
        <w:top w:val="none" w:sz="0" w:space="0" w:color="auto"/>
        <w:left w:val="none" w:sz="0" w:space="0" w:color="auto"/>
        <w:bottom w:val="none" w:sz="0" w:space="0" w:color="auto"/>
        <w:right w:val="none" w:sz="0" w:space="0" w:color="auto"/>
      </w:divBdr>
    </w:div>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OEB Staff Interrogatories with Cover Letter - Panel</dc:title>
  <dc:creator>OEB</dc:creator>
  <cp:lastModifiedBy>Kelli Benincasa</cp:lastModifiedBy>
  <cp:revision>4</cp:revision>
  <cp:lastPrinted>2022-10-06T14:31:00Z</cp:lastPrinted>
  <dcterms:created xsi:type="dcterms:W3CDTF">2022-10-03T17:48:00Z</dcterms:created>
  <dcterms:modified xsi:type="dcterms:W3CDTF">2022-10-06T14:32:00Z</dcterms:modified>
</cp:coreProperties>
</file>