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03FB111A" w:rsidR="003832E7" w:rsidRPr="003832E7" w:rsidRDefault="00DF750C" w:rsidP="003832E7">
      <w:pPr>
        <w:pStyle w:val="Default"/>
        <w:jc w:val="right"/>
        <w:rPr>
          <w:rFonts w:ascii="Arial" w:hAnsi="Arial" w:cs="Arial"/>
          <w:sz w:val="22"/>
          <w:szCs w:val="22"/>
        </w:rPr>
      </w:pPr>
      <w:r>
        <w:rPr>
          <w:rFonts w:ascii="Arial" w:hAnsi="Arial" w:cs="Arial"/>
          <w:bCs/>
          <w:sz w:val="22"/>
          <w:szCs w:val="22"/>
        </w:rPr>
        <w:t>Oakville Hydro Electricity Distribution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2705475C"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DF750C">
        <w:rPr>
          <w:rFonts w:ascii="Arial" w:hAnsi="Arial" w:cs="Arial"/>
          <w:sz w:val="22"/>
          <w:szCs w:val="22"/>
        </w:rPr>
        <w:t>0055</w:t>
      </w:r>
    </w:p>
    <w:p w14:paraId="31F8E0D6" w14:textId="63500F8F" w:rsidR="00A07077" w:rsidRPr="00D57E8C" w:rsidRDefault="00DF750C" w:rsidP="00A07077">
      <w:pPr>
        <w:pStyle w:val="Default"/>
        <w:jc w:val="center"/>
        <w:rPr>
          <w:rFonts w:ascii="Arial" w:hAnsi="Arial" w:cs="Arial"/>
          <w:sz w:val="28"/>
          <w:szCs w:val="28"/>
        </w:rPr>
      </w:pPr>
      <w:r>
        <w:rPr>
          <w:rFonts w:ascii="Arial" w:hAnsi="Arial" w:cs="Arial"/>
          <w:b/>
          <w:bCs/>
          <w:sz w:val="28"/>
          <w:szCs w:val="28"/>
        </w:rPr>
        <w:t>Oakville Hydro Electricity Distribution Inc.</w:t>
      </w:r>
    </w:p>
    <w:p w14:paraId="33D6510D" w14:textId="0CA82235"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DF750C">
        <w:rPr>
          <w:rFonts w:ascii="Arial" w:hAnsi="Arial" w:cs="Arial"/>
          <w:b/>
          <w:bCs/>
          <w:sz w:val="28"/>
          <w:szCs w:val="28"/>
        </w:rPr>
        <w:t>0055</w:t>
      </w:r>
    </w:p>
    <w:p w14:paraId="2A0CB1B0" w14:textId="38D5BF6D"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DF750C">
        <w:rPr>
          <w:rFonts w:ascii="Arial" w:eastAsia="Calibri" w:hAnsi="Arial" w:cs="Arial"/>
          <w:sz w:val="24"/>
          <w:szCs w:val="24"/>
        </w:rPr>
        <w:t>Oakville Hydro Electricity Distribution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5E363555" w14:textId="6785DFAB" w:rsidR="00756DA9" w:rsidRDefault="00756DA9" w:rsidP="00756DA9">
      <w:pPr>
        <w:spacing w:after="240"/>
        <w:rPr>
          <w:rFonts w:ascii="Arial" w:hAnsi="Arial" w:cs="Arial"/>
          <w:b/>
          <w:sz w:val="24"/>
          <w:szCs w:val="24"/>
        </w:rPr>
      </w:pPr>
      <w:bookmarkStart w:id="1" w:name="_Hlk111114891"/>
      <w:bookmarkStart w:id="2" w:name="_Hlk111119117"/>
      <w:bookmarkEnd w:id="0"/>
      <w:r>
        <w:rPr>
          <w:rFonts w:ascii="Arial" w:hAnsi="Arial" w:cs="Arial"/>
          <w:b/>
          <w:sz w:val="24"/>
          <w:szCs w:val="24"/>
        </w:rPr>
        <w:t>Staff Question-</w:t>
      </w:r>
      <w:r w:rsidR="00FE1FD7">
        <w:rPr>
          <w:rFonts w:ascii="Arial" w:hAnsi="Arial" w:cs="Arial"/>
          <w:b/>
          <w:sz w:val="24"/>
          <w:szCs w:val="24"/>
        </w:rPr>
        <w:t>1</w:t>
      </w:r>
    </w:p>
    <w:p w14:paraId="5C39D5EB" w14:textId="3E697F9E" w:rsidR="00756DA9" w:rsidRDefault="00756DA9" w:rsidP="00756DA9">
      <w:pPr>
        <w:spacing w:after="240"/>
        <w:rPr>
          <w:rFonts w:ascii="Arial" w:hAnsi="Arial" w:cs="Arial"/>
          <w:b/>
          <w:sz w:val="24"/>
          <w:szCs w:val="24"/>
        </w:rPr>
      </w:pPr>
      <w:bookmarkStart w:id="3" w:name="_Hlk111114923"/>
      <w:bookmarkStart w:id="4" w:name="_Hlk111117062"/>
      <w:bookmarkEnd w:id="1"/>
      <w:r>
        <w:rPr>
          <w:rFonts w:ascii="Arial" w:hAnsi="Arial" w:cs="Arial"/>
          <w:b/>
          <w:sz w:val="24"/>
          <w:szCs w:val="24"/>
        </w:rPr>
        <w:t>Ref:</w:t>
      </w:r>
    </w:p>
    <w:p w14:paraId="3847DF84" w14:textId="77777777" w:rsidR="00703AA4" w:rsidRPr="0019526D" w:rsidRDefault="00703AA4" w:rsidP="007222FC">
      <w:pPr>
        <w:pStyle w:val="ListParagraph"/>
        <w:numPr>
          <w:ilvl w:val="0"/>
          <w:numId w:val="4"/>
        </w:numPr>
        <w:spacing w:after="240"/>
        <w:rPr>
          <w:rFonts w:ascii="Arial" w:hAnsi="Arial" w:cs="Arial"/>
          <w:bCs/>
          <w:sz w:val="24"/>
          <w:szCs w:val="24"/>
        </w:rPr>
      </w:pPr>
      <w:bookmarkStart w:id="5" w:name="_Hlk112666317"/>
      <w:bookmarkEnd w:id="3"/>
      <w:bookmarkEnd w:id="4"/>
      <w:r>
        <w:rPr>
          <w:rFonts w:ascii="Arial" w:hAnsi="Arial" w:cs="Arial"/>
          <w:bCs/>
          <w:sz w:val="24"/>
          <w:szCs w:val="24"/>
        </w:rPr>
        <w:t>Rate Generator Model</w:t>
      </w:r>
    </w:p>
    <w:bookmarkEnd w:id="5"/>
    <w:p w14:paraId="38569A3A" w14:textId="77777777" w:rsidR="00703AA4" w:rsidRDefault="00703AA4" w:rsidP="007222FC">
      <w:pPr>
        <w:pStyle w:val="ListParagraph"/>
        <w:numPr>
          <w:ilvl w:val="0"/>
          <w:numId w:val="4"/>
        </w:numPr>
        <w:spacing w:after="240"/>
        <w:rPr>
          <w:rFonts w:ascii="Arial" w:hAnsi="Arial" w:cs="Arial"/>
          <w:bCs/>
          <w:sz w:val="24"/>
          <w:szCs w:val="24"/>
        </w:rPr>
      </w:pPr>
      <w:r>
        <w:rPr>
          <w:rFonts w:ascii="Arial" w:hAnsi="Arial" w:cs="Arial"/>
          <w:bCs/>
          <w:sz w:val="24"/>
          <w:szCs w:val="24"/>
        </w:rPr>
        <w:t xml:space="preserve">2023 GA Analysis </w:t>
      </w:r>
      <w:proofErr w:type="spellStart"/>
      <w:r>
        <w:rPr>
          <w:rFonts w:ascii="Arial" w:hAnsi="Arial" w:cs="Arial"/>
          <w:bCs/>
          <w:sz w:val="24"/>
          <w:szCs w:val="24"/>
        </w:rPr>
        <w:t>Workform</w:t>
      </w:r>
      <w:proofErr w:type="spellEnd"/>
    </w:p>
    <w:p w14:paraId="7051B04E" w14:textId="66075473" w:rsidR="00756DA9" w:rsidRDefault="00756DA9" w:rsidP="00CF10B1">
      <w:pPr>
        <w:pStyle w:val="ListParagraph"/>
        <w:spacing w:after="240"/>
        <w:ind w:left="360"/>
        <w:rPr>
          <w:rFonts w:ascii="Arial" w:hAnsi="Arial" w:cs="Arial"/>
          <w:b/>
          <w:sz w:val="24"/>
          <w:szCs w:val="24"/>
        </w:rPr>
      </w:pPr>
    </w:p>
    <w:p w14:paraId="030A24A2" w14:textId="77777777" w:rsidR="007A60D9" w:rsidRDefault="00CF10B1" w:rsidP="00CF10B1">
      <w:pPr>
        <w:pStyle w:val="ListParagraph"/>
        <w:spacing w:after="240"/>
        <w:ind w:left="0"/>
        <w:rPr>
          <w:rFonts w:ascii="Arial" w:hAnsi="Arial" w:cs="Arial"/>
          <w:b/>
          <w:sz w:val="24"/>
          <w:szCs w:val="24"/>
        </w:rPr>
      </w:pPr>
      <w:r>
        <w:rPr>
          <w:rFonts w:ascii="Arial" w:hAnsi="Arial" w:cs="Arial"/>
          <w:b/>
          <w:sz w:val="24"/>
          <w:szCs w:val="24"/>
        </w:rPr>
        <w:t>Question:</w:t>
      </w:r>
    </w:p>
    <w:tbl>
      <w:tblPr>
        <w:tblStyle w:val="TableGrid"/>
        <w:tblW w:w="9710" w:type="dxa"/>
        <w:tblInd w:w="5" w:type="dxa"/>
        <w:tblBorders>
          <w:insideH w:val="none" w:sz="0" w:space="0" w:color="auto"/>
          <w:insideV w:val="none" w:sz="0" w:space="0" w:color="auto"/>
        </w:tblBorders>
        <w:tblLook w:val="04A0" w:firstRow="1" w:lastRow="0" w:firstColumn="1" w:lastColumn="0" w:noHBand="0" w:noVBand="1"/>
      </w:tblPr>
      <w:tblGrid>
        <w:gridCol w:w="3466"/>
        <w:gridCol w:w="3884"/>
        <w:gridCol w:w="2360"/>
      </w:tblGrid>
      <w:tr w:rsidR="007A60D9" w:rsidRPr="007A60D9" w14:paraId="0AC042BC" w14:textId="77777777" w:rsidTr="007A60D9">
        <w:tc>
          <w:tcPr>
            <w:tcW w:w="3466" w:type="dxa"/>
            <w:tcBorders>
              <w:top w:val="single" w:sz="4" w:space="0" w:color="auto"/>
              <w:bottom w:val="nil"/>
            </w:tcBorders>
            <w:vAlign w:val="center"/>
          </w:tcPr>
          <w:p w14:paraId="3998C5CF" w14:textId="77777777" w:rsidR="007A60D9" w:rsidRPr="007A60D9" w:rsidRDefault="007A60D9" w:rsidP="007A60D9">
            <w:pPr>
              <w:pStyle w:val="ListParagraph"/>
              <w:spacing w:after="240"/>
              <w:rPr>
                <w:rFonts w:ascii="Arial" w:hAnsi="Arial" w:cs="Arial"/>
                <w:bCs/>
                <w:sz w:val="20"/>
                <w:szCs w:val="20"/>
                <w:lang w:val="en-US"/>
              </w:rPr>
            </w:pPr>
            <w:r w:rsidRPr="007A60D9">
              <w:rPr>
                <w:rFonts w:ascii="Arial" w:hAnsi="Arial" w:cs="Arial"/>
                <w:bCs/>
                <w:sz w:val="20"/>
                <w:szCs w:val="20"/>
                <w:lang w:val="en-US"/>
              </w:rPr>
              <w:t xml:space="preserve">GA Analysis </w:t>
            </w:r>
            <w:proofErr w:type="spellStart"/>
            <w:r w:rsidRPr="007A60D9">
              <w:rPr>
                <w:rFonts w:ascii="Arial" w:hAnsi="Arial" w:cs="Arial"/>
                <w:bCs/>
                <w:sz w:val="20"/>
                <w:szCs w:val="20"/>
                <w:lang w:val="en-US"/>
              </w:rPr>
              <w:t>Workform</w:t>
            </w:r>
            <w:proofErr w:type="spellEnd"/>
            <w:r w:rsidRPr="007A60D9">
              <w:rPr>
                <w:rFonts w:ascii="Arial" w:hAnsi="Arial" w:cs="Arial"/>
                <w:bCs/>
                <w:sz w:val="20"/>
                <w:szCs w:val="20"/>
                <w:lang w:val="en-US"/>
              </w:rPr>
              <w:t xml:space="preserve"> (GA 2021 tab)</w:t>
            </w:r>
          </w:p>
        </w:tc>
        <w:tc>
          <w:tcPr>
            <w:tcW w:w="3884" w:type="dxa"/>
            <w:tcBorders>
              <w:top w:val="single" w:sz="4" w:space="0" w:color="auto"/>
              <w:bottom w:val="nil"/>
            </w:tcBorders>
            <w:vAlign w:val="center"/>
          </w:tcPr>
          <w:p w14:paraId="34E958BD" w14:textId="77777777" w:rsidR="007A60D9" w:rsidRPr="007A60D9" w:rsidRDefault="007A60D9" w:rsidP="007A60D9">
            <w:pPr>
              <w:pStyle w:val="ListParagraph"/>
              <w:spacing w:after="240"/>
              <w:rPr>
                <w:rFonts w:ascii="Arial" w:hAnsi="Arial" w:cs="Arial"/>
                <w:bCs/>
                <w:sz w:val="20"/>
                <w:szCs w:val="20"/>
                <w:lang w:val="en-US"/>
              </w:rPr>
            </w:pPr>
            <w:r w:rsidRPr="007A60D9">
              <w:rPr>
                <w:rFonts w:ascii="Arial" w:hAnsi="Arial" w:cs="Arial"/>
                <w:bCs/>
                <w:sz w:val="20"/>
                <w:szCs w:val="20"/>
                <w:lang w:val="en-US"/>
              </w:rPr>
              <w:t>Net Change in Principal Balance in the GL (</w:t>
            </w:r>
            <w:proofErr w:type="gramStart"/>
            <w:r w:rsidRPr="007A60D9">
              <w:rPr>
                <w:rFonts w:ascii="Arial" w:hAnsi="Arial" w:cs="Arial"/>
                <w:bCs/>
                <w:sz w:val="20"/>
                <w:szCs w:val="20"/>
                <w:lang w:val="en-US"/>
              </w:rPr>
              <w:t>i.e.</w:t>
            </w:r>
            <w:proofErr w:type="gramEnd"/>
            <w:r w:rsidRPr="007A60D9">
              <w:rPr>
                <w:rFonts w:ascii="Arial" w:hAnsi="Arial" w:cs="Arial"/>
                <w:bCs/>
                <w:sz w:val="20"/>
                <w:szCs w:val="20"/>
                <w:lang w:val="en-US"/>
              </w:rPr>
              <w:t xml:space="preserve"> Transactions in the Year)</w:t>
            </w:r>
          </w:p>
        </w:tc>
        <w:tc>
          <w:tcPr>
            <w:tcW w:w="2360" w:type="dxa"/>
            <w:tcBorders>
              <w:top w:val="single" w:sz="4" w:space="0" w:color="auto"/>
              <w:bottom w:val="nil"/>
            </w:tcBorders>
            <w:vAlign w:val="center"/>
          </w:tcPr>
          <w:p w14:paraId="76FE0986" w14:textId="77777777" w:rsidR="007A60D9" w:rsidRPr="007A60D9" w:rsidRDefault="007A60D9" w:rsidP="007A60D9">
            <w:pPr>
              <w:pStyle w:val="ListParagraph"/>
              <w:spacing w:after="240"/>
              <w:rPr>
                <w:rFonts w:ascii="Arial" w:hAnsi="Arial" w:cs="Arial"/>
                <w:bCs/>
                <w:sz w:val="20"/>
                <w:szCs w:val="20"/>
                <w:lang w:val="en-US"/>
              </w:rPr>
            </w:pPr>
            <w:r w:rsidRPr="007A60D9">
              <w:rPr>
                <w:rFonts w:ascii="Arial" w:hAnsi="Arial" w:cs="Arial"/>
                <w:bCs/>
                <w:sz w:val="20"/>
                <w:szCs w:val="20"/>
              </w:rPr>
              <w:t>- $5,286,312</w:t>
            </w:r>
          </w:p>
        </w:tc>
      </w:tr>
      <w:tr w:rsidR="007A60D9" w:rsidRPr="007A60D9" w14:paraId="2F3C4998" w14:textId="77777777" w:rsidTr="007A60D9">
        <w:tc>
          <w:tcPr>
            <w:tcW w:w="3466" w:type="dxa"/>
            <w:tcBorders>
              <w:top w:val="nil"/>
              <w:bottom w:val="single" w:sz="4" w:space="0" w:color="auto"/>
            </w:tcBorders>
            <w:vAlign w:val="center"/>
          </w:tcPr>
          <w:p w14:paraId="0CCCCCE3" w14:textId="77777777" w:rsidR="007A60D9" w:rsidRPr="007A60D9" w:rsidRDefault="007A60D9" w:rsidP="007A60D9">
            <w:pPr>
              <w:pStyle w:val="ListParagraph"/>
              <w:spacing w:after="240"/>
              <w:rPr>
                <w:rFonts w:ascii="Arial" w:hAnsi="Arial" w:cs="Arial"/>
                <w:bCs/>
                <w:sz w:val="20"/>
                <w:szCs w:val="20"/>
                <w:lang w:val="en-US"/>
              </w:rPr>
            </w:pPr>
            <w:r w:rsidRPr="007A60D9">
              <w:rPr>
                <w:rFonts w:ascii="Arial" w:hAnsi="Arial" w:cs="Arial"/>
                <w:bCs/>
                <w:sz w:val="20"/>
                <w:szCs w:val="20"/>
                <w:lang w:val="en-US"/>
              </w:rPr>
              <w:t>DVA Continuity Schedule</w:t>
            </w:r>
          </w:p>
        </w:tc>
        <w:tc>
          <w:tcPr>
            <w:tcW w:w="3884" w:type="dxa"/>
            <w:tcBorders>
              <w:top w:val="nil"/>
              <w:bottom w:val="single" w:sz="4" w:space="0" w:color="auto"/>
            </w:tcBorders>
            <w:vAlign w:val="center"/>
          </w:tcPr>
          <w:p w14:paraId="27DCE8D9" w14:textId="77777777" w:rsidR="007A60D9" w:rsidRPr="007A60D9" w:rsidRDefault="007A60D9" w:rsidP="007A60D9">
            <w:pPr>
              <w:pStyle w:val="ListParagraph"/>
              <w:spacing w:after="240"/>
              <w:rPr>
                <w:rFonts w:ascii="Arial" w:hAnsi="Arial" w:cs="Arial"/>
                <w:bCs/>
                <w:sz w:val="20"/>
                <w:szCs w:val="20"/>
                <w:lang w:val="en-US"/>
              </w:rPr>
            </w:pPr>
            <w:r w:rsidRPr="007A60D9">
              <w:rPr>
                <w:rFonts w:ascii="Arial" w:hAnsi="Arial" w:cs="Arial"/>
                <w:bCs/>
                <w:sz w:val="20"/>
                <w:szCs w:val="20"/>
                <w:lang w:val="en-US"/>
              </w:rPr>
              <w:t>Transactions Debit/Credit during 2021</w:t>
            </w:r>
          </w:p>
        </w:tc>
        <w:tc>
          <w:tcPr>
            <w:tcW w:w="2360" w:type="dxa"/>
            <w:tcBorders>
              <w:top w:val="nil"/>
              <w:bottom w:val="single" w:sz="4" w:space="0" w:color="auto"/>
              <w:right w:val="single" w:sz="4" w:space="0" w:color="auto"/>
            </w:tcBorders>
            <w:vAlign w:val="center"/>
          </w:tcPr>
          <w:p w14:paraId="60DD9224" w14:textId="77777777" w:rsidR="007A60D9" w:rsidRPr="007A60D9" w:rsidRDefault="007A60D9" w:rsidP="007A60D9">
            <w:pPr>
              <w:pStyle w:val="ListParagraph"/>
              <w:spacing w:after="240"/>
              <w:rPr>
                <w:rFonts w:ascii="Arial" w:hAnsi="Arial" w:cs="Arial"/>
                <w:bCs/>
                <w:sz w:val="20"/>
                <w:szCs w:val="20"/>
                <w:lang w:val="en-US"/>
              </w:rPr>
            </w:pPr>
            <w:r w:rsidRPr="007A60D9">
              <w:rPr>
                <w:rFonts w:ascii="Arial" w:hAnsi="Arial" w:cs="Arial"/>
                <w:bCs/>
                <w:sz w:val="20"/>
                <w:szCs w:val="20"/>
                <w:lang w:val="en-US"/>
              </w:rPr>
              <w:t>-$5,189,526</w:t>
            </w:r>
          </w:p>
        </w:tc>
      </w:tr>
      <w:tr w:rsidR="007A60D9" w:rsidRPr="007A60D9" w14:paraId="4869F5E0" w14:textId="77777777" w:rsidTr="007A60D9">
        <w:tc>
          <w:tcPr>
            <w:tcW w:w="3466" w:type="dxa"/>
            <w:tcBorders>
              <w:top w:val="single" w:sz="4" w:space="0" w:color="auto"/>
              <w:bottom w:val="single" w:sz="4" w:space="0" w:color="auto"/>
            </w:tcBorders>
            <w:vAlign w:val="center"/>
          </w:tcPr>
          <w:p w14:paraId="36E00FE1" w14:textId="77777777" w:rsidR="007A60D9" w:rsidRPr="007A60D9" w:rsidRDefault="007A60D9" w:rsidP="007A60D9">
            <w:pPr>
              <w:pStyle w:val="ListParagraph"/>
              <w:spacing w:after="240"/>
              <w:rPr>
                <w:rFonts w:ascii="Arial" w:hAnsi="Arial" w:cs="Arial"/>
                <w:bCs/>
                <w:sz w:val="20"/>
                <w:szCs w:val="20"/>
                <w:lang w:val="en-US"/>
              </w:rPr>
            </w:pPr>
          </w:p>
        </w:tc>
        <w:tc>
          <w:tcPr>
            <w:tcW w:w="3884" w:type="dxa"/>
            <w:tcBorders>
              <w:top w:val="single" w:sz="4" w:space="0" w:color="auto"/>
              <w:bottom w:val="single" w:sz="4" w:space="0" w:color="auto"/>
            </w:tcBorders>
            <w:vAlign w:val="center"/>
          </w:tcPr>
          <w:p w14:paraId="4CCE0567" w14:textId="77777777" w:rsidR="007A60D9" w:rsidRPr="007A60D9" w:rsidRDefault="007A60D9" w:rsidP="007A60D9">
            <w:pPr>
              <w:pStyle w:val="ListParagraph"/>
              <w:spacing w:after="240"/>
              <w:rPr>
                <w:rFonts w:ascii="Arial" w:hAnsi="Arial" w:cs="Arial"/>
                <w:bCs/>
                <w:sz w:val="20"/>
                <w:szCs w:val="20"/>
                <w:lang w:val="en-US"/>
              </w:rPr>
            </w:pPr>
            <w:r w:rsidRPr="007A60D9">
              <w:rPr>
                <w:rFonts w:ascii="Arial" w:hAnsi="Arial" w:cs="Arial"/>
                <w:bCs/>
                <w:sz w:val="20"/>
                <w:szCs w:val="20"/>
                <w:lang w:val="en-US"/>
              </w:rPr>
              <w:t>Difference</w:t>
            </w:r>
          </w:p>
        </w:tc>
        <w:tc>
          <w:tcPr>
            <w:tcW w:w="2360" w:type="dxa"/>
            <w:tcBorders>
              <w:top w:val="single" w:sz="4" w:space="0" w:color="auto"/>
              <w:bottom w:val="single" w:sz="4" w:space="0" w:color="auto"/>
            </w:tcBorders>
            <w:vAlign w:val="center"/>
          </w:tcPr>
          <w:p w14:paraId="16B21205" w14:textId="77777777" w:rsidR="007A60D9" w:rsidRPr="007A60D9" w:rsidRDefault="007A60D9" w:rsidP="007A60D9">
            <w:pPr>
              <w:pStyle w:val="ListParagraph"/>
              <w:spacing w:after="240"/>
              <w:rPr>
                <w:rFonts w:ascii="Arial" w:hAnsi="Arial" w:cs="Arial"/>
                <w:bCs/>
                <w:sz w:val="20"/>
                <w:szCs w:val="20"/>
                <w:lang w:val="en-US"/>
              </w:rPr>
            </w:pPr>
            <w:r w:rsidRPr="007A60D9">
              <w:rPr>
                <w:rFonts w:ascii="Arial" w:hAnsi="Arial" w:cs="Arial"/>
                <w:bCs/>
                <w:sz w:val="20"/>
                <w:szCs w:val="20"/>
              </w:rPr>
              <w:t>- $ 96,486</w:t>
            </w:r>
          </w:p>
        </w:tc>
      </w:tr>
    </w:tbl>
    <w:p w14:paraId="32C68051" w14:textId="11C5FA61" w:rsidR="007A60D9" w:rsidRDefault="007A60D9" w:rsidP="00CF10B1">
      <w:pPr>
        <w:pStyle w:val="ListParagraph"/>
        <w:spacing w:after="240"/>
        <w:ind w:left="0"/>
        <w:rPr>
          <w:rFonts w:ascii="Arial" w:hAnsi="Arial" w:cs="Arial"/>
          <w:b/>
          <w:sz w:val="24"/>
          <w:szCs w:val="24"/>
        </w:rPr>
      </w:pPr>
    </w:p>
    <w:p w14:paraId="423FBB09" w14:textId="4F617CD5" w:rsidR="00CF10B1" w:rsidRDefault="00CF10B1" w:rsidP="00CF10B1">
      <w:pPr>
        <w:pStyle w:val="ListParagraph"/>
        <w:spacing w:after="240"/>
        <w:ind w:left="0"/>
        <w:rPr>
          <w:rFonts w:ascii="Arial" w:hAnsi="Arial" w:cs="Arial"/>
          <w:bCs/>
          <w:sz w:val="24"/>
          <w:szCs w:val="24"/>
        </w:rPr>
      </w:pPr>
      <w:r w:rsidRPr="0020412A">
        <w:rPr>
          <w:rFonts w:ascii="Arial" w:hAnsi="Arial" w:cs="Arial"/>
          <w:bCs/>
          <w:sz w:val="24"/>
          <w:szCs w:val="24"/>
        </w:rPr>
        <w:t xml:space="preserve">Please reconcile </w:t>
      </w:r>
      <w:r w:rsidR="007A60D9">
        <w:rPr>
          <w:rFonts w:ascii="Arial" w:hAnsi="Arial" w:cs="Arial"/>
          <w:bCs/>
          <w:sz w:val="24"/>
          <w:szCs w:val="24"/>
        </w:rPr>
        <w:t xml:space="preserve">and explain the above noted difference in </w:t>
      </w:r>
      <w:r w:rsidRPr="0020412A">
        <w:rPr>
          <w:rFonts w:ascii="Arial" w:hAnsi="Arial" w:cs="Arial"/>
          <w:bCs/>
          <w:sz w:val="24"/>
          <w:szCs w:val="24"/>
        </w:rPr>
        <w:t>Transaction in c</w:t>
      </w:r>
      <w:r w:rsidR="00772F96">
        <w:rPr>
          <w:rFonts w:ascii="Arial" w:hAnsi="Arial" w:cs="Arial"/>
          <w:bCs/>
          <w:sz w:val="24"/>
          <w:szCs w:val="24"/>
        </w:rPr>
        <w:t>ell</w:t>
      </w:r>
      <w:r w:rsidRPr="0020412A">
        <w:rPr>
          <w:rFonts w:ascii="Arial" w:hAnsi="Arial" w:cs="Arial"/>
          <w:bCs/>
          <w:sz w:val="24"/>
          <w:szCs w:val="24"/>
        </w:rPr>
        <w:t xml:space="preserve"> BD</w:t>
      </w:r>
      <w:r w:rsidR="00772F96">
        <w:rPr>
          <w:rFonts w:ascii="Arial" w:hAnsi="Arial" w:cs="Arial"/>
          <w:bCs/>
          <w:sz w:val="24"/>
          <w:szCs w:val="24"/>
        </w:rPr>
        <w:t>29</w:t>
      </w:r>
      <w:r w:rsidRPr="0020412A">
        <w:rPr>
          <w:rFonts w:ascii="Arial" w:hAnsi="Arial" w:cs="Arial"/>
          <w:bCs/>
          <w:sz w:val="24"/>
          <w:szCs w:val="24"/>
        </w:rPr>
        <w:t xml:space="preserve"> at reference 1) </w:t>
      </w:r>
      <w:r w:rsidR="007A60D9">
        <w:rPr>
          <w:rFonts w:ascii="Arial" w:hAnsi="Arial" w:cs="Arial"/>
          <w:bCs/>
          <w:sz w:val="24"/>
          <w:szCs w:val="24"/>
        </w:rPr>
        <w:t xml:space="preserve">Tab ‘3. DVA Continuity Schedule’ </w:t>
      </w:r>
      <w:r w:rsidRPr="0020412A">
        <w:rPr>
          <w:rFonts w:ascii="Arial" w:hAnsi="Arial" w:cs="Arial"/>
          <w:bCs/>
          <w:sz w:val="24"/>
          <w:szCs w:val="24"/>
        </w:rPr>
        <w:t xml:space="preserve">to </w:t>
      </w:r>
      <w:r w:rsidR="0020412A" w:rsidRPr="0020412A">
        <w:rPr>
          <w:rFonts w:ascii="Arial" w:hAnsi="Arial" w:cs="Arial"/>
          <w:bCs/>
          <w:sz w:val="24"/>
          <w:szCs w:val="24"/>
        </w:rPr>
        <w:t>the value at reference 2) Tab ‘GA 2021’</w:t>
      </w:r>
      <w:r w:rsidR="00526BDF">
        <w:rPr>
          <w:rFonts w:ascii="Arial" w:hAnsi="Arial" w:cs="Arial"/>
          <w:bCs/>
          <w:sz w:val="24"/>
          <w:szCs w:val="24"/>
        </w:rPr>
        <w:t>, cell C75</w:t>
      </w:r>
      <w:r w:rsidR="0020412A" w:rsidRPr="0020412A">
        <w:rPr>
          <w:rFonts w:ascii="Arial" w:hAnsi="Arial" w:cs="Arial"/>
          <w:bCs/>
          <w:sz w:val="24"/>
          <w:szCs w:val="24"/>
        </w:rPr>
        <w:t xml:space="preserve">. </w:t>
      </w:r>
    </w:p>
    <w:bookmarkEnd w:id="2"/>
    <w:p w14:paraId="3F7D99C7" w14:textId="50813B23" w:rsidR="0020412A" w:rsidRDefault="0020412A" w:rsidP="00CF10B1">
      <w:pPr>
        <w:pStyle w:val="ListParagraph"/>
        <w:spacing w:after="240"/>
        <w:ind w:left="0"/>
        <w:rPr>
          <w:rFonts w:ascii="Arial" w:hAnsi="Arial" w:cs="Arial"/>
          <w:bCs/>
          <w:sz w:val="24"/>
          <w:szCs w:val="24"/>
        </w:rPr>
      </w:pPr>
    </w:p>
    <w:p w14:paraId="71E0716F" w14:textId="2FFFD716" w:rsidR="0020412A" w:rsidRDefault="0020412A" w:rsidP="0020412A">
      <w:pPr>
        <w:spacing w:after="240"/>
        <w:rPr>
          <w:rFonts w:ascii="Arial" w:hAnsi="Arial" w:cs="Arial"/>
          <w:b/>
          <w:sz w:val="24"/>
          <w:szCs w:val="24"/>
        </w:rPr>
      </w:pPr>
      <w:bookmarkStart w:id="6" w:name="_Hlk111116304"/>
      <w:r>
        <w:rPr>
          <w:rFonts w:ascii="Arial" w:hAnsi="Arial" w:cs="Arial"/>
          <w:b/>
          <w:sz w:val="24"/>
          <w:szCs w:val="24"/>
        </w:rPr>
        <w:t>Staff Question-</w:t>
      </w:r>
      <w:r w:rsidR="00FE1FD7">
        <w:rPr>
          <w:rFonts w:ascii="Arial" w:hAnsi="Arial" w:cs="Arial"/>
          <w:b/>
          <w:sz w:val="24"/>
          <w:szCs w:val="24"/>
        </w:rPr>
        <w:t>2</w:t>
      </w:r>
    </w:p>
    <w:bookmarkEnd w:id="6"/>
    <w:p w14:paraId="5BA7E666" w14:textId="58482262" w:rsidR="00703AA4" w:rsidRDefault="0020412A" w:rsidP="00703AA4">
      <w:pPr>
        <w:spacing w:after="240"/>
        <w:rPr>
          <w:rFonts w:ascii="Arial" w:hAnsi="Arial" w:cs="Arial"/>
          <w:b/>
          <w:sz w:val="24"/>
          <w:szCs w:val="24"/>
        </w:rPr>
      </w:pPr>
      <w:r>
        <w:rPr>
          <w:rFonts w:ascii="Arial" w:hAnsi="Arial" w:cs="Arial"/>
          <w:b/>
          <w:sz w:val="24"/>
          <w:szCs w:val="24"/>
        </w:rPr>
        <w:t>Ref:</w:t>
      </w:r>
    </w:p>
    <w:p w14:paraId="006DA175" w14:textId="77777777" w:rsidR="00703AA4" w:rsidRPr="0019526D" w:rsidRDefault="00703AA4" w:rsidP="007222FC">
      <w:pPr>
        <w:pStyle w:val="ListParagraph"/>
        <w:numPr>
          <w:ilvl w:val="0"/>
          <w:numId w:val="5"/>
        </w:numPr>
        <w:spacing w:after="240"/>
        <w:rPr>
          <w:rFonts w:ascii="Arial" w:hAnsi="Arial" w:cs="Arial"/>
          <w:bCs/>
          <w:sz w:val="24"/>
          <w:szCs w:val="24"/>
        </w:rPr>
      </w:pPr>
      <w:r>
        <w:rPr>
          <w:rFonts w:ascii="Arial" w:hAnsi="Arial" w:cs="Arial"/>
          <w:bCs/>
          <w:sz w:val="24"/>
          <w:szCs w:val="24"/>
        </w:rPr>
        <w:t>Rate Generator Model</w:t>
      </w:r>
    </w:p>
    <w:p w14:paraId="625BFE1D" w14:textId="3C9AF96D" w:rsidR="00703AA4" w:rsidRPr="00703AA4" w:rsidRDefault="00703AA4" w:rsidP="00703AA4">
      <w:pPr>
        <w:spacing w:after="240"/>
        <w:rPr>
          <w:rFonts w:ascii="Arial" w:hAnsi="Arial" w:cs="Arial"/>
          <w:bCs/>
          <w:sz w:val="24"/>
          <w:szCs w:val="24"/>
        </w:rPr>
      </w:pPr>
      <w:r w:rsidRPr="00703AA4">
        <w:rPr>
          <w:rFonts w:ascii="Arial" w:hAnsi="Arial" w:cs="Arial"/>
          <w:bCs/>
          <w:sz w:val="24"/>
          <w:szCs w:val="24"/>
        </w:rPr>
        <w:t>Rate Generator Model</w:t>
      </w:r>
    </w:p>
    <w:p w14:paraId="12476AB0" w14:textId="0DBBE5F3" w:rsidR="0020412A" w:rsidRPr="00C663BD" w:rsidRDefault="0020412A" w:rsidP="0020412A">
      <w:pPr>
        <w:spacing w:after="240"/>
        <w:rPr>
          <w:rFonts w:ascii="Arial" w:hAnsi="Arial" w:cs="Arial"/>
          <w:bCs/>
          <w:sz w:val="24"/>
          <w:szCs w:val="24"/>
        </w:rPr>
      </w:pPr>
      <w:r>
        <w:rPr>
          <w:rFonts w:ascii="Arial" w:hAnsi="Arial" w:cs="Arial"/>
          <w:b/>
          <w:sz w:val="24"/>
          <w:szCs w:val="24"/>
        </w:rPr>
        <w:t xml:space="preserve">Question: </w:t>
      </w:r>
      <w:r w:rsidRPr="00C663BD">
        <w:rPr>
          <w:rFonts w:ascii="Arial" w:hAnsi="Arial" w:cs="Arial"/>
          <w:bCs/>
          <w:sz w:val="24"/>
          <w:szCs w:val="24"/>
        </w:rPr>
        <w:t xml:space="preserve">Please indicate how the </w:t>
      </w:r>
      <w:r w:rsidR="00C663BD" w:rsidRPr="00C663BD">
        <w:rPr>
          <w:rFonts w:ascii="Arial" w:hAnsi="Arial" w:cs="Arial"/>
          <w:bCs/>
          <w:sz w:val="24"/>
          <w:szCs w:val="24"/>
        </w:rPr>
        <w:t xml:space="preserve">proportions in Tab ‘4. Billing Det. For Def-Var’ are derived in column O. </w:t>
      </w:r>
    </w:p>
    <w:p w14:paraId="78F42E2C" w14:textId="50DAF4C6" w:rsidR="000F0E95" w:rsidRDefault="000F0E95" w:rsidP="000F0E95">
      <w:pPr>
        <w:spacing w:after="240"/>
        <w:rPr>
          <w:rFonts w:ascii="Arial" w:hAnsi="Arial" w:cs="Arial"/>
          <w:b/>
          <w:sz w:val="24"/>
          <w:szCs w:val="24"/>
        </w:rPr>
      </w:pPr>
      <w:bookmarkStart w:id="7" w:name="_Hlk111196159"/>
      <w:r>
        <w:rPr>
          <w:rFonts w:ascii="Arial" w:hAnsi="Arial" w:cs="Arial"/>
          <w:b/>
          <w:sz w:val="24"/>
          <w:szCs w:val="24"/>
        </w:rPr>
        <w:t>Staff Question-</w:t>
      </w:r>
      <w:r w:rsidR="00FE1FD7">
        <w:rPr>
          <w:rFonts w:ascii="Arial" w:hAnsi="Arial" w:cs="Arial"/>
          <w:b/>
          <w:sz w:val="24"/>
          <w:szCs w:val="24"/>
        </w:rPr>
        <w:t>3</w:t>
      </w:r>
    </w:p>
    <w:p w14:paraId="4A9C4366" w14:textId="77777777" w:rsidR="000F0E95" w:rsidRDefault="000F0E95" w:rsidP="000F0E95">
      <w:pPr>
        <w:spacing w:after="240"/>
        <w:rPr>
          <w:rFonts w:ascii="Arial" w:hAnsi="Arial" w:cs="Arial"/>
          <w:b/>
          <w:sz w:val="24"/>
          <w:szCs w:val="24"/>
        </w:rPr>
      </w:pPr>
      <w:r>
        <w:rPr>
          <w:rFonts w:ascii="Arial" w:hAnsi="Arial" w:cs="Arial"/>
          <w:b/>
          <w:sz w:val="24"/>
          <w:szCs w:val="24"/>
        </w:rPr>
        <w:lastRenderedPageBreak/>
        <w:t>Ref:</w:t>
      </w:r>
    </w:p>
    <w:p w14:paraId="67D26BCE" w14:textId="6FC1D9CC" w:rsidR="000F0E95" w:rsidRPr="0019526D" w:rsidRDefault="00703AA4" w:rsidP="007222FC">
      <w:pPr>
        <w:pStyle w:val="ListParagraph"/>
        <w:numPr>
          <w:ilvl w:val="0"/>
          <w:numId w:val="1"/>
        </w:numPr>
        <w:spacing w:after="240"/>
        <w:rPr>
          <w:rFonts w:ascii="Arial" w:hAnsi="Arial" w:cs="Arial"/>
          <w:bCs/>
          <w:sz w:val="24"/>
          <w:szCs w:val="24"/>
        </w:rPr>
      </w:pPr>
      <w:bookmarkStart w:id="8" w:name="_Hlk112666470"/>
      <w:r>
        <w:rPr>
          <w:rFonts w:ascii="Arial" w:hAnsi="Arial" w:cs="Arial"/>
          <w:bCs/>
          <w:sz w:val="24"/>
          <w:szCs w:val="24"/>
        </w:rPr>
        <w:t>Rate Generator Model</w:t>
      </w:r>
    </w:p>
    <w:p w14:paraId="0E7EB02E" w14:textId="6E3F42B9" w:rsidR="000F0E95" w:rsidRDefault="00703AA4" w:rsidP="007222FC">
      <w:pPr>
        <w:pStyle w:val="ListParagraph"/>
        <w:numPr>
          <w:ilvl w:val="0"/>
          <w:numId w:val="1"/>
        </w:numPr>
        <w:spacing w:after="240"/>
        <w:rPr>
          <w:rFonts w:ascii="Arial" w:hAnsi="Arial" w:cs="Arial"/>
          <w:bCs/>
          <w:sz w:val="24"/>
          <w:szCs w:val="24"/>
        </w:rPr>
      </w:pPr>
      <w:r>
        <w:rPr>
          <w:rFonts w:ascii="Arial" w:hAnsi="Arial" w:cs="Arial"/>
          <w:bCs/>
          <w:sz w:val="24"/>
          <w:szCs w:val="24"/>
        </w:rPr>
        <w:t xml:space="preserve">2023 GA Analysis </w:t>
      </w:r>
      <w:proofErr w:type="spellStart"/>
      <w:r>
        <w:rPr>
          <w:rFonts w:ascii="Arial" w:hAnsi="Arial" w:cs="Arial"/>
          <w:bCs/>
          <w:sz w:val="24"/>
          <w:szCs w:val="24"/>
        </w:rPr>
        <w:t>Workform</w:t>
      </w:r>
      <w:proofErr w:type="spellEnd"/>
    </w:p>
    <w:bookmarkEnd w:id="8"/>
    <w:p w14:paraId="2D398F3B" w14:textId="77777777" w:rsidR="000F0E95" w:rsidRDefault="000F0E95" w:rsidP="000F0E95">
      <w:pPr>
        <w:pStyle w:val="ListParagraph"/>
        <w:spacing w:after="240"/>
        <w:ind w:left="360"/>
        <w:rPr>
          <w:rFonts w:ascii="Arial" w:hAnsi="Arial" w:cs="Arial"/>
          <w:b/>
          <w:sz w:val="24"/>
          <w:szCs w:val="24"/>
        </w:rPr>
      </w:pPr>
    </w:p>
    <w:p w14:paraId="08E4E2AC" w14:textId="21B59FA3" w:rsidR="002405D4" w:rsidRDefault="000F0E95" w:rsidP="000F0E95">
      <w:pPr>
        <w:pStyle w:val="ListParagraph"/>
        <w:spacing w:after="240"/>
        <w:ind w:left="0"/>
        <w:rPr>
          <w:rFonts w:ascii="Arial" w:hAnsi="Arial" w:cs="Arial"/>
          <w:b/>
          <w:sz w:val="24"/>
          <w:szCs w:val="24"/>
        </w:rPr>
      </w:pPr>
      <w:r>
        <w:rPr>
          <w:rFonts w:ascii="Arial" w:hAnsi="Arial" w:cs="Arial"/>
          <w:b/>
          <w:sz w:val="24"/>
          <w:szCs w:val="24"/>
        </w:rPr>
        <w:t xml:space="preserve">Question: </w:t>
      </w:r>
    </w:p>
    <w:tbl>
      <w:tblPr>
        <w:tblW w:w="9768" w:type="dxa"/>
        <w:tblLook w:val="04A0" w:firstRow="1" w:lastRow="0" w:firstColumn="1" w:lastColumn="0" w:noHBand="0" w:noVBand="1"/>
      </w:tblPr>
      <w:tblGrid>
        <w:gridCol w:w="2400"/>
        <w:gridCol w:w="2136"/>
        <w:gridCol w:w="2552"/>
        <w:gridCol w:w="2680"/>
      </w:tblGrid>
      <w:tr w:rsidR="002405D4" w:rsidRPr="002405D4" w14:paraId="42FBB7B9" w14:textId="77777777" w:rsidTr="00646719">
        <w:trPr>
          <w:trHeight w:val="288"/>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0BE1D" w14:textId="77777777" w:rsidR="002405D4" w:rsidRPr="002405D4" w:rsidRDefault="002405D4" w:rsidP="002405D4">
            <w:pPr>
              <w:spacing w:after="0" w:line="240" w:lineRule="auto"/>
              <w:rPr>
                <w:rFonts w:ascii="Times New Roman" w:eastAsia="Times New Roman" w:hAnsi="Times New Roman" w:cs="Times New Roman"/>
                <w:sz w:val="20"/>
                <w:szCs w:val="20"/>
                <w:lang w:eastAsia="en-CA"/>
              </w:rPr>
            </w:pPr>
          </w:p>
        </w:tc>
        <w:tc>
          <w:tcPr>
            <w:tcW w:w="2136" w:type="dxa"/>
            <w:tcBorders>
              <w:top w:val="single" w:sz="4" w:space="0" w:color="auto"/>
              <w:left w:val="single" w:sz="4" w:space="0" w:color="auto"/>
              <w:bottom w:val="single" w:sz="4" w:space="0" w:color="auto"/>
              <w:right w:val="nil"/>
            </w:tcBorders>
            <w:shd w:val="clear" w:color="auto" w:fill="auto"/>
            <w:noWrap/>
            <w:vAlign w:val="bottom"/>
            <w:hideMark/>
          </w:tcPr>
          <w:p w14:paraId="798A2783" w14:textId="77777777" w:rsidR="002405D4" w:rsidRPr="002405D4" w:rsidRDefault="002405D4" w:rsidP="002405D4">
            <w:pPr>
              <w:spacing w:after="0" w:line="240" w:lineRule="auto"/>
              <w:jc w:val="center"/>
              <w:rPr>
                <w:rFonts w:ascii="Arial" w:eastAsia="Times New Roman" w:hAnsi="Arial" w:cs="Arial"/>
                <w:b/>
                <w:bCs/>
                <w:color w:val="000000"/>
                <w:sz w:val="20"/>
                <w:szCs w:val="20"/>
                <w:lang w:eastAsia="en-CA"/>
              </w:rPr>
            </w:pPr>
            <w:r w:rsidRPr="002405D4">
              <w:rPr>
                <w:rFonts w:ascii="Arial" w:eastAsia="Times New Roman" w:hAnsi="Arial" w:cs="Arial"/>
                <w:b/>
                <w:bCs/>
                <w:color w:val="000000"/>
                <w:sz w:val="20"/>
                <w:szCs w:val="20"/>
                <w:lang w:eastAsia="en-CA"/>
              </w:rPr>
              <w:t xml:space="preserve">DVA Continuity Schedule </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441AC9A5" w14:textId="77777777" w:rsidR="002405D4" w:rsidRPr="002405D4" w:rsidRDefault="002405D4" w:rsidP="002405D4">
            <w:pPr>
              <w:spacing w:after="0" w:line="240" w:lineRule="auto"/>
              <w:jc w:val="center"/>
              <w:rPr>
                <w:rFonts w:ascii="Arial" w:eastAsia="Times New Roman" w:hAnsi="Arial" w:cs="Arial"/>
                <w:b/>
                <w:bCs/>
                <w:color w:val="000000"/>
                <w:sz w:val="20"/>
                <w:szCs w:val="20"/>
                <w:lang w:eastAsia="en-CA"/>
              </w:rPr>
            </w:pPr>
            <w:r w:rsidRPr="002405D4">
              <w:rPr>
                <w:rFonts w:ascii="Arial" w:eastAsia="Times New Roman" w:hAnsi="Arial" w:cs="Arial"/>
                <w:b/>
                <w:bCs/>
                <w:color w:val="000000"/>
                <w:sz w:val="20"/>
                <w:szCs w:val="20"/>
                <w:lang w:eastAsia="en-CA"/>
              </w:rPr>
              <w:t xml:space="preserve">GA Analysis </w:t>
            </w:r>
            <w:proofErr w:type="spellStart"/>
            <w:r w:rsidRPr="002405D4">
              <w:rPr>
                <w:rFonts w:ascii="Arial" w:eastAsia="Times New Roman" w:hAnsi="Arial" w:cs="Arial"/>
                <w:b/>
                <w:bCs/>
                <w:color w:val="000000"/>
                <w:sz w:val="20"/>
                <w:szCs w:val="20"/>
                <w:lang w:eastAsia="en-CA"/>
              </w:rPr>
              <w:t>Workform</w:t>
            </w:r>
            <w:proofErr w:type="spellEnd"/>
            <w:r w:rsidRPr="002405D4">
              <w:rPr>
                <w:rFonts w:ascii="Arial" w:eastAsia="Times New Roman" w:hAnsi="Arial" w:cs="Arial"/>
                <w:b/>
                <w:bCs/>
                <w:color w:val="000000"/>
                <w:sz w:val="20"/>
                <w:szCs w:val="20"/>
                <w:lang w:eastAsia="en-CA"/>
              </w:rPr>
              <w:t xml:space="preserve"> (Account 1588 tab)</w:t>
            </w:r>
          </w:p>
        </w:tc>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69EEC" w14:textId="77777777" w:rsidR="002405D4" w:rsidRPr="002405D4" w:rsidRDefault="002405D4" w:rsidP="002405D4">
            <w:pPr>
              <w:spacing w:after="0" w:line="240" w:lineRule="auto"/>
              <w:jc w:val="center"/>
              <w:rPr>
                <w:rFonts w:ascii="Arial" w:eastAsia="Times New Roman" w:hAnsi="Arial" w:cs="Arial"/>
                <w:b/>
                <w:bCs/>
                <w:color w:val="000000"/>
                <w:sz w:val="20"/>
                <w:szCs w:val="20"/>
                <w:lang w:eastAsia="en-CA"/>
              </w:rPr>
            </w:pPr>
            <w:r w:rsidRPr="002405D4">
              <w:rPr>
                <w:rFonts w:ascii="Arial" w:eastAsia="Times New Roman" w:hAnsi="Arial" w:cs="Arial"/>
                <w:b/>
                <w:bCs/>
                <w:color w:val="000000"/>
                <w:sz w:val="20"/>
                <w:szCs w:val="20"/>
                <w:lang w:eastAsia="en-CA"/>
              </w:rPr>
              <w:t>Difference</w:t>
            </w:r>
          </w:p>
        </w:tc>
      </w:tr>
      <w:tr w:rsidR="002405D4" w:rsidRPr="002405D4" w14:paraId="485AE063" w14:textId="77777777" w:rsidTr="00646719">
        <w:trPr>
          <w:trHeight w:val="288"/>
        </w:trPr>
        <w:tc>
          <w:tcPr>
            <w:tcW w:w="2400" w:type="dxa"/>
            <w:tcBorders>
              <w:top w:val="single" w:sz="4" w:space="0" w:color="auto"/>
              <w:left w:val="single" w:sz="4" w:space="0" w:color="auto"/>
              <w:bottom w:val="nil"/>
              <w:right w:val="single" w:sz="4" w:space="0" w:color="auto"/>
            </w:tcBorders>
            <w:shd w:val="clear" w:color="auto" w:fill="auto"/>
            <w:noWrap/>
            <w:vAlign w:val="bottom"/>
            <w:hideMark/>
          </w:tcPr>
          <w:p w14:paraId="4DC414F0" w14:textId="77777777" w:rsidR="002405D4" w:rsidRPr="002405D4" w:rsidRDefault="002405D4" w:rsidP="002405D4">
            <w:pPr>
              <w:spacing w:after="0" w:line="240" w:lineRule="auto"/>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 xml:space="preserve"> Transactions </w:t>
            </w:r>
          </w:p>
        </w:tc>
        <w:tc>
          <w:tcPr>
            <w:tcW w:w="2136" w:type="dxa"/>
            <w:tcBorders>
              <w:top w:val="single" w:sz="4" w:space="0" w:color="auto"/>
              <w:left w:val="single" w:sz="4" w:space="0" w:color="auto"/>
              <w:bottom w:val="nil"/>
              <w:right w:val="nil"/>
            </w:tcBorders>
            <w:shd w:val="clear" w:color="auto" w:fill="auto"/>
            <w:noWrap/>
            <w:vAlign w:val="bottom"/>
            <w:hideMark/>
          </w:tcPr>
          <w:p w14:paraId="76642821" w14:textId="77777777" w:rsidR="002405D4" w:rsidRPr="002405D4" w:rsidRDefault="002405D4" w:rsidP="002405D4">
            <w:pPr>
              <w:spacing w:after="0" w:line="240" w:lineRule="auto"/>
              <w:jc w:val="center"/>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-$216,048</w:t>
            </w:r>
          </w:p>
        </w:tc>
        <w:tc>
          <w:tcPr>
            <w:tcW w:w="2552" w:type="dxa"/>
            <w:tcBorders>
              <w:top w:val="single" w:sz="4" w:space="0" w:color="auto"/>
              <w:left w:val="nil"/>
              <w:bottom w:val="nil"/>
              <w:right w:val="single" w:sz="4" w:space="0" w:color="auto"/>
            </w:tcBorders>
            <w:shd w:val="clear" w:color="auto" w:fill="auto"/>
            <w:noWrap/>
            <w:vAlign w:val="bottom"/>
            <w:hideMark/>
          </w:tcPr>
          <w:p w14:paraId="7B647E3C" w14:textId="77777777" w:rsidR="002405D4" w:rsidRPr="002405D4" w:rsidRDefault="002405D4" w:rsidP="002405D4">
            <w:pPr>
              <w:spacing w:after="0" w:line="240" w:lineRule="auto"/>
              <w:jc w:val="center"/>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$106,405</w:t>
            </w:r>
          </w:p>
        </w:tc>
        <w:tc>
          <w:tcPr>
            <w:tcW w:w="2680" w:type="dxa"/>
            <w:tcBorders>
              <w:top w:val="single" w:sz="4" w:space="0" w:color="auto"/>
              <w:left w:val="single" w:sz="4" w:space="0" w:color="auto"/>
              <w:bottom w:val="nil"/>
              <w:right w:val="single" w:sz="4" w:space="0" w:color="auto"/>
            </w:tcBorders>
            <w:shd w:val="clear" w:color="auto" w:fill="auto"/>
            <w:noWrap/>
            <w:vAlign w:val="bottom"/>
            <w:hideMark/>
          </w:tcPr>
          <w:p w14:paraId="594BB490" w14:textId="77777777" w:rsidR="002405D4" w:rsidRPr="002405D4" w:rsidRDefault="002405D4" w:rsidP="002405D4">
            <w:pPr>
              <w:spacing w:after="0" w:line="240" w:lineRule="auto"/>
              <w:jc w:val="center"/>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-$322,453</w:t>
            </w:r>
          </w:p>
        </w:tc>
      </w:tr>
      <w:tr w:rsidR="002405D4" w:rsidRPr="002405D4" w14:paraId="052CCF56" w14:textId="77777777" w:rsidTr="00646719">
        <w:trPr>
          <w:trHeight w:val="288"/>
        </w:trPr>
        <w:tc>
          <w:tcPr>
            <w:tcW w:w="2400" w:type="dxa"/>
            <w:tcBorders>
              <w:top w:val="nil"/>
              <w:left w:val="single" w:sz="4" w:space="0" w:color="auto"/>
              <w:bottom w:val="nil"/>
              <w:right w:val="single" w:sz="4" w:space="0" w:color="auto"/>
            </w:tcBorders>
            <w:shd w:val="clear" w:color="auto" w:fill="auto"/>
            <w:noWrap/>
            <w:vAlign w:val="bottom"/>
            <w:hideMark/>
          </w:tcPr>
          <w:p w14:paraId="615F1B44" w14:textId="77777777" w:rsidR="002405D4" w:rsidRPr="002405D4" w:rsidRDefault="002405D4" w:rsidP="002405D4">
            <w:pPr>
              <w:spacing w:after="0" w:line="240" w:lineRule="auto"/>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 xml:space="preserve"> Principal Adjustments </w:t>
            </w:r>
          </w:p>
        </w:tc>
        <w:tc>
          <w:tcPr>
            <w:tcW w:w="2136" w:type="dxa"/>
            <w:tcBorders>
              <w:top w:val="nil"/>
              <w:left w:val="single" w:sz="4" w:space="0" w:color="auto"/>
              <w:bottom w:val="single" w:sz="4" w:space="0" w:color="auto"/>
              <w:right w:val="nil"/>
            </w:tcBorders>
            <w:shd w:val="clear" w:color="auto" w:fill="auto"/>
            <w:noWrap/>
            <w:vAlign w:val="bottom"/>
            <w:hideMark/>
          </w:tcPr>
          <w:p w14:paraId="18A5EFB9" w14:textId="57681479" w:rsidR="002405D4" w:rsidRPr="002405D4" w:rsidRDefault="002405D4" w:rsidP="002405D4">
            <w:pPr>
              <w:spacing w:after="0" w:line="240" w:lineRule="auto"/>
              <w:jc w:val="center"/>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 xml:space="preserve">-$ </w:t>
            </w:r>
            <w:r w:rsidR="00FE1FD7">
              <w:rPr>
                <w:rFonts w:ascii="Arial" w:eastAsia="Times New Roman" w:hAnsi="Arial" w:cs="Arial"/>
                <w:color w:val="000000"/>
                <w:sz w:val="20"/>
                <w:szCs w:val="20"/>
                <w:lang w:eastAsia="en-CA"/>
              </w:rPr>
              <w:t>477,584</w:t>
            </w:r>
          </w:p>
        </w:tc>
        <w:tc>
          <w:tcPr>
            <w:tcW w:w="2552" w:type="dxa"/>
            <w:tcBorders>
              <w:top w:val="nil"/>
              <w:left w:val="nil"/>
              <w:bottom w:val="single" w:sz="4" w:space="0" w:color="auto"/>
              <w:right w:val="single" w:sz="4" w:space="0" w:color="auto"/>
            </w:tcBorders>
            <w:shd w:val="clear" w:color="auto" w:fill="auto"/>
            <w:noWrap/>
            <w:vAlign w:val="bottom"/>
            <w:hideMark/>
          </w:tcPr>
          <w:p w14:paraId="30EA54E4" w14:textId="4C66C452" w:rsidR="002405D4" w:rsidRPr="002405D4" w:rsidRDefault="00390F2B" w:rsidP="002405D4">
            <w:pPr>
              <w:spacing w:after="0" w:line="240" w:lineRule="auto"/>
              <w:jc w:val="center"/>
              <w:rPr>
                <w:rFonts w:ascii="Arial" w:eastAsia="Times New Roman" w:hAnsi="Arial" w:cs="Arial"/>
                <w:color w:val="000000"/>
                <w:sz w:val="20"/>
                <w:szCs w:val="20"/>
                <w:lang w:eastAsia="en-CA"/>
              </w:rPr>
            </w:pPr>
            <w:r w:rsidRPr="00390F2B">
              <w:rPr>
                <w:rFonts w:ascii="Arial" w:eastAsia="Times New Roman" w:hAnsi="Arial" w:cs="Arial"/>
                <w:color w:val="000000"/>
                <w:sz w:val="20"/>
                <w:szCs w:val="20"/>
                <w:lang w:eastAsia="en-CA"/>
              </w:rPr>
              <w:t>-$ 477,584</w:t>
            </w:r>
          </w:p>
        </w:tc>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28C769A6" w14:textId="54415B65" w:rsidR="002405D4" w:rsidRPr="002405D4" w:rsidRDefault="00390F2B" w:rsidP="002405D4">
            <w:pPr>
              <w:spacing w:after="0" w:line="240" w:lineRule="auto"/>
              <w:jc w:val="center"/>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$0</w:t>
            </w:r>
          </w:p>
        </w:tc>
      </w:tr>
      <w:tr w:rsidR="002405D4" w:rsidRPr="002405D4" w14:paraId="7FA290FF" w14:textId="77777777" w:rsidTr="00646719">
        <w:trPr>
          <w:trHeight w:val="288"/>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31ADB67" w14:textId="77777777" w:rsidR="002405D4" w:rsidRPr="002405D4" w:rsidRDefault="002405D4" w:rsidP="002405D4">
            <w:pPr>
              <w:spacing w:after="0" w:line="240" w:lineRule="auto"/>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 xml:space="preserve"> Total Activity </w:t>
            </w:r>
          </w:p>
        </w:tc>
        <w:tc>
          <w:tcPr>
            <w:tcW w:w="2136" w:type="dxa"/>
            <w:tcBorders>
              <w:top w:val="nil"/>
              <w:left w:val="single" w:sz="4" w:space="0" w:color="auto"/>
              <w:bottom w:val="single" w:sz="4" w:space="0" w:color="auto"/>
              <w:right w:val="nil"/>
            </w:tcBorders>
            <w:shd w:val="clear" w:color="auto" w:fill="auto"/>
            <w:noWrap/>
            <w:vAlign w:val="bottom"/>
            <w:hideMark/>
          </w:tcPr>
          <w:p w14:paraId="585FCAFE" w14:textId="27446151" w:rsidR="002405D4" w:rsidRPr="002405D4" w:rsidRDefault="002405D4" w:rsidP="002405D4">
            <w:pPr>
              <w:spacing w:after="0" w:line="240" w:lineRule="auto"/>
              <w:jc w:val="center"/>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w:t>
            </w:r>
            <w:r w:rsidR="000B0A57">
              <w:rPr>
                <w:rFonts w:ascii="Arial" w:eastAsia="Times New Roman" w:hAnsi="Arial" w:cs="Arial"/>
                <w:color w:val="000000"/>
                <w:sz w:val="20"/>
                <w:szCs w:val="20"/>
                <w:lang w:eastAsia="en-CA"/>
              </w:rPr>
              <w:t>693,632</w:t>
            </w:r>
          </w:p>
        </w:tc>
        <w:tc>
          <w:tcPr>
            <w:tcW w:w="2552" w:type="dxa"/>
            <w:tcBorders>
              <w:top w:val="nil"/>
              <w:left w:val="nil"/>
              <w:bottom w:val="single" w:sz="4" w:space="0" w:color="auto"/>
              <w:right w:val="single" w:sz="4" w:space="0" w:color="auto"/>
            </w:tcBorders>
            <w:shd w:val="clear" w:color="auto" w:fill="auto"/>
            <w:noWrap/>
            <w:vAlign w:val="bottom"/>
            <w:hideMark/>
          </w:tcPr>
          <w:p w14:paraId="6DFB6489" w14:textId="77777777" w:rsidR="002405D4" w:rsidRPr="002405D4" w:rsidRDefault="002405D4" w:rsidP="002405D4">
            <w:pPr>
              <w:spacing w:after="0" w:line="240" w:lineRule="auto"/>
              <w:jc w:val="center"/>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-$48,726</w:t>
            </w:r>
          </w:p>
        </w:tc>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604CDC0C" w14:textId="77777777" w:rsidR="002405D4" w:rsidRPr="002405D4" w:rsidRDefault="002405D4" w:rsidP="002405D4">
            <w:pPr>
              <w:spacing w:after="0" w:line="240" w:lineRule="auto"/>
              <w:jc w:val="center"/>
              <w:rPr>
                <w:rFonts w:ascii="Arial" w:eastAsia="Times New Roman" w:hAnsi="Arial" w:cs="Arial"/>
                <w:color w:val="000000"/>
                <w:sz w:val="20"/>
                <w:szCs w:val="20"/>
                <w:lang w:eastAsia="en-CA"/>
              </w:rPr>
            </w:pPr>
            <w:r w:rsidRPr="002405D4">
              <w:rPr>
                <w:rFonts w:ascii="Arial" w:eastAsia="Times New Roman" w:hAnsi="Arial" w:cs="Arial"/>
                <w:color w:val="000000"/>
                <w:sz w:val="20"/>
                <w:szCs w:val="20"/>
                <w:lang w:eastAsia="en-CA"/>
              </w:rPr>
              <w:t>-$400,616</w:t>
            </w:r>
          </w:p>
        </w:tc>
      </w:tr>
    </w:tbl>
    <w:p w14:paraId="43E4A834" w14:textId="77777777" w:rsidR="002405D4" w:rsidRDefault="002405D4" w:rsidP="000F0E95">
      <w:pPr>
        <w:pStyle w:val="ListParagraph"/>
        <w:spacing w:after="240"/>
        <w:ind w:left="0"/>
        <w:rPr>
          <w:rFonts w:ascii="Arial" w:hAnsi="Arial" w:cs="Arial"/>
          <w:b/>
          <w:sz w:val="24"/>
          <w:szCs w:val="24"/>
        </w:rPr>
      </w:pPr>
    </w:p>
    <w:p w14:paraId="14389EF5" w14:textId="06984A7D" w:rsidR="000F0E95" w:rsidRDefault="000F0E95" w:rsidP="000F0E95">
      <w:pPr>
        <w:pStyle w:val="ListParagraph"/>
        <w:spacing w:after="240"/>
        <w:ind w:left="0"/>
        <w:rPr>
          <w:rFonts w:ascii="Arial" w:hAnsi="Arial" w:cs="Arial"/>
          <w:bCs/>
          <w:sz w:val="24"/>
          <w:szCs w:val="24"/>
        </w:rPr>
      </w:pPr>
      <w:r w:rsidRPr="0020412A">
        <w:rPr>
          <w:rFonts w:ascii="Arial" w:hAnsi="Arial" w:cs="Arial"/>
          <w:bCs/>
          <w:sz w:val="24"/>
          <w:szCs w:val="24"/>
        </w:rPr>
        <w:t>Please reconcile Transactions</w:t>
      </w:r>
      <w:r w:rsidR="00390F2B">
        <w:rPr>
          <w:rFonts w:ascii="Arial" w:hAnsi="Arial" w:cs="Arial"/>
          <w:bCs/>
          <w:sz w:val="24"/>
          <w:szCs w:val="24"/>
        </w:rPr>
        <w:t xml:space="preserve"> </w:t>
      </w:r>
      <w:r w:rsidRPr="0020412A">
        <w:rPr>
          <w:rFonts w:ascii="Arial" w:hAnsi="Arial" w:cs="Arial"/>
          <w:bCs/>
          <w:sz w:val="24"/>
          <w:szCs w:val="24"/>
        </w:rPr>
        <w:t xml:space="preserve">at reference </w:t>
      </w:r>
      <w:r>
        <w:rPr>
          <w:rFonts w:ascii="Arial" w:hAnsi="Arial" w:cs="Arial"/>
          <w:bCs/>
          <w:sz w:val="24"/>
          <w:szCs w:val="24"/>
        </w:rPr>
        <w:t>2</w:t>
      </w:r>
      <w:r w:rsidRPr="0020412A">
        <w:rPr>
          <w:rFonts w:ascii="Arial" w:hAnsi="Arial" w:cs="Arial"/>
          <w:bCs/>
          <w:sz w:val="24"/>
          <w:szCs w:val="24"/>
        </w:rPr>
        <w:t>)</w:t>
      </w:r>
      <w:r>
        <w:rPr>
          <w:rFonts w:ascii="Arial" w:hAnsi="Arial" w:cs="Arial"/>
          <w:bCs/>
          <w:sz w:val="24"/>
          <w:szCs w:val="24"/>
        </w:rPr>
        <w:t xml:space="preserve"> Tab ‘Account 1588’</w:t>
      </w:r>
      <w:r w:rsidRPr="0020412A">
        <w:rPr>
          <w:rFonts w:ascii="Arial" w:hAnsi="Arial" w:cs="Arial"/>
          <w:bCs/>
          <w:sz w:val="24"/>
          <w:szCs w:val="24"/>
        </w:rPr>
        <w:t xml:space="preserve"> to the values at reference </w:t>
      </w:r>
      <w:r>
        <w:rPr>
          <w:rFonts w:ascii="Arial" w:hAnsi="Arial" w:cs="Arial"/>
          <w:bCs/>
          <w:sz w:val="24"/>
          <w:szCs w:val="24"/>
        </w:rPr>
        <w:t>1</w:t>
      </w:r>
      <w:r w:rsidRPr="0020412A">
        <w:rPr>
          <w:rFonts w:ascii="Arial" w:hAnsi="Arial" w:cs="Arial"/>
          <w:bCs/>
          <w:sz w:val="24"/>
          <w:szCs w:val="24"/>
        </w:rPr>
        <w:t>) Tab ‘</w:t>
      </w:r>
      <w:r>
        <w:rPr>
          <w:rFonts w:ascii="Arial" w:hAnsi="Arial" w:cs="Arial"/>
          <w:bCs/>
          <w:sz w:val="24"/>
          <w:szCs w:val="24"/>
        </w:rPr>
        <w:t xml:space="preserve">3. Continuity Schedule’. </w:t>
      </w:r>
      <w:bookmarkEnd w:id="7"/>
    </w:p>
    <w:p w14:paraId="7C8697B7" w14:textId="52773420" w:rsidR="00312EB8" w:rsidRDefault="00312EB8" w:rsidP="000F0E95">
      <w:pPr>
        <w:pStyle w:val="ListParagraph"/>
        <w:spacing w:after="240"/>
        <w:ind w:left="0"/>
        <w:rPr>
          <w:rFonts w:ascii="Arial" w:hAnsi="Arial" w:cs="Arial"/>
          <w:bCs/>
          <w:sz w:val="24"/>
          <w:szCs w:val="24"/>
        </w:rPr>
      </w:pPr>
    </w:p>
    <w:p w14:paraId="10321CB5" w14:textId="2A54A13D" w:rsidR="00312EB8" w:rsidRDefault="00312EB8" w:rsidP="00312EB8">
      <w:pPr>
        <w:spacing w:after="240"/>
        <w:rPr>
          <w:rFonts w:ascii="Arial" w:hAnsi="Arial" w:cs="Arial"/>
          <w:b/>
          <w:sz w:val="24"/>
          <w:szCs w:val="24"/>
        </w:rPr>
      </w:pPr>
      <w:r>
        <w:rPr>
          <w:rFonts w:ascii="Arial" w:hAnsi="Arial" w:cs="Arial"/>
          <w:b/>
          <w:sz w:val="24"/>
          <w:szCs w:val="24"/>
        </w:rPr>
        <w:t>Staff Question-</w:t>
      </w:r>
      <w:r w:rsidR="007222FC">
        <w:rPr>
          <w:rFonts w:ascii="Arial" w:hAnsi="Arial" w:cs="Arial"/>
          <w:b/>
          <w:sz w:val="24"/>
          <w:szCs w:val="24"/>
        </w:rPr>
        <w:t>4</w:t>
      </w:r>
    </w:p>
    <w:p w14:paraId="6D83F5F0" w14:textId="77777777" w:rsidR="00312EB8" w:rsidRDefault="00312EB8" w:rsidP="00312EB8">
      <w:pPr>
        <w:spacing w:after="240"/>
        <w:rPr>
          <w:rFonts w:ascii="Arial" w:hAnsi="Arial" w:cs="Arial"/>
          <w:b/>
          <w:sz w:val="24"/>
          <w:szCs w:val="24"/>
        </w:rPr>
      </w:pPr>
      <w:r>
        <w:rPr>
          <w:rFonts w:ascii="Arial" w:hAnsi="Arial" w:cs="Arial"/>
          <w:b/>
          <w:sz w:val="24"/>
          <w:szCs w:val="24"/>
        </w:rPr>
        <w:t>Ref:</w:t>
      </w:r>
    </w:p>
    <w:p w14:paraId="7A7EDC23" w14:textId="462A150B" w:rsidR="00312EB8" w:rsidRPr="0019526D" w:rsidRDefault="00703AA4" w:rsidP="007222FC">
      <w:pPr>
        <w:pStyle w:val="ListParagraph"/>
        <w:numPr>
          <w:ilvl w:val="0"/>
          <w:numId w:val="2"/>
        </w:numPr>
        <w:spacing w:after="240"/>
        <w:rPr>
          <w:rFonts w:ascii="Arial" w:hAnsi="Arial" w:cs="Arial"/>
          <w:bCs/>
          <w:sz w:val="24"/>
          <w:szCs w:val="24"/>
        </w:rPr>
      </w:pPr>
      <w:r>
        <w:rPr>
          <w:rFonts w:ascii="Arial" w:hAnsi="Arial" w:cs="Arial"/>
          <w:bCs/>
          <w:sz w:val="24"/>
          <w:szCs w:val="24"/>
        </w:rPr>
        <w:t>Rate Generator Model</w:t>
      </w:r>
    </w:p>
    <w:p w14:paraId="21D7366E" w14:textId="77777777" w:rsidR="00312EB8" w:rsidRDefault="00312EB8" w:rsidP="00312EB8">
      <w:pPr>
        <w:pStyle w:val="ListParagraph"/>
        <w:spacing w:after="240"/>
        <w:ind w:left="360"/>
        <w:rPr>
          <w:rFonts w:ascii="Arial" w:hAnsi="Arial" w:cs="Arial"/>
          <w:b/>
          <w:sz w:val="24"/>
          <w:szCs w:val="24"/>
        </w:rPr>
      </w:pPr>
    </w:p>
    <w:p w14:paraId="42179826" w14:textId="0D51727F" w:rsidR="00312EB8" w:rsidRDefault="00312EB8" w:rsidP="00312EB8">
      <w:pPr>
        <w:pStyle w:val="ListParagraph"/>
        <w:spacing w:after="240"/>
        <w:ind w:left="0"/>
        <w:rPr>
          <w:rFonts w:ascii="Arial" w:hAnsi="Arial" w:cs="Arial"/>
          <w:bCs/>
          <w:sz w:val="24"/>
          <w:szCs w:val="24"/>
        </w:rPr>
      </w:pPr>
      <w:r>
        <w:rPr>
          <w:rFonts w:ascii="Arial" w:hAnsi="Arial" w:cs="Arial"/>
          <w:b/>
          <w:sz w:val="24"/>
          <w:szCs w:val="24"/>
        </w:rPr>
        <w:t xml:space="preserve">Question: </w:t>
      </w:r>
      <w:r w:rsidRPr="0020412A">
        <w:rPr>
          <w:rFonts w:ascii="Arial" w:hAnsi="Arial" w:cs="Arial"/>
          <w:bCs/>
          <w:sz w:val="24"/>
          <w:szCs w:val="24"/>
        </w:rPr>
        <w:t xml:space="preserve">Please </w:t>
      </w:r>
      <w:r>
        <w:rPr>
          <w:rFonts w:ascii="Arial" w:hAnsi="Arial" w:cs="Arial"/>
          <w:bCs/>
          <w:sz w:val="24"/>
          <w:szCs w:val="24"/>
        </w:rPr>
        <w:t>reconcile the highlighted cells and input data in column H and J (Hydro One Line Connection) in Tab ‘</w:t>
      </w:r>
      <w:proofErr w:type="gramStart"/>
      <w:r>
        <w:rPr>
          <w:rFonts w:ascii="Arial" w:hAnsi="Arial" w:cs="Arial"/>
          <w:bCs/>
          <w:sz w:val="24"/>
          <w:szCs w:val="24"/>
        </w:rPr>
        <w:t>12.RTSR</w:t>
      </w:r>
      <w:proofErr w:type="gramEnd"/>
      <w:r>
        <w:rPr>
          <w:rFonts w:ascii="Arial" w:hAnsi="Arial" w:cs="Arial"/>
          <w:bCs/>
          <w:sz w:val="24"/>
          <w:szCs w:val="24"/>
        </w:rPr>
        <w:t xml:space="preserve"> – Historical Wholesale’ at reference 1). </w:t>
      </w:r>
    </w:p>
    <w:p w14:paraId="296FA3F3" w14:textId="77777777" w:rsidR="000F0E95" w:rsidRPr="002A1948" w:rsidRDefault="000F0E95" w:rsidP="00514AAF">
      <w:pPr>
        <w:spacing w:after="240"/>
        <w:rPr>
          <w:rFonts w:ascii="Arial" w:hAnsi="Arial" w:cs="Arial"/>
          <w:bCs/>
          <w:sz w:val="24"/>
          <w:szCs w:val="24"/>
        </w:rPr>
      </w:pPr>
    </w:p>
    <w:p w14:paraId="2C48CB1B" w14:textId="08EE64A1" w:rsidR="00884852" w:rsidRDefault="00884852" w:rsidP="00884852">
      <w:pPr>
        <w:spacing w:after="240"/>
        <w:rPr>
          <w:rFonts w:ascii="Arial" w:hAnsi="Arial" w:cs="Arial"/>
          <w:b/>
          <w:sz w:val="24"/>
          <w:szCs w:val="24"/>
        </w:rPr>
      </w:pPr>
      <w:bookmarkStart w:id="9" w:name="_Hlk112666434"/>
      <w:r>
        <w:rPr>
          <w:rFonts w:ascii="Arial" w:hAnsi="Arial" w:cs="Arial"/>
          <w:b/>
          <w:sz w:val="24"/>
          <w:szCs w:val="24"/>
        </w:rPr>
        <w:t>Staff Question-</w:t>
      </w:r>
      <w:r w:rsidR="007222FC">
        <w:rPr>
          <w:rFonts w:ascii="Arial" w:hAnsi="Arial" w:cs="Arial"/>
          <w:b/>
          <w:sz w:val="24"/>
          <w:szCs w:val="24"/>
        </w:rPr>
        <w:t>5</w:t>
      </w:r>
    </w:p>
    <w:p w14:paraId="7FA49908" w14:textId="77777777" w:rsidR="00884852" w:rsidRDefault="00884852" w:rsidP="00884852">
      <w:pPr>
        <w:spacing w:after="240"/>
        <w:rPr>
          <w:rFonts w:ascii="Arial" w:hAnsi="Arial" w:cs="Arial"/>
          <w:b/>
          <w:sz w:val="24"/>
          <w:szCs w:val="24"/>
        </w:rPr>
      </w:pPr>
      <w:r>
        <w:rPr>
          <w:rFonts w:ascii="Arial" w:hAnsi="Arial" w:cs="Arial"/>
          <w:b/>
          <w:sz w:val="24"/>
          <w:szCs w:val="24"/>
        </w:rPr>
        <w:t>Ref:</w:t>
      </w:r>
    </w:p>
    <w:bookmarkEnd w:id="9"/>
    <w:p w14:paraId="688FBA05" w14:textId="28474252" w:rsidR="00884852" w:rsidRPr="0019526D" w:rsidRDefault="00703AA4" w:rsidP="007222FC">
      <w:pPr>
        <w:pStyle w:val="ListParagraph"/>
        <w:numPr>
          <w:ilvl w:val="0"/>
          <w:numId w:val="3"/>
        </w:numPr>
        <w:spacing w:after="240"/>
        <w:rPr>
          <w:rFonts w:ascii="Arial" w:hAnsi="Arial" w:cs="Arial"/>
          <w:bCs/>
          <w:sz w:val="24"/>
          <w:szCs w:val="24"/>
        </w:rPr>
      </w:pPr>
      <w:r>
        <w:rPr>
          <w:rFonts w:ascii="Arial" w:hAnsi="Arial" w:cs="Arial"/>
          <w:bCs/>
          <w:sz w:val="24"/>
          <w:szCs w:val="24"/>
        </w:rPr>
        <w:t>Rate Generator Model</w:t>
      </w:r>
    </w:p>
    <w:p w14:paraId="6CE0443B" w14:textId="77777777" w:rsidR="00884852" w:rsidRDefault="00884852" w:rsidP="00884852">
      <w:pPr>
        <w:pStyle w:val="ListParagraph"/>
        <w:spacing w:after="240"/>
        <w:ind w:left="360"/>
        <w:rPr>
          <w:rFonts w:ascii="Arial" w:hAnsi="Arial" w:cs="Arial"/>
          <w:b/>
          <w:sz w:val="24"/>
          <w:szCs w:val="24"/>
        </w:rPr>
      </w:pPr>
    </w:p>
    <w:p w14:paraId="72A67348" w14:textId="77777777" w:rsidR="00884852" w:rsidRPr="008153E7" w:rsidRDefault="00884852" w:rsidP="00884852">
      <w:pPr>
        <w:pStyle w:val="ListParagraph"/>
        <w:spacing w:after="240"/>
        <w:ind w:left="0"/>
        <w:rPr>
          <w:rFonts w:ascii="Arial" w:hAnsi="Arial" w:cs="Arial"/>
          <w:b/>
          <w:sz w:val="24"/>
          <w:szCs w:val="24"/>
          <w:lang w:val="en-US"/>
        </w:rPr>
      </w:pPr>
      <w:r>
        <w:rPr>
          <w:rFonts w:ascii="Arial" w:hAnsi="Arial" w:cs="Arial"/>
          <w:b/>
          <w:sz w:val="24"/>
          <w:szCs w:val="24"/>
        </w:rPr>
        <w:t xml:space="preserve">Question: </w:t>
      </w:r>
      <w:r w:rsidRPr="008153E7">
        <w:rPr>
          <w:rFonts w:ascii="Arial" w:hAnsi="Arial" w:cs="Arial"/>
          <w:bCs/>
          <w:sz w:val="24"/>
          <w:szCs w:val="24"/>
          <w:lang w:val="en-US"/>
        </w:rPr>
        <w:t>At the above reference</w:t>
      </w:r>
      <w:r>
        <w:rPr>
          <w:rFonts w:ascii="Arial" w:hAnsi="Arial" w:cs="Arial"/>
          <w:bCs/>
          <w:sz w:val="24"/>
          <w:szCs w:val="24"/>
          <w:lang w:val="en-US"/>
        </w:rPr>
        <w:t xml:space="preserve"> Tab ‘</w:t>
      </w:r>
      <w:proofErr w:type="gramStart"/>
      <w:r>
        <w:rPr>
          <w:rFonts w:ascii="Arial" w:hAnsi="Arial" w:cs="Arial"/>
          <w:bCs/>
          <w:sz w:val="24"/>
          <w:szCs w:val="24"/>
          <w:lang w:val="en-US"/>
        </w:rPr>
        <w:t>6.Class</w:t>
      </w:r>
      <w:proofErr w:type="gramEnd"/>
      <w:r>
        <w:rPr>
          <w:rFonts w:ascii="Arial" w:hAnsi="Arial" w:cs="Arial"/>
          <w:bCs/>
          <w:sz w:val="24"/>
          <w:szCs w:val="24"/>
          <w:lang w:val="en-US"/>
        </w:rPr>
        <w:t xml:space="preserve"> A Consumption Data’</w:t>
      </w:r>
      <w:r w:rsidRPr="008153E7">
        <w:rPr>
          <w:rFonts w:ascii="Arial" w:hAnsi="Arial" w:cs="Arial"/>
          <w:bCs/>
          <w:sz w:val="24"/>
          <w:szCs w:val="24"/>
          <w:lang w:val="en-US"/>
        </w:rPr>
        <w:t xml:space="preserve">, Customer </w:t>
      </w:r>
      <w:r>
        <w:rPr>
          <w:rFonts w:ascii="Arial" w:hAnsi="Arial" w:cs="Arial"/>
          <w:bCs/>
          <w:sz w:val="24"/>
          <w:szCs w:val="24"/>
          <w:lang w:val="en-US"/>
        </w:rPr>
        <w:t>7</w:t>
      </w:r>
      <w:r w:rsidRPr="008153E7">
        <w:rPr>
          <w:rFonts w:ascii="Arial" w:hAnsi="Arial" w:cs="Arial"/>
          <w:bCs/>
          <w:sz w:val="24"/>
          <w:szCs w:val="24"/>
          <w:lang w:val="en-US"/>
        </w:rPr>
        <w:t>’s kW and kWh values in 202</w:t>
      </w:r>
      <w:r>
        <w:rPr>
          <w:rFonts w:ascii="Arial" w:hAnsi="Arial" w:cs="Arial"/>
          <w:bCs/>
          <w:sz w:val="24"/>
          <w:szCs w:val="24"/>
          <w:lang w:val="en-US"/>
        </w:rPr>
        <w:t>1</w:t>
      </w:r>
      <w:r w:rsidRPr="008153E7">
        <w:rPr>
          <w:rFonts w:ascii="Arial" w:hAnsi="Arial" w:cs="Arial"/>
          <w:bCs/>
          <w:sz w:val="24"/>
          <w:szCs w:val="24"/>
          <w:lang w:val="en-US"/>
        </w:rPr>
        <w:t xml:space="preserve"> decrease from 1,</w:t>
      </w:r>
      <w:r>
        <w:rPr>
          <w:rFonts w:ascii="Arial" w:hAnsi="Arial" w:cs="Arial"/>
          <w:bCs/>
          <w:sz w:val="24"/>
          <w:szCs w:val="24"/>
          <w:lang w:val="en-US"/>
        </w:rPr>
        <w:t>121,260</w:t>
      </w:r>
      <w:r w:rsidRPr="008153E7">
        <w:rPr>
          <w:rFonts w:ascii="Arial" w:hAnsi="Arial" w:cs="Arial"/>
          <w:bCs/>
          <w:sz w:val="24"/>
          <w:szCs w:val="24"/>
          <w:lang w:val="en-US"/>
        </w:rPr>
        <w:t xml:space="preserve"> kWh and </w:t>
      </w:r>
      <w:r>
        <w:rPr>
          <w:rFonts w:ascii="Arial" w:hAnsi="Arial" w:cs="Arial"/>
          <w:bCs/>
          <w:sz w:val="24"/>
          <w:szCs w:val="24"/>
          <w:lang w:val="en-US"/>
        </w:rPr>
        <w:t>3168</w:t>
      </w:r>
      <w:r w:rsidRPr="008153E7">
        <w:rPr>
          <w:rFonts w:ascii="Arial" w:hAnsi="Arial" w:cs="Arial"/>
          <w:bCs/>
          <w:sz w:val="24"/>
          <w:szCs w:val="24"/>
          <w:lang w:val="en-US"/>
        </w:rPr>
        <w:t xml:space="preserve"> kW to </w:t>
      </w:r>
      <w:r>
        <w:rPr>
          <w:rFonts w:ascii="Arial" w:hAnsi="Arial" w:cs="Arial"/>
          <w:bCs/>
          <w:sz w:val="24"/>
          <w:szCs w:val="24"/>
          <w:lang w:val="en-US"/>
        </w:rPr>
        <w:t>358,332</w:t>
      </w:r>
      <w:r w:rsidRPr="008153E7">
        <w:rPr>
          <w:rFonts w:ascii="Arial" w:hAnsi="Arial" w:cs="Arial"/>
          <w:bCs/>
          <w:sz w:val="24"/>
          <w:szCs w:val="24"/>
          <w:lang w:val="en-US"/>
        </w:rPr>
        <w:t xml:space="preserve"> kWh and </w:t>
      </w:r>
      <w:r>
        <w:rPr>
          <w:rFonts w:ascii="Arial" w:hAnsi="Arial" w:cs="Arial"/>
          <w:bCs/>
          <w:sz w:val="24"/>
          <w:szCs w:val="24"/>
          <w:lang w:val="en-US"/>
        </w:rPr>
        <w:t>911</w:t>
      </w:r>
      <w:r w:rsidRPr="008153E7">
        <w:rPr>
          <w:rFonts w:ascii="Arial" w:hAnsi="Arial" w:cs="Arial"/>
          <w:bCs/>
          <w:sz w:val="24"/>
          <w:szCs w:val="24"/>
          <w:lang w:val="en-US"/>
        </w:rPr>
        <w:t xml:space="preserve"> kW, respectively. Please confirm that the values noted</w:t>
      </w:r>
      <w:r>
        <w:rPr>
          <w:rFonts w:ascii="Arial" w:hAnsi="Arial" w:cs="Arial"/>
          <w:bCs/>
          <w:sz w:val="24"/>
          <w:szCs w:val="24"/>
          <w:lang w:val="en-US"/>
        </w:rPr>
        <w:t xml:space="preserve"> are</w:t>
      </w:r>
      <w:r w:rsidRPr="008153E7">
        <w:rPr>
          <w:rFonts w:ascii="Arial" w:hAnsi="Arial" w:cs="Arial"/>
          <w:bCs/>
          <w:sz w:val="24"/>
          <w:szCs w:val="24"/>
          <w:lang w:val="en-US"/>
        </w:rPr>
        <w:t xml:space="preserve"> accurate and, if possible, explain the substantive change in this customer’s consumption and demand. </w:t>
      </w:r>
    </w:p>
    <w:p w14:paraId="76A18810" w14:textId="77777777" w:rsidR="00884852" w:rsidRDefault="00884852" w:rsidP="00884852">
      <w:pPr>
        <w:pStyle w:val="ListParagraph"/>
        <w:spacing w:after="240"/>
        <w:ind w:left="0"/>
        <w:rPr>
          <w:rFonts w:ascii="Arial" w:hAnsi="Arial" w:cs="Arial"/>
          <w:bCs/>
          <w:sz w:val="24"/>
          <w:szCs w:val="24"/>
        </w:rPr>
      </w:pPr>
    </w:p>
    <w:p w14:paraId="2DEDD835" w14:textId="77777777" w:rsidR="00884852" w:rsidRPr="002A1948" w:rsidRDefault="00884852" w:rsidP="00884852">
      <w:pPr>
        <w:spacing w:after="240"/>
        <w:rPr>
          <w:rFonts w:ascii="Arial" w:hAnsi="Arial" w:cs="Arial"/>
          <w:bCs/>
          <w:sz w:val="24"/>
          <w:szCs w:val="24"/>
        </w:rPr>
      </w:pPr>
    </w:p>
    <w:p w14:paraId="3E6C7E44" w14:textId="77777777" w:rsidR="00703AA4" w:rsidRPr="00703AA4" w:rsidRDefault="00703AA4" w:rsidP="00703AA4">
      <w:pPr>
        <w:spacing w:after="240"/>
        <w:rPr>
          <w:rFonts w:ascii="Arial" w:hAnsi="Arial" w:cs="Arial"/>
          <w:bCs/>
          <w:sz w:val="24"/>
          <w:szCs w:val="24"/>
        </w:rPr>
      </w:pPr>
    </w:p>
    <w:p w14:paraId="3F0E3278" w14:textId="0D0A8A3C" w:rsidR="002405D4" w:rsidRDefault="002405D4" w:rsidP="002405D4">
      <w:pPr>
        <w:spacing w:after="240"/>
        <w:rPr>
          <w:rFonts w:ascii="Arial" w:hAnsi="Arial" w:cs="Arial"/>
          <w:b/>
          <w:sz w:val="24"/>
          <w:szCs w:val="24"/>
        </w:rPr>
      </w:pPr>
      <w:r>
        <w:rPr>
          <w:rFonts w:ascii="Arial" w:hAnsi="Arial" w:cs="Arial"/>
          <w:b/>
          <w:sz w:val="24"/>
          <w:szCs w:val="24"/>
        </w:rPr>
        <w:lastRenderedPageBreak/>
        <w:t>Staff Question-</w:t>
      </w:r>
      <w:r w:rsidR="007222FC">
        <w:rPr>
          <w:rFonts w:ascii="Arial" w:hAnsi="Arial" w:cs="Arial"/>
          <w:b/>
          <w:sz w:val="24"/>
          <w:szCs w:val="24"/>
        </w:rPr>
        <w:t>6</w:t>
      </w:r>
    </w:p>
    <w:p w14:paraId="1EB2F685" w14:textId="77777777" w:rsidR="002405D4" w:rsidRDefault="002405D4" w:rsidP="002405D4">
      <w:pPr>
        <w:spacing w:after="240"/>
        <w:rPr>
          <w:rFonts w:ascii="Arial" w:hAnsi="Arial" w:cs="Arial"/>
          <w:b/>
          <w:sz w:val="24"/>
          <w:szCs w:val="24"/>
        </w:rPr>
      </w:pPr>
      <w:r>
        <w:rPr>
          <w:rFonts w:ascii="Arial" w:hAnsi="Arial" w:cs="Arial"/>
          <w:b/>
          <w:sz w:val="24"/>
          <w:szCs w:val="24"/>
        </w:rPr>
        <w:t>Ref:</w:t>
      </w:r>
    </w:p>
    <w:p w14:paraId="52A80663" w14:textId="2F8B3F4B" w:rsidR="002405D4" w:rsidRDefault="002405D4" w:rsidP="007222FC">
      <w:pPr>
        <w:pStyle w:val="ListParagraph"/>
        <w:numPr>
          <w:ilvl w:val="0"/>
          <w:numId w:val="6"/>
        </w:numPr>
        <w:spacing w:after="240"/>
        <w:rPr>
          <w:rFonts w:ascii="Arial" w:hAnsi="Arial" w:cs="Arial"/>
          <w:bCs/>
          <w:sz w:val="24"/>
          <w:szCs w:val="24"/>
        </w:rPr>
      </w:pPr>
      <w:r>
        <w:rPr>
          <w:rFonts w:ascii="Arial" w:hAnsi="Arial" w:cs="Arial"/>
          <w:bCs/>
          <w:sz w:val="24"/>
          <w:szCs w:val="24"/>
        </w:rPr>
        <w:t xml:space="preserve">2023 GA Analysis </w:t>
      </w:r>
      <w:proofErr w:type="spellStart"/>
      <w:r>
        <w:rPr>
          <w:rFonts w:ascii="Arial" w:hAnsi="Arial" w:cs="Arial"/>
          <w:bCs/>
          <w:sz w:val="24"/>
          <w:szCs w:val="24"/>
        </w:rPr>
        <w:t>Workform</w:t>
      </w:r>
      <w:proofErr w:type="spellEnd"/>
    </w:p>
    <w:p w14:paraId="0C07E94E" w14:textId="3E1245E7" w:rsidR="002405D4" w:rsidRDefault="002405D4" w:rsidP="002405D4">
      <w:pPr>
        <w:spacing w:after="240"/>
        <w:rPr>
          <w:rFonts w:ascii="Arial" w:hAnsi="Arial" w:cs="Arial"/>
          <w:b/>
          <w:sz w:val="24"/>
          <w:szCs w:val="24"/>
        </w:rPr>
      </w:pPr>
      <w:r w:rsidRPr="002405D4">
        <w:rPr>
          <w:rFonts w:ascii="Arial" w:hAnsi="Arial" w:cs="Arial"/>
          <w:b/>
          <w:sz w:val="24"/>
          <w:szCs w:val="24"/>
        </w:rPr>
        <w:t>Question:</w:t>
      </w:r>
      <w:r>
        <w:rPr>
          <w:rFonts w:ascii="Arial" w:hAnsi="Arial" w:cs="Arial"/>
          <w:b/>
          <w:sz w:val="24"/>
          <w:szCs w:val="24"/>
        </w:rPr>
        <w:t xml:space="preserve"> </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420"/>
        <w:gridCol w:w="2420"/>
        <w:gridCol w:w="2420"/>
      </w:tblGrid>
      <w:tr w:rsidR="003F5BCB" w:rsidRPr="003F5BCB" w14:paraId="30FB89FE" w14:textId="77777777" w:rsidTr="00646719">
        <w:trPr>
          <w:trHeight w:val="288"/>
        </w:trPr>
        <w:tc>
          <w:tcPr>
            <w:tcW w:w="2120" w:type="dxa"/>
            <w:shd w:val="clear" w:color="auto" w:fill="auto"/>
            <w:noWrap/>
            <w:vAlign w:val="bottom"/>
            <w:hideMark/>
          </w:tcPr>
          <w:p w14:paraId="1F2288BF" w14:textId="77777777" w:rsidR="003F5BCB" w:rsidRPr="003F5BCB" w:rsidRDefault="003F5BCB" w:rsidP="003F5BCB">
            <w:pPr>
              <w:spacing w:after="0" w:line="240" w:lineRule="auto"/>
              <w:rPr>
                <w:rFonts w:ascii="Times New Roman" w:eastAsia="Times New Roman" w:hAnsi="Times New Roman" w:cs="Times New Roman"/>
                <w:sz w:val="24"/>
                <w:szCs w:val="24"/>
                <w:lang w:eastAsia="en-CA"/>
              </w:rPr>
            </w:pPr>
          </w:p>
        </w:tc>
        <w:tc>
          <w:tcPr>
            <w:tcW w:w="2420" w:type="dxa"/>
            <w:shd w:val="clear" w:color="auto" w:fill="auto"/>
            <w:noWrap/>
            <w:vAlign w:val="bottom"/>
            <w:hideMark/>
          </w:tcPr>
          <w:p w14:paraId="0AE4D28B" w14:textId="77777777" w:rsidR="003F5BCB" w:rsidRPr="003F5BCB" w:rsidRDefault="003F5BCB" w:rsidP="003F5BCB">
            <w:pPr>
              <w:spacing w:after="0" w:line="240" w:lineRule="auto"/>
              <w:jc w:val="center"/>
              <w:rPr>
                <w:rFonts w:ascii="Arial" w:eastAsia="Times New Roman" w:hAnsi="Arial" w:cs="Arial"/>
                <w:b/>
                <w:bCs/>
                <w:color w:val="000000"/>
                <w:lang w:eastAsia="en-CA"/>
              </w:rPr>
            </w:pPr>
            <w:r w:rsidRPr="003F5BCB">
              <w:rPr>
                <w:rFonts w:ascii="Arial" w:eastAsia="Times New Roman" w:hAnsi="Arial" w:cs="Arial"/>
                <w:b/>
                <w:bCs/>
                <w:color w:val="000000"/>
                <w:lang w:eastAsia="en-CA"/>
              </w:rPr>
              <w:t>RRR</w:t>
            </w:r>
          </w:p>
        </w:tc>
        <w:tc>
          <w:tcPr>
            <w:tcW w:w="2420" w:type="dxa"/>
            <w:shd w:val="clear" w:color="auto" w:fill="auto"/>
            <w:noWrap/>
            <w:vAlign w:val="bottom"/>
            <w:hideMark/>
          </w:tcPr>
          <w:p w14:paraId="076DD918" w14:textId="77777777" w:rsidR="003F5BCB" w:rsidRPr="003F5BCB" w:rsidRDefault="003F5BCB" w:rsidP="003F5BCB">
            <w:pPr>
              <w:spacing w:after="0" w:line="240" w:lineRule="auto"/>
              <w:jc w:val="center"/>
              <w:rPr>
                <w:rFonts w:ascii="Arial" w:eastAsia="Times New Roman" w:hAnsi="Arial" w:cs="Arial"/>
                <w:b/>
                <w:bCs/>
                <w:color w:val="000000"/>
                <w:lang w:eastAsia="en-CA"/>
              </w:rPr>
            </w:pPr>
            <w:r w:rsidRPr="003F5BCB">
              <w:rPr>
                <w:rFonts w:ascii="Arial" w:eastAsia="Times New Roman" w:hAnsi="Arial" w:cs="Arial"/>
                <w:b/>
                <w:bCs/>
                <w:color w:val="000000"/>
                <w:lang w:eastAsia="en-CA"/>
              </w:rPr>
              <w:t xml:space="preserve">GA Analysis </w:t>
            </w:r>
            <w:proofErr w:type="spellStart"/>
            <w:r w:rsidRPr="003F5BCB">
              <w:rPr>
                <w:rFonts w:ascii="Arial" w:eastAsia="Times New Roman" w:hAnsi="Arial" w:cs="Arial"/>
                <w:b/>
                <w:bCs/>
                <w:color w:val="000000"/>
                <w:lang w:eastAsia="en-CA"/>
              </w:rPr>
              <w:t>Workform</w:t>
            </w:r>
            <w:proofErr w:type="spellEnd"/>
            <w:r w:rsidRPr="003F5BCB">
              <w:rPr>
                <w:rFonts w:ascii="Arial" w:eastAsia="Times New Roman" w:hAnsi="Arial" w:cs="Arial"/>
                <w:b/>
                <w:bCs/>
                <w:color w:val="000000"/>
                <w:lang w:eastAsia="en-CA"/>
              </w:rPr>
              <w:t xml:space="preserve"> (GA 2021 tab)</w:t>
            </w:r>
          </w:p>
        </w:tc>
        <w:tc>
          <w:tcPr>
            <w:tcW w:w="2420" w:type="dxa"/>
            <w:shd w:val="clear" w:color="auto" w:fill="auto"/>
            <w:noWrap/>
            <w:vAlign w:val="bottom"/>
            <w:hideMark/>
          </w:tcPr>
          <w:p w14:paraId="1C2E22D8" w14:textId="77777777" w:rsidR="003F5BCB" w:rsidRPr="003F5BCB" w:rsidRDefault="003F5BCB" w:rsidP="003F5BCB">
            <w:pPr>
              <w:spacing w:after="0" w:line="240" w:lineRule="auto"/>
              <w:jc w:val="center"/>
              <w:rPr>
                <w:rFonts w:ascii="Arial" w:eastAsia="Times New Roman" w:hAnsi="Arial" w:cs="Arial"/>
                <w:b/>
                <w:bCs/>
                <w:color w:val="000000"/>
                <w:lang w:eastAsia="en-CA"/>
              </w:rPr>
            </w:pPr>
            <w:r w:rsidRPr="003F5BCB">
              <w:rPr>
                <w:rFonts w:ascii="Arial" w:eastAsia="Times New Roman" w:hAnsi="Arial" w:cs="Arial"/>
                <w:b/>
                <w:bCs/>
                <w:color w:val="000000"/>
                <w:lang w:eastAsia="en-CA"/>
              </w:rPr>
              <w:t>Difference</w:t>
            </w:r>
          </w:p>
        </w:tc>
      </w:tr>
      <w:tr w:rsidR="003F5BCB" w:rsidRPr="003F5BCB" w14:paraId="120F6988" w14:textId="77777777" w:rsidTr="00646719">
        <w:trPr>
          <w:trHeight w:val="288"/>
        </w:trPr>
        <w:tc>
          <w:tcPr>
            <w:tcW w:w="2120" w:type="dxa"/>
            <w:shd w:val="clear" w:color="auto" w:fill="auto"/>
            <w:noWrap/>
            <w:vAlign w:val="bottom"/>
            <w:hideMark/>
          </w:tcPr>
          <w:p w14:paraId="3CE9A0BA" w14:textId="77777777" w:rsidR="003F5BCB" w:rsidRPr="003F5BCB" w:rsidRDefault="003F5BCB" w:rsidP="003F5BCB">
            <w:pPr>
              <w:spacing w:after="0" w:line="240" w:lineRule="auto"/>
              <w:rPr>
                <w:rFonts w:ascii="Arial" w:eastAsia="Times New Roman" w:hAnsi="Arial" w:cs="Arial"/>
                <w:color w:val="000000"/>
                <w:lang w:eastAsia="en-CA"/>
              </w:rPr>
            </w:pPr>
            <w:r w:rsidRPr="003F5BCB">
              <w:rPr>
                <w:rFonts w:ascii="Arial" w:eastAsia="Times New Roman" w:hAnsi="Arial" w:cs="Arial"/>
                <w:color w:val="000000"/>
                <w:lang w:eastAsia="en-CA"/>
              </w:rPr>
              <w:t>Non-RPP Class A</w:t>
            </w:r>
          </w:p>
        </w:tc>
        <w:tc>
          <w:tcPr>
            <w:tcW w:w="2420" w:type="dxa"/>
            <w:shd w:val="clear" w:color="auto" w:fill="auto"/>
            <w:noWrap/>
            <w:vAlign w:val="center"/>
            <w:hideMark/>
          </w:tcPr>
          <w:p w14:paraId="69C7D609" w14:textId="77777777" w:rsidR="003F5BCB" w:rsidRPr="003F5BCB" w:rsidRDefault="003F5BCB" w:rsidP="003F5BCB">
            <w:pPr>
              <w:spacing w:after="0" w:line="240" w:lineRule="auto"/>
              <w:jc w:val="center"/>
              <w:rPr>
                <w:rFonts w:ascii="Arial" w:eastAsia="Times New Roman" w:hAnsi="Arial" w:cs="Arial"/>
                <w:lang w:eastAsia="en-CA"/>
              </w:rPr>
            </w:pPr>
            <w:r w:rsidRPr="003F5BCB">
              <w:rPr>
                <w:rFonts w:ascii="Arial" w:eastAsia="Calibri" w:hAnsi="Arial" w:cs="Arial"/>
              </w:rPr>
              <w:t>196,664,453</w:t>
            </w:r>
          </w:p>
        </w:tc>
        <w:tc>
          <w:tcPr>
            <w:tcW w:w="2420" w:type="dxa"/>
            <w:shd w:val="clear" w:color="auto" w:fill="auto"/>
            <w:noWrap/>
            <w:vAlign w:val="bottom"/>
            <w:hideMark/>
          </w:tcPr>
          <w:p w14:paraId="326B08A3" w14:textId="77777777" w:rsidR="003F5BCB" w:rsidRPr="003F5BCB" w:rsidRDefault="003F5BCB" w:rsidP="003F5BCB">
            <w:pPr>
              <w:spacing w:after="0" w:line="240" w:lineRule="auto"/>
              <w:jc w:val="center"/>
              <w:rPr>
                <w:rFonts w:ascii="Arial" w:eastAsia="Times New Roman" w:hAnsi="Arial" w:cs="Arial"/>
                <w:color w:val="000000"/>
                <w:lang w:eastAsia="en-CA"/>
              </w:rPr>
            </w:pPr>
            <w:r w:rsidRPr="003F5BCB">
              <w:rPr>
                <w:rFonts w:ascii="Arial" w:eastAsia="Calibri" w:hAnsi="Arial" w:cs="Arial"/>
                <w:color w:val="000000"/>
              </w:rPr>
              <w:t>191,011,654</w:t>
            </w:r>
          </w:p>
        </w:tc>
        <w:tc>
          <w:tcPr>
            <w:tcW w:w="2420" w:type="dxa"/>
            <w:shd w:val="clear" w:color="auto" w:fill="auto"/>
            <w:noWrap/>
            <w:vAlign w:val="bottom"/>
            <w:hideMark/>
          </w:tcPr>
          <w:p w14:paraId="4F37283C" w14:textId="77777777" w:rsidR="003F5BCB" w:rsidRPr="003F5BCB" w:rsidRDefault="003F5BCB" w:rsidP="003F5BCB">
            <w:pPr>
              <w:spacing w:after="0" w:line="240" w:lineRule="auto"/>
              <w:jc w:val="center"/>
              <w:rPr>
                <w:rFonts w:ascii="Arial" w:eastAsia="Times New Roman" w:hAnsi="Arial" w:cs="Arial"/>
                <w:color w:val="000000"/>
                <w:lang w:eastAsia="en-CA"/>
              </w:rPr>
            </w:pPr>
            <w:r w:rsidRPr="003F5BCB">
              <w:rPr>
                <w:rFonts w:ascii="Arial" w:eastAsia="Calibri" w:hAnsi="Arial" w:cs="Arial"/>
                <w:color w:val="000000"/>
              </w:rPr>
              <w:t>5,652,799</w:t>
            </w:r>
          </w:p>
        </w:tc>
      </w:tr>
      <w:tr w:rsidR="003F5BCB" w:rsidRPr="003F5BCB" w14:paraId="069E1C74" w14:textId="77777777" w:rsidTr="00646719">
        <w:trPr>
          <w:trHeight w:val="288"/>
        </w:trPr>
        <w:tc>
          <w:tcPr>
            <w:tcW w:w="2120" w:type="dxa"/>
            <w:shd w:val="clear" w:color="auto" w:fill="auto"/>
            <w:noWrap/>
            <w:vAlign w:val="bottom"/>
            <w:hideMark/>
          </w:tcPr>
          <w:p w14:paraId="745030D0" w14:textId="77777777" w:rsidR="003F5BCB" w:rsidRPr="003F5BCB" w:rsidRDefault="003F5BCB" w:rsidP="003F5BCB">
            <w:pPr>
              <w:spacing w:after="0" w:line="240" w:lineRule="auto"/>
              <w:rPr>
                <w:rFonts w:ascii="Arial" w:eastAsia="Times New Roman" w:hAnsi="Arial" w:cs="Arial"/>
                <w:color w:val="000000"/>
                <w:lang w:eastAsia="en-CA"/>
              </w:rPr>
            </w:pPr>
            <w:r w:rsidRPr="003F5BCB">
              <w:rPr>
                <w:rFonts w:ascii="Arial" w:eastAsia="Times New Roman" w:hAnsi="Arial" w:cs="Arial"/>
                <w:color w:val="000000"/>
                <w:lang w:eastAsia="en-CA"/>
              </w:rPr>
              <w:t>Non-RPP Class B*</w:t>
            </w:r>
          </w:p>
        </w:tc>
        <w:tc>
          <w:tcPr>
            <w:tcW w:w="2420" w:type="dxa"/>
            <w:shd w:val="clear" w:color="auto" w:fill="auto"/>
            <w:noWrap/>
            <w:vAlign w:val="bottom"/>
            <w:hideMark/>
          </w:tcPr>
          <w:p w14:paraId="436D946C" w14:textId="77777777" w:rsidR="003F5BCB" w:rsidRPr="003F5BCB" w:rsidRDefault="003F5BCB" w:rsidP="003F5BCB">
            <w:pPr>
              <w:spacing w:after="0" w:line="240" w:lineRule="auto"/>
              <w:jc w:val="center"/>
              <w:rPr>
                <w:rFonts w:ascii="Arial" w:eastAsia="Times New Roman" w:hAnsi="Arial" w:cs="Arial"/>
                <w:color w:val="000000"/>
                <w:lang w:eastAsia="en-CA"/>
              </w:rPr>
            </w:pPr>
            <w:r w:rsidRPr="003F5BCB">
              <w:rPr>
                <w:rFonts w:ascii="Arial" w:eastAsia="Calibri" w:hAnsi="Arial" w:cs="Arial"/>
                <w:color w:val="000000"/>
              </w:rPr>
              <w:t>496,009,593</w:t>
            </w:r>
          </w:p>
        </w:tc>
        <w:tc>
          <w:tcPr>
            <w:tcW w:w="2420" w:type="dxa"/>
            <w:shd w:val="clear" w:color="auto" w:fill="auto"/>
            <w:noWrap/>
            <w:vAlign w:val="bottom"/>
            <w:hideMark/>
          </w:tcPr>
          <w:p w14:paraId="5DE3CC9F" w14:textId="77777777" w:rsidR="003F5BCB" w:rsidRPr="003F5BCB" w:rsidRDefault="003F5BCB" w:rsidP="003F5BCB">
            <w:pPr>
              <w:spacing w:after="0" w:line="240" w:lineRule="auto"/>
              <w:jc w:val="center"/>
              <w:rPr>
                <w:rFonts w:ascii="Arial" w:eastAsia="Times New Roman" w:hAnsi="Arial" w:cs="Arial"/>
                <w:color w:val="000000"/>
                <w:lang w:eastAsia="en-CA"/>
              </w:rPr>
            </w:pPr>
            <w:r w:rsidRPr="003F5BCB">
              <w:rPr>
                <w:rFonts w:ascii="Arial" w:eastAsia="Calibri" w:hAnsi="Arial" w:cs="Arial"/>
                <w:color w:val="000000"/>
              </w:rPr>
              <w:t>501,662,393</w:t>
            </w:r>
          </w:p>
        </w:tc>
        <w:tc>
          <w:tcPr>
            <w:tcW w:w="2420" w:type="dxa"/>
            <w:shd w:val="clear" w:color="auto" w:fill="auto"/>
            <w:noWrap/>
            <w:vAlign w:val="bottom"/>
            <w:hideMark/>
          </w:tcPr>
          <w:p w14:paraId="072DE45B" w14:textId="77777777" w:rsidR="003F5BCB" w:rsidRPr="003F5BCB" w:rsidRDefault="003F5BCB" w:rsidP="003F5BCB">
            <w:pPr>
              <w:spacing w:after="0" w:line="240" w:lineRule="auto"/>
              <w:jc w:val="center"/>
              <w:rPr>
                <w:rFonts w:ascii="Arial" w:eastAsia="Times New Roman" w:hAnsi="Arial" w:cs="Arial"/>
                <w:color w:val="000000"/>
                <w:lang w:eastAsia="en-CA"/>
              </w:rPr>
            </w:pPr>
            <w:r w:rsidRPr="003F5BCB">
              <w:rPr>
                <w:rFonts w:ascii="Arial" w:eastAsia="Calibri" w:hAnsi="Arial" w:cs="Arial"/>
                <w:color w:val="000000"/>
              </w:rPr>
              <w:t>- 5,652,800</w:t>
            </w:r>
          </w:p>
        </w:tc>
      </w:tr>
    </w:tbl>
    <w:p w14:paraId="5E1087B5" w14:textId="77777777" w:rsidR="007A60D9" w:rsidRPr="002405D4" w:rsidRDefault="007A60D9" w:rsidP="002405D4">
      <w:pPr>
        <w:spacing w:after="240"/>
        <w:rPr>
          <w:rFonts w:ascii="Arial" w:hAnsi="Arial" w:cs="Arial"/>
          <w:b/>
          <w:sz w:val="24"/>
          <w:szCs w:val="24"/>
        </w:rPr>
      </w:pPr>
    </w:p>
    <w:p w14:paraId="188C2F9D" w14:textId="4F4BD1DF" w:rsidR="00884852" w:rsidRDefault="007A60D9" w:rsidP="00884852">
      <w:pPr>
        <w:spacing w:after="240"/>
        <w:rPr>
          <w:rFonts w:ascii="Arial" w:hAnsi="Arial" w:cs="Arial"/>
          <w:bCs/>
          <w:sz w:val="24"/>
          <w:szCs w:val="24"/>
        </w:rPr>
      </w:pPr>
      <w:r w:rsidRPr="007A60D9">
        <w:rPr>
          <w:rFonts w:ascii="Arial" w:hAnsi="Arial" w:cs="Arial"/>
          <w:bCs/>
          <w:sz w:val="24"/>
          <w:szCs w:val="24"/>
        </w:rPr>
        <w:t xml:space="preserve">Please reconcile and explain the above noted difference in the RRR data and consumption data entered at reference 1) tab ‘GA 2021’ cell D17 and D18. Please update the GA analysis </w:t>
      </w:r>
      <w:proofErr w:type="spellStart"/>
      <w:r w:rsidRPr="007A60D9">
        <w:rPr>
          <w:rFonts w:ascii="Arial" w:hAnsi="Arial" w:cs="Arial"/>
          <w:bCs/>
          <w:sz w:val="24"/>
          <w:szCs w:val="24"/>
        </w:rPr>
        <w:t>workform</w:t>
      </w:r>
      <w:proofErr w:type="spellEnd"/>
      <w:r w:rsidRPr="007A60D9">
        <w:rPr>
          <w:rFonts w:ascii="Arial" w:hAnsi="Arial" w:cs="Arial"/>
          <w:bCs/>
          <w:sz w:val="24"/>
          <w:szCs w:val="24"/>
        </w:rPr>
        <w:t xml:space="preserve"> accordingly. </w:t>
      </w:r>
    </w:p>
    <w:p w14:paraId="0215AF28" w14:textId="26472C04" w:rsidR="00663215" w:rsidRPr="00663215" w:rsidRDefault="00663215" w:rsidP="00663215">
      <w:pPr>
        <w:spacing w:after="240"/>
        <w:rPr>
          <w:rFonts w:ascii="Arial" w:hAnsi="Arial" w:cs="Arial"/>
          <w:b/>
          <w:bCs/>
          <w:sz w:val="24"/>
          <w:szCs w:val="24"/>
          <w:lang w:val="en-US"/>
        </w:rPr>
      </w:pPr>
      <w:r w:rsidRPr="00663215">
        <w:rPr>
          <w:rFonts w:ascii="Arial" w:hAnsi="Arial" w:cs="Arial"/>
          <w:b/>
          <w:bCs/>
          <w:sz w:val="24"/>
          <w:szCs w:val="24"/>
          <w:lang w:val="en-US"/>
        </w:rPr>
        <w:t>Staff Question -</w:t>
      </w:r>
      <w:r w:rsidR="007222FC">
        <w:rPr>
          <w:rFonts w:ascii="Arial" w:hAnsi="Arial" w:cs="Arial"/>
          <w:b/>
          <w:bCs/>
          <w:sz w:val="24"/>
          <w:szCs w:val="24"/>
          <w:lang w:val="en-US"/>
        </w:rPr>
        <w:t>7</w:t>
      </w:r>
    </w:p>
    <w:p w14:paraId="2EBFDE12" w14:textId="77777777" w:rsidR="00663215" w:rsidRDefault="00663215" w:rsidP="00663215">
      <w:pPr>
        <w:spacing w:after="240"/>
        <w:rPr>
          <w:rFonts w:ascii="Arial" w:hAnsi="Arial" w:cs="Arial"/>
          <w:b/>
          <w:bCs/>
          <w:sz w:val="24"/>
          <w:szCs w:val="24"/>
          <w:lang w:val="en-US"/>
        </w:rPr>
      </w:pPr>
      <w:r w:rsidRPr="00663215">
        <w:rPr>
          <w:rFonts w:ascii="Arial" w:hAnsi="Arial" w:cs="Arial"/>
          <w:b/>
          <w:bCs/>
          <w:sz w:val="24"/>
          <w:szCs w:val="24"/>
          <w:lang w:val="en-US"/>
        </w:rPr>
        <w:t xml:space="preserve">Ref:    </w:t>
      </w:r>
    </w:p>
    <w:p w14:paraId="0257A387" w14:textId="77777777" w:rsidR="00663215" w:rsidRDefault="00663215" w:rsidP="007222FC">
      <w:pPr>
        <w:pStyle w:val="ListParagraph"/>
        <w:numPr>
          <w:ilvl w:val="0"/>
          <w:numId w:val="7"/>
        </w:numPr>
        <w:spacing w:after="240"/>
        <w:rPr>
          <w:rFonts w:ascii="Arial" w:hAnsi="Arial" w:cs="Arial"/>
          <w:sz w:val="24"/>
          <w:szCs w:val="24"/>
          <w:lang w:val="en-US"/>
        </w:rPr>
      </w:pPr>
      <w:r w:rsidRPr="00663215">
        <w:rPr>
          <w:rFonts w:ascii="Arial" w:hAnsi="Arial" w:cs="Arial"/>
          <w:sz w:val="24"/>
          <w:szCs w:val="24"/>
          <w:lang w:val="en-US"/>
        </w:rPr>
        <w:t xml:space="preserve">2023 GA Analysis </w:t>
      </w:r>
      <w:proofErr w:type="spellStart"/>
      <w:r w:rsidRPr="00663215">
        <w:rPr>
          <w:rFonts w:ascii="Arial" w:hAnsi="Arial" w:cs="Arial"/>
          <w:sz w:val="24"/>
          <w:szCs w:val="24"/>
          <w:lang w:val="en-US"/>
        </w:rPr>
        <w:t>Workform</w:t>
      </w:r>
      <w:proofErr w:type="spellEnd"/>
    </w:p>
    <w:p w14:paraId="3F7CA60E" w14:textId="511C4A33" w:rsidR="00663215" w:rsidRPr="00663215" w:rsidRDefault="00663215" w:rsidP="007222FC">
      <w:pPr>
        <w:pStyle w:val="ListParagraph"/>
        <w:numPr>
          <w:ilvl w:val="0"/>
          <w:numId w:val="7"/>
        </w:numPr>
        <w:spacing w:after="240"/>
        <w:rPr>
          <w:rFonts w:ascii="Arial" w:hAnsi="Arial" w:cs="Arial"/>
          <w:sz w:val="24"/>
          <w:szCs w:val="24"/>
          <w:lang w:val="en-US"/>
        </w:rPr>
      </w:pPr>
      <w:r w:rsidRPr="00663215">
        <w:rPr>
          <w:rFonts w:ascii="Arial" w:hAnsi="Arial" w:cs="Arial"/>
          <w:sz w:val="24"/>
          <w:szCs w:val="24"/>
          <w:lang w:val="en-US"/>
        </w:rPr>
        <w:t>Rate Generator Model, Tab 3 – DVA Continuity Schedule</w:t>
      </w:r>
    </w:p>
    <w:p w14:paraId="61C58C75" w14:textId="30530C1B" w:rsidR="00663215" w:rsidRPr="00663215" w:rsidRDefault="00663215" w:rsidP="00663215">
      <w:pPr>
        <w:spacing w:after="240"/>
        <w:rPr>
          <w:rFonts w:ascii="Arial" w:hAnsi="Arial" w:cs="Arial"/>
          <w:bCs/>
          <w:sz w:val="24"/>
          <w:szCs w:val="24"/>
          <w:lang w:val="en-US"/>
        </w:rPr>
      </w:pPr>
      <w:r w:rsidRPr="00663215">
        <w:rPr>
          <w:rFonts w:ascii="Arial" w:hAnsi="Arial" w:cs="Arial"/>
          <w:bCs/>
          <w:sz w:val="24"/>
          <w:szCs w:val="24"/>
          <w:lang w:val="en-US"/>
        </w:rPr>
        <w:t xml:space="preserve">For Accounts 1589 and 1588, the variance between RRR vs. 2021 Balance (column BW) in the DVA Continuity Schedule typically equals the reversed sign of “Total Current Year Principal Adjustments” in the principal adjustment tab of the GA Analysis </w:t>
      </w:r>
      <w:proofErr w:type="spellStart"/>
      <w:r w:rsidRPr="00663215">
        <w:rPr>
          <w:rFonts w:ascii="Arial" w:hAnsi="Arial" w:cs="Arial"/>
          <w:bCs/>
          <w:sz w:val="24"/>
          <w:szCs w:val="24"/>
          <w:lang w:val="en-US"/>
        </w:rPr>
        <w:t>Workform</w:t>
      </w:r>
      <w:proofErr w:type="spellEnd"/>
      <w:r w:rsidRPr="00663215">
        <w:rPr>
          <w:rFonts w:ascii="Arial" w:hAnsi="Arial" w:cs="Arial"/>
          <w:bCs/>
          <w:sz w:val="24"/>
          <w:szCs w:val="24"/>
          <w:lang w:val="en-US"/>
        </w:rPr>
        <w:t xml:space="preserve"> as principal adjustments are typically timing differences that will reverse. The table below shows the difference between the two items noted above. Please reconcile and explain the difference between the Current Year Principal Adjustments shown in the GA Analysis </w:t>
      </w:r>
      <w:proofErr w:type="spellStart"/>
      <w:r w:rsidRPr="00663215">
        <w:rPr>
          <w:rFonts w:ascii="Arial" w:hAnsi="Arial" w:cs="Arial"/>
          <w:bCs/>
          <w:sz w:val="24"/>
          <w:szCs w:val="24"/>
          <w:lang w:val="en-US"/>
        </w:rPr>
        <w:t>Workform</w:t>
      </w:r>
      <w:proofErr w:type="spellEnd"/>
      <w:r w:rsidRPr="00663215">
        <w:rPr>
          <w:rFonts w:ascii="Arial" w:hAnsi="Arial" w:cs="Arial"/>
          <w:bCs/>
          <w:sz w:val="24"/>
          <w:szCs w:val="24"/>
          <w:lang w:val="en-US"/>
        </w:rPr>
        <w:t xml:space="preserve"> to the variance between the RRR vs. 2021 Balance in the DVA Continuity Schedule.</w:t>
      </w:r>
    </w:p>
    <w:tbl>
      <w:tblPr>
        <w:tblW w:w="8979" w:type="dxa"/>
        <w:tblCellMar>
          <w:left w:w="0" w:type="dxa"/>
          <w:right w:w="0" w:type="dxa"/>
        </w:tblCellMar>
        <w:tblLook w:val="04A0" w:firstRow="1" w:lastRow="0" w:firstColumn="1" w:lastColumn="0" w:noHBand="0" w:noVBand="1"/>
      </w:tblPr>
      <w:tblGrid>
        <w:gridCol w:w="4536"/>
        <w:gridCol w:w="1843"/>
        <w:gridCol w:w="2600"/>
      </w:tblGrid>
      <w:tr w:rsidR="00663215" w:rsidRPr="00663215" w14:paraId="437DEDAE" w14:textId="77777777" w:rsidTr="00663215">
        <w:trPr>
          <w:trHeight w:val="288"/>
        </w:trPr>
        <w:tc>
          <w:tcPr>
            <w:tcW w:w="4536" w:type="dxa"/>
            <w:tcBorders>
              <w:top w:val="single" w:sz="8" w:space="0" w:color="auto"/>
              <w:left w:val="single" w:sz="8" w:space="0" w:color="auto"/>
              <w:bottom w:val="nil"/>
              <w:right w:val="nil"/>
            </w:tcBorders>
            <w:noWrap/>
            <w:tcMar>
              <w:top w:w="0" w:type="dxa"/>
              <w:left w:w="108" w:type="dxa"/>
              <w:bottom w:w="0" w:type="dxa"/>
              <w:right w:w="108" w:type="dxa"/>
            </w:tcMar>
            <w:vAlign w:val="bottom"/>
            <w:hideMark/>
          </w:tcPr>
          <w:p w14:paraId="72AA4815" w14:textId="77777777" w:rsidR="00663215" w:rsidRPr="00663215" w:rsidRDefault="00663215" w:rsidP="00663215">
            <w:pPr>
              <w:spacing w:after="240"/>
              <w:rPr>
                <w:rFonts w:ascii="Arial" w:hAnsi="Arial" w:cs="Arial"/>
                <w:bCs/>
                <w:lang w:val="en-US"/>
              </w:rPr>
            </w:pPr>
          </w:p>
        </w:tc>
        <w:tc>
          <w:tcPr>
            <w:tcW w:w="1843" w:type="dxa"/>
            <w:tcBorders>
              <w:top w:val="single" w:sz="8" w:space="0" w:color="auto"/>
              <w:left w:val="nil"/>
              <w:bottom w:val="nil"/>
              <w:right w:val="nil"/>
            </w:tcBorders>
            <w:noWrap/>
            <w:tcMar>
              <w:top w:w="0" w:type="dxa"/>
              <w:left w:w="108" w:type="dxa"/>
              <w:bottom w:w="0" w:type="dxa"/>
              <w:right w:w="108" w:type="dxa"/>
            </w:tcMar>
            <w:vAlign w:val="bottom"/>
            <w:hideMark/>
          </w:tcPr>
          <w:p w14:paraId="099C36D5" w14:textId="77777777" w:rsidR="00663215" w:rsidRPr="00663215" w:rsidRDefault="00663215" w:rsidP="00663215">
            <w:pPr>
              <w:spacing w:after="240"/>
              <w:rPr>
                <w:rFonts w:ascii="Arial" w:hAnsi="Arial" w:cs="Arial"/>
                <w:b/>
                <w:bCs/>
                <w:lang w:val="en-US"/>
              </w:rPr>
            </w:pPr>
            <w:r w:rsidRPr="00663215">
              <w:rPr>
                <w:rFonts w:ascii="Arial" w:hAnsi="Arial" w:cs="Arial"/>
                <w:b/>
                <w:bCs/>
                <w:lang w:val="en-US"/>
              </w:rPr>
              <w:t>Account 1589</w:t>
            </w:r>
          </w:p>
        </w:tc>
        <w:tc>
          <w:tcPr>
            <w:tcW w:w="260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48F03DC1" w14:textId="77777777" w:rsidR="00663215" w:rsidRPr="00663215" w:rsidRDefault="00663215" w:rsidP="00663215">
            <w:pPr>
              <w:spacing w:after="240"/>
              <w:rPr>
                <w:rFonts w:ascii="Arial" w:hAnsi="Arial" w:cs="Arial"/>
                <w:b/>
                <w:bCs/>
                <w:lang w:val="en-US"/>
              </w:rPr>
            </w:pPr>
            <w:r w:rsidRPr="00663215">
              <w:rPr>
                <w:rFonts w:ascii="Arial" w:hAnsi="Arial" w:cs="Arial"/>
                <w:b/>
                <w:bCs/>
                <w:lang w:val="en-US"/>
              </w:rPr>
              <w:t>Account 1588</w:t>
            </w:r>
          </w:p>
        </w:tc>
      </w:tr>
      <w:tr w:rsidR="00663215" w:rsidRPr="00663215" w14:paraId="2D1A42A1" w14:textId="77777777" w:rsidTr="00663215">
        <w:trPr>
          <w:trHeight w:val="288"/>
        </w:trPr>
        <w:tc>
          <w:tcPr>
            <w:tcW w:w="4536" w:type="dxa"/>
            <w:tcBorders>
              <w:top w:val="nil"/>
              <w:left w:val="single" w:sz="8" w:space="0" w:color="auto"/>
              <w:bottom w:val="nil"/>
              <w:right w:val="nil"/>
            </w:tcBorders>
            <w:noWrap/>
            <w:tcMar>
              <w:top w:w="0" w:type="dxa"/>
              <w:left w:w="108" w:type="dxa"/>
              <w:bottom w:w="0" w:type="dxa"/>
              <w:right w:w="108" w:type="dxa"/>
            </w:tcMar>
            <w:vAlign w:val="bottom"/>
            <w:hideMark/>
          </w:tcPr>
          <w:p w14:paraId="5113FA83" w14:textId="77777777" w:rsidR="00663215" w:rsidRPr="00663215" w:rsidRDefault="00663215" w:rsidP="00663215">
            <w:pPr>
              <w:spacing w:after="240"/>
              <w:rPr>
                <w:rFonts w:ascii="Arial" w:hAnsi="Arial" w:cs="Arial"/>
                <w:bCs/>
                <w:lang w:val="en-US"/>
              </w:rPr>
            </w:pPr>
            <w:r w:rsidRPr="00663215">
              <w:rPr>
                <w:rFonts w:ascii="Arial" w:hAnsi="Arial" w:cs="Arial"/>
                <w:bCs/>
                <w:lang w:val="en-US"/>
              </w:rPr>
              <w:t xml:space="preserve">GA Analysis </w:t>
            </w:r>
            <w:proofErr w:type="spellStart"/>
            <w:r w:rsidRPr="00663215">
              <w:rPr>
                <w:rFonts w:ascii="Arial" w:hAnsi="Arial" w:cs="Arial"/>
                <w:bCs/>
                <w:lang w:val="en-US"/>
              </w:rPr>
              <w:t>Workform</w:t>
            </w:r>
            <w:proofErr w:type="spellEnd"/>
            <w:r w:rsidRPr="00663215">
              <w:rPr>
                <w:rFonts w:ascii="Arial" w:hAnsi="Arial" w:cs="Arial"/>
                <w:bCs/>
                <w:lang w:val="en-US"/>
              </w:rPr>
              <w:t xml:space="preserve"> - Principal Adjustment Tab</w:t>
            </w:r>
          </w:p>
        </w:tc>
        <w:tc>
          <w:tcPr>
            <w:tcW w:w="1843" w:type="dxa"/>
            <w:noWrap/>
            <w:tcMar>
              <w:top w:w="0" w:type="dxa"/>
              <w:left w:w="108" w:type="dxa"/>
              <w:bottom w:w="0" w:type="dxa"/>
              <w:right w:w="108" w:type="dxa"/>
            </w:tcMar>
            <w:vAlign w:val="bottom"/>
            <w:hideMark/>
          </w:tcPr>
          <w:p w14:paraId="067E4651" w14:textId="77777777" w:rsidR="00663215" w:rsidRPr="00663215" w:rsidRDefault="00663215" w:rsidP="00663215">
            <w:pPr>
              <w:spacing w:after="240"/>
              <w:rPr>
                <w:rFonts w:ascii="Arial" w:hAnsi="Arial" w:cs="Arial"/>
                <w:bCs/>
                <w:lang w:val="en-US"/>
              </w:rPr>
            </w:pPr>
            <w:r w:rsidRPr="00663215">
              <w:rPr>
                <w:rFonts w:ascii="Arial" w:hAnsi="Arial" w:cs="Arial"/>
                <w:bCs/>
                <w:lang w:val="en-US"/>
              </w:rPr>
              <w:t>3,660,722</w:t>
            </w:r>
          </w:p>
        </w:tc>
        <w:tc>
          <w:tcPr>
            <w:tcW w:w="2600" w:type="dxa"/>
            <w:tcBorders>
              <w:top w:val="nil"/>
              <w:left w:val="nil"/>
              <w:bottom w:val="nil"/>
              <w:right w:val="single" w:sz="8" w:space="0" w:color="auto"/>
            </w:tcBorders>
            <w:noWrap/>
            <w:tcMar>
              <w:top w:w="0" w:type="dxa"/>
              <w:left w:w="108" w:type="dxa"/>
              <w:bottom w:w="0" w:type="dxa"/>
              <w:right w:w="108" w:type="dxa"/>
            </w:tcMar>
            <w:vAlign w:val="bottom"/>
            <w:hideMark/>
          </w:tcPr>
          <w:p w14:paraId="355C32EB" w14:textId="77777777" w:rsidR="00663215" w:rsidRPr="00663215" w:rsidRDefault="00663215" w:rsidP="00663215">
            <w:pPr>
              <w:spacing w:after="240"/>
              <w:rPr>
                <w:rFonts w:ascii="Arial" w:hAnsi="Arial" w:cs="Arial"/>
                <w:bCs/>
                <w:lang w:val="en-US"/>
              </w:rPr>
            </w:pPr>
            <w:r w:rsidRPr="00663215">
              <w:rPr>
                <w:rFonts w:ascii="Arial" w:hAnsi="Arial" w:cs="Arial"/>
                <w:bCs/>
                <w:lang w:val="en-US"/>
              </w:rPr>
              <w:t>223,477</w:t>
            </w:r>
          </w:p>
        </w:tc>
      </w:tr>
      <w:tr w:rsidR="00663215" w:rsidRPr="00663215" w14:paraId="2284A964" w14:textId="77777777" w:rsidTr="00663215">
        <w:trPr>
          <w:trHeight w:val="288"/>
        </w:trPr>
        <w:tc>
          <w:tcPr>
            <w:tcW w:w="4536" w:type="dxa"/>
            <w:tcBorders>
              <w:top w:val="nil"/>
              <w:left w:val="single" w:sz="8" w:space="0" w:color="auto"/>
              <w:bottom w:val="nil"/>
              <w:right w:val="nil"/>
            </w:tcBorders>
            <w:noWrap/>
            <w:tcMar>
              <w:top w:w="0" w:type="dxa"/>
              <w:left w:w="108" w:type="dxa"/>
              <w:bottom w:w="0" w:type="dxa"/>
              <w:right w:w="108" w:type="dxa"/>
            </w:tcMar>
            <w:vAlign w:val="bottom"/>
            <w:hideMark/>
          </w:tcPr>
          <w:p w14:paraId="637AEB7C" w14:textId="77777777" w:rsidR="00663215" w:rsidRPr="00663215" w:rsidRDefault="00663215" w:rsidP="00663215">
            <w:pPr>
              <w:spacing w:after="240"/>
              <w:rPr>
                <w:rFonts w:ascii="Arial" w:hAnsi="Arial" w:cs="Arial"/>
                <w:bCs/>
                <w:lang w:val="en-US"/>
              </w:rPr>
            </w:pPr>
            <w:r w:rsidRPr="00663215">
              <w:rPr>
                <w:rFonts w:ascii="Arial" w:hAnsi="Arial" w:cs="Arial"/>
                <w:bCs/>
                <w:lang w:val="en-US"/>
              </w:rPr>
              <w:t>DVA Continuity Schedule - column BW</w:t>
            </w:r>
          </w:p>
        </w:tc>
        <w:tc>
          <w:tcPr>
            <w:tcW w:w="1843" w:type="dxa"/>
            <w:tcBorders>
              <w:top w:val="nil"/>
              <w:left w:val="nil"/>
              <w:bottom w:val="single" w:sz="8" w:space="0" w:color="auto"/>
              <w:right w:val="nil"/>
            </w:tcBorders>
            <w:noWrap/>
            <w:tcMar>
              <w:top w:w="0" w:type="dxa"/>
              <w:left w:w="108" w:type="dxa"/>
              <w:bottom w:w="0" w:type="dxa"/>
              <w:right w:w="108" w:type="dxa"/>
            </w:tcMar>
            <w:vAlign w:val="bottom"/>
            <w:hideMark/>
          </w:tcPr>
          <w:p w14:paraId="7DA8DB72" w14:textId="77777777" w:rsidR="00663215" w:rsidRPr="00663215" w:rsidRDefault="00663215" w:rsidP="00663215">
            <w:pPr>
              <w:spacing w:after="240"/>
              <w:rPr>
                <w:rFonts w:ascii="Arial" w:hAnsi="Arial" w:cs="Arial"/>
                <w:bCs/>
                <w:lang w:val="en-US"/>
              </w:rPr>
            </w:pPr>
            <w:r w:rsidRPr="00663215">
              <w:rPr>
                <w:rFonts w:ascii="Arial" w:hAnsi="Arial" w:cs="Arial"/>
                <w:bCs/>
                <w:lang w:val="en-US"/>
              </w:rPr>
              <w:t>125</w:t>
            </w:r>
          </w:p>
        </w:tc>
        <w:tc>
          <w:tcPr>
            <w:tcW w:w="2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F797BA" w14:textId="77777777" w:rsidR="00663215" w:rsidRPr="00663215" w:rsidRDefault="00663215" w:rsidP="00663215">
            <w:pPr>
              <w:spacing w:after="240"/>
              <w:rPr>
                <w:rFonts w:ascii="Arial" w:hAnsi="Arial" w:cs="Arial"/>
                <w:bCs/>
                <w:lang w:val="en-US"/>
              </w:rPr>
            </w:pPr>
            <w:r w:rsidRPr="00663215">
              <w:rPr>
                <w:rFonts w:ascii="Arial" w:hAnsi="Arial" w:cs="Arial"/>
                <w:bCs/>
                <w:lang w:val="en-US"/>
              </w:rPr>
              <w:t>795,393</w:t>
            </w:r>
          </w:p>
        </w:tc>
      </w:tr>
      <w:tr w:rsidR="00663215" w:rsidRPr="00663215" w14:paraId="7FD346BC" w14:textId="77777777" w:rsidTr="00663215">
        <w:trPr>
          <w:trHeight w:val="288"/>
        </w:trPr>
        <w:tc>
          <w:tcPr>
            <w:tcW w:w="453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6632D9B" w14:textId="77777777" w:rsidR="00663215" w:rsidRPr="00663215" w:rsidRDefault="00663215" w:rsidP="00663215">
            <w:pPr>
              <w:spacing w:after="240"/>
              <w:rPr>
                <w:rFonts w:ascii="Arial" w:hAnsi="Arial" w:cs="Arial"/>
                <w:bCs/>
                <w:lang w:val="en-US"/>
              </w:rPr>
            </w:pPr>
          </w:p>
        </w:tc>
        <w:tc>
          <w:tcPr>
            <w:tcW w:w="1843" w:type="dxa"/>
            <w:tcBorders>
              <w:top w:val="nil"/>
              <w:left w:val="nil"/>
              <w:bottom w:val="single" w:sz="8" w:space="0" w:color="auto"/>
              <w:right w:val="nil"/>
            </w:tcBorders>
            <w:noWrap/>
            <w:tcMar>
              <w:top w:w="0" w:type="dxa"/>
              <w:left w:w="108" w:type="dxa"/>
              <w:bottom w:w="0" w:type="dxa"/>
              <w:right w:w="108" w:type="dxa"/>
            </w:tcMar>
            <w:vAlign w:val="bottom"/>
            <w:hideMark/>
          </w:tcPr>
          <w:p w14:paraId="35D969B4" w14:textId="77777777" w:rsidR="00663215" w:rsidRPr="00663215" w:rsidRDefault="00663215" w:rsidP="00663215">
            <w:pPr>
              <w:spacing w:after="240"/>
              <w:rPr>
                <w:rFonts w:ascii="Arial" w:hAnsi="Arial" w:cs="Arial"/>
                <w:bCs/>
                <w:lang w:val="en-US"/>
              </w:rPr>
            </w:pPr>
            <w:r w:rsidRPr="00663215">
              <w:rPr>
                <w:rFonts w:ascii="Arial" w:hAnsi="Arial" w:cs="Arial"/>
                <w:bCs/>
                <w:lang w:val="en-US"/>
              </w:rPr>
              <w:t>3,660,597</w:t>
            </w:r>
          </w:p>
        </w:tc>
        <w:tc>
          <w:tcPr>
            <w:tcW w:w="26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B8E26C" w14:textId="77777777" w:rsidR="00663215" w:rsidRPr="00663215" w:rsidRDefault="00663215" w:rsidP="00663215">
            <w:pPr>
              <w:spacing w:after="240"/>
              <w:rPr>
                <w:rFonts w:ascii="Arial" w:hAnsi="Arial" w:cs="Arial"/>
                <w:bCs/>
                <w:lang w:val="en-US"/>
              </w:rPr>
            </w:pPr>
            <w:r w:rsidRPr="00663215">
              <w:rPr>
                <w:rFonts w:ascii="Arial" w:hAnsi="Arial" w:cs="Arial"/>
                <w:bCs/>
                <w:lang w:val="en-US"/>
              </w:rPr>
              <w:t>-   571,916</w:t>
            </w:r>
          </w:p>
        </w:tc>
      </w:tr>
    </w:tbl>
    <w:p w14:paraId="674DA417" w14:textId="77777777" w:rsidR="00663215" w:rsidRPr="00663215" w:rsidRDefault="00663215" w:rsidP="00663215">
      <w:pPr>
        <w:spacing w:after="240"/>
        <w:rPr>
          <w:rFonts w:ascii="Arial" w:hAnsi="Arial" w:cs="Arial"/>
          <w:bCs/>
          <w:sz w:val="24"/>
          <w:szCs w:val="24"/>
        </w:rPr>
      </w:pPr>
    </w:p>
    <w:p w14:paraId="7854EE20" w14:textId="592B7BC8" w:rsidR="00EB4C14" w:rsidRPr="00EB4C14" w:rsidRDefault="00EB4C14" w:rsidP="00EB4C14">
      <w:pPr>
        <w:spacing w:after="240"/>
        <w:rPr>
          <w:rFonts w:ascii="Arial" w:hAnsi="Arial" w:cs="Arial"/>
          <w:b/>
          <w:bCs/>
          <w:sz w:val="24"/>
          <w:szCs w:val="24"/>
          <w:lang w:val="en-US"/>
        </w:rPr>
      </w:pPr>
      <w:r w:rsidRPr="00EB4C14">
        <w:rPr>
          <w:rFonts w:ascii="Arial" w:hAnsi="Arial" w:cs="Arial"/>
          <w:b/>
          <w:bCs/>
          <w:sz w:val="24"/>
          <w:szCs w:val="24"/>
          <w:lang w:val="en-US"/>
        </w:rPr>
        <w:lastRenderedPageBreak/>
        <w:t>Staff Question -</w:t>
      </w:r>
      <w:r w:rsidR="007222FC">
        <w:rPr>
          <w:rFonts w:ascii="Arial" w:hAnsi="Arial" w:cs="Arial"/>
          <w:b/>
          <w:bCs/>
          <w:sz w:val="24"/>
          <w:szCs w:val="24"/>
          <w:lang w:val="en-US"/>
        </w:rPr>
        <w:t>8</w:t>
      </w:r>
    </w:p>
    <w:p w14:paraId="6D4037DC" w14:textId="4E8C3980" w:rsidR="00EB4C14" w:rsidRDefault="00EB4C14" w:rsidP="00EB4C14">
      <w:pPr>
        <w:spacing w:after="240"/>
        <w:rPr>
          <w:rFonts w:ascii="Arial" w:hAnsi="Arial" w:cs="Arial"/>
          <w:b/>
          <w:bCs/>
          <w:sz w:val="24"/>
          <w:szCs w:val="24"/>
          <w:lang w:val="en-US"/>
        </w:rPr>
      </w:pPr>
      <w:r w:rsidRPr="00EB4C14">
        <w:rPr>
          <w:rFonts w:ascii="Arial" w:hAnsi="Arial" w:cs="Arial"/>
          <w:b/>
          <w:bCs/>
          <w:sz w:val="24"/>
          <w:szCs w:val="24"/>
          <w:lang w:val="en-US"/>
        </w:rPr>
        <w:t>Ref:  </w:t>
      </w:r>
    </w:p>
    <w:p w14:paraId="7486D1F1" w14:textId="348D8A8A" w:rsidR="00EB4C14" w:rsidRPr="00EB4C14" w:rsidRDefault="00EB4C14" w:rsidP="007222FC">
      <w:pPr>
        <w:pStyle w:val="ListParagraph"/>
        <w:numPr>
          <w:ilvl w:val="0"/>
          <w:numId w:val="8"/>
        </w:numPr>
        <w:spacing w:after="240"/>
        <w:rPr>
          <w:rFonts w:ascii="Arial" w:hAnsi="Arial" w:cs="Arial"/>
          <w:sz w:val="24"/>
          <w:szCs w:val="24"/>
          <w:lang w:val="en-US"/>
        </w:rPr>
      </w:pPr>
      <w:r w:rsidRPr="00EB4C14">
        <w:rPr>
          <w:rFonts w:ascii="Arial" w:hAnsi="Arial" w:cs="Arial"/>
          <w:sz w:val="24"/>
          <w:szCs w:val="24"/>
          <w:lang w:val="en-US"/>
        </w:rPr>
        <w:t>Rate Generator Model – Tab 17, 19</w:t>
      </w:r>
    </w:p>
    <w:p w14:paraId="2ABF24BD" w14:textId="72C975FB" w:rsidR="00663215" w:rsidRPr="007A60D9" w:rsidRDefault="00EB4C14" w:rsidP="00884852">
      <w:pPr>
        <w:spacing w:after="240"/>
        <w:rPr>
          <w:rFonts w:ascii="Arial" w:hAnsi="Arial" w:cs="Arial"/>
          <w:bCs/>
          <w:sz w:val="24"/>
          <w:szCs w:val="24"/>
        </w:rPr>
      </w:pPr>
      <w:r>
        <w:rPr>
          <w:rFonts w:ascii="Arial" w:hAnsi="Arial" w:cs="Arial"/>
          <w:bCs/>
          <w:sz w:val="24"/>
          <w:szCs w:val="24"/>
        </w:rPr>
        <w:t xml:space="preserve">Question: OEB staff has updated the Smart Meter Entity Charge to $0.42 in Tab 17 and reflected in Tab 19. Please confirm this update in the attached model. </w:t>
      </w:r>
    </w:p>
    <w:p w14:paraId="01EF9EF9" w14:textId="0E43CC27" w:rsidR="007222FC" w:rsidRDefault="007222FC" w:rsidP="007222FC">
      <w:pPr>
        <w:pStyle w:val="paragraph"/>
        <w:spacing w:before="0" w:beforeAutospacing="0" w:after="0" w:afterAutospacing="0"/>
        <w:textAlignment w:val="baseline"/>
        <w:rPr>
          <w:rFonts w:ascii="Arial" w:hAnsi="Arial" w:cs="Arial"/>
        </w:rPr>
      </w:pPr>
      <w:r>
        <w:rPr>
          <w:rStyle w:val="normaltextrun"/>
          <w:rFonts w:ascii="Arial" w:hAnsi="Arial" w:cs="Arial"/>
          <w:b/>
          <w:bCs/>
          <w:lang w:val="en-CA"/>
        </w:rPr>
        <w:t>Staff Question -</w:t>
      </w:r>
      <w:r>
        <w:rPr>
          <w:rStyle w:val="normaltextrun"/>
          <w:rFonts w:ascii="Arial" w:hAnsi="Arial" w:cs="Arial"/>
          <w:b/>
          <w:bCs/>
          <w:lang w:val="en-CA"/>
        </w:rPr>
        <w:t>9</w:t>
      </w:r>
    </w:p>
    <w:p w14:paraId="60B25C12" w14:textId="77777777" w:rsidR="007222FC" w:rsidRDefault="007222FC" w:rsidP="007222FC">
      <w:pPr>
        <w:pStyle w:val="paragraph"/>
        <w:spacing w:before="0" w:beforeAutospacing="0" w:after="0" w:afterAutospacing="0"/>
        <w:textAlignment w:val="baseline"/>
        <w:rPr>
          <w:rFonts w:ascii="Arial" w:hAnsi="Arial" w:cs="Arial"/>
        </w:rPr>
      </w:pPr>
      <w:r>
        <w:rPr>
          <w:rStyle w:val="eop"/>
          <w:rFonts w:ascii="Arial" w:hAnsi="Arial" w:cs="Arial"/>
        </w:rPr>
        <w:t> </w:t>
      </w:r>
    </w:p>
    <w:p w14:paraId="3582FF6D" w14:textId="77777777" w:rsidR="007222FC" w:rsidRDefault="007222FC" w:rsidP="007222FC">
      <w:pPr>
        <w:pStyle w:val="paragraph"/>
        <w:spacing w:before="0" w:beforeAutospacing="0" w:after="0" w:afterAutospacing="0"/>
        <w:textAlignment w:val="baseline"/>
        <w:rPr>
          <w:rFonts w:ascii="Arial" w:hAnsi="Arial" w:cs="Arial"/>
        </w:rPr>
      </w:pPr>
      <w:r>
        <w:rPr>
          <w:rStyle w:val="normaltextrun"/>
          <w:rFonts w:ascii="Arial" w:hAnsi="Arial" w:cs="Arial"/>
          <w:b/>
          <w:bCs/>
          <w:lang w:val="en-CA"/>
        </w:rPr>
        <w:t>Ref:</w:t>
      </w:r>
      <w:r>
        <w:rPr>
          <w:rStyle w:val="eop"/>
          <w:rFonts w:ascii="Arial" w:hAnsi="Arial" w:cs="Arial"/>
        </w:rPr>
        <w:t> </w:t>
      </w:r>
    </w:p>
    <w:p w14:paraId="7D8DBDC1" w14:textId="77777777" w:rsidR="007222FC" w:rsidRPr="007222FC" w:rsidRDefault="007222FC" w:rsidP="007222FC">
      <w:pPr>
        <w:pStyle w:val="ListParagraph"/>
        <w:numPr>
          <w:ilvl w:val="0"/>
          <w:numId w:val="12"/>
        </w:numPr>
        <w:spacing w:after="240"/>
        <w:rPr>
          <w:rFonts w:ascii="Arial" w:hAnsi="Arial" w:cs="Arial"/>
          <w:sz w:val="24"/>
          <w:szCs w:val="24"/>
          <w:lang w:val="en-US"/>
        </w:rPr>
      </w:pPr>
      <w:r w:rsidRPr="007222FC">
        <w:rPr>
          <w:rFonts w:ascii="Arial" w:hAnsi="Arial" w:cs="Arial"/>
          <w:sz w:val="24"/>
          <w:szCs w:val="24"/>
          <w:lang w:val="en-US"/>
        </w:rPr>
        <w:t xml:space="preserve">LRAMVA </w:t>
      </w:r>
      <w:proofErr w:type="spellStart"/>
      <w:r w:rsidRPr="007222FC">
        <w:rPr>
          <w:rFonts w:ascii="Arial" w:hAnsi="Arial" w:cs="Arial"/>
          <w:sz w:val="24"/>
          <w:szCs w:val="24"/>
          <w:lang w:val="en-US"/>
        </w:rPr>
        <w:t>Workform</w:t>
      </w:r>
      <w:proofErr w:type="spellEnd"/>
      <w:r w:rsidRPr="007222FC">
        <w:rPr>
          <w:rFonts w:ascii="Arial" w:hAnsi="Arial" w:cs="Arial"/>
          <w:sz w:val="24"/>
          <w:szCs w:val="24"/>
          <w:lang w:val="en-US"/>
        </w:rPr>
        <w:t xml:space="preserve"> – Tab 2 </w:t>
      </w:r>
    </w:p>
    <w:p w14:paraId="41B5880E" w14:textId="77777777" w:rsidR="007222FC" w:rsidRPr="007222FC" w:rsidRDefault="007222FC" w:rsidP="007222FC">
      <w:pPr>
        <w:spacing w:after="240"/>
        <w:rPr>
          <w:rFonts w:ascii="Arial" w:hAnsi="Arial" w:cs="Arial"/>
          <w:bCs/>
          <w:sz w:val="24"/>
          <w:szCs w:val="24"/>
        </w:rPr>
      </w:pPr>
      <w:r w:rsidRPr="007222FC">
        <w:rPr>
          <w:rFonts w:ascii="Arial" w:hAnsi="Arial" w:cs="Arial"/>
          <w:bCs/>
          <w:sz w:val="24"/>
          <w:szCs w:val="24"/>
        </w:rPr>
        <w:t>Question: Oakville Hydro indicates it last rebased in 2014 with a new LRAMVA threshold approved at that time. As part of its LRAMVA request, it has included persisting amounts from 2013 and 2014 into 2021 and 2022, as well as the prospective LRAM-eligible amounts from 2023-2027. Please discuss the appropriateness of including persisting amounts from 2013 and 2014 when these amounts were built into rates with the approval of the rebasing application and new load forecast in 2014. </w:t>
      </w:r>
    </w:p>
    <w:p w14:paraId="6C314D23" w14:textId="77777777" w:rsidR="007222FC" w:rsidRDefault="007222FC" w:rsidP="007222FC">
      <w:pPr>
        <w:pStyle w:val="paragraph"/>
        <w:spacing w:before="0" w:beforeAutospacing="0" w:after="0" w:afterAutospacing="0"/>
        <w:textAlignment w:val="baseline"/>
        <w:rPr>
          <w:rFonts w:ascii="Arial" w:hAnsi="Arial" w:cs="Arial"/>
        </w:rPr>
      </w:pPr>
      <w:r>
        <w:rPr>
          <w:rStyle w:val="eop"/>
          <w:rFonts w:ascii="Arial" w:hAnsi="Arial" w:cs="Arial"/>
        </w:rPr>
        <w:t> </w:t>
      </w:r>
    </w:p>
    <w:p w14:paraId="3A691F91" w14:textId="1C7CF068" w:rsidR="007222FC" w:rsidRDefault="007222FC" w:rsidP="007222FC">
      <w:pPr>
        <w:pStyle w:val="paragraph"/>
        <w:spacing w:before="0" w:beforeAutospacing="0" w:after="0" w:afterAutospacing="0"/>
        <w:textAlignment w:val="baseline"/>
        <w:rPr>
          <w:rStyle w:val="eop"/>
          <w:rFonts w:ascii="Arial" w:hAnsi="Arial" w:cs="Arial"/>
        </w:rPr>
      </w:pPr>
      <w:r>
        <w:rPr>
          <w:rStyle w:val="normaltextrun"/>
          <w:rFonts w:ascii="Arial" w:hAnsi="Arial" w:cs="Arial"/>
          <w:b/>
          <w:bCs/>
          <w:lang w:val="en-CA"/>
        </w:rPr>
        <w:t>Staff Question -1</w:t>
      </w:r>
      <w:r>
        <w:rPr>
          <w:rStyle w:val="normaltextrun"/>
          <w:rFonts w:ascii="Arial" w:hAnsi="Arial" w:cs="Arial"/>
          <w:b/>
          <w:bCs/>
          <w:lang w:val="en-CA"/>
        </w:rPr>
        <w:t>0</w:t>
      </w:r>
      <w:r>
        <w:rPr>
          <w:rStyle w:val="eop"/>
          <w:rFonts w:ascii="Arial" w:hAnsi="Arial" w:cs="Arial"/>
        </w:rPr>
        <w:t> </w:t>
      </w:r>
    </w:p>
    <w:p w14:paraId="001F7896" w14:textId="77777777" w:rsidR="00A964B1" w:rsidRDefault="00A964B1" w:rsidP="007222FC">
      <w:pPr>
        <w:pStyle w:val="paragraph"/>
        <w:spacing w:before="0" w:beforeAutospacing="0" w:after="0" w:afterAutospacing="0"/>
        <w:textAlignment w:val="baseline"/>
        <w:rPr>
          <w:rFonts w:ascii="Arial" w:hAnsi="Arial" w:cs="Arial"/>
        </w:rPr>
      </w:pPr>
    </w:p>
    <w:p w14:paraId="6DECCE39" w14:textId="77777777" w:rsidR="007222FC" w:rsidRDefault="007222FC" w:rsidP="007222FC">
      <w:pPr>
        <w:pStyle w:val="paragraph"/>
        <w:spacing w:before="0" w:beforeAutospacing="0" w:after="0" w:afterAutospacing="0"/>
        <w:textAlignment w:val="baseline"/>
        <w:rPr>
          <w:rFonts w:ascii="Arial" w:hAnsi="Arial" w:cs="Arial"/>
        </w:rPr>
      </w:pPr>
      <w:r>
        <w:rPr>
          <w:rStyle w:val="normaltextrun"/>
          <w:rFonts w:ascii="Arial" w:hAnsi="Arial" w:cs="Arial"/>
          <w:b/>
          <w:bCs/>
          <w:lang w:val="en-CA"/>
        </w:rPr>
        <w:t>Ref:</w:t>
      </w:r>
      <w:r>
        <w:rPr>
          <w:rStyle w:val="eop"/>
          <w:rFonts w:ascii="Arial" w:hAnsi="Arial" w:cs="Arial"/>
        </w:rPr>
        <w:t> </w:t>
      </w:r>
    </w:p>
    <w:p w14:paraId="30B044AA" w14:textId="77777777" w:rsidR="007222FC" w:rsidRDefault="007222FC" w:rsidP="007222FC">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lang w:val="en-CA"/>
        </w:rPr>
        <w:t xml:space="preserve">LRAMVA </w:t>
      </w:r>
      <w:proofErr w:type="spellStart"/>
      <w:r>
        <w:rPr>
          <w:rStyle w:val="normaltextrun"/>
          <w:rFonts w:ascii="Arial" w:hAnsi="Arial" w:cs="Arial"/>
          <w:lang w:val="en-CA"/>
        </w:rPr>
        <w:t>Workform</w:t>
      </w:r>
      <w:proofErr w:type="spellEnd"/>
      <w:r>
        <w:rPr>
          <w:rStyle w:val="normaltextrun"/>
          <w:rFonts w:ascii="Arial" w:hAnsi="Arial" w:cs="Arial"/>
          <w:lang w:val="en-CA"/>
        </w:rPr>
        <w:t xml:space="preserve"> – Tab 5</w:t>
      </w:r>
      <w:r>
        <w:rPr>
          <w:rStyle w:val="eop"/>
          <w:rFonts w:ascii="Arial" w:hAnsi="Arial" w:cs="Arial"/>
        </w:rPr>
        <w:t> </w:t>
      </w:r>
    </w:p>
    <w:p w14:paraId="7CEBB1E5" w14:textId="77777777" w:rsidR="007222FC" w:rsidRDefault="007222FC" w:rsidP="007222FC">
      <w:pPr>
        <w:pStyle w:val="paragraph"/>
        <w:spacing w:before="0" w:beforeAutospacing="0" w:after="0" w:afterAutospacing="0"/>
        <w:textAlignment w:val="baseline"/>
        <w:rPr>
          <w:rStyle w:val="normaltextrun"/>
          <w:rFonts w:ascii="Arial" w:hAnsi="Arial" w:cs="Arial"/>
          <w:lang w:val="en-CA"/>
        </w:rPr>
      </w:pPr>
    </w:p>
    <w:p w14:paraId="7546ED38" w14:textId="25605D65" w:rsidR="007222FC" w:rsidRDefault="007222FC" w:rsidP="007222FC">
      <w:pPr>
        <w:pStyle w:val="paragraph"/>
        <w:spacing w:before="0" w:beforeAutospacing="0" w:after="0" w:afterAutospacing="0"/>
        <w:textAlignment w:val="baseline"/>
        <w:rPr>
          <w:rFonts w:ascii="Arial" w:hAnsi="Arial" w:cs="Arial"/>
        </w:rPr>
      </w:pPr>
      <w:r>
        <w:rPr>
          <w:rStyle w:val="normaltextrun"/>
          <w:rFonts w:ascii="Arial" w:hAnsi="Arial" w:cs="Arial"/>
          <w:lang w:val="en-CA"/>
        </w:rPr>
        <w:t>Question: Please discuss, with clear cell references to the supporting documentation files submitted with the application, where the net energy and net demand savings were derived from to populate the following tables:</w:t>
      </w:r>
      <w:r>
        <w:rPr>
          <w:rStyle w:val="eop"/>
          <w:rFonts w:ascii="Arial" w:hAnsi="Arial" w:cs="Arial"/>
        </w:rPr>
        <w:t> </w:t>
      </w:r>
    </w:p>
    <w:p w14:paraId="3D0777C7" w14:textId="77777777" w:rsidR="007222FC" w:rsidRDefault="007222FC" w:rsidP="007222FC">
      <w:pPr>
        <w:pStyle w:val="paragraph"/>
        <w:numPr>
          <w:ilvl w:val="0"/>
          <w:numId w:val="9"/>
        </w:numPr>
        <w:spacing w:before="0" w:beforeAutospacing="0" w:after="0" w:afterAutospacing="0"/>
        <w:ind w:left="1080" w:firstLine="0"/>
        <w:textAlignment w:val="baseline"/>
        <w:rPr>
          <w:rFonts w:ascii="Arial" w:hAnsi="Arial" w:cs="Arial"/>
        </w:rPr>
      </w:pPr>
      <w:r>
        <w:rPr>
          <w:rStyle w:val="normaltextrun"/>
          <w:rFonts w:ascii="Arial" w:hAnsi="Arial" w:cs="Arial"/>
          <w:lang w:val="en-CA"/>
        </w:rPr>
        <w:t>Table 5-d – 2018 program savings</w:t>
      </w:r>
      <w:r>
        <w:rPr>
          <w:rStyle w:val="eop"/>
          <w:rFonts w:ascii="Arial" w:hAnsi="Arial" w:cs="Arial"/>
        </w:rPr>
        <w:t> </w:t>
      </w:r>
    </w:p>
    <w:p w14:paraId="628ADFA3" w14:textId="77777777" w:rsidR="007222FC" w:rsidRDefault="007222FC" w:rsidP="007222FC">
      <w:pPr>
        <w:pStyle w:val="paragraph"/>
        <w:numPr>
          <w:ilvl w:val="0"/>
          <w:numId w:val="10"/>
        </w:numPr>
        <w:spacing w:before="0" w:beforeAutospacing="0" w:after="0" w:afterAutospacing="0"/>
        <w:ind w:left="1080" w:firstLine="0"/>
        <w:textAlignment w:val="baseline"/>
        <w:rPr>
          <w:rFonts w:ascii="Arial" w:hAnsi="Arial" w:cs="Arial"/>
        </w:rPr>
      </w:pPr>
      <w:r>
        <w:rPr>
          <w:rStyle w:val="normaltextrun"/>
          <w:rFonts w:ascii="Arial" w:hAnsi="Arial" w:cs="Arial"/>
          <w:lang w:val="en-CA"/>
        </w:rPr>
        <w:t>Table 5-e – 2019 program savings</w:t>
      </w:r>
      <w:r>
        <w:rPr>
          <w:rStyle w:val="eop"/>
          <w:rFonts w:ascii="Arial" w:hAnsi="Arial" w:cs="Arial"/>
        </w:rPr>
        <w:t> </w:t>
      </w:r>
    </w:p>
    <w:p w14:paraId="04B261F6" w14:textId="77777777" w:rsidR="007222FC" w:rsidRDefault="007222FC" w:rsidP="007222FC">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hAnsi="Arial" w:cs="Arial"/>
          <w:lang w:val="en-CA"/>
        </w:rPr>
        <w:t>Table 5-f – 2020 program savings</w:t>
      </w:r>
      <w:r>
        <w:rPr>
          <w:rStyle w:val="eop"/>
          <w:rFonts w:ascii="Arial" w:hAnsi="Arial" w:cs="Arial"/>
        </w:rPr>
        <w:t> </w:t>
      </w:r>
    </w:p>
    <w:p w14:paraId="5663FEAD" w14:textId="4BE59F3B" w:rsidR="00C663BD" w:rsidRDefault="00C663BD" w:rsidP="00C663BD">
      <w:pPr>
        <w:spacing w:after="240"/>
        <w:rPr>
          <w:rFonts w:ascii="Arial" w:hAnsi="Arial" w:cs="Arial"/>
          <w:b/>
          <w:sz w:val="24"/>
          <w:szCs w:val="24"/>
        </w:rPr>
      </w:pPr>
    </w:p>
    <w:p w14:paraId="08C69160" w14:textId="77777777" w:rsidR="0020412A" w:rsidRPr="0020412A" w:rsidRDefault="0020412A" w:rsidP="00CF10B1">
      <w:pPr>
        <w:pStyle w:val="ListParagraph"/>
        <w:spacing w:after="240"/>
        <w:ind w:left="0"/>
        <w:rPr>
          <w:rFonts w:ascii="Arial" w:hAnsi="Arial" w:cs="Arial"/>
          <w:bCs/>
          <w:sz w:val="24"/>
          <w:szCs w:val="24"/>
        </w:rPr>
      </w:pPr>
    </w:p>
    <w:p w14:paraId="3422C227" w14:textId="77777777" w:rsidR="00756DA9" w:rsidRPr="0019526D" w:rsidRDefault="00756DA9" w:rsidP="0019526D">
      <w:pPr>
        <w:spacing w:after="240"/>
        <w:rPr>
          <w:rFonts w:ascii="Arial" w:hAnsi="Arial" w:cs="Arial"/>
          <w:bCs/>
          <w:sz w:val="24"/>
          <w:szCs w:val="24"/>
        </w:rPr>
      </w:pPr>
    </w:p>
    <w:sectPr w:rsidR="00756DA9" w:rsidRPr="001952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1B85"/>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756DC"/>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6344C1"/>
    <w:multiLevelType w:val="multilevel"/>
    <w:tmpl w:val="B33821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097B3D"/>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564301"/>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D5516E"/>
    <w:multiLevelType w:val="multilevel"/>
    <w:tmpl w:val="7CFC7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C806132"/>
    <w:multiLevelType w:val="hybridMultilevel"/>
    <w:tmpl w:val="11C05F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3576B"/>
    <w:multiLevelType w:val="hybridMultilevel"/>
    <w:tmpl w:val="B568F4A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98744B"/>
    <w:multiLevelType w:val="hybridMultilevel"/>
    <w:tmpl w:val="6A5E3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31E62"/>
    <w:multiLevelType w:val="multilevel"/>
    <w:tmpl w:val="7BDE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366047"/>
    <w:multiLevelType w:val="hybridMultilevel"/>
    <w:tmpl w:val="28E8D8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663732"/>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0A54B83"/>
    <w:multiLevelType w:val="multilevel"/>
    <w:tmpl w:val="5F50D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0"/>
  </w:num>
  <w:num w:numId="3">
    <w:abstractNumId w:val="4"/>
  </w:num>
  <w:num w:numId="4">
    <w:abstractNumId w:val="11"/>
  </w:num>
  <w:num w:numId="5">
    <w:abstractNumId w:val="1"/>
  </w:num>
  <w:num w:numId="6">
    <w:abstractNumId w:val="3"/>
  </w:num>
  <w:num w:numId="7">
    <w:abstractNumId w:val="6"/>
  </w:num>
  <w:num w:numId="8">
    <w:abstractNumId w:val="8"/>
  </w:num>
  <w:num w:numId="9">
    <w:abstractNumId w:val="5"/>
  </w:num>
  <w:num w:numId="10">
    <w:abstractNumId w:val="12"/>
  </w:num>
  <w:num w:numId="11">
    <w:abstractNumId w:val="2"/>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A7A8D"/>
    <w:rsid w:val="000B0A57"/>
    <w:rsid w:val="000B3E7E"/>
    <w:rsid w:val="000D223C"/>
    <w:rsid w:val="000E4006"/>
    <w:rsid w:val="000F0E95"/>
    <w:rsid w:val="000F1E3A"/>
    <w:rsid w:val="00133BE1"/>
    <w:rsid w:val="00164E99"/>
    <w:rsid w:val="00183CC8"/>
    <w:rsid w:val="00187E9B"/>
    <w:rsid w:val="001927C2"/>
    <w:rsid w:val="0019526D"/>
    <w:rsid w:val="001A4DCD"/>
    <w:rsid w:val="00203092"/>
    <w:rsid w:val="0020412A"/>
    <w:rsid w:val="002208C0"/>
    <w:rsid w:val="00224C06"/>
    <w:rsid w:val="002405D4"/>
    <w:rsid w:val="0025687C"/>
    <w:rsid w:val="00274A48"/>
    <w:rsid w:val="00291CCC"/>
    <w:rsid w:val="002A1948"/>
    <w:rsid w:val="002A6415"/>
    <w:rsid w:val="002B7B7C"/>
    <w:rsid w:val="002C2BF2"/>
    <w:rsid w:val="002C7EF6"/>
    <w:rsid w:val="002D4924"/>
    <w:rsid w:val="002F4756"/>
    <w:rsid w:val="00302509"/>
    <w:rsid w:val="003049C5"/>
    <w:rsid w:val="00312EB8"/>
    <w:rsid w:val="003303BF"/>
    <w:rsid w:val="00340C00"/>
    <w:rsid w:val="003702D1"/>
    <w:rsid w:val="00373FAD"/>
    <w:rsid w:val="003777B5"/>
    <w:rsid w:val="003832E7"/>
    <w:rsid w:val="00390F2B"/>
    <w:rsid w:val="003A20A0"/>
    <w:rsid w:val="003A58B0"/>
    <w:rsid w:val="003F5BCB"/>
    <w:rsid w:val="00400DFC"/>
    <w:rsid w:val="00412DC6"/>
    <w:rsid w:val="00425009"/>
    <w:rsid w:val="004377B0"/>
    <w:rsid w:val="00445BB6"/>
    <w:rsid w:val="00472C81"/>
    <w:rsid w:val="00475032"/>
    <w:rsid w:val="004859EF"/>
    <w:rsid w:val="00511EC2"/>
    <w:rsid w:val="00514AAF"/>
    <w:rsid w:val="005164F5"/>
    <w:rsid w:val="0052560F"/>
    <w:rsid w:val="00526BDF"/>
    <w:rsid w:val="005666F2"/>
    <w:rsid w:val="00572064"/>
    <w:rsid w:val="00584369"/>
    <w:rsid w:val="00587A35"/>
    <w:rsid w:val="005E27C0"/>
    <w:rsid w:val="005F4693"/>
    <w:rsid w:val="00623602"/>
    <w:rsid w:val="0064279A"/>
    <w:rsid w:val="00651C98"/>
    <w:rsid w:val="00663215"/>
    <w:rsid w:val="006A5D23"/>
    <w:rsid w:val="006E3D58"/>
    <w:rsid w:val="00703AA4"/>
    <w:rsid w:val="00704EE5"/>
    <w:rsid w:val="007066E2"/>
    <w:rsid w:val="00721318"/>
    <w:rsid w:val="007222FC"/>
    <w:rsid w:val="0072241F"/>
    <w:rsid w:val="00722640"/>
    <w:rsid w:val="0073197E"/>
    <w:rsid w:val="00746080"/>
    <w:rsid w:val="007508EC"/>
    <w:rsid w:val="00756DA9"/>
    <w:rsid w:val="00756E40"/>
    <w:rsid w:val="00772B57"/>
    <w:rsid w:val="00772F96"/>
    <w:rsid w:val="00781D04"/>
    <w:rsid w:val="007A60D9"/>
    <w:rsid w:val="007B13D8"/>
    <w:rsid w:val="007C2D45"/>
    <w:rsid w:val="007F49EB"/>
    <w:rsid w:val="00805FDA"/>
    <w:rsid w:val="00812C1B"/>
    <w:rsid w:val="008173B1"/>
    <w:rsid w:val="00835AD0"/>
    <w:rsid w:val="00841787"/>
    <w:rsid w:val="00846716"/>
    <w:rsid w:val="008747B3"/>
    <w:rsid w:val="008813C3"/>
    <w:rsid w:val="00884852"/>
    <w:rsid w:val="008926F0"/>
    <w:rsid w:val="008964E8"/>
    <w:rsid w:val="008A48F6"/>
    <w:rsid w:val="008E6045"/>
    <w:rsid w:val="0090113B"/>
    <w:rsid w:val="0093258A"/>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56D4"/>
    <w:rsid w:val="00A5620A"/>
    <w:rsid w:val="00A964B1"/>
    <w:rsid w:val="00AA06D9"/>
    <w:rsid w:val="00AB251C"/>
    <w:rsid w:val="00AC2406"/>
    <w:rsid w:val="00AD3FCF"/>
    <w:rsid w:val="00B03802"/>
    <w:rsid w:val="00B069AA"/>
    <w:rsid w:val="00B23A36"/>
    <w:rsid w:val="00B25576"/>
    <w:rsid w:val="00B25EF5"/>
    <w:rsid w:val="00B50EB2"/>
    <w:rsid w:val="00B6722A"/>
    <w:rsid w:val="00B82D78"/>
    <w:rsid w:val="00BA434C"/>
    <w:rsid w:val="00BD4F65"/>
    <w:rsid w:val="00BD7607"/>
    <w:rsid w:val="00C06F9E"/>
    <w:rsid w:val="00C13E6B"/>
    <w:rsid w:val="00C2370B"/>
    <w:rsid w:val="00C27193"/>
    <w:rsid w:val="00C624D5"/>
    <w:rsid w:val="00C663BD"/>
    <w:rsid w:val="00C848A0"/>
    <w:rsid w:val="00C859E5"/>
    <w:rsid w:val="00C878C5"/>
    <w:rsid w:val="00C96AEA"/>
    <w:rsid w:val="00CC0B6D"/>
    <w:rsid w:val="00CD01B4"/>
    <w:rsid w:val="00CE1CD3"/>
    <w:rsid w:val="00CE4F01"/>
    <w:rsid w:val="00CF10B1"/>
    <w:rsid w:val="00D30F16"/>
    <w:rsid w:val="00D55546"/>
    <w:rsid w:val="00D57E8C"/>
    <w:rsid w:val="00D6213C"/>
    <w:rsid w:val="00D647C0"/>
    <w:rsid w:val="00D77694"/>
    <w:rsid w:val="00D77B0F"/>
    <w:rsid w:val="00DB6B52"/>
    <w:rsid w:val="00DE5488"/>
    <w:rsid w:val="00DE75AC"/>
    <w:rsid w:val="00DF5A52"/>
    <w:rsid w:val="00DF750C"/>
    <w:rsid w:val="00E17C58"/>
    <w:rsid w:val="00E231C2"/>
    <w:rsid w:val="00E429DA"/>
    <w:rsid w:val="00E616AB"/>
    <w:rsid w:val="00E62C2A"/>
    <w:rsid w:val="00E76794"/>
    <w:rsid w:val="00E8586E"/>
    <w:rsid w:val="00E86F26"/>
    <w:rsid w:val="00E96A06"/>
    <w:rsid w:val="00EA0919"/>
    <w:rsid w:val="00EB4C14"/>
    <w:rsid w:val="00EB5240"/>
    <w:rsid w:val="00EC0B55"/>
    <w:rsid w:val="00ED07F4"/>
    <w:rsid w:val="00EE3753"/>
    <w:rsid w:val="00F034BF"/>
    <w:rsid w:val="00F233A3"/>
    <w:rsid w:val="00F23D7A"/>
    <w:rsid w:val="00F26D30"/>
    <w:rsid w:val="00F57152"/>
    <w:rsid w:val="00F7362C"/>
    <w:rsid w:val="00F92F61"/>
    <w:rsid w:val="00FB6F10"/>
    <w:rsid w:val="00FC4CF8"/>
    <w:rsid w:val="00FC5DA7"/>
    <w:rsid w:val="00FE1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222F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222FC"/>
  </w:style>
  <w:style w:type="character" w:customStyle="1" w:styleId="eop">
    <w:name w:val="eop"/>
    <w:basedOn w:val="DefaultParagraphFont"/>
    <w:rsid w:val="0072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5365440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92851017">
      <w:bodyDiv w:val="1"/>
      <w:marLeft w:val="0"/>
      <w:marRight w:val="0"/>
      <w:marTop w:val="0"/>
      <w:marBottom w:val="0"/>
      <w:divBdr>
        <w:top w:val="none" w:sz="0" w:space="0" w:color="auto"/>
        <w:left w:val="none" w:sz="0" w:space="0" w:color="auto"/>
        <w:bottom w:val="none" w:sz="0" w:space="0" w:color="auto"/>
        <w:right w:val="none" w:sz="0" w:space="0" w:color="auto"/>
      </w:divBdr>
      <w:divsChild>
        <w:div w:id="1263801597">
          <w:marLeft w:val="0"/>
          <w:marRight w:val="0"/>
          <w:marTop w:val="0"/>
          <w:marBottom w:val="0"/>
          <w:divBdr>
            <w:top w:val="none" w:sz="0" w:space="0" w:color="auto"/>
            <w:left w:val="none" w:sz="0" w:space="0" w:color="auto"/>
            <w:bottom w:val="none" w:sz="0" w:space="0" w:color="auto"/>
            <w:right w:val="none" w:sz="0" w:space="0" w:color="auto"/>
          </w:divBdr>
        </w:div>
        <w:div w:id="1129057139">
          <w:marLeft w:val="0"/>
          <w:marRight w:val="0"/>
          <w:marTop w:val="0"/>
          <w:marBottom w:val="0"/>
          <w:divBdr>
            <w:top w:val="none" w:sz="0" w:space="0" w:color="auto"/>
            <w:left w:val="none" w:sz="0" w:space="0" w:color="auto"/>
            <w:bottom w:val="none" w:sz="0" w:space="0" w:color="auto"/>
            <w:right w:val="none" w:sz="0" w:space="0" w:color="auto"/>
          </w:divBdr>
        </w:div>
        <w:div w:id="964392368">
          <w:marLeft w:val="0"/>
          <w:marRight w:val="0"/>
          <w:marTop w:val="0"/>
          <w:marBottom w:val="0"/>
          <w:divBdr>
            <w:top w:val="none" w:sz="0" w:space="0" w:color="auto"/>
            <w:left w:val="none" w:sz="0" w:space="0" w:color="auto"/>
            <w:bottom w:val="none" w:sz="0" w:space="0" w:color="auto"/>
            <w:right w:val="none" w:sz="0" w:space="0" w:color="auto"/>
          </w:divBdr>
        </w:div>
        <w:div w:id="1410538408">
          <w:marLeft w:val="0"/>
          <w:marRight w:val="0"/>
          <w:marTop w:val="0"/>
          <w:marBottom w:val="0"/>
          <w:divBdr>
            <w:top w:val="none" w:sz="0" w:space="0" w:color="auto"/>
            <w:left w:val="none" w:sz="0" w:space="0" w:color="auto"/>
            <w:bottom w:val="none" w:sz="0" w:space="0" w:color="auto"/>
            <w:right w:val="none" w:sz="0" w:space="0" w:color="auto"/>
          </w:divBdr>
        </w:div>
        <w:div w:id="2044749724">
          <w:marLeft w:val="0"/>
          <w:marRight w:val="0"/>
          <w:marTop w:val="0"/>
          <w:marBottom w:val="0"/>
          <w:divBdr>
            <w:top w:val="none" w:sz="0" w:space="0" w:color="auto"/>
            <w:left w:val="none" w:sz="0" w:space="0" w:color="auto"/>
            <w:bottom w:val="none" w:sz="0" w:space="0" w:color="auto"/>
            <w:right w:val="none" w:sz="0" w:space="0" w:color="auto"/>
          </w:divBdr>
        </w:div>
        <w:div w:id="1625038801">
          <w:marLeft w:val="0"/>
          <w:marRight w:val="0"/>
          <w:marTop w:val="0"/>
          <w:marBottom w:val="0"/>
          <w:divBdr>
            <w:top w:val="none" w:sz="0" w:space="0" w:color="auto"/>
            <w:left w:val="none" w:sz="0" w:space="0" w:color="auto"/>
            <w:bottom w:val="none" w:sz="0" w:space="0" w:color="auto"/>
            <w:right w:val="none" w:sz="0" w:space="0" w:color="auto"/>
          </w:divBdr>
        </w:div>
        <w:div w:id="846284132">
          <w:marLeft w:val="0"/>
          <w:marRight w:val="0"/>
          <w:marTop w:val="0"/>
          <w:marBottom w:val="0"/>
          <w:divBdr>
            <w:top w:val="none" w:sz="0" w:space="0" w:color="auto"/>
            <w:left w:val="none" w:sz="0" w:space="0" w:color="auto"/>
            <w:bottom w:val="none" w:sz="0" w:space="0" w:color="auto"/>
            <w:right w:val="none" w:sz="0" w:space="0" w:color="auto"/>
          </w:divBdr>
        </w:div>
        <w:div w:id="826674944">
          <w:marLeft w:val="0"/>
          <w:marRight w:val="0"/>
          <w:marTop w:val="0"/>
          <w:marBottom w:val="0"/>
          <w:divBdr>
            <w:top w:val="none" w:sz="0" w:space="0" w:color="auto"/>
            <w:left w:val="none" w:sz="0" w:space="0" w:color="auto"/>
            <w:bottom w:val="none" w:sz="0" w:space="0" w:color="auto"/>
            <w:right w:val="none" w:sz="0" w:space="0" w:color="auto"/>
          </w:divBdr>
        </w:div>
        <w:div w:id="1833377362">
          <w:marLeft w:val="0"/>
          <w:marRight w:val="0"/>
          <w:marTop w:val="0"/>
          <w:marBottom w:val="0"/>
          <w:divBdr>
            <w:top w:val="none" w:sz="0" w:space="0" w:color="auto"/>
            <w:left w:val="none" w:sz="0" w:space="0" w:color="auto"/>
            <w:bottom w:val="none" w:sz="0" w:space="0" w:color="auto"/>
            <w:right w:val="none" w:sz="0" w:space="0" w:color="auto"/>
          </w:divBdr>
        </w:div>
        <w:div w:id="909315557">
          <w:marLeft w:val="0"/>
          <w:marRight w:val="0"/>
          <w:marTop w:val="0"/>
          <w:marBottom w:val="0"/>
          <w:divBdr>
            <w:top w:val="none" w:sz="0" w:space="0" w:color="auto"/>
            <w:left w:val="none" w:sz="0" w:space="0" w:color="auto"/>
            <w:bottom w:val="none" w:sz="0" w:space="0" w:color="auto"/>
            <w:right w:val="none" w:sz="0" w:space="0" w:color="auto"/>
          </w:divBdr>
        </w:div>
        <w:div w:id="907836678">
          <w:marLeft w:val="0"/>
          <w:marRight w:val="0"/>
          <w:marTop w:val="0"/>
          <w:marBottom w:val="0"/>
          <w:divBdr>
            <w:top w:val="none" w:sz="0" w:space="0" w:color="auto"/>
            <w:left w:val="none" w:sz="0" w:space="0" w:color="auto"/>
            <w:bottom w:val="none" w:sz="0" w:space="0" w:color="auto"/>
            <w:right w:val="none" w:sz="0" w:space="0" w:color="auto"/>
          </w:divBdr>
        </w:div>
        <w:div w:id="1148325903">
          <w:marLeft w:val="0"/>
          <w:marRight w:val="0"/>
          <w:marTop w:val="0"/>
          <w:marBottom w:val="0"/>
          <w:divBdr>
            <w:top w:val="none" w:sz="0" w:space="0" w:color="auto"/>
            <w:left w:val="none" w:sz="0" w:space="0" w:color="auto"/>
            <w:bottom w:val="none" w:sz="0" w:space="0" w:color="auto"/>
            <w:right w:val="none" w:sz="0" w:space="0" w:color="auto"/>
          </w:divBdr>
        </w:div>
        <w:div w:id="306279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Amber Goher</cp:lastModifiedBy>
  <cp:revision>3</cp:revision>
  <cp:lastPrinted>2014-09-29T14:43:00Z</cp:lastPrinted>
  <dcterms:created xsi:type="dcterms:W3CDTF">2022-09-12T20:21:00Z</dcterms:created>
  <dcterms:modified xsi:type="dcterms:W3CDTF">2022-09-12T20:23:00Z</dcterms:modified>
</cp:coreProperties>
</file>