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D128" w14:textId="77777777" w:rsidR="003A6AE4" w:rsidRPr="003A6AE4" w:rsidRDefault="003A6AE4" w:rsidP="003A6AE4">
      <w:pPr>
        <w:autoSpaceDE w:val="0"/>
        <w:autoSpaceDN w:val="0"/>
        <w:adjustRightInd w:val="0"/>
        <w:spacing w:after="240" w:line="240" w:lineRule="auto"/>
        <w:jc w:val="center"/>
        <w:rPr>
          <w:rFonts w:cstheme="minorHAnsi"/>
          <w:b/>
          <w:bCs/>
          <w:color w:val="000000"/>
          <w:sz w:val="28"/>
          <w:szCs w:val="28"/>
        </w:rPr>
      </w:pPr>
      <w:bookmarkStart w:id="0" w:name="_Hlk55806661"/>
      <w:r w:rsidRPr="003A6AE4">
        <w:rPr>
          <w:rFonts w:cstheme="minorHAnsi"/>
          <w:b/>
          <w:bCs/>
          <w:color w:val="000000"/>
          <w:sz w:val="28"/>
          <w:szCs w:val="28"/>
        </w:rPr>
        <w:t>Oakville Hydro Electricity Distribution Inc.</w:t>
      </w:r>
    </w:p>
    <w:p w14:paraId="6D4FBB1A" w14:textId="77777777" w:rsidR="003A6AE4" w:rsidRPr="003A6AE4" w:rsidRDefault="003A6AE4" w:rsidP="003A6AE4">
      <w:pPr>
        <w:autoSpaceDE w:val="0"/>
        <w:autoSpaceDN w:val="0"/>
        <w:adjustRightInd w:val="0"/>
        <w:spacing w:after="240" w:line="240" w:lineRule="auto"/>
        <w:jc w:val="center"/>
        <w:rPr>
          <w:rFonts w:cstheme="minorHAnsi"/>
          <w:b/>
          <w:bCs/>
          <w:color w:val="000000"/>
          <w:sz w:val="28"/>
          <w:szCs w:val="28"/>
        </w:rPr>
      </w:pPr>
      <w:r w:rsidRPr="003A6AE4">
        <w:rPr>
          <w:rFonts w:cstheme="minorHAnsi"/>
          <w:b/>
          <w:bCs/>
          <w:color w:val="000000"/>
          <w:sz w:val="28"/>
          <w:szCs w:val="28"/>
        </w:rPr>
        <w:t>2023 Annual IR Application (EB-2022-0055)</w:t>
      </w:r>
    </w:p>
    <w:p w14:paraId="2867428D" w14:textId="77777777" w:rsidR="003A6AE4" w:rsidRPr="003A6AE4" w:rsidRDefault="003A6AE4" w:rsidP="003A6AE4">
      <w:pPr>
        <w:autoSpaceDE w:val="0"/>
        <w:autoSpaceDN w:val="0"/>
        <w:adjustRightInd w:val="0"/>
        <w:spacing w:after="240" w:line="240" w:lineRule="auto"/>
        <w:jc w:val="center"/>
        <w:rPr>
          <w:rFonts w:cstheme="minorHAnsi"/>
          <w:b/>
          <w:bCs/>
          <w:color w:val="000000"/>
          <w:sz w:val="24"/>
          <w:szCs w:val="24"/>
        </w:rPr>
      </w:pPr>
      <w:r w:rsidRPr="003A6AE4">
        <w:rPr>
          <w:rFonts w:cstheme="minorHAnsi"/>
          <w:b/>
          <w:bCs/>
          <w:color w:val="000000"/>
          <w:sz w:val="24"/>
          <w:szCs w:val="24"/>
        </w:rPr>
        <w:t>Response to OEB Staff Interrogatories</w:t>
      </w:r>
    </w:p>
    <w:p w14:paraId="5E363555" w14:textId="382CA278" w:rsidR="00756DA9" w:rsidRPr="003A6AE4" w:rsidRDefault="00756DA9" w:rsidP="001D2F14">
      <w:pPr>
        <w:spacing w:after="240"/>
        <w:jc w:val="both"/>
        <w:rPr>
          <w:rFonts w:cstheme="minorHAnsi"/>
          <w:b/>
          <w:sz w:val="28"/>
          <w:szCs w:val="28"/>
        </w:rPr>
      </w:pPr>
      <w:bookmarkStart w:id="1" w:name="_Hlk111114891"/>
      <w:bookmarkStart w:id="2" w:name="_Hlk111119117"/>
      <w:bookmarkEnd w:id="0"/>
      <w:r w:rsidRPr="003A6AE4">
        <w:rPr>
          <w:rFonts w:cstheme="minorHAnsi"/>
          <w:b/>
          <w:sz w:val="28"/>
          <w:szCs w:val="28"/>
        </w:rPr>
        <w:t>Staff Question-</w:t>
      </w:r>
      <w:r w:rsidR="00FE1FD7" w:rsidRPr="003A6AE4">
        <w:rPr>
          <w:rFonts w:cstheme="minorHAnsi"/>
          <w:b/>
          <w:sz w:val="28"/>
          <w:szCs w:val="28"/>
        </w:rPr>
        <w:t>1</w:t>
      </w:r>
      <w:r w:rsidR="00C955F0" w:rsidRPr="003A6AE4">
        <w:rPr>
          <w:rFonts w:cstheme="minorHAnsi"/>
          <w:b/>
          <w:sz w:val="28"/>
          <w:szCs w:val="28"/>
        </w:rPr>
        <w:t>1</w:t>
      </w:r>
    </w:p>
    <w:p w14:paraId="1BAACFC6" w14:textId="77777777" w:rsidR="00447EA2" w:rsidRPr="003A6AE4" w:rsidRDefault="00756DA9" w:rsidP="001D2F14">
      <w:pPr>
        <w:spacing w:after="240"/>
        <w:jc w:val="both"/>
        <w:rPr>
          <w:rFonts w:cstheme="minorHAnsi"/>
          <w:b/>
          <w:sz w:val="24"/>
          <w:szCs w:val="24"/>
        </w:rPr>
      </w:pPr>
      <w:bookmarkStart w:id="3" w:name="_Hlk111114923"/>
      <w:bookmarkStart w:id="4" w:name="_Hlk111117062"/>
      <w:bookmarkEnd w:id="1"/>
      <w:r w:rsidRPr="003A6AE4">
        <w:rPr>
          <w:rFonts w:cstheme="minorHAnsi"/>
          <w:b/>
          <w:sz w:val="24"/>
          <w:szCs w:val="24"/>
        </w:rPr>
        <w:t>Ref:</w:t>
      </w:r>
    </w:p>
    <w:p w14:paraId="5C39D5EB" w14:textId="1BCC8D90" w:rsidR="00756DA9" w:rsidRPr="003A6AE4" w:rsidRDefault="00447EA2" w:rsidP="001D2F14">
      <w:pPr>
        <w:spacing w:after="240"/>
        <w:jc w:val="both"/>
        <w:rPr>
          <w:rFonts w:cstheme="minorHAnsi"/>
          <w:bCs/>
          <w:sz w:val="24"/>
          <w:szCs w:val="24"/>
        </w:rPr>
      </w:pPr>
      <w:r w:rsidRPr="003A6AE4">
        <w:rPr>
          <w:rFonts w:cstheme="minorHAnsi"/>
          <w:bCs/>
          <w:sz w:val="24"/>
          <w:szCs w:val="24"/>
        </w:rPr>
        <w:t>1)</w:t>
      </w:r>
      <w:r w:rsidR="009E6CF9" w:rsidRPr="003A6AE4">
        <w:rPr>
          <w:rFonts w:cstheme="minorHAnsi"/>
          <w:bCs/>
          <w:sz w:val="24"/>
          <w:szCs w:val="24"/>
        </w:rPr>
        <w:t xml:space="preserve"> LRAMVA Workform, Tab 5 – Prospective Disposition of Persisting CDM Savings  </w:t>
      </w:r>
    </w:p>
    <w:p w14:paraId="47CB88FD" w14:textId="3D1141DD" w:rsidR="009E6CF9" w:rsidRPr="003A6AE4" w:rsidRDefault="009E6CF9" w:rsidP="001D2F14">
      <w:pPr>
        <w:spacing w:after="240"/>
        <w:jc w:val="both"/>
        <w:rPr>
          <w:rFonts w:cstheme="minorHAnsi"/>
          <w:bCs/>
          <w:sz w:val="24"/>
          <w:szCs w:val="24"/>
        </w:rPr>
      </w:pPr>
      <w:r w:rsidRPr="003A6AE4">
        <w:rPr>
          <w:rFonts w:cstheme="minorHAnsi"/>
          <w:b/>
          <w:sz w:val="24"/>
          <w:szCs w:val="24"/>
        </w:rPr>
        <w:t>Question:</w:t>
      </w:r>
      <w:r w:rsidRPr="003A6AE4">
        <w:rPr>
          <w:rFonts w:cstheme="minorHAnsi"/>
          <w:bCs/>
          <w:sz w:val="24"/>
          <w:szCs w:val="24"/>
        </w:rPr>
        <w:t xml:space="preserve"> To comply with OEB’s guidance on prospective disposition of LRAM-eligible amounts for future years until the next rebasing period, Oakville Hydro has applied for “approval of the 2023 to 2028 LRAM-eligible amounts” and has correctly kept this separate from the LRAMVA amounts through 2022, which are proposed for disposition. However, it appears that Oakville Hydro has not proposed disposition of the LRAM-eligible 2023 amount calculated at: (2023 LRAM-eligible amount shown in Table 1-C of LRAMVA </w:t>
      </w:r>
      <w:proofErr w:type="spellStart"/>
      <w:r w:rsidRPr="003A6AE4">
        <w:rPr>
          <w:rFonts w:cstheme="minorHAnsi"/>
          <w:bCs/>
          <w:sz w:val="24"/>
          <w:szCs w:val="24"/>
        </w:rPr>
        <w:t>workform</w:t>
      </w:r>
      <w:proofErr w:type="spellEnd"/>
      <w:r w:rsidRPr="003A6AE4">
        <w:rPr>
          <w:rFonts w:cstheme="minorHAnsi"/>
          <w:bCs/>
          <w:sz w:val="24"/>
          <w:szCs w:val="24"/>
        </w:rPr>
        <w:t xml:space="preserve">) * (2023 OEB-approved inflation minus X- factor).  </w:t>
      </w:r>
    </w:p>
    <w:p w14:paraId="21BDB5B9" w14:textId="22A55354" w:rsidR="009E6CF9" w:rsidRDefault="009E6CF9" w:rsidP="001D2F14">
      <w:pPr>
        <w:pStyle w:val="ListParagraph"/>
        <w:numPr>
          <w:ilvl w:val="0"/>
          <w:numId w:val="2"/>
        </w:numPr>
        <w:spacing w:after="240"/>
        <w:jc w:val="both"/>
        <w:rPr>
          <w:rFonts w:cstheme="minorHAnsi"/>
          <w:bCs/>
          <w:sz w:val="24"/>
          <w:szCs w:val="24"/>
        </w:rPr>
      </w:pPr>
      <w:r w:rsidRPr="003A6AE4">
        <w:rPr>
          <w:rFonts w:cstheme="minorHAnsi"/>
          <w:bCs/>
          <w:sz w:val="24"/>
          <w:szCs w:val="24"/>
        </w:rPr>
        <w:t xml:space="preserve">Please confirm if Oakville Hydro is applying for disposition of the LRAM-eligible 2023 amount. If not, please provide the reasoning as to why Oakville Hydro is not seeking disposition of the LRAM-eligible 2023 amount.   </w:t>
      </w:r>
    </w:p>
    <w:p w14:paraId="4BE07A39" w14:textId="77777777" w:rsidR="00457F43" w:rsidRPr="007E55F3" w:rsidRDefault="00457F43" w:rsidP="00457F43">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3B7A83E0" w14:textId="645AD1D2" w:rsidR="00457F43" w:rsidRDefault="00457F43" w:rsidP="00457F43">
      <w:pPr>
        <w:spacing w:after="240"/>
        <w:jc w:val="both"/>
        <w:rPr>
          <w:rFonts w:cstheme="minorHAnsi"/>
          <w:bCs/>
          <w:sz w:val="24"/>
          <w:szCs w:val="24"/>
        </w:rPr>
      </w:pPr>
      <w:r w:rsidRPr="00457F43">
        <w:rPr>
          <w:rFonts w:cstheme="minorHAnsi"/>
          <w:bCs/>
          <w:sz w:val="24"/>
          <w:szCs w:val="24"/>
        </w:rPr>
        <w:t>Oakville Hydro is not applying for disposition of the LRAM-eligible 2023 amount. OH has interpreted the description of Table 1-c of "LRAM-Eligible Amounts for Prospective Disposition" to mean disposal in future applications.</w:t>
      </w:r>
    </w:p>
    <w:p w14:paraId="0B305A68" w14:textId="4E8ABB4E" w:rsidR="00973FBC" w:rsidRPr="00457F43" w:rsidRDefault="00973FBC" w:rsidP="00457F43">
      <w:pPr>
        <w:spacing w:after="240"/>
        <w:jc w:val="both"/>
        <w:rPr>
          <w:rFonts w:cstheme="minorHAnsi"/>
          <w:bCs/>
          <w:sz w:val="24"/>
          <w:szCs w:val="24"/>
        </w:rPr>
      </w:pPr>
      <w:r>
        <w:rPr>
          <w:rFonts w:cstheme="minorHAnsi"/>
          <w:bCs/>
          <w:sz w:val="24"/>
          <w:szCs w:val="24"/>
        </w:rPr>
        <w:t>Oakville Hydro will be guided by the OEB in this matter.</w:t>
      </w:r>
    </w:p>
    <w:p w14:paraId="72FF7FCB" w14:textId="77777777" w:rsidR="00457F43" w:rsidRDefault="00457F43">
      <w:pPr>
        <w:rPr>
          <w:rFonts w:cstheme="minorHAnsi"/>
          <w:b/>
          <w:sz w:val="28"/>
          <w:szCs w:val="28"/>
        </w:rPr>
      </w:pPr>
      <w:bookmarkStart w:id="5" w:name="_Hlk115781071"/>
      <w:r>
        <w:rPr>
          <w:rFonts w:cstheme="minorHAnsi"/>
          <w:b/>
          <w:sz w:val="28"/>
          <w:szCs w:val="28"/>
        </w:rPr>
        <w:br w:type="page"/>
      </w:r>
    </w:p>
    <w:p w14:paraId="1BC3129E" w14:textId="7DBDBCC3" w:rsidR="00810DEE" w:rsidRPr="003A6AE4" w:rsidRDefault="00810DEE" w:rsidP="001D2F14">
      <w:pPr>
        <w:spacing w:after="240"/>
        <w:jc w:val="both"/>
        <w:rPr>
          <w:rFonts w:cstheme="minorHAnsi"/>
          <w:b/>
          <w:sz w:val="28"/>
          <w:szCs w:val="28"/>
        </w:rPr>
      </w:pPr>
      <w:r w:rsidRPr="003A6AE4">
        <w:rPr>
          <w:rFonts w:cstheme="minorHAnsi"/>
          <w:b/>
          <w:sz w:val="28"/>
          <w:szCs w:val="28"/>
        </w:rPr>
        <w:lastRenderedPageBreak/>
        <w:t>Staff Question-</w:t>
      </w:r>
      <w:r w:rsidR="00C955F0" w:rsidRPr="003A6AE4">
        <w:rPr>
          <w:rFonts w:cstheme="minorHAnsi"/>
          <w:b/>
          <w:sz w:val="28"/>
          <w:szCs w:val="28"/>
        </w:rPr>
        <w:t>1</w:t>
      </w:r>
      <w:r w:rsidRPr="003A6AE4">
        <w:rPr>
          <w:rFonts w:cstheme="minorHAnsi"/>
          <w:b/>
          <w:sz w:val="28"/>
          <w:szCs w:val="28"/>
        </w:rPr>
        <w:t>2</w:t>
      </w:r>
    </w:p>
    <w:p w14:paraId="25ADF1D8" w14:textId="77777777" w:rsidR="00810DEE" w:rsidRPr="003A6AE4" w:rsidRDefault="00810DEE" w:rsidP="001D2F14">
      <w:pPr>
        <w:spacing w:after="240"/>
        <w:jc w:val="both"/>
        <w:rPr>
          <w:rFonts w:cstheme="minorHAnsi"/>
          <w:b/>
          <w:sz w:val="24"/>
          <w:szCs w:val="24"/>
        </w:rPr>
      </w:pPr>
      <w:r w:rsidRPr="003A6AE4">
        <w:rPr>
          <w:rFonts w:cstheme="minorHAnsi"/>
          <w:b/>
          <w:sz w:val="24"/>
          <w:szCs w:val="24"/>
        </w:rPr>
        <w:t>Ref:</w:t>
      </w:r>
    </w:p>
    <w:p w14:paraId="1D23B906" w14:textId="77777777" w:rsidR="00810DEE" w:rsidRPr="003A6AE4" w:rsidRDefault="00810DEE" w:rsidP="001D2F14">
      <w:pPr>
        <w:pStyle w:val="ListParagraph"/>
        <w:numPr>
          <w:ilvl w:val="0"/>
          <w:numId w:val="1"/>
        </w:numPr>
        <w:spacing w:after="240"/>
        <w:jc w:val="both"/>
        <w:rPr>
          <w:rFonts w:cstheme="minorHAnsi"/>
          <w:bCs/>
          <w:sz w:val="24"/>
          <w:szCs w:val="24"/>
        </w:rPr>
      </w:pPr>
      <w:bookmarkStart w:id="6" w:name="_Hlk112666317"/>
      <w:r w:rsidRPr="003A6AE4">
        <w:rPr>
          <w:rFonts w:cstheme="minorHAnsi"/>
          <w:bCs/>
          <w:sz w:val="24"/>
          <w:szCs w:val="24"/>
        </w:rPr>
        <w:t>Rate Generator Model</w:t>
      </w:r>
    </w:p>
    <w:bookmarkEnd w:id="6"/>
    <w:p w14:paraId="7E7DCE94" w14:textId="77777777" w:rsidR="00810DEE" w:rsidRPr="003A6AE4" w:rsidRDefault="00810DEE" w:rsidP="001D2F14">
      <w:pPr>
        <w:pStyle w:val="ListParagraph"/>
        <w:numPr>
          <w:ilvl w:val="0"/>
          <w:numId w:val="1"/>
        </w:numPr>
        <w:spacing w:after="240"/>
        <w:jc w:val="both"/>
        <w:rPr>
          <w:rFonts w:cstheme="minorHAnsi"/>
          <w:bCs/>
          <w:sz w:val="24"/>
          <w:szCs w:val="24"/>
        </w:rPr>
      </w:pPr>
      <w:r w:rsidRPr="003A6AE4">
        <w:rPr>
          <w:rFonts w:cstheme="minorHAnsi"/>
          <w:bCs/>
          <w:sz w:val="24"/>
          <w:szCs w:val="24"/>
        </w:rPr>
        <w:t>2023 GA Analysis Workform</w:t>
      </w:r>
    </w:p>
    <w:p w14:paraId="3B6AF4D5" w14:textId="77777777" w:rsidR="00810DEE" w:rsidRPr="003A6AE4" w:rsidRDefault="00810DEE" w:rsidP="001D2F14">
      <w:pPr>
        <w:pStyle w:val="ListParagraph"/>
        <w:spacing w:after="240"/>
        <w:ind w:left="360"/>
        <w:jc w:val="both"/>
        <w:rPr>
          <w:rFonts w:cstheme="minorHAnsi"/>
          <w:b/>
          <w:sz w:val="24"/>
          <w:szCs w:val="24"/>
        </w:rPr>
      </w:pPr>
    </w:p>
    <w:p w14:paraId="113F6CF8" w14:textId="77777777" w:rsidR="00810DEE" w:rsidRPr="003A6AE4" w:rsidRDefault="00810DEE" w:rsidP="001D2F14">
      <w:pPr>
        <w:pStyle w:val="ListParagraph"/>
        <w:spacing w:after="240"/>
        <w:ind w:left="0"/>
        <w:jc w:val="both"/>
        <w:rPr>
          <w:rFonts w:cstheme="minorHAnsi"/>
          <w:b/>
          <w:sz w:val="24"/>
          <w:szCs w:val="24"/>
        </w:rPr>
      </w:pPr>
      <w:r w:rsidRPr="003A6AE4">
        <w:rPr>
          <w:rFonts w:cstheme="minorHAnsi"/>
          <w:b/>
          <w:sz w:val="24"/>
          <w:szCs w:val="24"/>
        </w:rPr>
        <w:t>Question:</w:t>
      </w:r>
    </w:p>
    <w:tbl>
      <w:tblPr>
        <w:tblStyle w:val="TableGrid"/>
        <w:tblW w:w="9710" w:type="dxa"/>
        <w:tblInd w:w="5" w:type="dxa"/>
        <w:tblBorders>
          <w:insideH w:val="none" w:sz="0" w:space="0" w:color="auto"/>
          <w:insideV w:val="none" w:sz="0" w:space="0" w:color="auto"/>
        </w:tblBorders>
        <w:tblLook w:val="04A0" w:firstRow="1" w:lastRow="0" w:firstColumn="1" w:lastColumn="0" w:noHBand="0" w:noVBand="1"/>
      </w:tblPr>
      <w:tblGrid>
        <w:gridCol w:w="3466"/>
        <w:gridCol w:w="3884"/>
        <w:gridCol w:w="2360"/>
      </w:tblGrid>
      <w:tr w:rsidR="00810DEE" w:rsidRPr="003A6AE4" w14:paraId="06D8CDDF" w14:textId="77777777" w:rsidTr="000F514B">
        <w:tc>
          <w:tcPr>
            <w:tcW w:w="3466" w:type="dxa"/>
            <w:tcBorders>
              <w:top w:val="single" w:sz="4" w:space="0" w:color="auto"/>
              <w:bottom w:val="nil"/>
            </w:tcBorders>
            <w:vAlign w:val="center"/>
          </w:tcPr>
          <w:bookmarkEnd w:id="5"/>
          <w:p w14:paraId="4944148D" w14:textId="77777777" w:rsidR="00810DEE" w:rsidRPr="003A6AE4" w:rsidRDefault="00810DEE" w:rsidP="001D2F14">
            <w:pPr>
              <w:pStyle w:val="ListParagraph"/>
              <w:spacing w:after="240"/>
              <w:jc w:val="both"/>
              <w:rPr>
                <w:rFonts w:cstheme="minorHAnsi"/>
                <w:bCs/>
                <w:sz w:val="24"/>
                <w:szCs w:val="24"/>
                <w:lang w:val="en-US"/>
              </w:rPr>
            </w:pPr>
            <w:r w:rsidRPr="003A6AE4">
              <w:rPr>
                <w:rFonts w:cstheme="minorHAnsi"/>
                <w:bCs/>
                <w:sz w:val="24"/>
                <w:szCs w:val="24"/>
                <w:lang w:val="en-US"/>
              </w:rPr>
              <w:t>GA Analysis Workform (GA 2021 tab)</w:t>
            </w:r>
          </w:p>
        </w:tc>
        <w:tc>
          <w:tcPr>
            <w:tcW w:w="3884" w:type="dxa"/>
            <w:tcBorders>
              <w:top w:val="single" w:sz="4" w:space="0" w:color="auto"/>
              <w:bottom w:val="nil"/>
            </w:tcBorders>
            <w:vAlign w:val="center"/>
          </w:tcPr>
          <w:p w14:paraId="53D53060" w14:textId="77777777" w:rsidR="00810DEE" w:rsidRPr="003A6AE4" w:rsidRDefault="00810DEE" w:rsidP="001D2F14">
            <w:pPr>
              <w:pStyle w:val="ListParagraph"/>
              <w:spacing w:after="240"/>
              <w:jc w:val="both"/>
              <w:rPr>
                <w:rFonts w:cstheme="minorHAnsi"/>
                <w:bCs/>
                <w:sz w:val="24"/>
                <w:szCs w:val="24"/>
                <w:lang w:val="en-US"/>
              </w:rPr>
            </w:pPr>
            <w:r w:rsidRPr="003A6AE4">
              <w:rPr>
                <w:rFonts w:cstheme="minorHAnsi"/>
                <w:bCs/>
                <w:sz w:val="24"/>
                <w:szCs w:val="24"/>
                <w:lang w:val="en-US"/>
              </w:rPr>
              <w:t>Net Change in Principal Balance in the GL (i.e. Transactions in the Year)</w:t>
            </w:r>
          </w:p>
        </w:tc>
        <w:tc>
          <w:tcPr>
            <w:tcW w:w="2360" w:type="dxa"/>
            <w:tcBorders>
              <w:top w:val="single" w:sz="4" w:space="0" w:color="auto"/>
              <w:bottom w:val="nil"/>
            </w:tcBorders>
            <w:vAlign w:val="center"/>
          </w:tcPr>
          <w:p w14:paraId="34ADB3D5" w14:textId="0D12CE81" w:rsidR="00810DEE" w:rsidRPr="003A6AE4" w:rsidRDefault="00810DEE" w:rsidP="001D2F14">
            <w:pPr>
              <w:pStyle w:val="ListParagraph"/>
              <w:spacing w:after="240"/>
              <w:jc w:val="both"/>
              <w:rPr>
                <w:rFonts w:cstheme="minorHAnsi"/>
                <w:bCs/>
                <w:sz w:val="24"/>
                <w:szCs w:val="24"/>
                <w:lang w:val="en-US"/>
              </w:rPr>
            </w:pPr>
            <w:r w:rsidRPr="003A6AE4">
              <w:rPr>
                <w:rFonts w:cstheme="minorHAnsi"/>
                <w:bCs/>
                <w:sz w:val="24"/>
                <w:szCs w:val="24"/>
                <w:lang w:val="en-US"/>
              </w:rPr>
              <w:t>-$5,189,526</w:t>
            </w:r>
          </w:p>
        </w:tc>
      </w:tr>
      <w:tr w:rsidR="00810DEE" w:rsidRPr="003A6AE4" w14:paraId="66501288" w14:textId="77777777" w:rsidTr="000F514B">
        <w:tc>
          <w:tcPr>
            <w:tcW w:w="3466" w:type="dxa"/>
            <w:tcBorders>
              <w:top w:val="nil"/>
              <w:bottom w:val="single" w:sz="4" w:space="0" w:color="auto"/>
            </w:tcBorders>
            <w:vAlign w:val="center"/>
          </w:tcPr>
          <w:p w14:paraId="465E8F2C" w14:textId="77777777" w:rsidR="00810DEE" w:rsidRPr="003A6AE4" w:rsidRDefault="00810DEE" w:rsidP="001D2F14">
            <w:pPr>
              <w:pStyle w:val="ListParagraph"/>
              <w:spacing w:after="240"/>
              <w:jc w:val="both"/>
              <w:rPr>
                <w:rFonts w:cstheme="minorHAnsi"/>
                <w:bCs/>
                <w:sz w:val="24"/>
                <w:szCs w:val="24"/>
                <w:lang w:val="en-US"/>
              </w:rPr>
            </w:pPr>
            <w:r w:rsidRPr="003A6AE4">
              <w:rPr>
                <w:rFonts w:cstheme="minorHAnsi"/>
                <w:bCs/>
                <w:sz w:val="24"/>
                <w:szCs w:val="24"/>
                <w:lang w:val="en-US"/>
              </w:rPr>
              <w:t>DVA Continuity Schedule</w:t>
            </w:r>
          </w:p>
        </w:tc>
        <w:tc>
          <w:tcPr>
            <w:tcW w:w="3884" w:type="dxa"/>
            <w:tcBorders>
              <w:top w:val="nil"/>
              <w:bottom w:val="single" w:sz="4" w:space="0" w:color="auto"/>
            </w:tcBorders>
            <w:vAlign w:val="center"/>
          </w:tcPr>
          <w:p w14:paraId="34A75670" w14:textId="77777777" w:rsidR="00810DEE" w:rsidRPr="003A6AE4" w:rsidRDefault="00810DEE" w:rsidP="001D2F14">
            <w:pPr>
              <w:pStyle w:val="ListParagraph"/>
              <w:spacing w:after="240"/>
              <w:jc w:val="both"/>
              <w:rPr>
                <w:rFonts w:cstheme="minorHAnsi"/>
                <w:bCs/>
                <w:sz w:val="24"/>
                <w:szCs w:val="24"/>
                <w:lang w:val="en-US"/>
              </w:rPr>
            </w:pPr>
            <w:r w:rsidRPr="003A6AE4">
              <w:rPr>
                <w:rFonts w:cstheme="minorHAnsi"/>
                <w:bCs/>
                <w:sz w:val="24"/>
                <w:szCs w:val="24"/>
                <w:lang w:val="en-US"/>
              </w:rPr>
              <w:t>Transactions Debit/Credit during 2021</w:t>
            </w:r>
          </w:p>
        </w:tc>
        <w:tc>
          <w:tcPr>
            <w:tcW w:w="2360" w:type="dxa"/>
            <w:tcBorders>
              <w:top w:val="nil"/>
              <w:bottom w:val="single" w:sz="4" w:space="0" w:color="auto"/>
              <w:right w:val="single" w:sz="4" w:space="0" w:color="auto"/>
            </w:tcBorders>
            <w:vAlign w:val="center"/>
          </w:tcPr>
          <w:p w14:paraId="12ABDD28" w14:textId="12025C09" w:rsidR="00810DEE" w:rsidRPr="003A6AE4" w:rsidRDefault="00810DEE" w:rsidP="001D2F14">
            <w:pPr>
              <w:pStyle w:val="ListParagraph"/>
              <w:spacing w:after="240"/>
              <w:jc w:val="both"/>
              <w:rPr>
                <w:rFonts w:cstheme="minorHAnsi"/>
                <w:bCs/>
                <w:sz w:val="24"/>
                <w:szCs w:val="24"/>
                <w:lang w:val="en-US"/>
              </w:rPr>
            </w:pPr>
            <w:r w:rsidRPr="003A6AE4">
              <w:rPr>
                <w:rFonts w:cstheme="minorHAnsi"/>
                <w:bCs/>
                <w:sz w:val="24"/>
                <w:szCs w:val="24"/>
                <w:lang w:val="en-US"/>
              </w:rPr>
              <w:t>-$5,189,826</w:t>
            </w:r>
          </w:p>
        </w:tc>
      </w:tr>
      <w:tr w:rsidR="00810DEE" w:rsidRPr="003A6AE4" w14:paraId="08263333" w14:textId="77777777" w:rsidTr="000F514B">
        <w:tc>
          <w:tcPr>
            <w:tcW w:w="3466" w:type="dxa"/>
            <w:tcBorders>
              <w:top w:val="single" w:sz="4" w:space="0" w:color="auto"/>
              <w:bottom w:val="single" w:sz="4" w:space="0" w:color="auto"/>
            </w:tcBorders>
            <w:vAlign w:val="center"/>
          </w:tcPr>
          <w:p w14:paraId="28E3E4CB" w14:textId="77777777" w:rsidR="00810DEE" w:rsidRPr="003A6AE4" w:rsidRDefault="00810DEE" w:rsidP="001D2F14">
            <w:pPr>
              <w:pStyle w:val="ListParagraph"/>
              <w:spacing w:after="240"/>
              <w:jc w:val="both"/>
              <w:rPr>
                <w:rFonts w:cstheme="minorHAnsi"/>
                <w:bCs/>
                <w:sz w:val="24"/>
                <w:szCs w:val="24"/>
                <w:lang w:val="en-US"/>
              </w:rPr>
            </w:pPr>
          </w:p>
        </w:tc>
        <w:tc>
          <w:tcPr>
            <w:tcW w:w="3884" w:type="dxa"/>
            <w:tcBorders>
              <w:top w:val="single" w:sz="4" w:space="0" w:color="auto"/>
              <w:bottom w:val="single" w:sz="4" w:space="0" w:color="auto"/>
            </w:tcBorders>
            <w:vAlign w:val="center"/>
          </w:tcPr>
          <w:p w14:paraId="49CCFD1D" w14:textId="77777777" w:rsidR="00810DEE" w:rsidRPr="003A6AE4" w:rsidRDefault="00810DEE" w:rsidP="001D2F14">
            <w:pPr>
              <w:pStyle w:val="ListParagraph"/>
              <w:spacing w:after="240"/>
              <w:jc w:val="both"/>
              <w:rPr>
                <w:rFonts w:cstheme="minorHAnsi"/>
                <w:bCs/>
                <w:sz w:val="24"/>
                <w:szCs w:val="24"/>
                <w:lang w:val="en-US"/>
              </w:rPr>
            </w:pPr>
            <w:r w:rsidRPr="003A6AE4">
              <w:rPr>
                <w:rFonts w:cstheme="minorHAnsi"/>
                <w:bCs/>
                <w:sz w:val="24"/>
                <w:szCs w:val="24"/>
                <w:lang w:val="en-US"/>
              </w:rPr>
              <w:t>Difference</w:t>
            </w:r>
          </w:p>
        </w:tc>
        <w:tc>
          <w:tcPr>
            <w:tcW w:w="2360" w:type="dxa"/>
            <w:tcBorders>
              <w:top w:val="single" w:sz="4" w:space="0" w:color="auto"/>
              <w:bottom w:val="single" w:sz="4" w:space="0" w:color="auto"/>
            </w:tcBorders>
            <w:vAlign w:val="center"/>
          </w:tcPr>
          <w:p w14:paraId="5817124F" w14:textId="7A8A2855" w:rsidR="00810DEE" w:rsidRPr="003A6AE4" w:rsidRDefault="00810DEE" w:rsidP="001D2F14">
            <w:pPr>
              <w:pStyle w:val="ListParagraph"/>
              <w:spacing w:after="240"/>
              <w:jc w:val="both"/>
              <w:rPr>
                <w:rFonts w:cstheme="minorHAnsi"/>
                <w:bCs/>
                <w:sz w:val="24"/>
                <w:szCs w:val="24"/>
                <w:lang w:val="en-US"/>
              </w:rPr>
            </w:pPr>
            <w:r w:rsidRPr="003A6AE4">
              <w:rPr>
                <w:rFonts w:cstheme="minorHAnsi"/>
                <w:bCs/>
                <w:sz w:val="24"/>
                <w:szCs w:val="24"/>
              </w:rPr>
              <w:t xml:space="preserve"> $ 300</w:t>
            </w:r>
          </w:p>
        </w:tc>
      </w:tr>
    </w:tbl>
    <w:p w14:paraId="3C86DE7B" w14:textId="77777777" w:rsidR="00810DEE" w:rsidRPr="003A6AE4" w:rsidRDefault="00810DEE" w:rsidP="001D2F14">
      <w:pPr>
        <w:pStyle w:val="ListParagraph"/>
        <w:spacing w:after="240"/>
        <w:ind w:left="0"/>
        <w:jc w:val="both"/>
        <w:rPr>
          <w:rFonts w:cstheme="minorHAnsi"/>
          <w:b/>
          <w:sz w:val="24"/>
          <w:szCs w:val="24"/>
        </w:rPr>
      </w:pPr>
    </w:p>
    <w:p w14:paraId="1D11DBF1" w14:textId="7F917AB1" w:rsidR="00810DEE" w:rsidRPr="003A6AE4" w:rsidRDefault="00810DEE" w:rsidP="001D2F14">
      <w:pPr>
        <w:pStyle w:val="ListParagraph"/>
        <w:spacing w:after="240"/>
        <w:ind w:left="0"/>
        <w:jc w:val="both"/>
        <w:rPr>
          <w:rFonts w:cstheme="minorHAnsi"/>
          <w:bCs/>
          <w:sz w:val="24"/>
          <w:szCs w:val="24"/>
        </w:rPr>
      </w:pPr>
      <w:r w:rsidRPr="003A6AE4">
        <w:rPr>
          <w:rFonts w:cstheme="minorHAnsi"/>
          <w:bCs/>
          <w:sz w:val="24"/>
          <w:szCs w:val="24"/>
        </w:rPr>
        <w:t xml:space="preserve">Please reconcile the above noted difference in Transaction in cell BD29 at reference 1) Tab ‘3. DVA Continuity Schedule’ to the value at reference 2) Tab ‘GA 2021’, cell C75. </w:t>
      </w:r>
    </w:p>
    <w:p w14:paraId="0AB3A4AA" w14:textId="77777777" w:rsidR="00FB634A" w:rsidRPr="007E55F3" w:rsidRDefault="00FB634A" w:rsidP="001D2F14">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28C0B925" w14:textId="6B402A5A" w:rsidR="00FB634A" w:rsidRPr="008A05C9" w:rsidRDefault="00FB634A" w:rsidP="001D2F14">
      <w:pPr>
        <w:pStyle w:val="ListParagraph"/>
        <w:spacing w:after="240"/>
        <w:ind w:left="0"/>
        <w:jc w:val="both"/>
        <w:rPr>
          <w:rFonts w:cstheme="minorHAnsi"/>
          <w:bCs/>
          <w:sz w:val="24"/>
          <w:szCs w:val="24"/>
        </w:rPr>
      </w:pPr>
      <w:r w:rsidRPr="008A05C9">
        <w:rPr>
          <w:rFonts w:cstheme="minorHAnsi"/>
          <w:bCs/>
          <w:sz w:val="24"/>
          <w:szCs w:val="24"/>
        </w:rPr>
        <w:t>Oakville Hydro inadvertently populated -$</w:t>
      </w:r>
      <w:r>
        <w:rPr>
          <w:rFonts w:cstheme="minorHAnsi"/>
          <w:bCs/>
          <w:sz w:val="24"/>
          <w:szCs w:val="24"/>
        </w:rPr>
        <w:t xml:space="preserve">5,189,526 </w:t>
      </w:r>
      <w:r w:rsidRPr="008A05C9">
        <w:rPr>
          <w:rFonts w:cstheme="minorHAnsi"/>
          <w:bCs/>
          <w:sz w:val="24"/>
          <w:szCs w:val="24"/>
        </w:rPr>
        <w:t xml:space="preserve">in </w:t>
      </w:r>
      <w:r>
        <w:rPr>
          <w:rFonts w:cstheme="minorHAnsi"/>
          <w:bCs/>
          <w:sz w:val="24"/>
          <w:szCs w:val="24"/>
        </w:rPr>
        <w:t>cell C75 in Tab “GA 2021” of</w:t>
      </w:r>
      <w:r w:rsidRPr="008A05C9">
        <w:rPr>
          <w:rFonts w:cstheme="minorHAnsi"/>
          <w:bCs/>
          <w:sz w:val="24"/>
          <w:szCs w:val="24"/>
        </w:rPr>
        <w:t xml:space="preserve"> </w:t>
      </w:r>
      <w:r>
        <w:rPr>
          <w:rFonts w:cstheme="minorHAnsi"/>
          <w:bCs/>
          <w:sz w:val="24"/>
          <w:szCs w:val="24"/>
        </w:rPr>
        <w:t xml:space="preserve">the </w:t>
      </w:r>
      <w:r w:rsidRPr="008A05C9">
        <w:rPr>
          <w:rFonts w:cstheme="minorHAnsi"/>
          <w:bCs/>
          <w:sz w:val="24"/>
          <w:szCs w:val="24"/>
        </w:rPr>
        <w:t>GA Analysis Workform</w:t>
      </w:r>
      <w:r>
        <w:rPr>
          <w:rFonts w:cstheme="minorHAnsi"/>
          <w:bCs/>
          <w:sz w:val="24"/>
          <w:szCs w:val="24"/>
        </w:rPr>
        <w:t xml:space="preserve">, </w:t>
      </w:r>
      <w:r w:rsidRPr="008A05C9">
        <w:rPr>
          <w:rFonts w:cstheme="minorHAnsi"/>
          <w:bCs/>
          <w:sz w:val="24"/>
          <w:szCs w:val="24"/>
        </w:rPr>
        <w:t>instead of -$</w:t>
      </w:r>
      <w:r>
        <w:rPr>
          <w:rFonts w:cstheme="minorHAnsi"/>
          <w:bCs/>
          <w:sz w:val="24"/>
          <w:szCs w:val="24"/>
        </w:rPr>
        <w:t>5,189,826</w:t>
      </w:r>
      <w:r w:rsidRPr="008A05C9">
        <w:rPr>
          <w:rFonts w:cstheme="minorHAnsi"/>
          <w:bCs/>
          <w:sz w:val="24"/>
          <w:szCs w:val="24"/>
        </w:rPr>
        <w:t xml:space="preserve">. Oakville Hydro has updated the GA Analysis Workform, </w:t>
      </w:r>
      <w:r>
        <w:rPr>
          <w:rFonts w:cstheme="minorHAnsi"/>
          <w:bCs/>
          <w:sz w:val="24"/>
          <w:szCs w:val="24"/>
        </w:rPr>
        <w:t>filed as an attachment to this response.</w:t>
      </w:r>
    </w:p>
    <w:p w14:paraId="18A40D1D" w14:textId="77777777" w:rsidR="00457F43" w:rsidRDefault="00457F43">
      <w:pPr>
        <w:rPr>
          <w:rFonts w:cstheme="minorHAnsi"/>
          <w:b/>
          <w:sz w:val="28"/>
          <w:szCs w:val="28"/>
        </w:rPr>
      </w:pPr>
      <w:bookmarkStart w:id="7" w:name="_Hlk115957692"/>
      <w:r>
        <w:rPr>
          <w:rFonts w:cstheme="minorHAnsi"/>
          <w:b/>
          <w:sz w:val="28"/>
          <w:szCs w:val="28"/>
        </w:rPr>
        <w:br w:type="page"/>
      </w:r>
    </w:p>
    <w:p w14:paraId="666B0542" w14:textId="4ED691CC" w:rsidR="00447EA2" w:rsidRPr="003A6AE4" w:rsidRDefault="00447EA2" w:rsidP="001D2F14">
      <w:pPr>
        <w:spacing w:after="240"/>
        <w:jc w:val="both"/>
        <w:rPr>
          <w:rFonts w:cstheme="minorHAnsi"/>
          <w:b/>
          <w:sz w:val="28"/>
          <w:szCs w:val="28"/>
        </w:rPr>
      </w:pPr>
      <w:r w:rsidRPr="003A6AE4">
        <w:rPr>
          <w:rFonts w:cstheme="minorHAnsi"/>
          <w:b/>
          <w:sz w:val="28"/>
          <w:szCs w:val="28"/>
        </w:rPr>
        <w:lastRenderedPageBreak/>
        <w:t>Staff Question-</w:t>
      </w:r>
      <w:r w:rsidR="00C955F0" w:rsidRPr="003A6AE4">
        <w:rPr>
          <w:rFonts w:cstheme="minorHAnsi"/>
          <w:b/>
          <w:sz w:val="28"/>
          <w:szCs w:val="28"/>
        </w:rPr>
        <w:t>1</w:t>
      </w:r>
      <w:r w:rsidRPr="003A6AE4">
        <w:rPr>
          <w:rFonts w:cstheme="minorHAnsi"/>
          <w:b/>
          <w:sz w:val="28"/>
          <w:szCs w:val="28"/>
        </w:rPr>
        <w:t>3</w:t>
      </w:r>
    </w:p>
    <w:p w14:paraId="32B59496" w14:textId="77777777" w:rsidR="00447EA2" w:rsidRPr="003A6AE4" w:rsidRDefault="00447EA2" w:rsidP="001D2F14">
      <w:pPr>
        <w:spacing w:after="240"/>
        <w:jc w:val="both"/>
        <w:rPr>
          <w:rFonts w:cstheme="minorHAnsi"/>
          <w:b/>
          <w:sz w:val="24"/>
          <w:szCs w:val="24"/>
        </w:rPr>
      </w:pPr>
      <w:r w:rsidRPr="003A6AE4">
        <w:rPr>
          <w:rFonts w:cstheme="minorHAnsi"/>
          <w:b/>
          <w:sz w:val="24"/>
          <w:szCs w:val="24"/>
        </w:rPr>
        <w:t>Ref:</w:t>
      </w:r>
    </w:p>
    <w:p w14:paraId="7B120FA3" w14:textId="691D9D5B" w:rsidR="00447EA2" w:rsidRPr="003A6AE4" w:rsidRDefault="00447EA2" w:rsidP="001D2F14">
      <w:pPr>
        <w:pStyle w:val="ListParagraph"/>
        <w:numPr>
          <w:ilvl w:val="0"/>
          <w:numId w:val="3"/>
        </w:numPr>
        <w:spacing w:after="240"/>
        <w:jc w:val="both"/>
        <w:rPr>
          <w:rFonts w:cstheme="minorHAnsi"/>
          <w:bCs/>
          <w:sz w:val="24"/>
          <w:szCs w:val="24"/>
        </w:rPr>
      </w:pPr>
      <w:r w:rsidRPr="003A6AE4">
        <w:rPr>
          <w:rFonts w:cstheme="minorHAnsi"/>
          <w:bCs/>
          <w:sz w:val="24"/>
          <w:szCs w:val="24"/>
        </w:rPr>
        <w:t>2023 IRM Rate Generator Model</w:t>
      </w:r>
      <w:r w:rsidR="00902F53" w:rsidRPr="003A6AE4">
        <w:rPr>
          <w:rFonts w:cstheme="minorHAnsi"/>
          <w:bCs/>
          <w:sz w:val="24"/>
          <w:szCs w:val="24"/>
        </w:rPr>
        <w:t>, Tab 3</w:t>
      </w:r>
    </w:p>
    <w:bookmarkEnd w:id="7"/>
    <w:p w14:paraId="7EEED58D" w14:textId="4E724059" w:rsidR="00447EA2" w:rsidRPr="003A6AE4" w:rsidRDefault="00447EA2" w:rsidP="001D2F14">
      <w:pPr>
        <w:pStyle w:val="ListParagraph"/>
        <w:numPr>
          <w:ilvl w:val="0"/>
          <w:numId w:val="3"/>
        </w:numPr>
        <w:spacing w:after="240"/>
        <w:jc w:val="both"/>
        <w:rPr>
          <w:rFonts w:cstheme="minorHAnsi"/>
          <w:bCs/>
          <w:sz w:val="24"/>
          <w:szCs w:val="24"/>
        </w:rPr>
      </w:pPr>
      <w:r w:rsidRPr="003A6AE4">
        <w:rPr>
          <w:rFonts w:cstheme="minorHAnsi"/>
          <w:bCs/>
          <w:sz w:val="24"/>
          <w:szCs w:val="24"/>
        </w:rPr>
        <w:t>2022 IRM Rate Generator Model</w:t>
      </w:r>
      <w:r w:rsidR="00902F53" w:rsidRPr="003A6AE4">
        <w:rPr>
          <w:rFonts w:cstheme="minorHAnsi"/>
          <w:bCs/>
          <w:sz w:val="24"/>
          <w:szCs w:val="24"/>
        </w:rPr>
        <w:t>, Decision and Rate Order, Tab 3</w:t>
      </w:r>
    </w:p>
    <w:p w14:paraId="2B836D72" w14:textId="77777777" w:rsidR="00447EA2" w:rsidRPr="003A6AE4" w:rsidRDefault="00447EA2" w:rsidP="001D2F14">
      <w:pPr>
        <w:pStyle w:val="ListParagraph"/>
        <w:spacing w:after="240"/>
        <w:ind w:left="360"/>
        <w:jc w:val="both"/>
        <w:rPr>
          <w:rFonts w:cstheme="minorHAnsi"/>
          <w:b/>
          <w:sz w:val="24"/>
          <w:szCs w:val="24"/>
        </w:rPr>
      </w:pPr>
    </w:p>
    <w:p w14:paraId="6C0A858E" w14:textId="77777777" w:rsidR="00447EA2" w:rsidRPr="003A6AE4" w:rsidRDefault="00447EA2" w:rsidP="001D2F14">
      <w:pPr>
        <w:pStyle w:val="ListParagraph"/>
        <w:spacing w:after="240"/>
        <w:ind w:left="0"/>
        <w:jc w:val="both"/>
        <w:rPr>
          <w:rFonts w:cstheme="minorHAnsi"/>
          <w:b/>
          <w:sz w:val="24"/>
          <w:szCs w:val="24"/>
        </w:rPr>
      </w:pPr>
      <w:r w:rsidRPr="003A6AE4">
        <w:rPr>
          <w:rFonts w:cstheme="minorHAnsi"/>
          <w:b/>
          <w:sz w:val="24"/>
          <w:szCs w:val="24"/>
        </w:rPr>
        <w:t>Question:</w:t>
      </w:r>
    </w:p>
    <w:p w14:paraId="55A2A234" w14:textId="33E0ED84" w:rsidR="009E6CF9" w:rsidRDefault="00447EA2" w:rsidP="001D2F14">
      <w:pPr>
        <w:pStyle w:val="ListParagraph"/>
        <w:numPr>
          <w:ilvl w:val="0"/>
          <w:numId w:val="4"/>
        </w:numPr>
        <w:spacing w:after="240"/>
        <w:jc w:val="both"/>
        <w:rPr>
          <w:rFonts w:cstheme="minorHAnsi"/>
          <w:bCs/>
          <w:sz w:val="24"/>
          <w:szCs w:val="24"/>
        </w:rPr>
      </w:pPr>
      <w:r w:rsidRPr="003A6AE4">
        <w:rPr>
          <w:rFonts w:cstheme="minorHAnsi"/>
          <w:bCs/>
          <w:sz w:val="24"/>
          <w:szCs w:val="24"/>
        </w:rPr>
        <w:t>Please explain why the net transaction for Account 1580 RSVA – Wholesale Market Service Charge has changed significantly from a credit of ($770,624) in 2020 (cell BD23 in Reference 2) to a debit of $1,</w:t>
      </w:r>
      <w:r w:rsidR="0081496E" w:rsidRPr="003A6AE4">
        <w:rPr>
          <w:rFonts w:cstheme="minorHAnsi"/>
          <w:bCs/>
          <w:sz w:val="24"/>
          <w:szCs w:val="24"/>
        </w:rPr>
        <w:t>340,554</w:t>
      </w:r>
      <w:r w:rsidRPr="003A6AE4">
        <w:rPr>
          <w:rFonts w:cstheme="minorHAnsi"/>
          <w:bCs/>
          <w:sz w:val="24"/>
          <w:szCs w:val="24"/>
        </w:rPr>
        <w:t xml:space="preserve"> in 2021 (cell BD23 in Reference 1).</w:t>
      </w:r>
    </w:p>
    <w:p w14:paraId="6060CD2E" w14:textId="77777777" w:rsidR="00DF2AB9" w:rsidRPr="007E55F3" w:rsidRDefault="00DF2AB9" w:rsidP="001D2F14">
      <w:pPr>
        <w:pStyle w:val="BodyText"/>
        <w:spacing w:after="160" w:line="252" w:lineRule="auto"/>
        <w:ind w:left="720"/>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2ABD82B8" w14:textId="30FC19E9" w:rsidR="00DF2AB9" w:rsidRDefault="00DF2AB9" w:rsidP="001D2F14">
      <w:pPr>
        <w:pStyle w:val="ListParagraph"/>
        <w:spacing w:after="240"/>
        <w:jc w:val="both"/>
        <w:rPr>
          <w:rFonts w:cstheme="minorHAnsi"/>
          <w:bCs/>
          <w:sz w:val="24"/>
          <w:szCs w:val="24"/>
        </w:rPr>
      </w:pPr>
      <w:r w:rsidRPr="00DF2AB9">
        <w:rPr>
          <w:rFonts w:cstheme="minorHAnsi"/>
          <w:bCs/>
          <w:sz w:val="24"/>
          <w:szCs w:val="24"/>
        </w:rPr>
        <w:t xml:space="preserve">The net transaction for Account 1580 RSVA – Wholesale Market Service Charge has changed significantly from a credit of ($770,624) in 2020 to a debit of $1,340,554 in </w:t>
      </w:r>
      <w:r w:rsidR="002D78C3" w:rsidRPr="00DF2AB9">
        <w:rPr>
          <w:rFonts w:cstheme="minorHAnsi"/>
          <w:bCs/>
          <w:sz w:val="24"/>
          <w:szCs w:val="24"/>
        </w:rPr>
        <w:t>2021</w:t>
      </w:r>
      <w:r w:rsidR="002D78C3">
        <w:rPr>
          <w:rFonts w:cstheme="minorHAnsi"/>
          <w:bCs/>
          <w:sz w:val="24"/>
          <w:szCs w:val="24"/>
        </w:rPr>
        <w:t xml:space="preserve"> as</w:t>
      </w:r>
      <w:r>
        <w:rPr>
          <w:rFonts w:cstheme="minorHAnsi"/>
          <w:bCs/>
          <w:sz w:val="24"/>
          <w:szCs w:val="24"/>
        </w:rPr>
        <w:t xml:space="preserve"> the listed Wholesale Market Service Charges in the table below ha</w:t>
      </w:r>
      <w:r w:rsidR="002D78C3">
        <w:rPr>
          <w:rFonts w:cstheme="minorHAnsi"/>
          <w:bCs/>
          <w:sz w:val="24"/>
          <w:szCs w:val="24"/>
        </w:rPr>
        <w:t>ve</w:t>
      </w:r>
      <w:r>
        <w:rPr>
          <w:rFonts w:cstheme="minorHAnsi"/>
          <w:bCs/>
          <w:sz w:val="24"/>
          <w:szCs w:val="24"/>
        </w:rPr>
        <w:t xml:space="preserve"> increased $2.3 millions (109%) from 2020 to 2021. However, the </w:t>
      </w:r>
      <w:r w:rsidRPr="00DF2AB9">
        <w:rPr>
          <w:rFonts w:cstheme="minorHAnsi"/>
          <w:bCs/>
          <w:sz w:val="24"/>
          <w:szCs w:val="24"/>
        </w:rPr>
        <w:t xml:space="preserve">Wholesale Market Service </w:t>
      </w:r>
      <w:r w:rsidR="00B52AB9" w:rsidRPr="00DF2AB9">
        <w:rPr>
          <w:rFonts w:cstheme="minorHAnsi"/>
          <w:bCs/>
          <w:sz w:val="24"/>
          <w:szCs w:val="24"/>
        </w:rPr>
        <w:t>Rate, Oakville</w:t>
      </w:r>
      <w:r>
        <w:rPr>
          <w:rFonts w:cstheme="minorHAnsi"/>
          <w:bCs/>
          <w:sz w:val="24"/>
          <w:szCs w:val="24"/>
        </w:rPr>
        <w:t xml:space="preserve"> Hydro charges </w:t>
      </w:r>
      <w:r w:rsidR="00B52AB9">
        <w:rPr>
          <w:rFonts w:cstheme="minorHAnsi"/>
          <w:bCs/>
          <w:sz w:val="24"/>
          <w:szCs w:val="24"/>
        </w:rPr>
        <w:t>its</w:t>
      </w:r>
      <w:r>
        <w:rPr>
          <w:rFonts w:cstheme="minorHAnsi"/>
          <w:bCs/>
          <w:sz w:val="24"/>
          <w:szCs w:val="24"/>
        </w:rPr>
        <w:t xml:space="preserve"> customers</w:t>
      </w:r>
      <w:r w:rsidR="00B52AB9">
        <w:rPr>
          <w:rFonts w:cstheme="minorHAnsi"/>
          <w:bCs/>
          <w:sz w:val="24"/>
          <w:szCs w:val="24"/>
        </w:rPr>
        <w:t>,</w:t>
      </w:r>
      <w:r>
        <w:rPr>
          <w:rFonts w:cstheme="minorHAnsi"/>
          <w:bCs/>
          <w:sz w:val="24"/>
          <w:szCs w:val="24"/>
        </w:rPr>
        <w:t xml:space="preserve"> is </w:t>
      </w:r>
      <w:r w:rsidR="002D78C3">
        <w:rPr>
          <w:rFonts w:cstheme="minorHAnsi"/>
          <w:bCs/>
          <w:sz w:val="24"/>
          <w:szCs w:val="24"/>
        </w:rPr>
        <w:t>unchanged</w:t>
      </w:r>
      <w:r>
        <w:rPr>
          <w:rFonts w:cstheme="minorHAnsi"/>
          <w:bCs/>
          <w:sz w:val="24"/>
          <w:szCs w:val="24"/>
        </w:rPr>
        <w:t xml:space="preserve"> ($0.0030/kWh) from 2020 to 2021.</w:t>
      </w:r>
    </w:p>
    <w:p w14:paraId="6CF70C83" w14:textId="15EB5CF1" w:rsidR="00DF2AB9" w:rsidRPr="003A6AE4" w:rsidRDefault="00DF2AB9" w:rsidP="001D2F14">
      <w:pPr>
        <w:pStyle w:val="ListParagraph"/>
        <w:spacing w:after="240"/>
        <w:jc w:val="both"/>
        <w:rPr>
          <w:rFonts w:cstheme="minorHAnsi"/>
          <w:bCs/>
          <w:sz w:val="24"/>
          <w:szCs w:val="24"/>
        </w:rPr>
      </w:pPr>
      <w:r w:rsidRPr="00DF2AB9">
        <w:rPr>
          <w:noProof/>
        </w:rPr>
        <w:drawing>
          <wp:inline distT="0" distB="0" distL="0" distR="0" wp14:anchorId="67976196" wp14:editId="4DC294C9">
            <wp:extent cx="5943600" cy="1205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05230"/>
                    </a:xfrm>
                    <a:prstGeom prst="rect">
                      <a:avLst/>
                    </a:prstGeom>
                    <a:noFill/>
                    <a:ln>
                      <a:noFill/>
                    </a:ln>
                  </pic:spPr>
                </pic:pic>
              </a:graphicData>
            </a:graphic>
          </wp:inline>
        </w:drawing>
      </w:r>
    </w:p>
    <w:p w14:paraId="238590AF" w14:textId="325A6624" w:rsidR="0081496E" w:rsidRPr="003A6AE4" w:rsidRDefault="0081496E" w:rsidP="001D2F14">
      <w:pPr>
        <w:pStyle w:val="ListParagraph"/>
        <w:numPr>
          <w:ilvl w:val="0"/>
          <w:numId w:val="4"/>
        </w:numPr>
        <w:jc w:val="both"/>
        <w:rPr>
          <w:rFonts w:cstheme="minorHAnsi"/>
          <w:bCs/>
          <w:sz w:val="24"/>
          <w:szCs w:val="24"/>
        </w:rPr>
      </w:pPr>
      <w:r w:rsidRPr="003A6AE4">
        <w:rPr>
          <w:rFonts w:cstheme="minorHAnsi"/>
          <w:bCs/>
          <w:sz w:val="24"/>
          <w:szCs w:val="24"/>
        </w:rPr>
        <w:t>Please explain why the net transaction for Account 1584 RSVA – Retail Transmission Network Charge has increased significantly from $111,022 in 2020 (cell BD26 in Reference 2) to $ 3,168,183 in 2021 (cell BD26 in Reference 1).</w:t>
      </w:r>
    </w:p>
    <w:p w14:paraId="0E3A7452" w14:textId="77777777" w:rsidR="00251B29" w:rsidRPr="007E55F3" w:rsidRDefault="00251B29" w:rsidP="001D2F14">
      <w:pPr>
        <w:pStyle w:val="BodyText"/>
        <w:spacing w:after="160" w:line="252" w:lineRule="auto"/>
        <w:ind w:left="720"/>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6E43E794" w14:textId="00BD80CA" w:rsidR="00251B29" w:rsidRDefault="00251B29" w:rsidP="001D2F14">
      <w:pPr>
        <w:pStyle w:val="ListParagraph"/>
        <w:spacing w:after="240"/>
        <w:jc w:val="both"/>
        <w:rPr>
          <w:rFonts w:cstheme="minorHAnsi"/>
          <w:bCs/>
          <w:sz w:val="24"/>
          <w:szCs w:val="24"/>
        </w:rPr>
      </w:pPr>
      <w:r>
        <w:rPr>
          <w:rFonts w:cstheme="minorHAnsi"/>
          <w:bCs/>
          <w:sz w:val="24"/>
          <w:szCs w:val="24"/>
        </w:rPr>
        <w:t xml:space="preserve">The net transaction for </w:t>
      </w:r>
      <w:r w:rsidRPr="00251B29">
        <w:rPr>
          <w:rFonts w:cstheme="minorHAnsi"/>
          <w:bCs/>
          <w:sz w:val="24"/>
          <w:szCs w:val="24"/>
        </w:rPr>
        <w:t>Account 1584 RSVA – Retail Transmission Network Charge has increased significantly</w:t>
      </w:r>
      <w:r>
        <w:rPr>
          <w:rFonts w:cstheme="minorHAnsi"/>
          <w:bCs/>
          <w:sz w:val="24"/>
          <w:szCs w:val="24"/>
        </w:rPr>
        <w:t xml:space="preserve"> from 2020 to 2021 due to the IESO Network Charge rate increas</w:t>
      </w:r>
      <w:r w:rsidR="002D78C3">
        <w:rPr>
          <w:rFonts w:cstheme="minorHAnsi"/>
          <w:bCs/>
          <w:sz w:val="24"/>
          <w:szCs w:val="24"/>
        </w:rPr>
        <w:t>ing</w:t>
      </w:r>
      <w:r>
        <w:rPr>
          <w:rFonts w:cstheme="minorHAnsi"/>
          <w:bCs/>
          <w:sz w:val="24"/>
          <w:szCs w:val="24"/>
        </w:rPr>
        <w:t xml:space="preserve"> by 22% compar</w:t>
      </w:r>
      <w:r w:rsidR="002D78C3">
        <w:rPr>
          <w:rFonts w:cstheme="minorHAnsi"/>
          <w:bCs/>
          <w:sz w:val="24"/>
          <w:szCs w:val="24"/>
        </w:rPr>
        <w:t>ed</w:t>
      </w:r>
      <w:r w:rsidR="00607F65">
        <w:rPr>
          <w:rFonts w:cstheme="minorHAnsi"/>
          <w:bCs/>
          <w:sz w:val="24"/>
          <w:szCs w:val="24"/>
        </w:rPr>
        <w:t xml:space="preserve"> to</w:t>
      </w:r>
      <w:r>
        <w:rPr>
          <w:rFonts w:cstheme="minorHAnsi"/>
          <w:bCs/>
          <w:sz w:val="24"/>
          <w:szCs w:val="24"/>
        </w:rPr>
        <w:t xml:space="preserve"> the</w:t>
      </w:r>
      <w:r w:rsidRPr="00251B29">
        <w:t xml:space="preserve"> </w:t>
      </w:r>
      <w:r w:rsidRPr="00251B29">
        <w:rPr>
          <w:rFonts w:cstheme="minorHAnsi"/>
          <w:bCs/>
          <w:sz w:val="24"/>
          <w:szCs w:val="24"/>
        </w:rPr>
        <w:t>Retail Transmission Rate - Network Service Rate</w:t>
      </w:r>
      <w:r>
        <w:rPr>
          <w:rFonts w:cstheme="minorHAnsi"/>
          <w:bCs/>
          <w:sz w:val="24"/>
          <w:szCs w:val="24"/>
        </w:rPr>
        <w:t xml:space="preserve"> Oakville Hydro charge</w:t>
      </w:r>
      <w:r w:rsidR="00607F65">
        <w:rPr>
          <w:rFonts w:cstheme="minorHAnsi"/>
          <w:bCs/>
          <w:sz w:val="24"/>
          <w:szCs w:val="24"/>
        </w:rPr>
        <w:t>s</w:t>
      </w:r>
      <w:r>
        <w:rPr>
          <w:rFonts w:cstheme="minorHAnsi"/>
          <w:bCs/>
          <w:sz w:val="24"/>
          <w:szCs w:val="24"/>
        </w:rPr>
        <w:t xml:space="preserve"> </w:t>
      </w:r>
      <w:r w:rsidR="00607F65">
        <w:rPr>
          <w:rFonts w:cstheme="minorHAnsi"/>
          <w:bCs/>
          <w:sz w:val="24"/>
          <w:szCs w:val="24"/>
        </w:rPr>
        <w:t>its</w:t>
      </w:r>
      <w:r>
        <w:rPr>
          <w:rFonts w:cstheme="minorHAnsi"/>
          <w:bCs/>
          <w:sz w:val="24"/>
          <w:szCs w:val="24"/>
        </w:rPr>
        <w:t xml:space="preserve"> customers, which is generated based on $3.92 IESO Network Charge. Please refer to Cell E33 in </w:t>
      </w:r>
      <w:r w:rsidR="002D78C3">
        <w:rPr>
          <w:rFonts w:cstheme="minorHAnsi"/>
          <w:bCs/>
          <w:sz w:val="24"/>
          <w:szCs w:val="24"/>
        </w:rPr>
        <w:t>tab “</w:t>
      </w:r>
      <w:r w:rsidRPr="00251B29">
        <w:rPr>
          <w:rFonts w:cstheme="minorHAnsi"/>
          <w:bCs/>
          <w:sz w:val="24"/>
          <w:szCs w:val="24"/>
        </w:rPr>
        <w:t>14. RTSR-Forecast Wholesale</w:t>
      </w:r>
      <w:r w:rsidR="002D78C3">
        <w:rPr>
          <w:rFonts w:cstheme="minorHAnsi"/>
          <w:bCs/>
          <w:sz w:val="24"/>
          <w:szCs w:val="24"/>
        </w:rPr>
        <w:t>”</w:t>
      </w:r>
      <w:r>
        <w:rPr>
          <w:rFonts w:cstheme="minorHAnsi"/>
          <w:bCs/>
          <w:sz w:val="24"/>
          <w:szCs w:val="24"/>
        </w:rPr>
        <w:t xml:space="preserve"> of the </w:t>
      </w:r>
      <w:r w:rsidRPr="00251B29">
        <w:rPr>
          <w:rFonts w:cstheme="minorHAnsi"/>
          <w:bCs/>
          <w:sz w:val="24"/>
          <w:szCs w:val="24"/>
        </w:rPr>
        <w:t>2021 Rate Generator</w:t>
      </w:r>
      <w:r>
        <w:rPr>
          <w:rFonts w:cstheme="minorHAnsi"/>
          <w:bCs/>
          <w:sz w:val="24"/>
          <w:szCs w:val="24"/>
        </w:rPr>
        <w:t xml:space="preserve"> (</w:t>
      </w:r>
      <w:r w:rsidRPr="00251B29">
        <w:rPr>
          <w:rFonts w:cstheme="minorHAnsi"/>
          <w:bCs/>
          <w:sz w:val="24"/>
          <w:szCs w:val="24"/>
        </w:rPr>
        <w:t>EB-2020-0045</w:t>
      </w:r>
      <w:r>
        <w:rPr>
          <w:rFonts w:cstheme="minorHAnsi"/>
          <w:bCs/>
          <w:sz w:val="24"/>
          <w:szCs w:val="24"/>
        </w:rPr>
        <w:t>)</w:t>
      </w:r>
      <w:r w:rsidR="005B760A">
        <w:rPr>
          <w:rFonts w:cstheme="minorHAnsi"/>
          <w:bCs/>
          <w:sz w:val="24"/>
          <w:szCs w:val="24"/>
        </w:rPr>
        <w:t>.</w:t>
      </w:r>
      <w:r w:rsidR="0013414E">
        <w:rPr>
          <w:rFonts w:cstheme="minorHAnsi"/>
          <w:bCs/>
          <w:sz w:val="24"/>
          <w:szCs w:val="24"/>
        </w:rPr>
        <w:t xml:space="preserve"> </w:t>
      </w:r>
    </w:p>
    <w:p w14:paraId="3A71F739" w14:textId="219A0691" w:rsidR="00251B29" w:rsidRPr="003A6AE4" w:rsidRDefault="0013414E" w:rsidP="001D2F14">
      <w:pPr>
        <w:pStyle w:val="ListParagraph"/>
        <w:spacing w:after="240"/>
        <w:jc w:val="both"/>
        <w:rPr>
          <w:rFonts w:cstheme="minorHAnsi"/>
          <w:bCs/>
          <w:sz w:val="24"/>
          <w:szCs w:val="24"/>
        </w:rPr>
      </w:pPr>
      <w:r w:rsidRPr="0013414E">
        <w:rPr>
          <w:noProof/>
        </w:rPr>
        <w:lastRenderedPageBreak/>
        <w:drawing>
          <wp:inline distT="0" distB="0" distL="0" distR="0" wp14:anchorId="56EB8516" wp14:editId="5B9FC9AE">
            <wp:extent cx="5943600" cy="1816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16735"/>
                    </a:xfrm>
                    <a:prstGeom prst="rect">
                      <a:avLst/>
                    </a:prstGeom>
                    <a:noFill/>
                    <a:ln>
                      <a:noFill/>
                    </a:ln>
                  </pic:spPr>
                </pic:pic>
              </a:graphicData>
            </a:graphic>
          </wp:inline>
        </w:drawing>
      </w:r>
    </w:p>
    <w:p w14:paraId="56032BAE" w14:textId="77777777" w:rsidR="002D78C3" w:rsidRDefault="002D78C3">
      <w:pPr>
        <w:rPr>
          <w:rFonts w:cstheme="minorHAnsi"/>
          <w:b/>
          <w:sz w:val="28"/>
          <w:szCs w:val="28"/>
        </w:rPr>
      </w:pPr>
      <w:r>
        <w:rPr>
          <w:rFonts w:cstheme="minorHAnsi"/>
          <w:b/>
          <w:sz w:val="28"/>
          <w:szCs w:val="28"/>
        </w:rPr>
        <w:br w:type="page"/>
      </w:r>
    </w:p>
    <w:p w14:paraId="117EAECF" w14:textId="01027305" w:rsidR="003A5152" w:rsidRPr="003A6AE4" w:rsidRDefault="003A5152" w:rsidP="001D2F14">
      <w:pPr>
        <w:spacing w:after="240"/>
        <w:jc w:val="both"/>
        <w:rPr>
          <w:rFonts w:cstheme="minorHAnsi"/>
          <w:b/>
          <w:sz w:val="28"/>
          <w:szCs w:val="28"/>
        </w:rPr>
      </w:pPr>
      <w:r w:rsidRPr="003A6AE4">
        <w:rPr>
          <w:rFonts w:cstheme="minorHAnsi"/>
          <w:b/>
          <w:sz w:val="28"/>
          <w:szCs w:val="28"/>
        </w:rPr>
        <w:lastRenderedPageBreak/>
        <w:t>Staff Question-</w:t>
      </w:r>
      <w:r w:rsidR="00C955F0" w:rsidRPr="003A6AE4">
        <w:rPr>
          <w:rFonts w:cstheme="minorHAnsi"/>
          <w:b/>
          <w:sz w:val="28"/>
          <w:szCs w:val="28"/>
        </w:rPr>
        <w:t>1</w:t>
      </w:r>
      <w:r w:rsidRPr="003A6AE4">
        <w:rPr>
          <w:rFonts w:cstheme="minorHAnsi"/>
          <w:b/>
          <w:sz w:val="28"/>
          <w:szCs w:val="28"/>
        </w:rPr>
        <w:t>4</w:t>
      </w:r>
    </w:p>
    <w:p w14:paraId="4404E589" w14:textId="77777777" w:rsidR="003A5152" w:rsidRPr="003A6AE4" w:rsidRDefault="003A5152" w:rsidP="001D2F14">
      <w:pPr>
        <w:spacing w:after="240"/>
        <w:jc w:val="both"/>
        <w:rPr>
          <w:rFonts w:cstheme="minorHAnsi"/>
          <w:b/>
          <w:sz w:val="24"/>
          <w:szCs w:val="24"/>
        </w:rPr>
      </w:pPr>
      <w:r w:rsidRPr="003A6AE4">
        <w:rPr>
          <w:rFonts w:cstheme="minorHAnsi"/>
          <w:b/>
          <w:sz w:val="24"/>
          <w:szCs w:val="24"/>
        </w:rPr>
        <w:t>Ref:</w:t>
      </w:r>
    </w:p>
    <w:p w14:paraId="0AE6844D" w14:textId="0638544D" w:rsidR="003A5152" w:rsidRPr="003A6AE4" w:rsidRDefault="003A5152" w:rsidP="001D2F14">
      <w:pPr>
        <w:pStyle w:val="ListParagraph"/>
        <w:numPr>
          <w:ilvl w:val="0"/>
          <w:numId w:val="5"/>
        </w:numPr>
        <w:spacing w:after="240"/>
        <w:jc w:val="both"/>
        <w:rPr>
          <w:rFonts w:cstheme="minorHAnsi"/>
          <w:bCs/>
          <w:sz w:val="24"/>
          <w:szCs w:val="24"/>
        </w:rPr>
      </w:pPr>
      <w:r w:rsidRPr="003A6AE4">
        <w:rPr>
          <w:rFonts w:cstheme="minorHAnsi"/>
          <w:bCs/>
          <w:sz w:val="24"/>
          <w:szCs w:val="24"/>
        </w:rPr>
        <w:t>2023 IRM Rate Generator Model, Tab 3</w:t>
      </w:r>
    </w:p>
    <w:p w14:paraId="3A06BBFB" w14:textId="13EC5B17" w:rsidR="003A5152" w:rsidRPr="003A6AE4" w:rsidRDefault="003A5152" w:rsidP="001D2F14">
      <w:pPr>
        <w:pStyle w:val="ListParagraph"/>
        <w:numPr>
          <w:ilvl w:val="0"/>
          <w:numId w:val="5"/>
        </w:numPr>
        <w:spacing w:after="240"/>
        <w:jc w:val="both"/>
        <w:rPr>
          <w:rFonts w:cstheme="minorHAnsi"/>
          <w:bCs/>
          <w:sz w:val="24"/>
          <w:szCs w:val="24"/>
        </w:rPr>
      </w:pPr>
      <w:r w:rsidRPr="003A6AE4">
        <w:rPr>
          <w:rFonts w:cstheme="minorHAnsi"/>
          <w:bCs/>
          <w:sz w:val="24"/>
          <w:szCs w:val="24"/>
        </w:rPr>
        <w:t>Updated Managers Summary, Table 3</w:t>
      </w:r>
    </w:p>
    <w:p w14:paraId="6D6F2D69" w14:textId="4E622208" w:rsidR="003A5152" w:rsidRPr="003A6AE4" w:rsidRDefault="003A5152" w:rsidP="001D2F14">
      <w:pPr>
        <w:spacing w:after="240"/>
        <w:jc w:val="both"/>
        <w:rPr>
          <w:rFonts w:cstheme="minorHAnsi"/>
          <w:b/>
          <w:sz w:val="24"/>
          <w:szCs w:val="24"/>
        </w:rPr>
      </w:pPr>
      <w:r w:rsidRPr="003A6AE4">
        <w:rPr>
          <w:rFonts w:cstheme="minorHAnsi"/>
          <w:b/>
          <w:sz w:val="24"/>
          <w:szCs w:val="24"/>
        </w:rPr>
        <w:t xml:space="preserve">Question: </w:t>
      </w:r>
      <w:r w:rsidRPr="003A6AE4">
        <w:rPr>
          <w:rFonts w:cstheme="minorHAnsi"/>
          <w:bCs/>
          <w:sz w:val="24"/>
          <w:szCs w:val="24"/>
        </w:rPr>
        <w:t>Please reconcile the principal disposition for Account 1589 and 1588 in Table 3 (attached below) at reference 2 with the values in tab 3 at reference 1. Please explain the variance.</w:t>
      </w:r>
      <w:r w:rsidRPr="003A6AE4">
        <w:rPr>
          <w:rFonts w:cstheme="minorHAnsi"/>
          <w:b/>
          <w:sz w:val="24"/>
          <w:szCs w:val="24"/>
        </w:rPr>
        <w:t xml:space="preserve"> </w:t>
      </w:r>
    </w:p>
    <w:p w14:paraId="6D364F1B" w14:textId="6CB44FB3" w:rsidR="006C2D07" w:rsidRDefault="003A5152" w:rsidP="001D2F14">
      <w:pPr>
        <w:spacing w:after="240"/>
        <w:jc w:val="both"/>
        <w:rPr>
          <w:rFonts w:cstheme="minorHAnsi"/>
          <w:b/>
          <w:sz w:val="24"/>
          <w:szCs w:val="24"/>
        </w:rPr>
      </w:pPr>
      <w:r w:rsidRPr="003A6AE4">
        <w:rPr>
          <w:rFonts w:cstheme="minorHAnsi"/>
          <w:noProof/>
          <w:sz w:val="24"/>
          <w:szCs w:val="24"/>
        </w:rPr>
        <w:drawing>
          <wp:inline distT="0" distB="0" distL="0" distR="0" wp14:anchorId="62AB997B" wp14:editId="0BEA62C7">
            <wp:extent cx="4527550" cy="1763132"/>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3540" cy="1765464"/>
                    </a:xfrm>
                    <a:prstGeom prst="rect">
                      <a:avLst/>
                    </a:prstGeom>
                  </pic:spPr>
                </pic:pic>
              </a:graphicData>
            </a:graphic>
          </wp:inline>
        </w:drawing>
      </w:r>
    </w:p>
    <w:p w14:paraId="46AB2676" w14:textId="77777777" w:rsidR="00E918B8" w:rsidRPr="007E55F3" w:rsidRDefault="00E918B8" w:rsidP="002D78C3">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4151C8B3" w14:textId="77777777" w:rsidR="00E918B8" w:rsidRDefault="00E918B8" w:rsidP="001D2F14">
      <w:pPr>
        <w:spacing w:after="240"/>
        <w:jc w:val="both"/>
        <w:rPr>
          <w:rFonts w:cstheme="minorHAnsi"/>
          <w:bCs/>
          <w:sz w:val="24"/>
          <w:szCs w:val="24"/>
        </w:rPr>
      </w:pPr>
      <w:r>
        <w:rPr>
          <w:rFonts w:cstheme="minorHAnsi"/>
          <w:bCs/>
          <w:sz w:val="24"/>
          <w:szCs w:val="24"/>
        </w:rPr>
        <w:t>The difference between</w:t>
      </w:r>
      <w:r w:rsidRPr="00E918B8">
        <w:rPr>
          <w:rFonts w:cstheme="minorHAnsi"/>
          <w:bCs/>
          <w:sz w:val="24"/>
          <w:szCs w:val="24"/>
        </w:rPr>
        <w:t xml:space="preserve"> the principal disposition for Account 1589 and 1588 in Table 3 </w:t>
      </w:r>
      <w:r>
        <w:rPr>
          <w:rFonts w:cstheme="minorHAnsi"/>
          <w:bCs/>
          <w:sz w:val="24"/>
          <w:szCs w:val="24"/>
        </w:rPr>
        <w:t xml:space="preserve">in the Managers Summary filed on September 2, </w:t>
      </w:r>
      <w:proofErr w:type="gramStart"/>
      <w:r>
        <w:rPr>
          <w:rFonts w:cstheme="minorHAnsi"/>
          <w:bCs/>
          <w:sz w:val="24"/>
          <w:szCs w:val="24"/>
        </w:rPr>
        <w:t>2022</w:t>
      </w:r>
      <w:proofErr w:type="gramEnd"/>
      <w:r>
        <w:rPr>
          <w:rFonts w:cstheme="minorHAnsi"/>
          <w:bCs/>
          <w:sz w:val="24"/>
          <w:szCs w:val="24"/>
        </w:rPr>
        <w:t xml:space="preserve"> and the total claim values in Column BT</w:t>
      </w:r>
      <w:r w:rsidRPr="00E918B8">
        <w:rPr>
          <w:rFonts w:cstheme="minorHAnsi"/>
          <w:bCs/>
          <w:sz w:val="24"/>
          <w:szCs w:val="24"/>
        </w:rPr>
        <w:t xml:space="preserve"> </w:t>
      </w:r>
      <w:r>
        <w:rPr>
          <w:rFonts w:cstheme="minorHAnsi"/>
          <w:bCs/>
          <w:sz w:val="24"/>
          <w:szCs w:val="24"/>
        </w:rPr>
        <w:t>in the 2023 Rate Generator Model filed on September 28, 2022 is the difference of the 2021 principal adjustments filed on September 2, 2022 and the ones filed on September 28, 2022. Please see tables below for the reconciliations.</w:t>
      </w:r>
    </w:p>
    <w:p w14:paraId="6643C44A" w14:textId="60D3AE2B" w:rsidR="00E918B8" w:rsidRDefault="00E918B8" w:rsidP="001D2F14">
      <w:pPr>
        <w:spacing w:after="240"/>
        <w:jc w:val="both"/>
        <w:rPr>
          <w:rFonts w:cstheme="minorHAnsi"/>
          <w:bCs/>
          <w:sz w:val="24"/>
          <w:szCs w:val="24"/>
        </w:rPr>
      </w:pPr>
      <w:r>
        <w:rPr>
          <w:rFonts w:cstheme="minorHAnsi"/>
          <w:bCs/>
          <w:sz w:val="24"/>
          <w:szCs w:val="24"/>
        </w:rPr>
        <w:t xml:space="preserve"> </w:t>
      </w:r>
      <w:r w:rsidRPr="00E918B8">
        <w:rPr>
          <w:noProof/>
        </w:rPr>
        <w:drawing>
          <wp:inline distT="0" distB="0" distL="0" distR="0" wp14:anchorId="733C25D7" wp14:editId="6F1702CF">
            <wp:extent cx="5943600" cy="719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19455"/>
                    </a:xfrm>
                    <a:prstGeom prst="rect">
                      <a:avLst/>
                    </a:prstGeom>
                    <a:noFill/>
                    <a:ln>
                      <a:noFill/>
                    </a:ln>
                  </pic:spPr>
                </pic:pic>
              </a:graphicData>
            </a:graphic>
          </wp:inline>
        </w:drawing>
      </w:r>
    </w:p>
    <w:p w14:paraId="33CD81E9" w14:textId="19BB7D30" w:rsidR="00E918B8" w:rsidRDefault="00E918B8" w:rsidP="001D2F14">
      <w:pPr>
        <w:spacing w:after="240"/>
        <w:jc w:val="both"/>
        <w:rPr>
          <w:rFonts w:cstheme="minorHAnsi"/>
          <w:bCs/>
          <w:sz w:val="24"/>
          <w:szCs w:val="24"/>
        </w:rPr>
      </w:pPr>
      <w:r w:rsidRPr="00E918B8">
        <w:rPr>
          <w:noProof/>
        </w:rPr>
        <w:drawing>
          <wp:inline distT="0" distB="0" distL="0" distR="0" wp14:anchorId="0EDA0CE4" wp14:editId="23EE5015">
            <wp:extent cx="5943600" cy="10648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64895"/>
                    </a:xfrm>
                    <a:prstGeom prst="rect">
                      <a:avLst/>
                    </a:prstGeom>
                    <a:noFill/>
                    <a:ln>
                      <a:noFill/>
                    </a:ln>
                  </pic:spPr>
                </pic:pic>
              </a:graphicData>
            </a:graphic>
          </wp:inline>
        </w:drawing>
      </w:r>
    </w:p>
    <w:p w14:paraId="48BE4CA4" w14:textId="0CB0C610" w:rsidR="005F3B8F" w:rsidRDefault="005F3B8F" w:rsidP="001D2F14">
      <w:pPr>
        <w:spacing w:after="240"/>
        <w:jc w:val="both"/>
        <w:rPr>
          <w:rFonts w:cstheme="minorHAnsi"/>
          <w:bCs/>
          <w:sz w:val="24"/>
          <w:szCs w:val="24"/>
        </w:rPr>
      </w:pPr>
      <w:r>
        <w:rPr>
          <w:rFonts w:cstheme="minorHAnsi"/>
          <w:bCs/>
          <w:sz w:val="24"/>
          <w:szCs w:val="24"/>
        </w:rPr>
        <w:lastRenderedPageBreak/>
        <w:t>The tables below breakdown the principal adjustments variance.</w:t>
      </w:r>
    </w:p>
    <w:p w14:paraId="2368E922" w14:textId="2B87DF4B" w:rsidR="00E918B8" w:rsidRDefault="00E918B8" w:rsidP="001D2F14">
      <w:pPr>
        <w:spacing w:after="240"/>
        <w:jc w:val="both"/>
        <w:rPr>
          <w:rFonts w:cstheme="minorHAnsi"/>
          <w:bCs/>
          <w:sz w:val="24"/>
          <w:szCs w:val="24"/>
        </w:rPr>
      </w:pPr>
      <w:r w:rsidRPr="00E918B8">
        <w:rPr>
          <w:noProof/>
        </w:rPr>
        <w:drawing>
          <wp:inline distT="0" distB="0" distL="0" distR="0" wp14:anchorId="7A0EFEB9" wp14:editId="324EC63B">
            <wp:extent cx="5943600" cy="16300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30045"/>
                    </a:xfrm>
                    <a:prstGeom prst="rect">
                      <a:avLst/>
                    </a:prstGeom>
                    <a:noFill/>
                    <a:ln>
                      <a:noFill/>
                    </a:ln>
                  </pic:spPr>
                </pic:pic>
              </a:graphicData>
            </a:graphic>
          </wp:inline>
        </w:drawing>
      </w:r>
    </w:p>
    <w:p w14:paraId="70D9A87A" w14:textId="77777777" w:rsidR="0018267A" w:rsidRDefault="0018267A">
      <w:pPr>
        <w:rPr>
          <w:rFonts w:cstheme="minorHAnsi"/>
          <w:b/>
          <w:sz w:val="28"/>
          <w:szCs w:val="28"/>
        </w:rPr>
      </w:pPr>
      <w:r>
        <w:rPr>
          <w:rFonts w:cstheme="minorHAnsi"/>
          <w:b/>
          <w:sz w:val="28"/>
          <w:szCs w:val="28"/>
        </w:rPr>
        <w:br w:type="page"/>
      </w:r>
    </w:p>
    <w:p w14:paraId="2E1D9F51" w14:textId="74B8CE92" w:rsidR="006C2D07" w:rsidRPr="003A6AE4" w:rsidRDefault="006C2D07" w:rsidP="001D2F14">
      <w:pPr>
        <w:spacing w:after="240"/>
        <w:jc w:val="both"/>
        <w:rPr>
          <w:rFonts w:cstheme="minorHAnsi"/>
          <w:b/>
          <w:sz w:val="28"/>
          <w:szCs w:val="28"/>
        </w:rPr>
      </w:pPr>
      <w:r w:rsidRPr="003A6AE4">
        <w:rPr>
          <w:rFonts w:cstheme="minorHAnsi"/>
          <w:b/>
          <w:sz w:val="28"/>
          <w:szCs w:val="28"/>
        </w:rPr>
        <w:lastRenderedPageBreak/>
        <w:t>Staff Question-</w:t>
      </w:r>
      <w:r w:rsidR="00C955F0" w:rsidRPr="003A6AE4">
        <w:rPr>
          <w:rFonts w:cstheme="minorHAnsi"/>
          <w:b/>
          <w:sz w:val="28"/>
          <w:szCs w:val="28"/>
        </w:rPr>
        <w:t>1</w:t>
      </w:r>
      <w:r w:rsidRPr="003A6AE4">
        <w:rPr>
          <w:rFonts w:cstheme="minorHAnsi"/>
          <w:b/>
          <w:sz w:val="28"/>
          <w:szCs w:val="28"/>
        </w:rPr>
        <w:t>5</w:t>
      </w:r>
    </w:p>
    <w:p w14:paraId="22F9E291" w14:textId="77777777" w:rsidR="006C2D07" w:rsidRPr="003A6AE4" w:rsidRDefault="006C2D07" w:rsidP="001D2F14">
      <w:pPr>
        <w:spacing w:after="240"/>
        <w:jc w:val="both"/>
        <w:rPr>
          <w:rFonts w:cstheme="minorHAnsi"/>
          <w:b/>
          <w:sz w:val="24"/>
          <w:szCs w:val="24"/>
        </w:rPr>
      </w:pPr>
      <w:r w:rsidRPr="003A6AE4">
        <w:rPr>
          <w:rFonts w:cstheme="minorHAnsi"/>
          <w:b/>
          <w:sz w:val="24"/>
          <w:szCs w:val="24"/>
        </w:rPr>
        <w:t>Ref:</w:t>
      </w:r>
    </w:p>
    <w:p w14:paraId="260D6E7D" w14:textId="77777777" w:rsidR="006C2D07" w:rsidRPr="003A6AE4" w:rsidRDefault="006C2D07" w:rsidP="001D2F14">
      <w:pPr>
        <w:pStyle w:val="ListParagraph"/>
        <w:numPr>
          <w:ilvl w:val="0"/>
          <w:numId w:val="9"/>
        </w:numPr>
        <w:spacing w:after="240"/>
        <w:jc w:val="both"/>
        <w:rPr>
          <w:rFonts w:cstheme="minorHAnsi"/>
          <w:sz w:val="24"/>
          <w:szCs w:val="24"/>
        </w:rPr>
      </w:pPr>
      <w:r w:rsidRPr="003A6AE4">
        <w:rPr>
          <w:rFonts w:cstheme="minorHAnsi"/>
          <w:sz w:val="24"/>
          <w:szCs w:val="24"/>
          <w:lang w:val="en-US"/>
        </w:rPr>
        <w:t>Staff Question 7</w:t>
      </w:r>
    </w:p>
    <w:p w14:paraId="1DFE1EE5" w14:textId="77777777" w:rsidR="006C2D07" w:rsidRPr="003A6AE4" w:rsidRDefault="006C2D07" w:rsidP="001D2F14">
      <w:pPr>
        <w:pStyle w:val="ListParagraph"/>
        <w:numPr>
          <w:ilvl w:val="0"/>
          <w:numId w:val="9"/>
        </w:numPr>
        <w:spacing w:after="240"/>
        <w:jc w:val="both"/>
        <w:rPr>
          <w:rFonts w:cstheme="minorHAnsi"/>
          <w:sz w:val="24"/>
          <w:szCs w:val="24"/>
        </w:rPr>
      </w:pPr>
      <w:r w:rsidRPr="003A6AE4">
        <w:rPr>
          <w:rFonts w:cstheme="minorHAnsi"/>
          <w:sz w:val="24"/>
          <w:szCs w:val="24"/>
          <w:lang w:val="en-US"/>
        </w:rPr>
        <w:t>Revised 2023 GA Analysis Workform</w:t>
      </w:r>
    </w:p>
    <w:p w14:paraId="111C6F16" w14:textId="3035E0CE" w:rsidR="006C2D07" w:rsidRPr="003A6AE4" w:rsidRDefault="006C2D07" w:rsidP="001D2F14">
      <w:pPr>
        <w:pStyle w:val="ListParagraph"/>
        <w:numPr>
          <w:ilvl w:val="0"/>
          <w:numId w:val="9"/>
        </w:numPr>
        <w:spacing w:after="240"/>
        <w:jc w:val="both"/>
        <w:rPr>
          <w:rFonts w:cstheme="minorHAnsi"/>
          <w:sz w:val="24"/>
          <w:szCs w:val="24"/>
        </w:rPr>
      </w:pPr>
      <w:r w:rsidRPr="003A6AE4">
        <w:rPr>
          <w:rFonts w:cstheme="minorHAnsi"/>
          <w:sz w:val="24"/>
          <w:szCs w:val="24"/>
          <w:lang w:val="en-US"/>
        </w:rPr>
        <w:t>EB-2021-0048, 2022 GA Analysis Workform</w:t>
      </w:r>
    </w:p>
    <w:p w14:paraId="0ADE5791" w14:textId="77777777" w:rsidR="006C2D07" w:rsidRPr="003A6AE4" w:rsidRDefault="006C2D07" w:rsidP="001D2F14">
      <w:pPr>
        <w:spacing w:after="0"/>
        <w:jc w:val="both"/>
        <w:rPr>
          <w:rFonts w:cstheme="minorHAnsi"/>
          <w:b/>
          <w:bCs/>
          <w:sz w:val="24"/>
          <w:szCs w:val="24"/>
          <w:lang w:val="en-US"/>
        </w:rPr>
      </w:pPr>
    </w:p>
    <w:p w14:paraId="0ED20E7A" w14:textId="77777777" w:rsidR="006C2D07" w:rsidRPr="003A6AE4" w:rsidRDefault="006C2D07" w:rsidP="001D2F14">
      <w:pPr>
        <w:spacing w:after="0"/>
        <w:jc w:val="both"/>
        <w:rPr>
          <w:rFonts w:cstheme="minorHAnsi"/>
          <w:sz w:val="24"/>
          <w:szCs w:val="24"/>
          <w:lang w:val="en-US"/>
        </w:rPr>
      </w:pPr>
      <w:r w:rsidRPr="003A6AE4">
        <w:rPr>
          <w:rFonts w:cstheme="minorHAnsi"/>
          <w:sz w:val="24"/>
          <w:szCs w:val="24"/>
          <w:lang w:val="en-US"/>
        </w:rPr>
        <w:t xml:space="preserve">In response to Staff Question 7, for Account 1589, Oakville Hydro added </w:t>
      </w:r>
      <w:bookmarkStart w:id="8" w:name="_Hlk116980547"/>
      <w:r w:rsidRPr="003A6AE4">
        <w:rPr>
          <w:rFonts w:cstheme="minorHAnsi"/>
          <w:sz w:val="24"/>
          <w:szCs w:val="24"/>
          <w:lang w:val="en-US"/>
        </w:rPr>
        <w:t xml:space="preserve">a </w:t>
      </w:r>
      <w:r w:rsidRPr="003A6AE4">
        <w:rPr>
          <w:rFonts w:cstheme="minorHAnsi"/>
          <w:bCs/>
          <w:sz w:val="24"/>
          <w:szCs w:val="24"/>
        </w:rPr>
        <w:t>principal adjustment of (</w:t>
      </w:r>
      <w:r w:rsidRPr="003A6AE4">
        <w:rPr>
          <w:rFonts w:cstheme="minorHAnsi"/>
          <w:sz w:val="24"/>
          <w:szCs w:val="24"/>
          <w:lang w:val="en-US"/>
        </w:rPr>
        <w:t xml:space="preserve">$82,023) relating to Class A GA balances </w:t>
      </w:r>
      <w:bookmarkEnd w:id="8"/>
      <w:r w:rsidRPr="003A6AE4">
        <w:rPr>
          <w:rFonts w:cstheme="minorHAnsi"/>
          <w:sz w:val="24"/>
          <w:szCs w:val="24"/>
          <w:lang w:val="en-US"/>
        </w:rPr>
        <w:t xml:space="preserve">in the Note 8 table </w:t>
      </w:r>
      <w:r w:rsidRPr="003A6AE4">
        <w:rPr>
          <w:rFonts w:cstheme="minorHAnsi"/>
          <w:i/>
          <w:iCs/>
          <w:sz w:val="24"/>
          <w:szCs w:val="24"/>
          <w:lang w:val="en-US"/>
        </w:rPr>
        <w:t>Breakdown of principal adjustments included in last approved balance</w:t>
      </w:r>
      <w:r w:rsidRPr="003A6AE4">
        <w:rPr>
          <w:rFonts w:cstheme="minorHAnsi"/>
          <w:sz w:val="24"/>
          <w:szCs w:val="24"/>
          <w:lang w:val="en-US"/>
        </w:rPr>
        <w:t xml:space="preserve"> of the 2023 GA Analysis Workform, and then reversed it in the Note 9 table </w:t>
      </w:r>
      <w:r w:rsidRPr="003A6AE4">
        <w:rPr>
          <w:rFonts w:cstheme="minorHAnsi"/>
          <w:i/>
          <w:iCs/>
          <w:sz w:val="24"/>
          <w:szCs w:val="24"/>
          <w:lang w:val="en-US"/>
        </w:rPr>
        <w:t>Principal adjustment reconciliation in current application</w:t>
      </w:r>
      <w:r w:rsidRPr="003A6AE4">
        <w:rPr>
          <w:rFonts w:cstheme="minorHAnsi"/>
          <w:sz w:val="24"/>
          <w:szCs w:val="24"/>
          <w:lang w:val="en-US"/>
        </w:rPr>
        <w:t xml:space="preserve"> under 2021. Per the 2022 GA Analysis Workform, the ($82,023) is the sum of the annual principal adjustments for 2016 to 2019. </w:t>
      </w:r>
    </w:p>
    <w:p w14:paraId="2B8205A9" w14:textId="77777777" w:rsidR="006C2D07" w:rsidRPr="003A6AE4" w:rsidRDefault="006C2D07" w:rsidP="001D2F14">
      <w:pPr>
        <w:spacing w:after="0"/>
        <w:jc w:val="both"/>
        <w:rPr>
          <w:rFonts w:cstheme="minorHAnsi"/>
          <w:sz w:val="24"/>
          <w:szCs w:val="24"/>
          <w:lang w:val="en-US"/>
        </w:rPr>
      </w:pPr>
    </w:p>
    <w:p w14:paraId="361FE5BC" w14:textId="15625FE0" w:rsidR="006C2D07" w:rsidRDefault="006C2D07" w:rsidP="001D2F14">
      <w:pPr>
        <w:pStyle w:val="ListParagraph"/>
        <w:numPr>
          <w:ilvl w:val="0"/>
          <w:numId w:val="6"/>
        </w:numPr>
        <w:spacing w:after="0"/>
        <w:jc w:val="both"/>
        <w:rPr>
          <w:rFonts w:cstheme="minorHAnsi"/>
          <w:sz w:val="24"/>
          <w:szCs w:val="24"/>
          <w:lang w:val="en-US"/>
        </w:rPr>
      </w:pPr>
      <w:r w:rsidRPr="003A6AE4">
        <w:rPr>
          <w:rFonts w:cstheme="minorHAnsi"/>
          <w:sz w:val="24"/>
          <w:szCs w:val="24"/>
          <w:lang w:val="en-US"/>
        </w:rPr>
        <w:t xml:space="preserve">Please explain why these amounts need to be reversal principal adjustment in the 2021 Account 1589 balance requested for disposition. </w:t>
      </w:r>
    </w:p>
    <w:p w14:paraId="53C4002A" w14:textId="77777777" w:rsidR="008566AC" w:rsidRDefault="008566AC" w:rsidP="002C15D1">
      <w:pPr>
        <w:pStyle w:val="BodyText"/>
        <w:spacing w:after="160" w:line="252" w:lineRule="auto"/>
        <w:ind w:left="720"/>
        <w:contextualSpacing/>
        <w:jc w:val="both"/>
        <w:rPr>
          <w:rFonts w:asciiTheme="minorHAnsi" w:hAnsiTheme="minorHAnsi" w:cstheme="minorHAnsi"/>
          <w:b/>
          <w:color w:val="BD2025"/>
          <w:sz w:val="24"/>
          <w:szCs w:val="24"/>
        </w:rPr>
      </w:pPr>
    </w:p>
    <w:p w14:paraId="25B89941" w14:textId="7586E9CB" w:rsidR="002C15D1" w:rsidRPr="007E55F3" w:rsidRDefault="002C15D1" w:rsidP="002C15D1">
      <w:pPr>
        <w:pStyle w:val="BodyText"/>
        <w:spacing w:after="160" w:line="252" w:lineRule="auto"/>
        <w:ind w:left="720"/>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1AA276FD" w14:textId="3A4EF9B8" w:rsidR="0018267A" w:rsidRPr="0018267A" w:rsidRDefault="0018267A" w:rsidP="0018267A">
      <w:pPr>
        <w:pStyle w:val="ListParagraph"/>
        <w:spacing w:after="0"/>
        <w:jc w:val="both"/>
        <w:rPr>
          <w:rFonts w:cstheme="minorHAnsi"/>
          <w:sz w:val="24"/>
          <w:szCs w:val="24"/>
          <w:lang w:val="en-US"/>
        </w:rPr>
      </w:pPr>
      <w:r w:rsidRPr="0018267A">
        <w:rPr>
          <w:rFonts w:cstheme="minorHAnsi"/>
          <w:sz w:val="24"/>
          <w:szCs w:val="24"/>
          <w:lang w:val="en-US"/>
        </w:rPr>
        <w:t xml:space="preserve">Class A customers are billed at actual GA </w:t>
      </w:r>
      <w:r w:rsidR="001F2FC2">
        <w:rPr>
          <w:rFonts w:cstheme="minorHAnsi"/>
          <w:sz w:val="24"/>
          <w:szCs w:val="24"/>
          <w:lang w:val="en-US"/>
        </w:rPr>
        <w:t>rates</w:t>
      </w:r>
      <w:r w:rsidRPr="0018267A">
        <w:rPr>
          <w:rFonts w:cstheme="minorHAnsi"/>
          <w:sz w:val="24"/>
          <w:szCs w:val="24"/>
          <w:lang w:val="en-US"/>
        </w:rPr>
        <w:t xml:space="preserve">, which equals the amounts charged to Oakville Hydro by the IESO. As such, there should be no balance in Account 1589 related to Class A customers. </w:t>
      </w:r>
    </w:p>
    <w:p w14:paraId="06DE7194" w14:textId="6ABA6FCC" w:rsidR="00047205" w:rsidRDefault="004533DF" w:rsidP="0018267A">
      <w:pPr>
        <w:pStyle w:val="ListParagraph"/>
        <w:spacing w:after="0"/>
        <w:jc w:val="both"/>
        <w:rPr>
          <w:rFonts w:cstheme="minorHAnsi"/>
          <w:sz w:val="24"/>
          <w:szCs w:val="24"/>
          <w:lang w:val="en-US"/>
        </w:rPr>
      </w:pPr>
      <w:r>
        <w:rPr>
          <w:rFonts w:cstheme="minorHAnsi"/>
          <w:sz w:val="24"/>
          <w:szCs w:val="24"/>
          <w:lang w:val="en-US"/>
        </w:rPr>
        <w:t xml:space="preserve">From 2020 forward, </w:t>
      </w:r>
      <w:r w:rsidR="00047205">
        <w:rPr>
          <w:rFonts w:cstheme="minorHAnsi"/>
          <w:sz w:val="24"/>
          <w:szCs w:val="24"/>
          <w:lang w:val="en-US"/>
        </w:rPr>
        <w:t>no principal adjustments related to Class A GA were made</w:t>
      </w:r>
      <w:r w:rsidR="001F2FC2">
        <w:rPr>
          <w:rFonts w:cstheme="minorHAnsi"/>
          <w:sz w:val="24"/>
          <w:szCs w:val="24"/>
          <w:lang w:val="en-US"/>
        </w:rPr>
        <w:t>, as</w:t>
      </w:r>
      <w:r w:rsidR="00047205">
        <w:rPr>
          <w:rFonts w:cstheme="minorHAnsi"/>
          <w:sz w:val="24"/>
          <w:szCs w:val="24"/>
          <w:lang w:val="en-US"/>
        </w:rPr>
        <w:t xml:space="preserve"> per OEB guidelines. </w:t>
      </w:r>
    </w:p>
    <w:p w14:paraId="1B459805" w14:textId="7669D687" w:rsidR="0018267A" w:rsidRDefault="001F2FC2" w:rsidP="0018267A">
      <w:pPr>
        <w:pStyle w:val="ListParagraph"/>
        <w:spacing w:after="0"/>
        <w:jc w:val="both"/>
        <w:rPr>
          <w:rFonts w:cstheme="minorHAnsi"/>
          <w:sz w:val="24"/>
          <w:szCs w:val="24"/>
          <w:lang w:val="en-US"/>
        </w:rPr>
      </w:pPr>
      <w:r>
        <w:rPr>
          <w:rFonts w:cstheme="minorHAnsi"/>
          <w:sz w:val="24"/>
          <w:szCs w:val="24"/>
          <w:lang w:val="en-US"/>
        </w:rPr>
        <w:t>T</w:t>
      </w:r>
      <w:r w:rsidR="00047205">
        <w:rPr>
          <w:rFonts w:cstheme="minorHAnsi"/>
          <w:sz w:val="24"/>
          <w:szCs w:val="24"/>
          <w:lang w:val="en-US"/>
        </w:rPr>
        <w:t xml:space="preserve">he principal adjustments noted in the table below, totaling $82,023.89,  should not have been made. These adjustments relate to differences between accrued revenue and actual billed revenue and should naturally reverse on a cumulative basis. For this reason, </w:t>
      </w:r>
      <w:r>
        <w:rPr>
          <w:rFonts w:cstheme="minorHAnsi"/>
          <w:sz w:val="24"/>
          <w:szCs w:val="24"/>
          <w:lang w:val="en-US"/>
        </w:rPr>
        <w:t>for</w:t>
      </w:r>
      <w:r w:rsidR="008566AC">
        <w:rPr>
          <w:rFonts w:cstheme="minorHAnsi"/>
          <w:sz w:val="24"/>
          <w:szCs w:val="24"/>
          <w:lang w:val="en-US"/>
        </w:rPr>
        <w:t xml:space="preserve"> the Continuity Schedule to balance with the GL, the cumulative impact of these adjustments needs to be reversed.</w:t>
      </w:r>
      <w:r w:rsidR="00047205">
        <w:rPr>
          <w:rFonts w:cstheme="minorHAnsi"/>
          <w:sz w:val="24"/>
          <w:szCs w:val="24"/>
          <w:lang w:val="en-US"/>
        </w:rPr>
        <w:t xml:space="preserve"> </w:t>
      </w:r>
    </w:p>
    <w:p w14:paraId="654E2411" w14:textId="4A6946A8" w:rsidR="0018267A" w:rsidRPr="001F2FC2" w:rsidRDefault="001F2FC2" w:rsidP="0018267A">
      <w:pPr>
        <w:pStyle w:val="ListParagraph"/>
        <w:spacing w:after="0"/>
        <w:jc w:val="both"/>
        <w:rPr>
          <w:rFonts w:cstheme="minorHAnsi"/>
          <w:sz w:val="24"/>
          <w:szCs w:val="24"/>
          <w:lang w:val="en-US"/>
        </w:rPr>
      </w:pPr>
      <w:r w:rsidRPr="001F2FC2">
        <w:rPr>
          <w:noProof/>
        </w:rPr>
        <w:drawing>
          <wp:inline distT="0" distB="0" distL="0" distR="0" wp14:anchorId="46C8265A" wp14:editId="42FAE637">
            <wp:extent cx="5391302" cy="1367985"/>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552" cy="1375153"/>
                    </a:xfrm>
                    <a:prstGeom prst="rect">
                      <a:avLst/>
                    </a:prstGeom>
                    <a:noFill/>
                    <a:ln>
                      <a:noFill/>
                    </a:ln>
                  </pic:spPr>
                </pic:pic>
              </a:graphicData>
            </a:graphic>
          </wp:inline>
        </w:drawing>
      </w:r>
    </w:p>
    <w:p w14:paraId="6AC512FC" w14:textId="0459ABD0" w:rsidR="004533DF" w:rsidRDefault="004533DF" w:rsidP="0018267A">
      <w:pPr>
        <w:pStyle w:val="ListParagraph"/>
        <w:spacing w:after="0"/>
        <w:jc w:val="both"/>
        <w:rPr>
          <w:rFonts w:cstheme="minorHAnsi"/>
          <w:sz w:val="24"/>
          <w:szCs w:val="24"/>
          <w:highlight w:val="yellow"/>
          <w:lang w:val="en-US"/>
        </w:rPr>
      </w:pPr>
    </w:p>
    <w:p w14:paraId="463B5460" w14:textId="7D041DE0" w:rsidR="004533DF" w:rsidRPr="001F2FC2" w:rsidRDefault="001F2FC2" w:rsidP="0018267A">
      <w:pPr>
        <w:pStyle w:val="ListParagraph"/>
        <w:spacing w:after="0"/>
        <w:jc w:val="both"/>
        <w:rPr>
          <w:rFonts w:cstheme="minorHAnsi"/>
          <w:sz w:val="24"/>
          <w:szCs w:val="24"/>
          <w:lang w:val="en-US"/>
        </w:rPr>
      </w:pPr>
      <w:r w:rsidRPr="001F2FC2">
        <w:rPr>
          <w:rFonts w:cstheme="minorHAnsi"/>
          <w:sz w:val="24"/>
          <w:szCs w:val="24"/>
          <w:lang w:val="en-US"/>
        </w:rPr>
        <w:t xml:space="preserve">The table below </w:t>
      </w:r>
      <w:r>
        <w:rPr>
          <w:rFonts w:cstheme="minorHAnsi"/>
          <w:sz w:val="24"/>
          <w:szCs w:val="24"/>
          <w:lang w:val="en-US"/>
        </w:rPr>
        <w:t xml:space="preserve">illustrates how making the adjustment ensures the only difference between the 1589 balance to be claimed and the balance in the GL relates to annual reversing entries.  </w:t>
      </w:r>
    </w:p>
    <w:p w14:paraId="1883A7C1" w14:textId="2745C0EE" w:rsidR="008566AC" w:rsidRDefault="008566AC" w:rsidP="0018267A">
      <w:pPr>
        <w:pStyle w:val="ListParagraph"/>
        <w:spacing w:after="0"/>
        <w:jc w:val="both"/>
        <w:rPr>
          <w:rFonts w:cstheme="minorHAnsi"/>
          <w:sz w:val="24"/>
          <w:szCs w:val="24"/>
          <w:highlight w:val="yellow"/>
          <w:lang w:val="en-US"/>
        </w:rPr>
      </w:pPr>
      <w:r w:rsidRPr="008566AC">
        <w:rPr>
          <w:noProof/>
        </w:rPr>
        <w:drawing>
          <wp:inline distT="0" distB="0" distL="0" distR="0" wp14:anchorId="6B7E4A5F" wp14:editId="78515EA0">
            <wp:extent cx="5448213" cy="2114093"/>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0097" cy="2122585"/>
                    </a:xfrm>
                    <a:prstGeom prst="rect">
                      <a:avLst/>
                    </a:prstGeom>
                    <a:noFill/>
                    <a:ln>
                      <a:noFill/>
                    </a:ln>
                  </pic:spPr>
                </pic:pic>
              </a:graphicData>
            </a:graphic>
          </wp:inline>
        </w:drawing>
      </w:r>
    </w:p>
    <w:p w14:paraId="329F07DB" w14:textId="77777777" w:rsidR="008566AC" w:rsidRDefault="008566AC" w:rsidP="0018267A">
      <w:pPr>
        <w:pStyle w:val="ListParagraph"/>
        <w:spacing w:after="0"/>
        <w:jc w:val="both"/>
        <w:rPr>
          <w:rFonts w:cstheme="minorHAnsi"/>
          <w:sz w:val="24"/>
          <w:szCs w:val="24"/>
          <w:highlight w:val="yellow"/>
          <w:lang w:val="en-US"/>
        </w:rPr>
      </w:pPr>
    </w:p>
    <w:p w14:paraId="00BD1FC3" w14:textId="356D7917" w:rsidR="006C2D07" w:rsidRDefault="006C2D07" w:rsidP="001D2F14">
      <w:pPr>
        <w:pStyle w:val="ListParagraph"/>
        <w:numPr>
          <w:ilvl w:val="0"/>
          <w:numId w:val="6"/>
        </w:numPr>
        <w:spacing w:after="0"/>
        <w:jc w:val="both"/>
        <w:rPr>
          <w:rFonts w:cstheme="minorHAnsi"/>
          <w:sz w:val="24"/>
          <w:szCs w:val="24"/>
          <w:lang w:val="en-US"/>
        </w:rPr>
      </w:pPr>
      <w:r w:rsidRPr="003A6AE4">
        <w:rPr>
          <w:rFonts w:cstheme="minorHAnsi"/>
          <w:sz w:val="24"/>
          <w:szCs w:val="24"/>
          <w:lang w:val="en-US"/>
        </w:rPr>
        <w:t xml:space="preserve">Please explain how each of the amounts were recorded in the general ledger, and in which year. Please also explain whether each of the amounts were reversed in the general ledger, and in which year. </w:t>
      </w:r>
    </w:p>
    <w:p w14:paraId="43CB2BC4" w14:textId="77777777" w:rsidR="00973FBC" w:rsidRDefault="00973FBC" w:rsidP="00973FBC">
      <w:pPr>
        <w:pStyle w:val="ListParagraph"/>
        <w:spacing w:after="0"/>
        <w:jc w:val="both"/>
        <w:rPr>
          <w:rFonts w:cstheme="minorHAnsi"/>
          <w:sz w:val="24"/>
          <w:szCs w:val="24"/>
          <w:lang w:val="en-US"/>
        </w:rPr>
      </w:pPr>
    </w:p>
    <w:p w14:paraId="5052352E" w14:textId="77777777" w:rsidR="00413227" w:rsidRPr="007E55F3" w:rsidRDefault="00413227" w:rsidP="00413227">
      <w:pPr>
        <w:pStyle w:val="BodyText"/>
        <w:spacing w:after="160" w:line="252" w:lineRule="auto"/>
        <w:ind w:left="720"/>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7EC8A7E9" w14:textId="09444671" w:rsidR="00413227" w:rsidRDefault="00EC4FAD" w:rsidP="00413227">
      <w:pPr>
        <w:pStyle w:val="ListParagraph"/>
        <w:spacing w:after="0"/>
        <w:jc w:val="both"/>
        <w:rPr>
          <w:rFonts w:cstheme="minorHAnsi"/>
          <w:sz w:val="24"/>
          <w:szCs w:val="24"/>
          <w:lang w:val="en-US"/>
        </w:rPr>
      </w:pPr>
      <w:r w:rsidRPr="00973FBC">
        <w:rPr>
          <w:rFonts w:cstheme="minorHAnsi"/>
          <w:sz w:val="24"/>
          <w:szCs w:val="24"/>
          <w:lang w:val="en-US"/>
        </w:rPr>
        <w:t xml:space="preserve">The table below lists each of the amounts were recorded in the general ledger and in which year. </w:t>
      </w:r>
      <w:r w:rsidR="00973FBC">
        <w:rPr>
          <w:rFonts w:cstheme="minorHAnsi"/>
          <w:sz w:val="24"/>
          <w:szCs w:val="24"/>
          <w:lang w:val="en-US"/>
        </w:rPr>
        <w:t>The</w:t>
      </w:r>
      <w:r w:rsidRPr="00973FBC">
        <w:rPr>
          <w:rFonts w:cstheme="minorHAnsi"/>
          <w:sz w:val="24"/>
          <w:szCs w:val="24"/>
          <w:lang w:val="en-US"/>
        </w:rPr>
        <w:t xml:space="preserve"> </w:t>
      </w:r>
      <w:r w:rsidR="00973FBC">
        <w:rPr>
          <w:rFonts w:cstheme="minorHAnsi"/>
          <w:sz w:val="24"/>
          <w:szCs w:val="24"/>
          <w:lang w:val="en-US"/>
        </w:rPr>
        <w:t xml:space="preserve">accrual </w:t>
      </w:r>
      <w:r w:rsidRPr="00973FBC">
        <w:rPr>
          <w:rFonts w:cstheme="minorHAnsi"/>
          <w:sz w:val="24"/>
          <w:szCs w:val="24"/>
          <w:lang w:val="en-US"/>
        </w:rPr>
        <w:t>amounts for unbilled revenue reverse in the general ledger.</w:t>
      </w:r>
    </w:p>
    <w:p w14:paraId="27116083" w14:textId="691F1BDB" w:rsidR="00973FBC" w:rsidRDefault="00973FBC" w:rsidP="00413227">
      <w:pPr>
        <w:pStyle w:val="ListParagraph"/>
        <w:spacing w:after="0"/>
        <w:jc w:val="both"/>
        <w:rPr>
          <w:rFonts w:cstheme="minorHAnsi"/>
          <w:sz w:val="24"/>
          <w:szCs w:val="24"/>
          <w:lang w:val="en-US"/>
        </w:rPr>
      </w:pPr>
      <w:r w:rsidRPr="00973FBC">
        <w:rPr>
          <w:noProof/>
        </w:rPr>
        <w:drawing>
          <wp:inline distT="0" distB="0" distL="0" distR="0" wp14:anchorId="1CFA4BF1" wp14:editId="5299EEC5">
            <wp:extent cx="5507513" cy="1455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6383" cy="1458069"/>
                    </a:xfrm>
                    <a:prstGeom prst="rect">
                      <a:avLst/>
                    </a:prstGeom>
                    <a:noFill/>
                    <a:ln>
                      <a:noFill/>
                    </a:ln>
                  </pic:spPr>
                </pic:pic>
              </a:graphicData>
            </a:graphic>
          </wp:inline>
        </w:drawing>
      </w:r>
    </w:p>
    <w:p w14:paraId="5E24EEA7" w14:textId="02E6227E" w:rsidR="00413227" w:rsidRPr="003A6AE4" w:rsidRDefault="00413227" w:rsidP="00413227">
      <w:pPr>
        <w:pStyle w:val="ListParagraph"/>
        <w:spacing w:after="0"/>
        <w:jc w:val="both"/>
        <w:rPr>
          <w:rFonts w:cstheme="minorHAnsi"/>
          <w:sz w:val="24"/>
          <w:szCs w:val="24"/>
          <w:lang w:val="en-US"/>
        </w:rPr>
      </w:pPr>
    </w:p>
    <w:p w14:paraId="727833BC" w14:textId="77777777" w:rsidR="006C2D07" w:rsidRPr="003A6AE4" w:rsidRDefault="006C2D07" w:rsidP="001D2F14">
      <w:pPr>
        <w:spacing w:after="0"/>
        <w:jc w:val="both"/>
        <w:rPr>
          <w:rFonts w:cstheme="minorHAnsi"/>
          <w:sz w:val="24"/>
          <w:szCs w:val="24"/>
          <w:lang w:val="en-US"/>
        </w:rPr>
      </w:pPr>
    </w:p>
    <w:p w14:paraId="6C092215" w14:textId="77777777" w:rsidR="00973FBC" w:rsidRDefault="00973FBC">
      <w:pPr>
        <w:rPr>
          <w:rFonts w:cstheme="minorHAnsi"/>
          <w:b/>
          <w:sz w:val="28"/>
          <w:szCs w:val="28"/>
        </w:rPr>
      </w:pPr>
      <w:r>
        <w:rPr>
          <w:rFonts w:cstheme="minorHAnsi"/>
          <w:b/>
          <w:sz w:val="28"/>
          <w:szCs w:val="28"/>
        </w:rPr>
        <w:br w:type="page"/>
      </w:r>
    </w:p>
    <w:p w14:paraId="238662DA" w14:textId="544B6907" w:rsidR="006C2D07" w:rsidRPr="003A6AE4" w:rsidRDefault="006C2D07" w:rsidP="001D2F14">
      <w:pPr>
        <w:spacing w:after="240"/>
        <w:jc w:val="both"/>
        <w:rPr>
          <w:rFonts w:cstheme="minorHAnsi"/>
          <w:b/>
          <w:sz w:val="28"/>
          <w:szCs w:val="28"/>
        </w:rPr>
      </w:pPr>
      <w:r w:rsidRPr="003A6AE4">
        <w:rPr>
          <w:rFonts w:cstheme="minorHAnsi"/>
          <w:b/>
          <w:sz w:val="28"/>
          <w:szCs w:val="28"/>
        </w:rPr>
        <w:lastRenderedPageBreak/>
        <w:t>Staff Question-</w:t>
      </w:r>
      <w:r w:rsidR="00C955F0" w:rsidRPr="003A6AE4">
        <w:rPr>
          <w:rFonts w:cstheme="minorHAnsi"/>
          <w:b/>
          <w:sz w:val="28"/>
          <w:szCs w:val="28"/>
        </w:rPr>
        <w:t>16</w:t>
      </w:r>
    </w:p>
    <w:p w14:paraId="7372021D" w14:textId="77777777" w:rsidR="006C2D07" w:rsidRPr="003A6AE4" w:rsidRDefault="006C2D07" w:rsidP="001D2F14">
      <w:pPr>
        <w:spacing w:after="0"/>
        <w:jc w:val="both"/>
        <w:rPr>
          <w:rFonts w:cstheme="minorHAnsi"/>
          <w:b/>
          <w:bCs/>
          <w:sz w:val="24"/>
          <w:szCs w:val="24"/>
          <w:lang w:val="en-US"/>
        </w:rPr>
      </w:pPr>
      <w:r w:rsidRPr="003A6AE4">
        <w:rPr>
          <w:rFonts w:cstheme="minorHAnsi"/>
          <w:b/>
          <w:bCs/>
          <w:sz w:val="24"/>
          <w:szCs w:val="24"/>
          <w:lang w:val="en-US"/>
        </w:rPr>
        <w:t xml:space="preserve">Ref </w:t>
      </w:r>
    </w:p>
    <w:p w14:paraId="0A6E7336" w14:textId="77777777" w:rsidR="006C2D07" w:rsidRPr="003A6AE4" w:rsidRDefault="006C2D07" w:rsidP="001D2F14">
      <w:pPr>
        <w:spacing w:after="0"/>
        <w:jc w:val="both"/>
        <w:rPr>
          <w:rFonts w:cstheme="minorHAnsi"/>
          <w:sz w:val="24"/>
          <w:szCs w:val="24"/>
          <w:lang w:val="en-US"/>
        </w:rPr>
      </w:pPr>
    </w:p>
    <w:p w14:paraId="0C82FB04" w14:textId="77777777" w:rsidR="006C2D07" w:rsidRPr="003A6AE4" w:rsidRDefault="006C2D07" w:rsidP="001D2F14">
      <w:pPr>
        <w:pStyle w:val="ListParagraph"/>
        <w:numPr>
          <w:ilvl w:val="0"/>
          <w:numId w:val="10"/>
        </w:numPr>
        <w:spacing w:after="0"/>
        <w:jc w:val="both"/>
        <w:rPr>
          <w:rFonts w:cstheme="minorHAnsi"/>
          <w:sz w:val="24"/>
          <w:szCs w:val="24"/>
          <w:lang w:val="en-US"/>
        </w:rPr>
      </w:pPr>
      <w:r w:rsidRPr="003A6AE4">
        <w:rPr>
          <w:rFonts w:cstheme="minorHAnsi"/>
          <w:sz w:val="24"/>
          <w:szCs w:val="24"/>
          <w:lang w:val="en-US"/>
        </w:rPr>
        <w:t>Staff Question 7</w:t>
      </w:r>
    </w:p>
    <w:p w14:paraId="687BB602" w14:textId="77777777" w:rsidR="006C2D07" w:rsidRPr="003A6AE4" w:rsidRDefault="006C2D07" w:rsidP="001D2F14">
      <w:pPr>
        <w:pStyle w:val="ListParagraph"/>
        <w:numPr>
          <w:ilvl w:val="0"/>
          <w:numId w:val="10"/>
        </w:numPr>
        <w:spacing w:after="0"/>
        <w:jc w:val="both"/>
        <w:rPr>
          <w:rFonts w:cstheme="minorHAnsi"/>
          <w:sz w:val="24"/>
          <w:szCs w:val="24"/>
          <w:lang w:val="en-US"/>
        </w:rPr>
      </w:pPr>
      <w:r w:rsidRPr="003A6AE4">
        <w:rPr>
          <w:rFonts w:cstheme="minorHAnsi"/>
          <w:sz w:val="24"/>
          <w:szCs w:val="24"/>
          <w:lang w:val="en-US"/>
        </w:rPr>
        <w:t>Revised 2023 GA Analysis Workform</w:t>
      </w:r>
    </w:p>
    <w:p w14:paraId="65D046A6" w14:textId="41800CE6" w:rsidR="006C2D07" w:rsidRPr="003A6AE4" w:rsidRDefault="006C2D07" w:rsidP="001D2F14">
      <w:pPr>
        <w:pStyle w:val="ListParagraph"/>
        <w:numPr>
          <w:ilvl w:val="0"/>
          <w:numId w:val="10"/>
        </w:numPr>
        <w:spacing w:after="0"/>
        <w:jc w:val="both"/>
        <w:rPr>
          <w:rFonts w:cstheme="minorHAnsi"/>
          <w:sz w:val="24"/>
          <w:szCs w:val="24"/>
          <w:lang w:val="en-US"/>
        </w:rPr>
      </w:pPr>
      <w:r w:rsidRPr="003A6AE4">
        <w:rPr>
          <w:rFonts w:cstheme="minorHAnsi"/>
          <w:sz w:val="24"/>
          <w:szCs w:val="24"/>
          <w:lang w:val="en-US"/>
        </w:rPr>
        <w:t>EB-2021-0048, 2022 GA Analysis Workform</w:t>
      </w:r>
    </w:p>
    <w:p w14:paraId="023339E8" w14:textId="77777777" w:rsidR="006C2D07" w:rsidRPr="003A6AE4" w:rsidRDefault="006C2D07" w:rsidP="001D2F14">
      <w:pPr>
        <w:spacing w:after="0"/>
        <w:jc w:val="both"/>
        <w:rPr>
          <w:rFonts w:cstheme="minorHAnsi"/>
          <w:b/>
          <w:bCs/>
          <w:sz w:val="24"/>
          <w:szCs w:val="24"/>
          <w:lang w:val="en-US"/>
        </w:rPr>
      </w:pPr>
    </w:p>
    <w:p w14:paraId="02412678" w14:textId="77777777" w:rsidR="006C2D07" w:rsidRPr="003A6AE4" w:rsidRDefault="006C2D07" w:rsidP="001D2F14">
      <w:pPr>
        <w:spacing w:after="0"/>
        <w:jc w:val="both"/>
        <w:rPr>
          <w:rFonts w:cstheme="minorHAnsi"/>
          <w:sz w:val="24"/>
          <w:szCs w:val="24"/>
          <w:lang w:val="en-US"/>
        </w:rPr>
      </w:pPr>
      <w:r w:rsidRPr="003A6AE4">
        <w:rPr>
          <w:rFonts w:cstheme="minorHAnsi"/>
          <w:sz w:val="24"/>
          <w:szCs w:val="24"/>
          <w:lang w:val="en-US"/>
        </w:rPr>
        <w:t xml:space="preserve">In response to Staff Question 7, for Account 1588, Oakville Hydro added a </w:t>
      </w:r>
      <w:r w:rsidRPr="003A6AE4">
        <w:rPr>
          <w:rFonts w:cstheme="minorHAnsi"/>
          <w:bCs/>
          <w:sz w:val="24"/>
          <w:szCs w:val="24"/>
        </w:rPr>
        <w:t xml:space="preserve">principal </w:t>
      </w:r>
      <w:r w:rsidRPr="003A6AE4">
        <w:rPr>
          <w:rFonts w:cstheme="minorHAnsi"/>
          <w:sz w:val="24"/>
          <w:szCs w:val="24"/>
          <w:lang w:val="en-US"/>
        </w:rPr>
        <w:t xml:space="preserve">adjustment of $322,453 for “Adjustment - OEB Audit EG Adjustment” in the Note 8 table </w:t>
      </w:r>
      <w:r w:rsidRPr="003A6AE4">
        <w:rPr>
          <w:rFonts w:cstheme="minorHAnsi"/>
          <w:i/>
          <w:iCs/>
          <w:sz w:val="24"/>
          <w:szCs w:val="24"/>
          <w:lang w:val="en-US"/>
        </w:rPr>
        <w:t>Breakdown of principal adjustments included in last approved balance</w:t>
      </w:r>
      <w:r w:rsidRPr="003A6AE4">
        <w:rPr>
          <w:rFonts w:cstheme="minorHAnsi"/>
          <w:sz w:val="24"/>
          <w:szCs w:val="24"/>
          <w:lang w:val="en-US"/>
        </w:rPr>
        <w:t xml:space="preserve"> of the 2023 GA Analysis Workform, and then reversed it in the Note 9 table </w:t>
      </w:r>
      <w:r w:rsidRPr="003A6AE4">
        <w:rPr>
          <w:rFonts w:cstheme="minorHAnsi"/>
          <w:i/>
          <w:iCs/>
          <w:sz w:val="24"/>
          <w:szCs w:val="24"/>
          <w:lang w:val="en-US"/>
        </w:rPr>
        <w:t>Principal adjustment reconciliation in current application</w:t>
      </w:r>
      <w:r w:rsidRPr="003A6AE4">
        <w:rPr>
          <w:rFonts w:cstheme="minorHAnsi"/>
          <w:sz w:val="24"/>
          <w:szCs w:val="24"/>
          <w:lang w:val="en-US"/>
        </w:rPr>
        <w:t xml:space="preserve"> under 2021. Per the 2022 GA Analysis Workform, the $322,453 was in the reversal section of the 2019 table and was recorded in the general ledger in 2019.</w:t>
      </w:r>
    </w:p>
    <w:p w14:paraId="186D6B04" w14:textId="77777777" w:rsidR="006C2D07" w:rsidRPr="003A6AE4" w:rsidRDefault="006C2D07" w:rsidP="001D2F14">
      <w:pPr>
        <w:spacing w:after="0"/>
        <w:jc w:val="both"/>
        <w:rPr>
          <w:rFonts w:cstheme="minorHAnsi"/>
          <w:sz w:val="24"/>
          <w:szCs w:val="24"/>
          <w:lang w:val="en-US"/>
        </w:rPr>
      </w:pPr>
    </w:p>
    <w:p w14:paraId="38AF4361" w14:textId="6804B779" w:rsidR="006C2D07" w:rsidRDefault="006C2D07" w:rsidP="001D2F14">
      <w:pPr>
        <w:pStyle w:val="ListParagraph"/>
        <w:numPr>
          <w:ilvl w:val="0"/>
          <w:numId w:val="7"/>
        </w:numPr>
        <w:spacing w:after="0"/>
        <w:jc w:val="both"/>
        <w:rPr>
          <w:rFonts w:cstheme="minorHAnsi"/>
          <w:sz w:val="24"/>
          <w:szCs w:val="24"/>
          <w:lang w:val="en-US"/>
        </w:rPr>
      </w:pPr>
      <w:r w:rsidRPr="003A6AE4">
        <w:rPr>
          <w:rFonts w:cstheme="minorHAnsi"/>
          <w:sz w:val="24"/>
          <w:szCs w:val="24"/>
          <w:lang w:val="en-US"/>
        </w:rPr>
        <w:t xml:space="preserve">Please confirm that the $322,453 was a permanent adjusting entry, and not a timing journal entry that would be subsequently reversed. </w:t>
      </w:r>
    </w:p>
    <w:p w14:paraId="3F5AA34A" w14:textId="77777777" w:rsidR="00D73EA2" w:rsidRPr="007E55F3" w:rsidRDefault="00D73EA2" w:rsidP="00D73EA2">
      <w:pPr>
        <w:pStyle w:val="BodyText"/>
        <w:spacing w:after="160" w:line="252" w:lineRule="auto"/>
        <w:ind w:left="720"/>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17FF7C92" w14:textId="5494C7E8" w:rsidR="00D73EA2" w:rsidRDefault="00D73EA2" w:rsidP="00D73EA2">
      <w:pPr>
        <w:pStyle w:val="ListParagraph"/>
        <w:spacing w:after="0"/>
        <w:jc w:val="both"/>
        <w:rPr>
          <w:rFonts w:cstheme="minorHAnsi"/>
          <w:sz w:val="24"/>
          <w:szCs w:val="24"/>
          <w:lang w:val="en-US"/>
        </w:rPr>
      </w:pPr>
      <w:r>
        <w:rPr>
          <w:rFonts w:cstheme="minorHAnsi"/>
          <w:sz w:val="24"/>
          <w:szCs w:val="24"/>
          <w:lang w:val="en-US"/>
        </w:rPr>
        <w:t>Oakville Hydro confirm that $322,453 was a permanent adjusting entry, and not a timing journal entry that would be subsequently reversed.</w:t>
      </w:r>
    </w:p>
    <w:p w14:paraId="50CC041C" w14:textId="4DF73074" w:rsidR="00D73EA2" w:rsidRDefault="00D73EA2" w:rsidP="00D73EA2">
      <w:pPr>
        <w:pStyle w:val="ListParagraph"/>
        <w:spacing w:after="0"/>
        <w:jc w:val="both"/>
        <w:rPr>
          <w:rFonts w:cstheme="minorHAnsi"/>
          <w:sz w:val="24"/>
          <w:szCs w:val="24"/>
          <w:lang w:val="en-US"/>
        </w:rPr>
      </w:pPr>
      <w:r w:rsidRPr="00D73EA2">
        <w:rPr>
          <w:rFonts w:cstheme="minorHAnsi"/>
          <w:sz w:val="24"/>
          <w:szCs w:val="24"/>
          <w:lang w:val="en-US"/>
        </w:rPr>
        <w:t xml:space="preserve">Oakville Hydro </w:t>
      </w:r>
      <w:r w:rsidR="002D78C3">
        <w:rPr>
          <w:rFonts w:cstheme="minorHAnsi"/>
          <w:sz w:val="24"/>
          <w:szCs w:val="24"/>
          <w:lang w:val="en-US"/>
        </w:rPr>
        <w:t>undertook</w:t>
      </w:r>
      <w:r w:rsidRPr="00D73EA2">
        <w:rPr>
          <w:rFonts w:cstheme="minorHAnsi"/>
          <w:sz w:val="24"/>
          <w:szCs w:val="24"/>
          <w:lang w:val="en-US"/>
        </w:rPr>
        <w:t xml:space="preserve"> </w:t>
      </w:r>
      <w:r>
        <w:rPr>
          <w:rFonts w:cstheme="minorHAnsi"/>
          <w:sz w:val="24"/>
          <w:szCs w:val="24"/>
          <w:lang w:val="en-US"/>
        </w:rPr>
        <w:t xml:space="preserve">in the </w:t>
      </w:r>
      <w:r w:rsidRPr="00D73EA2">
        <w:rPr>
          <w:rFonts w:cstheme="minorHAnsi"/>
          <w:sz w:val="24"/>
          <w:szCs w:val="24"/>
          <w:lang w:val="en-US"/>
        </w:rPr>
        <w:t>Assurance of Voluntary Compliance</w:t>
      </w:r>
      <w:r>
        <w:rPr>
          <w:rFonts w:cstheme="minorHAnsi"/>
          <w:sz w:val="24"/>
          <w:szCs w:val="24"/>
          <w:lang w:val="en-US"/>
        </w:rPr>
        <w:t xml:space="preserve"> </w:t>
      </w:r>
      <w:r w:rsidRPr="00D73EA2">
        <w:rPr>
          <w:rFonts w:cstheme="minorHAnsi"/>
          <w:sz w:val="24"/>
          <w:szCs w:val="24"/>
          <w:lang w:val="en-US"/>
        </w:rPr>
        <w:t>(EB-2019-0113), filed on April 30,2019</w:t>
      </w:r>
      <w:r>
        <w:rPr>
          <w:rFonts w:cstheme="minorHAnsi"/>
          <w:sz w:val="24"/>
          <w:szCs w:val="24"/>
          <w:lang w:val="en-US"/>
        </w:rPr>
        <w:t xml:space="preserve">, </w:t>
      </w:r>
      <w:r w:rsidRPr="00D73EA2">
        <w:rPr>
          <w:rFonts w:cstheme="minorHAnsi"/>
          <w:sz w:val="24"/>
          <w:szCs w:val="24"/>
          <w:lang w:val="en-US"/>
        </w:rPr>
        <w:t>that within</w:t>
      </w:r>
      <w:r>
        <w:rPr>
          <w:rFonts w:cstheme="minorHAnsi"/>
          <w:sz w:val="24"/>
          <w:szCs w:val="24"/>
          <w:lang w:val="en-US"/>
        </w:rPr>
        <w:t xml:space="preserve"> </w:t>
      </w:r>
      <w:r w:rsidRPr="00D73EA2">
        <w:rPr>
          <w:rFonts w:cstheme="minorHAnsi"/>
          <w:sz w:val="24"/>
          <w:szCs w:val="24"/>
          <w:lang w:val="en-US"/>
        </w:rPr>
        <w:t>two weeks of receiving notice of the acceptance of this assurance by the OEB,</w:t>
      </w:r>
      <w:r>
        <w:rPr>
          <w:rFonts w:cstheme="minorHAnsi"/>
          <w:sz w:val="24"/>
          <w:szCs w:val="24"/>
          <w:lang w:val="en-US"/>
        </w:rPr>
        <w:t xml:space="preserve"> </w:t>
      </w:r>
      <w:r w:rsidRPr="00D73EA2">
        <w:rPr>
          <w:rFonts w:cstheme="minorHAnsi"/>
          <w:sz w:val="24"/>
          <w:szCs w:val="24"/>
          <w:lang w:val="en-US"/>
        </w:rPr>
        <w:t>Oakville Hydro w</w:t>
      </w:r>
      <w:r w:rsidR="002D78C3">
        <w:rPr>
          <w:rFonts w:cstheme="minorHAnsi"/>
          <w:sz w:val="24"/>
          <w:szCs w:val="24"/>
          <w:lang w:val="en-US"/>
        </w:rPr>
        <w:t>ould</w:t>
      </w:r>
      <w:r w:rsidRPr="00D73EA2">
        <w:rPr>
          <w:rFonts w:cstheme="minorHAnsi"/>
          <w:sz w:val="24"/>
          <w:szCs w:val="24"/>
          <w:lang w:val="en-US"/>
        </w:rPr>
        <w:t xml:space="preserve"> record the amount of $322,453</w:t>
      </w:r>
      <w:r>
        <w:rPr>
          <w:rFonts w:cstheme="minorHAnsi"/>
          <w:sz w:val="24"/>
          <w:szCs w:val="24"/>
          <w:lang w:val="en-US"/>
        </w:rPr>
        <w:t xml:space="preserve"> ( over-collected from its customers during the period of 2010 to 2015)</w:t>
      </w:r>
      <w:r w:rsidRPr="00D73EA2">
        <w:rPr>
          <w:rFonts w:cstheme="minorHAnsi"/>
          <w:sz w:val="24"/>
          <w:szCs w:val="24"/>
          <w:lang w:val="en-US"/>
        </w:rPr>
        <w:t xml:space="preserve"> in</w:t>
      </w:r>
      <w:r>
        <w:rPr>
          <w:rFonts w:cstheme="minorHAnsi"/>
          <w:sz w:val="24"/>
          <w:szCs w:val="24"/>
          <w:lang w:val="en-US"/>
        </w:rPr>
        <w:t xml:space="preserve"> </w:t>
      </w:r>
      <w:r w:rsidRPr="00D73EA2">
        <w:rPr>
          <w:rFonts w:cstheme="minorHAnsi"/>
          <w:sz w:val="24"/>
          <w:szCs w:val="24"/>
          <w:lang w:val="en-US"/>
        </w:rPr>
        <w:t>Account 1588</w:t>
      </w:r>
      <w:r>
        <w:rPr>
          <w:rFonts w:cstheme="minorHAnsi"/>
          <w:sz w:val="24"/>
          <w:szCs w:val="24"/>
          <w:lang w:val="en-US"/>
        </w:rPr>
        <w:t>.</w:t>
      </w:r>
    </w:p>
    <w:p w14:paraId="150C581B" w14:textId="77777777" w:rsidR="00D73EA2" w:rsidRPr="003A6AE4" w:rsidRDefault="00D73EA2" w:rsidP="00D73EA2">
      <w:pPr>
        <w:pStyle w:val="ListParagraph"/>
        <w:spacing w:after="0"/>
        <w:jc w:val="both"/>
        <w:rPr>
          <w:rFonts w:cstheme="minorHAnsi"/>
          <w:sz w:val="24"/>
          <w:szCs w:val="24"/>
          <w:lang w:val="en-US"/>
        </w:rPr>
      </w:pPr>
    </w:p>
    <w:p w14:paraId="36B8A4AB" w14:textId="720A599A" w:rsidR="006C2D07" w:rsidRDefault="006C2D07" w:rsidP="001D2F14">
      <w:pPr>
        <w:pStyle w:val="ListParagraph"/>
        <w:numPr>
          <w:ilvl w:val="0"/>
          <w:numId w:val="7"/>
        </w:numPr>
        <w:spacing w:after="0"/>
        <w:jc w:val="both"/>
        <w:rPr>
          <w:rFonts w:cstheme="minorHAnsi"/>
          <w:sz w:val="24"/>
          <w:szCs w:val="24"/>
          <w:lang w:val="en-US"/>
        </w:rPr>
      </w:pPr>
      <w:r w:rsidRPr="003A6AE4">
        <w:rPr>
          <w:rFonts w:cstheme="minorHAnsi"/>
          <w:sz w:val="24"/>
          <w:szCs w:val="24"/>
          <w:lang w:val="en-US"/>
        </w:rPr>
        <w:t xml:space="preserve">Please confirm that the $322,453 was recorded in the general ledger in 2019. If not confirmed, please explain when it was recorded. </w:t>
      </w:r>
    </w:p>
    <w:p w14:paraId="553C5243" w14:textId="77777777" w:rsidR="00D73EA2" w:rsidRPr="00D73EA2" w:rsidRDefault="00D73EA2" w:rsidP="00D73EA2">
      <w:pPr>
        <w:pStyle w:val="BodyText"/>
        <w:spacing w:after="160" w:line="252" w:lineRule="auto"/>
        <w:ind w:left="720"/>
        <w:contextualSpacing/>
        <w:jc w:val="both"/>
        <w:rPr>
          <w:rFonts w:asciiTheme="minorHAnsi" w:hAnsiTheme="minorHAnsi" w:cstheme="minorHAnsi"/>
          <w:b/>
          <w:color w:val="BD2025"/>
          <w:sz w:val="24"/>
          <w:szCs w:val="24"/>
        </w:rPr>
      </w:pPr>
      <w:r w:rsidRPr="00D73EA2">
        <w:rPr>
          <w:rFonts w:asciiTheme="minorHAnsi" w:hAnsiTheme="minorHAnsi" w:cstheme="minorHAnsi"/>
          <w:b/>
          <w:color w:val="BD2025"/>
          <w:sz w:val="24"/>
          <w:szCs w:val="24"/>
        </w:rPr>
        <w:t xml:space="preserve">Response: </w:t>
      </w:r>
    </w:p>
    <w:p w14:paraId="56B763F7" w14:textId="1F0AA503" w:rsidR="00D73EA2" w:rsidRDefault="00D73EA2" w:rsidP="00D73EA2">
      <w:pPr>
        <w:pStyle w:val="ListParagraph"/>
        <w:spacing w:after="0"/>
        <w:jc w:val="both"/>
        <w:rPr>
          <w:rFonts w:cstheme="minorHAnsi"/>
          <w:sz w:val="24"/>
          <w:szCs w:val="24"/>
          <w:lang w:val="en-US"/>
        </w:rPr>
      </w:pPr>
      <w:r w:rsidRPr="00D73EA2">
        <w:rPr>
          <w:rFonts w:cstheme="minorHAnsi"/>
          <w:sz w:val="24"/>
          <w:szCs w:val="24"/>
          <w:lang w:val="en-US"/>
        </w:rPr>
        <w:t>Oakville Hydro confirm</w:t>
      </w:r>
      <w:r w:rsidR="002D78C3">
        <w:rPr>
          <w:rFonts w:cstheme="minorHAnsi"/>
          <w:sz w:val="24"/>
          <w:szCs w:val="24"/>
          <w:lang w:val="en-US"/>
        </w:rPr>
        <w:t>s</w:t>
      </w:r>
      <w:r w:rsidRPr="00D73EA2">
        <w:rPr>
          <w:rFonts w:cstheme="minorHAnsi"/>
          <w:sz w:val="24"/>
          <w:szCs w:val="24"/>
          <w:lang w:val="en-US"/>
        </w:rPr>
        <w:t xml:space="preserve"> that </w:t>
      </w:r>
      <w:r w:rsidR="00484F1D">
        <w:rPr>
          <w:rFonts w:cstheme="minorHAnsi"/>
          <w:sz w:val="24"/>
          <w:szCs w:val="24"/>
          <w:lang w:val="en-US"/>
        </w:rPr>
        <w:t xml:space="preserve">the credit amount of </w:t>
      </w:r>
      <w:r w:rsidRPr="00D73EA2">
        <w:rPr>
          <w:rFonts w:cstheme="minorHAnsi"/>
          <w:sz w:val="24"/>
          <w:szCs w:val="24"/>
          <w:lang w:val="en-US"/>
        </w:rPr>
        <w:t xml:space="preserve">$322,453 was </w:t>
      </w:r>
      <w:r>
        <w:rPr>
          <w:rFonts w:cstheme="minorHAnsi"/>
          <w:sz w:val="24"/>
          <w:szCs w:val="24"/>
          <w:lang w:val="en-US"/>
        </w:rPr>
        <w:t>recorded in the general ledger in 2019.</w:t>
      </w:r>
    </w:p>
    <w:p w14:paraId="3DDE6C1E" w14:textId="77777777" w:rsidR="002D78C3" w:rsidRDefault="002D78C3" w:rsidP="002D78C3">
      <w:pPr>
        <w:pStyle w:val="ListParagraph"/>
        <w:spacing w:after="0"/>
        <w:jc w:val="both"/>
        <w:rPr>
          <w:rFonts w:cstheme="minorHAnsi"/>
          <w:sz w:val="24"/>
          <w:szCs w:val="24"/>
          <w:lang w:val="en-US"/>
        </w:rPr>
      </w:pPr>
    </w:p>
    <w:p w14:paraId="6491FFDF" w14:textId="766939E1" w:rsidR="006C2D07" w:rsidRDefault="006C2D07" w:rsidP="001D2F14">
      <w:pPr>
        <w:pStyle w:val="ListParagraph"/>
        <w:numPr>
          <w:ilvl w:val="0"/>
          <w:numId w:val="7"/>
        </w:numPr>
        <w:spacing w:after="0"/>
        <w:jc w:val="both"/>
        <w:rPr>
          <w:rFonts w:cstheme="minorHAnsi"/>
          <w:sz w:val="24"/>
          <w:szCs w:val="24"/>
          <w:lang w:val="en-US"/>
        </w:rPr>
      </w:pPr>
      <w:r w:rsidRPr="003A6AE4">
        <w:rPr>
          <w:rFonts w:cstheme="minorHAnsi"/>
          <w:sz w:val="24"/>
          <w:szCs w:val="24"/>
          <w:lang w:val="en-US"/>
        </w:rPr>
        <w:t xml:space="preserve">Please explain why these amounts need to be a reversal principal adjustment in the 2021 Account 1588 balance requested for disposition. </w:t>
      </w:r>
    </w:p>
    <w:p w14:paraId="5FAE764C" w14:textId="77777777" w:rsidR="002D78C3" w:rsidRDefault="002D78C3" w:rsidP="002C57A5">
      <w:pPr>
        <w:pStyle w:val="BodyText"/>
        <w:spacing w:after="160" w:line="252" w:lineRule="auto"/>
        <w:ind w:left="720"/>
        <w:contextualSpacing/>
        <w:jc w:val="both"/>
        <w:rPr>
          <w:rFonts w:asciiTheme="minorHAnsi" w:hAnsiTheme="minorHAnsi" w:cstheme="minorHAnsi"/>
          <w:b/>
          <w:color w:val="BD2025"/>
          <w:sz w:val="24"/>
          <w:szCs w:val="24"/>
        </w:rPr>
      </w:pPr>
    </w:p>
    <w:p w14:paraId="0676F566" w14:textId="77777777" w:rsidR="002D78C3" w:rsidRDefault="002D78C3" w:rsidP="002C57A5">
      <w:pPr>
        <w:pStyle w:val="BodyText"/>
        <w:spacing w:after="160" w:line="252" w:lineRule="auto"/>
        <w:ind w:left="720"/>
        <w:contextualSpacing/>
        <w:jc w:val="both"/>
        <w:rPr>
          <w:rFonts w:asciiTheme="minorHAnsi" w:hAnsiTheme="minorHAnsi" w:cstheme="minorHAnsi"/>
          <w:b/>
          <w:color w:val="BD2025"/>
          <w:sz w:val="24"/>
          <w:szCs w:val="24"/>
        </w:rPr>
      </w:pPr>
    </w:p>
    <w:p w14:paraId="4A603A15" w14:textId="77777777" w:rsidR="002D78C3" w:rsidRDefault="002D78C3" w:rsidP="002C57A5">
      <w:pPr>
        <w:pStyle w:val="BodyText"/>
        <w:spacing w:after="160" w:line="252" w:lineRule="auto"/>
        <w:ind w:left="720"/>
        <w:contextualSpacing/>
        <w:jc w:val="both"/>
        <w:rPr>
          <w:rFonts w:asciiTheme="minorHAnsi" w:hAnsiTheme="minorHAnsi" w:cstheme="minorHAnsi"/>
          <w:b/>
          <w:color w:val="BD2025"/>
          <w:sz w:val="24"/>
          <w:szCs w:val="24"/>
        </w:rPr>
      </w:pPr>
    </w:p>
    <w:p w14:paraId="23AE5F5F" w14:textId="1CB0EC26" w:rsidR="002C57A5" w:rsidRPr="00D73EA2" w:rsidRDefault="002C57A5" w:rsidP="002C57A5">
      <w:pPr>
        <w:pStyle w:val="BodyText"/>
        <w:spacing w:after="160" w:line="252" w:lineRule="auto"/>
        <w:ind w:left="720"/>
        <w:contextualSpacing/>
        <w:jc w:val="both"/>
        <w:rPr>
          <w:rFonts w:asciiTheme="minorHAnsi" w:hAnsiTheme="minorHAnsi" w:cstheme="minorHAnsi"/>
          <w:b/>
          <w:color w:val="BD2025"/>
          <w:sz w:val="24"/>
          <w:szCs w:val="24"/>
        </w:rPr>
      </w:pPr>
      <w:r w:rsidRPr="00D73EA2">
        <w:rPr>
          <w:rFonts w:asciiTheme="minorHAnsi" w:hAnsiTheme="minorHAnsi" w:cstheme="minorHAnsi"/>
          <w:b/>
          <w:color w:val="BD2025"/>
          <w:sz w:val="24"/>
          <w:szCs w:val="24"/>
        </w:rPr>
        <w:lastRenderedPageBreak/>
        <w:t xml:space="preserve">Response: </w:t>
      </w:r>
    </w:p>
    <w:p w14:paraId="1606174B" w14:textId="2529E99E" w:rsidR="002C57A5" w:rsidRPr="002C57A5" w:rsidRDefault="002C57A5" w:rsidP="002C57A5">
      <w:pPr>
        <w:pStyle w:val="ListParagraph"/>
        <w:spacing w:after="0"/>
        <w:jc w:val="both"/>
        <w:rPr>
          <w:rFonts w:cstheme="minorHAnsi"/>
          <w:sz w:val="24"/>
          <w:szCs w:val="24"/>
          <w:lang w:val="en-US"/>
        </w:rPr>
      </w:pPr>
      <w:r w:rsidRPr="002C57A5">
        <w:rPr>
          <w:rFonts w:cstheme="minorHAnsi"/>
          <w:sz w:val="24"/>
          <w:szCs w:val="24"/>
          <w:lang w:val="en-US"/>
        </w:rPr>
        <w:t xml:space="preserve">In the Decision and Rate Order for </w:t>
      </w:r>
      <w:r w:rsidR="002D78C3">
        <w:rPr>
          <w:rFonts w:cstheme="minorHAnsi"/>
          <w:sz w:val="24"/>
          <w:szCs w:val="24"/>
          <w:lang w:val="en-US"/>
        </w:rPr>
        <w:t xml:space="preserve">the </w:t>
      </w:r>
      <w:r w:rsidRPr="002C57A5">
        <w:rPr>
          <w:rFonts w:cstheme="minorHAnsi"/>
          <w:sz w:val="24"/>
          <w:szCs w:val="24"/>
          <w:lang w:val="en-US"/>
        </w:rPr>
        <w:t>2022 Rate Application, issued on December 9, 2021,</w:t>
      </w:r>
      <w:r w:rsidR="00484F1D">
        <w:rPr>
          <w:rFonts w:cstheme="minorHAnsi"/>
          <w:sz w:val="24"/>
          <w:szCs w:val="24"/>
          <w:lang w:val="en-US"/>
        </w:rPr>
        <w:t xml:space="preserve"> </w:t>
      </w:r>
      <w:r w:rsidRPr="002C57A5">
        <w:rPr>
          <w:rFonts w:cstheme="minorHAnsi"/>
          <w:sz w:val="24"/>
          <w:szCs w:val="24"/>
          <w:lang w:val="en-US"/>
        </w:rPr>
        <w:t xml:space="preserve">Oakville Hydro was approved to </w:t>
      </w:r>
      <w:r w:rsidR="00484F1D">
        <w:rPr>
          <w:rFonts w:cstheme="minorHAnsi"/>
          <w:sz w:val="24"/>
          <w:szCs w:val="24"/>
          <w:lang w:val="en-US"/>
        </w:rPr>
        <w:t xml:space="preserve">dispose </w:t>
      </w:r>
      <w:r w:rsidRPr="002C57A5">
        <w:rPr>
          <w:rFonts w:cstheme="minorHAnsi"/>
          <w:sz w:val="24"/>
          <w:szCs w:val="24"/>
          <w:lang w:val="en-US"/>
        </w:rPr>
        <w:t>the credit amount of $322,453</w:t>
      </w:r>
      <w:r w:rsidR="00484F1D">
        <w:rPr>
          <w:rFonts w:cstheme="minorHAnsi"/>
          <w:sz w:val="24"/>
          <w:szCs w:val="24"/>
          <w:lang w:val="en-US"/>
        </w:rPr>
        <w:t xml:space="preserve"> in</w:t>
      </w:r>
      <w:r w:rsidR="00484F1D" w:rsidRPr="00484F1D">
        <w:rPr>
          <w:rFonts w:cstheme="minorHAnsi"/>
          <w:sz w:val="24"/>
          <w:szCs w:val="24"/>
          <w:lang w:val="en-US"/>
        </w:rPr>
        <w:t xml:space="preserve"> the Account 1588 balance</w:t>
      </w:r>
      <w:r w:rsidR="00484F1D">
        <w:rPr>
          <w:rFonts w:cstheme="minorHAnsi"/>
          <w:sz w:val="24"/>
          <w:szCs w:val="24"/>
          <w:lang w:val="en-US"/>
        </w:rPr>
        <w:t xml:space="preserve"> in 2021. Oakville Hydro disposed </w:t>
      </w:r>
      <w:r w:rsidR="00484F1D" w:rsidRPr="00484F1D">
        <w:rPr>
          <w:rFonts w:cstheme="minorHAnsi"/>
          <w:sz w:val="24"/>
          <w:szCs w:val="24"/>
          <w:lang w:val="en-US"/>
        </w:rPr>
        <w:t>the credit amount of $322,453 in the Account 1588 balance</w:t>
      </w:r>
      <w:r w:rsidR="00484F1D">
        <w:rPr>
          <w:rFonts w:cstheme="minorHAnsi"/>
          <w:sz w:val="24"/>
          <w:szCs w:val="24"/>
          <w:lang w:val="en-US"/>
        </w:rPr>
        <w:t xml:space="preserve"> by debiting Account 1588. As</w:t>
      </w:r>
      <w:r w:rsidR="00484F1D" w:rsidRPr="00484F1D">
        <w:t xml:space="preserve"> </w:t>
      </w:r>
      <w:r w:rsidR="00484F1D">
        <w:rPr>
          <w:rFonts w:cstheme="minorHAnsi"/>
          <w:sz w:val="24"/>
          <w:szCs w:val="24"/>
          <w:lang w:val="en-US"/>
        </w:rPr>
        <w:t>the</w:t>
      </w:r>
      <w:r w:rsidR="00484F1D" w:rsidRPr="00484F1D">
        <w:rPr>
          <w:rFonts w:cstheme="minorHAnsi"/>
          <w:sz w:val="24"/>
          <w:szCs w:val="24"/>
          <w:lang w:val="en-US"/>
        </w:rPr>
        <w:t xml:space="preserve"> debit balance</w:t>
      </w:r>
      <w:r w:rsidR="00484F1D">
        <w:rPr>
          <w:rFonts w:cstheme="minorHAnsi"/>
          <w:sz w:val="24"/>
          <w:szCs w:val="24"/>
          <w:lang w:val="en-US"/>
        </w:rPr>
        <w:t xml:space="preserve"> </w:t>
      </w:r>
      <w:r w:rsidR="00484F1D" w:rsidRPr="00484F1D">
        <w:rPr>
          <w:rFonts w:cstheme="minorHAnsi"/>
          <w:sz w:val="24"/>
          <w:szCs w:val="24"/>
          <w:lang w:val="en-US"/>
        </w:rPr>
        <w:t xml:space="preserve">$322,453 sitting in </w:t>
      </w:r>
      <w:r w:rsidR="00484F1D">
        <w:rPr>
          <w:rFonts w:cstheme="minorHAnsi"/>
          <w:sz w:val="24"/>
          <w:szCs w:val="24"/>
          <w:lang w:val="en-US"/>
        </w:rPr>
        <w:t>Account 1588 is not relating to 2021 activities,</w:t>
      </w:r>
      <w:r w:rsidR="00484F1D" w:rsidRPr="00484F1D">
        <w:rPr>
          <w:rFonts w:cstheme="minorHAnsi"/>
          <w:sz w:val="24"/>
          <w:szCs w:val="24"/>
          <w:lang w:val="en-US"/>
        </w:rPr>
        <w:t xml:space="preserve"> the amount should be eliminated from the GA analysis Workform by recording a credit adjustment.</w:t>
      </w:r>
      <w:r w:rsidR="00973FBC" w:rsidRPr="00973FBC">
        <w:t xml:space="preserve"> </w:t>
      </w:r>
      <w:r w:rsidR="00973FBC" w:rsidRPr="00973FBC">
        <w:rPr>
          <w:rFonts w:cstheme="minorHAnsi"/>
          <w:sz w:val="24"/>
          <w:szCs w:val="24"/>
          <w:lang w:val="en-US"/>
        </w:rPr>
        <w:t>Oakville Hydro has updated the GA Analysis Workform, filed as an attachment to this response.</w:t>
      </w:r>
    </w:p>
    <w:p w14:paraId="4FB18B79" w14:textId="688B2735" w:rsidR="002C57A5" w:rsidRPr="003A6AE4" w:rsidRDefault="002C57A5" w:rsidP="002C57A5">
      <w:pPr>
        <w:pStyle w:val="ListParagraph"/>
        <w:spacing w:after="0"/>
        <w:jc w:val="both"/>
        <w:rPr>
          <w:rFonts w:cstheme="minorHAnsi"/>
          <w:sz w:val="24"/>
          <w:szCs w:val="24"/>
          <w:lang w:val="en-US"/>
        </w:rPr>
      </w:pPr>
    </w:p>
    <w:p w14:paraId="5DA45D93" w14:textId="77777777" w:rsidR="006C2D07" w:rsidRPr="003A6AE4" w:rsidRDefault="006C2D07" w:rsidP="001D2F14">
      <w:pPr>
        <w:spacing w:after="0"/>
        <w:jc w:val="both"/>
        <w:rPr>
          <w:rFonts w:cstheme="minorHAnsi"/>
          <w:sz w:val="24"/>
          <w:szCs w:val="24"/>
          <w:lang w:val="en-US"/>
        </w:rPr>
      </w:pPr>
    </w:p>
    <w:p w14:paraId="5882FB24" w14:textId="77777777" w:rsidR="002D78C3" w:rsidRDefault="002D78C3">
      <w:pPr>
        <w:rPr>
          <w:rFonts w:cstheme="minorHAnsi"/>
          <w:b/>
          <w:sz w:val="28"/>
          <w:szCs w:val="28"/>
        </w:rPr>
      </w:pPr>
      <w:r>
        <w:rPr>
          <w:rFonts w:cstheme="minorHAnsi"/>
          <w:b/>
          <w:sz w:val="28"/>
          <w:szCs w:val="28"/>
        </w:rPr>
        <w:br w:type="page"/>
      </w:r>
    </w:p>
    <w:p w14:paraId="0EEFD39B" w14:textId="53F426D7" w:rsidR="006C2D07" w:rsidRPr="003A6AE4" w:rsidRDefault="006C2D07" w:rsidP="001D2F14">
      <w:pPr>
        <w:spacing w:after="240"/>
        <w:jc w:val="both"/>
        <w:rPr>
          <w:rFonts w:cstheme="minorHAnsi"/>
          <w:b/>
          <w:sz w:val="28"/>
          <w:szCs w:val="28"/>
        </w:rPr>
      </w:pPr>
      <w:r w:rsidRPr="003A6AE4">
        <w:rPr>
          <w:rFonts w:cstheme="minorHAnsi"/>
          <w:b/>
          <w:sz w:val="28"/>
          <w:szCs w:val="28"/>
        </w:rPr>
        <w:lastRenderedPageBreak/>
        <w:t>Staff Question-</w:t>
      </w:r>
      <w:r w:rsidR="00C955F0" w:rsidRPr="003A6AE4">
        <w:rPr>
          <w:rFonts w:cstheme="minorHAnsi"/>
          <w:b/>
          <w:sz w:val="28"/>
          <w:szCs w:val="28"/>
        </w:rPr>
        <w:t>17</w:t>
      </w:r>
    </w:p>
    <w:p w14:paraId="389458E0" w14:textId="5BE58345" w:rsidR="006C2D07" w:rsidRPr="003A6AE4" w:rsidRDefault="006C2D07" w:rsidP="001D2F14">
      <w:pPr>
        <w:spacing w:after="240"/>
        <w:jc w:val="both"/>
        <w:rPr>
          <w:rFonts w:cstheme="minorHAnsi"/>
          <w:b/>
          <w:sz w:val="24"/>
          <w:szCs w:val="24"/>
        </w:rPr>
      </w:pPr>
      <w:r w:rsidRPr="003A6AE4">
        <w:rPr>
          <w:rFonts w:cstheme="minorHAnsi"/>
          <w:b/>
          <w:sz w:val="24"/>
          <w:szCs w:val="24"/>
        </w:rPr>
        <w:t>Ref:</w:t>
      </w:r>
    </w:p>
    <w:p w14:paraId="6AD18529" w14:textId="3CC9C6B1" w:rsidR="006C2D07" w:rsidRPr="003A6AE4" w:rsidRDefault="006C2D07" w:rsidP="001D2F14">
      <w:pPr>
        <w:pStyle w:val="ListParagraph"/>
        <w:numPr>
          <w:ilvl w:val="0"/>
          <w:numId w:val="11"/>
        </w:numPr>
        <w:spacing w:after="0"/>
        <w:jc w:val="both"/>
        <w:rPr>
          <w:rFonts w:cstheme="minorHAnsi"/>
          <w:sz w:val="24"/>
          <w:szCs w:val="24"/>
          <w:lang w:val="en-US"/>
        </w:rPr>
      </w:pPr>
      <w:r w:rsidRPr="003A6AE4">
        <w:rPr>
          <w:rFonts w:cstheme="minorHAnsi"/>
          <w:sz w:val="24"/>
          <w:szCs w:val="24"/>
          <w:lang w:val="en-US"/>
        </w:rPr>
        <w:t>Staff Question 7</w:t>
      </w:r>
    </w:p>
    <w:p w14:paraId="02EE6757" w14:textId="419F8FAE" w:rsidR="006C2D07" w:rsidRPr="003A6AE4" w:rsidRDefault="006C2D07" w:rsidP="001D2F14">
      <w:pPr>
        <w:pStyle w:val="ListParagraph"/>
        <w:numPr>
          <w:ilvl w:val="0"/>
          <w:numId w:val="11"/>
        </w:numPr>
        <w:spacing w:after="0"/>
        <w:jc w:val="both"/>
        <w:rPr>
          <w:rFonts w:cstheme="minorHAnsi"/>
          <w:sz w:val="24"/>
          <w:szCs w:val="24"/>
          <w:lang w:val="en-US"/>
        </w:rPr>
      </w:pPr>
      <w:r w:rsidRPr="003A6AE4">
        <w:rPr>
          <w:rFonts w:cstheme="minorHAnsi"/>
          <w:sz w:val="24"/>
          <w:szCs w:val="24"/>
          <w:lang w:val="en-US"/>
        </w:rPr>
        <w:t>Revised 2023 GA Analysis Workform</w:t>
      </w:r>
    </w:p>
    <w:p w14:paraId="0EFF2862" w14:textId="77777777" w:rsidR="006C2D07" w:rsidRPr="003A6AE4" w:rsidRDefault="006C2D07" w:rsidP="001D2F14">
      <w:pPr>
        <w:spacing w:after="0"/>
        <w:jc w:val="both"/>
        <w:rPr>
          <w:rFonts w:cstheme="minorHAnsi"/>
          <w:sz w:val="24"/>
          <w:szCs w:val="24"/>
          <w:lang w:val="en-US"/>
        </w:rPr>
      </w:pPr>
    </w:p>
    <w:p w14:paraId="6DBCFEC9" w14:textId="77777777" w:rsidR="006C2D07" w:rsidRPr="003A6AE4" w:rsidRDefault="006C2D07" w:rsidP="001D2F14">
      <w:pPr>
        <w:spacing w:after="0"/>
        <w:jc w:val="both"/>
        <w:rPr>
          <w:rFonts w:cstheme="minorHAnsi"/>
          <w:sz w:val="24"/>
          <w:szCs w:val="24"/>
          <w:lang w:val="en-US"/>
        </w:rPr>
      </w:pPr>
      <w:r w:rsidRPr="003A6AE4">
        <w:rPr>
          <w:rFonts w:cstheme="minorHAnsi"/>
          <w:sz w:val="24"/>
          <w:szCs w:val="24"/>
          <w:lang w:val="en-US"/>
        </w:rPr>
        <w:t xml:space="preserve">In response to Staff Question 7, for Account 1589, Oakville Hydro added in principal adjustments #5 to 7 for 2021 as shown below. These adjustments are not shown as reconciling items in the GA 2021 tab. </w:t>
      </w:r>
    </w:p>
    <w:p w14:paraId="068744EE" w14:textId="77777777" w:rsidR="006C2D07" w:rsidRPr="003A6AE4" w:rsidRDefault="006C2D07" w:rsidP="001D2F14">
      <w:pPr>
        <w:spacing w:after="0"/>
        <w:jc w:val="both"/>
        <w:rPr>
          <w:rFonts w:cstheme="minorHAnsi"/>
          <w:sz w:val="24"/>
          <w:szCs w:val="24"/>
          <w:lang w:val="en-US"/>
        </w:rPr>
      </w:pPr>
      <w:r w:rsidRPr="003A6AE4">
        <w:rPr>
          <w:rFonts w:cstheme="minorHAnsi"/>
          <w:noProof/>
          <w:sz w:val="24"/>
          <w:szCs w:val="24"/>
        </w:rPr>
        <w:drawing>
          <wp:anchor distT="0" distB="0" distL="114300" distR="114300" simplePos="0" relativeHeight="251659264" behindDoc="0" locked="0" layoutInCell="1" allowOverlap="1" wp14:anchorId="476687AA" wp14:editId="436F6112">
            <wp:simplePos x="0" y="0"/>
            <wp:positionH relativeFrom="column">
              <wp:posOffset>354514</wp:posOffset>
            </wp:positionH>
            <wp:positionV relativeFrom="paragraph">
              <wp:posOffset>104087</wp:posOffset>
            </wp:positionV>
            <wp:extent cx="3846525" cy="1874770"/>
            <wp:effectExtent l="0" t="0" r="1905" b="0"/>
            <wp:wrapSquare wrapText="bothSides"/>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846525" cy="1874770"/>
                    </a:xfrm>
                    <a:prstGeom prst="rect">
                      <a:avLst/>
                    </a:prstGeom>
                  </pic:spPr>
                </pic:pic>
              </a:graphicData>
            </a:graphic>
            <wp14:sizeRelH relativeFrom="page">
              <wp14:pctWidth>0</wp14:pctWidth>
            </wp14:sizeRelH>
            <wp14:sizeRelV relativeFrom="page">
              <wp14:pctHeight>0</wp14:pctHeight>
            </wp14:sizeRelV>
          </wp:anchor>
        </w:drawing>
      </w:r>
    </w:p>
    <w:p w14:paraId="0E6C251F" w14:textId="77777777" w:rsidR="006C2D07" w:rsidRPr="003A6AE4" w:rsidRDefault="006C2D07" w:rsidP="001D2F14">
      <w:pPr>
        <w:pStyle w:val="ListParagraph"/>
        <w:spacing w:after="0"/>
        <w:jc w:val="both"/>
        <w:rPr>
          <w:rFonts w:cstheme="minorHAnsi"/>
          <w:sz w:val="24"/>
          <w:szCs w:val="24"/>
          <w:lang w:val="en-US"/>
        </w:rPr>
      </w:pPr>
    </w:p>
    <w:p w14:paraId="65D8D4C0" w14:textId="77777777" w:rsidR="006C2D07" w:rsidRPr="003A6AE4" w:rsidRDefault="006C2D07" w:rsidP="001D2F14">
      <w:pPr>
        <w:pStyle w:val="ListParagraph"/>
        <w:spacing w:after="0"/>
        <w:jc w:val="both"/>
        <w:rPr>
          <w:rFonts w:cstheme="minorHAnsi"/>
          <w:sz w:val="24"/>
          <w:szCs w:val="24"/>
          <w:lang w:val="en-US"/>
        </w:rPr>
      </w:pPr>
    </w:p>
    <w:p w14:paraId="4A66B652" w14:textId="77777777" w:rsidR="006C2D07" w:rsidRPr="003A6AE4" w:rsidRDefault="006C2D07" w:rsidP="001D2F14">
      <w:pPr>
        <w:pStyle w:val="ListParagraph"/>
        <w:spacing w:after="0"/>
        <w:jc w:val="both"/>
        <w:rPr>
          <w:rFonts w:cstheme="minorHAnsi"/>
          <w:sz w:val="24"/>
          <w:szCs w:val="24"/>
          <w:lang w:val="en-US"/>
        </w:rPr>
      </w:pPr>
    </w:p>
    <w:p w14:paraId="616D4932" w14:textId="77777777" w:rsidR="006C2D07" w:rsidRPr="003A6AE4" w:rsidRDefault="006C2D07" w:rsidP="001D2F14">
      <w:pPr>
        <w:pStyle w:val="ListParagraph"/>
        <w:spacing w:after="0"/>
        <w:jc w:val="both"/>
        <w:rPr>
          <w:rFonts w:cstheme="minorHAnsi"/>
          <w:sz w:val="24"/>
          <w:szCs w:val="24"/>
          <w:lang w:val="en-US"/>
        </w:rPr>
      </w:pPr>
    </w:p>
    <w:p w14:paraId="389DE219" w14:textId="77777777" w:rsidR="006C2D07" w:rsidRPr="003A6AE4" w:rsidRDefault="006C2D07" w:rsidP="001D2F14">
      <w:pPr>
        <w:pStyle w:val="ListParagraph"/>
        <w:spacing w:after="0"/>
        <w:jc w:val="both"/>
        <w:rPr>
          <w:rFonts w:cstheme="minorHAnsi"/>
          <w:sz w:val="24"/>
          <w:szCs w:val="24"/>
          <w:lang w:val="en-US"/>
        </w:rPr>
      </w:pPr>
    </w:p>
    <w:p w14:paraId="1BF7B83E" w14:textId="77777777" w:rsidR="006C2D07" w:rsidRPr="003A6AE4" w:rsidRDefault="006C2D07" w:rsidP="001D2F14">
      <w:pPr>
        <w:pStyle w:val="ListParagraph"/>
        <w:spacing w:after="0"/>
        <w:jc w:val="both"/>
        <w:rPr>
          <w:rFonts w:cstheme="minorHAnsi"/>
          <w:sz w:val="24"/>
          <w:szCs w:val="24"/>
          <w:lang w:val="en-US"/>
        </w:rPr>
      </w:pPr>
    </w:p>
    <w:p w14:paraId="0963F03A" w14:textId="77777777" w:rsidR="006C2D07" w:rsidRPr="003A6AE4" w:rsidRDefault="006C2D07" w:rsidP="001D2F14">
      <w:pPr>
        <w:pStyle w:val="ListParagraph"/>
        <w:spacing w:after="0"/>
        <w:jc w:val="both"/>
        <w:rPr>
          <w:rFonts w:cstheme="minorHAnsi"/>
          <w:sz w:val="24"/>
          <w:szCs w:val="24"/>
          <w:lang w:val="en-US"/>
        </w:rPr>
      </w:pPr>
    </w:p>
    <w:p w14:paraId="5A03A268" w14:textId="77777777" w:rsidR="006C2D07" w:rsidRPr="003A6AE4" w:rsidRDefault="006C2D07" w:rsidP="001D2F14">
      <w:pPr>
        <w:pStyle w:val="ListParagraph"/>
        <w:spacing w:after="0"/>
        <w:jc w:val="both"/>
        <w:rPr>
          <w:rFonts w:cstheme="minorHAnsi"/>
          <w:sz w:val="24"/>
          <w:szCs w:val="24"/>
          <w:lang w:val="en-US"/>
        </w:rPr>
      </w:pPr>
    </w:p>
    <w:p w14:paraId="587A589B" w14:textId="77777777" w:rsidR="006C2D07" w:rsidRPr="003A6AE4" w:rsidRDefault="006C2D07" w:rsidP="001D2F14">
      <w:pPr>
        <w:pStyle w:val="ListParagraph"/>
        <w:spacing w:after="0"/>
        <w:jc w:val="both"/>
        <w:rPr>
          <w:rFonts w:cstheme="minorHAnsi"/>
          <w:sz w:val="24"/>
          <w:szCs w:val="24"/>
          <w:lang w:val="en-US"/>
        </w:rPr>
      </w:pPr>
    </w:p>
    <w:p w14:paraId="68A61091" w14:textId="77777777" w:rsidR="006C2D07" w:rsidRPr="003A6AE4" w:rsidRDefault="006C2D07" w:rsidP="001D2F14">
      <w:pPr>
        <w:pStyle w:val="ListParagraph"/>
        <w:spacing w:after="0"/>
        <w:jc w:val="both"/>
        <w:rPr>
          <w:rFonts w:cstheme="minorHAnsi"/>
          <w:sz w:val="24"/>
          <w:szCs w:val="24"/>
          <w:lang w:val="en-US"/>
        </w:rPr>
      </w:pPr>
    </w:p>
    <w:p w14:paraId="45D677D9" w14:textId="77777777" w:rsidR="006C2D07" w:rsidRPr="003A6AE4" w:rsidRDefault="006C2D07" w:rsidP="001D2F14">
      <w:pPr>
        <w:pStyle w:val="ListParagraph"/>
        <w:spacing w:after="0"/>
        <w:ind w:left="0"/>
        <w:jc w:val="both"/>
        <w:rPr>
          <w:rFonts w:cstheme="minorHAnsi"/>
          <w:sz w:val="24"/>
          <w:szCs w:val="24"/>
          <w:lang w:val="en-US"/>
        </w:rPr>
      </w:pPr>
    </w:p>
    <w:p w14:paraId="4FC08C42" w14:textId="52283F2C" w:rsidR="006C2D07" w:rsidRDefault="006C2D07" w:rsidP="001D2F14">
      <w:pPr>
        <w:pStyle w:val="ListParagraph"/>
        <w:numPr>
          <w:ilvl w:val="0"/>
          <w:numId w:val="8"/>
        </w:numPr>
        <w:spacing w:after="0"/>
        <w:jc w:val="both"/>
        <w:rPr>
          <w:rFonts w:cstheme="minorHAnsi"/>
          <w:sz w:val="24"/>
          <w:szCs w:val="24"/>
          <w:lang w:val="en-US"/>
        </w:rPr>
      </w:pPr>
      <w:r w:rsidRPr="003A6AE4">
        <w:rPr>
          <w:rFonts w:cstheme="minorHAnsi"/>
          <w:sz w:val="24"/>
          <w:szCs w:val="24"/>
          <w:lang w:val="en-US"/>
        </w:rPr>
        <w:t xml:space="preserve">Please explain why the principal adjustment #5 to 7 are not reconciling items in the GA 2021 tab. </w:t>
      </w:r>
    </w:p>
    <w:p w14:paraId="58F84DFB" w14:textId="77777777" w:rsidR="00132314" w:rsidRPr="00B35B87" w:rsidRDefault="00132314" w:rsidP="00B35B87">
      <w:pPr>
        <w:pStyle w:val="BodyText"/>
        <w:spacing w:after="160" w:line="252" w:lineRule="auto"/>
        <w:ind w:left="720"/>
        <w:contextualSpacing/>
        <w:jc w:val="both"/>
        <w:rPr>
          <w:rFonts w:asciiTheme="minorHAnsi" w:hAnsiTheme="minorHAnsi" w:cstheme="minorHAnsi"/>
          <w:b/>
          <w:color w:val="BD2025"/>
          <w:sz w:val="24"/>
          <w:szCs w:val="24"/>
        </w:rPr>
      </w:pPr>
      <w:r w:rsidRPr="00B35B87">
        <w:rPr>
          <w:rFonts w:asciiTheme="minorHAnsi" w:hAnsiTheme="minorHAnsi" w:cstheme="minorHAnsi"/>
          <w:b/>
          <w:color w:val="BD2025"/>
          <w:sz w:val="24"/>
          <w:szCs w:val="24"/>
        </w:rPr>
        <w:t xml:space="preserve">Response: </w:t>
      </w:r>
    </w:p>
    <w:p w14:paraId="73DE37AF" w14:textId="33E989A4" w:rsidR="00132314" w:rsidRDefault="00B35B87" w:rsidP="00132314">
      <w:pPr>
        <w:pStyle w:val="ListParagraph"/>
        <w:spacing w:after="0"/>
        <w:jc w:val="both"/>
        <w:rPr>
          <w:rFonts w:cstheme="minorHAnsi"/>
          <w:sz w:val="24"/>
          <w:szCs w:val="24"/>
          <w:lang w:val="en-US"/>
        </w:rPr>
      </w:pPr>
      <w:r>
        <w:rPr>
          <w:rFonts w:cstheme="minorHAnsi"/>
          <w:sz w:val="24"/>
          <w:szCs w:val="24"/>
          <w:lang w:val="en-US"/>
        </w:rPr>
        <w:t>T</w:t>
      </w:r>
      <w:r w:rsidRPr="00B35B87">
        <w:rPr>
          <w:rFonts w:cstheme="minorHAnsi"/>
          <w:sz w:val="24"/>
          <w:szCs w:val="24"/>
          <w:lang w:val="en-US"/>
        </w:rPr>
        <w:t>he principal adjustment #5 to 7 are not reconciling items in the GA 2021 tab</w:t>
      </w:r>
      <w:r>
        <w:rPr>
          <w:rFonts w:cstheme="minorHAnsi"/>
          <w:sz w:val="24"/>
          <w:szCs w:val="24"/>
          <w:lang w:val="en-US"/>
        </w:rPr>
        <w:t xml:space="preserve"> as they are not related to 2021 activities </w:t>
      </w:r>
      <w:r w:rsidR="002D78C3">
        <w:rPr>
          <w:rFonts w:cstheme="minorHAnsi"/>
          <w:sz w:val="24"/>
          <w:szCs w:val="24"/>
          <w:lang w:val="en-US"/>
        </w:rPr>
        <w:t>n</w:t>
      </w:r>
      <w:r>
        <w:rPr>
          <w:rFonts w:cstheme="minorHAnsi"/>
          <w:sz w:val="24"/>
          <w:szCs w:val="24"/>
          <w:lang w:val="en-US"/>
        </w:rPr>
        <w:t>or were recorded in 2021.</w:t>
      </w:r>
    </w:p>
    <w:p w14:paraId="2712550F" w14:textId="77777777" w:rsidR="00B35B87" w:rsidRPr="003A6AE4" w:rsidRDefault="00B35B87" w:rsidP="00132314">
      <w:pPr>
        <w:pStyle w:val="ListParagraph"/>
        <w:spacing w:after="0"/>
        <w:jc w:val="both"/>
        <w:rPr>
          <w:rFonts w:cstheme="minorHAnsi"/>
          <w:sz w:val="24"/>
          <w:szCs w:val="24"/>
          <w:lang w:val="en-US"/>
        </w:rPr>
      </w:pPr>
    </w:p>
    <w:p w14:paraId="28D1A44F" w14:textId="77777777" w:rsidR="006C2D07" w:rsidRPr="003A6AE4" w:rsidRDefault="006C2D07" w:rsidP="001D2F14">
      <w:pPr>
        <w:pStyle w:val="ListParagraph"/>
        <w:numPr>
          <w:ilvl w:val="0"/>
          <w:numId w:val="8"/>
        </w:numPr>
        <w:spacing w:after="0"/>
        <w:jc w:val="both"/>
        <w:rPr>
          <w:rFonts w:cstheme="minorHAnsi"/>
          <w:sz w:val="24"/>
          <w:szCs w:val="24"/>
          <w:lang w:val="en-US"/>
        </w:rPr>
      </w:pPr>
      <w:r w:rsidRPr="003A6AE4">
        <w:rPr>
          <w:rFonts w:cstheme="minorHAnsi"/>
          <w:sz w:val="24"/>
          <w:szCs w:val="24"/>
          <w:lang w:val="en-US"/>
        </w:rPr>
        <w:t xml:space="preserve">Please revise the GA 2021 tab as </w:t>
      </w:r>
      <w:proofErr w:type="gramStart"/>
      <w:r w:rsidRPr="003A6AE4">
        <w:rPr>
          <w:rFonts w:cstheme="minorHAnsi"/>
          <w:sz w:val="24"/>
          <w:szCs w:val="24"/>
          <w:lang w:val="en-US"/>
        </w:rPr>
        <w:t>needed, and</w:t>
      </w:r>
      <w:proofErr w:type="gramEnd"/>
      <w:r w:rsidRPr="003A6AE4">
        <w:rPr>
          <w:rFonts w:cstheme="minorHAnsi"/>
          <w:sz w:val="24"/>
          <w:szCs w:val="24"/>
          <w:lang w:val="en-US"/>
        </w:rPr>
        <w:t xml:space="preserve"> reassess the results unresolved difference as a % of expected GA payments to IESO.</w:t>
      </w:r>
    </w:p>
    <w:p w14:paraId="2DBA6192" w14:textId="77777777" w:rsidR="00B35B87" w:rsidRPr="00B35B87" w:rsidRDefault="00B35B87" w:rsidP="00B35B87">
      <w:pPr>
        <w:pStyle w:val="BodyText"/>
        <w:spacing w:after="160" w:line="252" w:lineRule="auto"/>
        <w:ind w:left="720"/>
        <w:contextualSpacing/>
        <w:jc w:val="both"/>
        <w:rPr>
          <w:rFonts w:asciiTheme="minorHAnsi" w:hAnsiTheme="minorHAnsi" w:cstheme="minorHAnsi"/>
          <w:b/>
          <w:color w:val="BD2025"/>
          <w:sz w:val="24"/>
          <w:szCs w:val="24"/>
        </w:rPr>
      </w:pPr>
      <w:r w:rsidRPr="00B35B87">
        <w:rPr>
          <w:rFonts w:asciiTheme="minorHAnsi" w:hAnsiTheme="minorHAnsi" w:cstheme="minorHAnsi"/>
          <w:b/>
          <w:color w:val="BD2025"/>
          <w:sz w:val="24"/>
          <w:szCs w:val="24"/>
        </w:rPr>
        <w:t xml:space="preserve">Response: </w:t>
      </w:r>
    </w:p>
    <w:p w14:paraId="0D99267F" w14:textId="21523232" w:rsidR="006C2D07" w:rsidRPr="003A6AE4" w:rsidRDefault="00B35B87" w:rsidP="00B35B87">
      <w:pPr>
        <w:pStyle w:val="ListParagraph"/>
        <w:spacing w:after="0"/>
        <w:jc w:val="both"/>
        <w:rPr>
          <w:rFonts w:cstheme="minorHAnsi"/>
          <w:sz w:val="24"/>
          <w:szCs w:val="24"/>
          <w:lang w:val="en-US"/>
        </w:rPr>
      </w:pPr>
      <w:r>
        <w:rPr>
          <w:rFonts w:cstheme="minorHAnsi"/>
          <w:sz w:val="24"/>
          <w:szCs w:val="24"/>
          <w:lang w:val="en-US"/>
        </w:rPr>
        <w:t>The GA 2021 tab does not need to be revised as t</w:t>
      </w:r>
      <w:r w:rsidRPr="00B35B87">
        <w:rPr>
          <w:rFonts w:cstheme="minorHAnsi"/>
          <w:sz w:val="24"/>
          <w:szCs w:val="24"/>
          <w:lang w:val="en-US"/>
        </w:rPr>
        <w:t xml:space="preserve">he principal adjustment #5 to 7 are not related to 2021 activities </w:t>
      </w:r>
      <w:r w:rsidR="002D78C3">
        <w:rPr>
          <w:rFonts w:cstheme="minorHAnsi"/>
          <w:sz w:val="24"/>
          <w:szCs w:val="24"/>
          <w:lang w:val="en-US"/>
        </w:rPr>
        <w:t>n</w:t>
      </w:r>
      <w:r w:rsidRPr="00B35B87">
        <w:rPr>
          <w:rFonts w:cstheme="minorHAnsi"/>
          <w:sz w:val="24"/>
          <w:szCs w:val="24"/>
          <w:lang w:val="en-US"/>
        </w:rPr>
        <w:t>or were recorded in 2021.</w:t>
      </w:r>
    </w:p>
    <w:p w14:paraId="66B35860" w14:textId="77777777" w:rsidR="006C2D07" w:rsidRPr="003A6AE4" w:rsidRDefault="006C2D07" w:rsidP="001D2F14">
      <w:pPr>
        <w:spacing w:after="240"/>
        <w:jc w:val="both"/>
        <w:rPr>
          <w:rFonts w:cstheme="minorHAnsi"/>
          <w:b/>
          <w:sz w:val="24"/>
          <w:szCs w:val="24"/>
        </w:rPr>
      </w:pPr>
    </w:p>
    <w:p w14:paraId="189ABE70" w14:textId="77777777" w:rsidR="009E6CF9" w:rsidRPr="003A6AE4" w:rsidRDefault="009E6CF9" w:rsidP="001D2F14">
      <w:pPr>
        <w:pStyle w:val="ListParagraph"/>
        <w:spacing w:after="240"/>
        <w:ind w:left="360"/>
        <w:jc w:val="both"/>
        <w:rPr>
          <w:rFonts w:cstheme="minorHAnsi"/>
          <w:bCs/>
          <w:sz w:val="24"/>
          <w:szCs w:val="24"/>
        </w:rPr>
      </w:pPr>
    </w:p>
    <w:bookmarkEnd w:id="3"/>
    <w:bookmarkEnd w:id="4"/>
    <w:bookmarkEnd w:id="2"/>
    <w:sectPr w:rsidR="009E6CF9" w:rsidRPr="003A6AE4" w:rsidSect="00EA0919">
      <w:headerReference w:type="default" r:id="rId1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65EE" w14:textId="77777777" w:rsidR="003A6AE4" w:rsidRDefault="003A6AE4" w:rsidP="003A6AE4">
      <w:pPr>
        <w:spacing w:after="0" w:line="240" w:lineRule="auto"/>
      </w:pPr>
      <w:r>
        <w:separator/>
      </w:r>
    </w:p>
  </w:endnote>
  <w:endnote w:type="continuationSeparator" w:id="0">
    <w:p w14:paraId="7F3027A1" w14:textId="77777777" w:rsidR="003A6AE4" w:rsidRDefault="003A6AE4" w:rsidP="003A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5E4E" w14:textId="77777777" w:rsidR="003A6AE4" w:rsidRDefault="003A6AE4" w:rsidP="003A6AE4">
      <w:pPr>
        <w:spacing w:after="0" w:line="240" w:lineRule="auto"/>
      </w:pPr>
      <w:r>
        <w:separator/>
      </w:r>
    </w:p>
  </w:footnote>
  <w:footnote w:type="continuationSeparator" w:id="0">
    <w:p w14:paraId="17959E16" w14:textId="77777777" w:rsidR="003A6AE4" w:rsidRDefault="003A6AE4" w:rsidP="003A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828B" w14:textId="77777777" w:rsidR="003A6AE4" w:rsidRPr="00911373" w:rsidRDefault="003A6AE4" w:rsidP="003A6AE4">
    <w:pPr>
      <w:pStyle w:val="Header"/>
      <w:jc w:val="right"/>
      <w:rPr>
        <w:rFonts w:cs="Times New Roman"/>
        <w:sz w:val="18"/>
      </w:rPr>
    </w:pPr>
    <w:r w:rsidRPr="00911373">
      <w:rPr>
        <w:rFonts w:cs="Times New Roman"/>
        <w:sz w:val="18"/>
      </w:rPr>
      <w:t>Oakville Hydro Electricity Distribution Inc.</w:t>
    </w:r>
  </w:p>
  <w:p w14:paraId="693BE9FB" w14:textId="77777777" w:rsidR="003A6AE4" w:rsidRPr="00911373" w:rsidRDefault="003A6AE4" w:rsidP="003A6AE4">
    <w:pPr>
      <w:pStyle w:val="Header"/>
      <w:jc w:val="right"/>
      <w:rPr>
        <w:rFonts w:cs="Times New Roman"/>
        <w:sz w:val="18"/>
      </w:rPr>
    </w:pPr>
    <w:r w:rsidRPr="00911373">
      <w:rPr>
        <w:rFonts w:cs="Times New Roman"/>
        <w:sz w:val="18"/>
      </w:rPr>
      <w:tab/>
    </w:r>
    <w:r w:rsidRPr="00911373">
      <w:rPr>
        <w:rFonts w:cs="Times New Roman"/>
        <w:sz w:val="18"/>
      </w:rPr>
      <w:tab/>
      <w:t>EB-20</w:t>
    </w:r>
    <w:r>
      <w:rPr>
        <w:rFonts w:cs="Times New Roman"/>
        <w:sz w:val="18"/>
      </w:rPr>
      <w:t>22</w:t>
    </w:r>
    <w:r w:rsidRPr="00911373">
      <w:rPr>
        <w:rFonts w:cs="Times New Roman"/>
        <w:sz w:val="18"/>
      </w:rPr>
      <w:t>-00</w:t>
    </w:r>
    <w:r>
      <w:rPr>
        <w:rFonts w:cs="Times New Roman"/>
        <w:sz w:val="18"/>
      </w:rPr>
      <w:t>55</w:t>
    </w:r>
  </w:p>
  <w:p w14:paraId="3A8C3A12" w14:textId="77777777" w:rsidR="003A6AE4" w:rsidRPr="00911373" w:rsidRDefault="003A6AE4" w:rsidP="003A6AE4">
    <w:pPr>
      <w:pStyle w:val="Header"/>
      <w:jc w:val="right"/>
      <w:rPr>
        <w:rFonts w:cs="Times New Roman"/>
        <w:sz w:val="18"/>
      </w:rPr>
    </w:pPr>
    <w:r w:rsidRPr="00911373">
      <w:rPr>
        <w:rFonts w:cs="Times New Roman"/>
        <w:sz w:val="18"/>
      </w:rPr>
      <w:t>Response to OEB Staff Interrogatories</w:t>
    </w:r>
  </w:p>
  <w:p w14:paraId="309C8FFE" w14:textId="619C5124" w:rsidR="003A6AE4" w:rsidRPr="00911373" w:rsidRDefault="003A6AE4" w:rsidP="003A6AE4">
    <w:pPr>
      <w:pStyle w:val="Header"/>
      <w:jc w:val="right"/>
      <w:rPr>
        <w:rFonts w:cs="Times New Roman"/>
        <w:sz w:val="18"/>
      </w:rPr>
    </w:pPr>
    <w:r w:rsidRPr="00911373">
      <w:rPr>
        <w:rFonts w:cs="Times New Roman"/>
        <w:sz w:val="18"/>
      </w:rPr>
      <w:tab/>
    </w:r>
    <w:r w:rsidRPr="00911373">
      <w:rPr>
        <w:rFonts w:cs="Times New Roman"/>
        <w:sz w:val="18"/>
      </w:rPr>
      <w:tab/>
      <w:t xml:space="preserve">Filed: </w:t>
    </w:r>
    <w:r>
      <w:rPr>
        <w:rFonts w:cs="Times New Roman"/>
        <w:sz w:val="18"/>
      </w:rPr>
      <w:t>October 19, 2022</w:t>
    </w:r>
  </w:p>
  <w:p w14:paraId="014CD9BF" w14:textId="77777777" w:rsidR="003A6AE4" w:rsidRDefault="003A6AE4" w:rsidP="003A6AE4">
    <w:pPr>
      <w:pStyle w:val="Header"/>
      <w:jc w:val="right"/>
      <w:rPr>
        <w:rFonts w:cs="Times New Roman"/>
        <w:sz w:val="18"/>
      </w:rPr>
    </w:pPr>
    <w:r w:rsidRPr="00911373">
      <w:rPr>
        <w:rFonts w:cs="Times New Roman"/>
        <w:sz w:val="18"/>
      </w:rPr>
      <w:t xml:space="preserve">Page </w:t>
    </w:r>
    <w:r w:rsidRPr="00911373">
      <w:rPr>
        <w:rFonts w:cs="Times New Roman"/>
        <w:sz w:val="18"/>
      </w:rPr>
      <w:fldChar w:fldCharType="begin"/>
    </w:r>
    <w:r w:rsidRPr="00911373">
      <w:rPr>
        <w:rFonts w:cs="Times New Roman"/>
        <w:sz w:val="18"/>
      </w:rPr>
      <w:instrText xml:space="preserve"> PAGE  \* Arabic  \* MERGEFORMAT </w:instrText>
    </w:r>
    <w:r w:rsidRPr="00911373">
      <w:rPr>
        <w:rFonts w:cs="Times New Roman"/>
        <w:sz w:val="18"/>
      </w:rPr>
      <w:fldChar w:fldCharType="separate"/>
    </w:r>
    <w:r>
      <w:rPr>
        <w:rFonts w:cs="Times New Roman"/>
        <w:sz w:val="18"/>
      </w:rPr>
      <w:t>1</w:t>
    </w:r>
    <w:r w:rsidRPr="00911373">
      <w:rPr>
        <w:rFonts w:cs="Times New Roman"/>
        <w:sz w:val="18"/>
      </w:rPr>
      <w:fldChar w:fldCharType="end"/>
    </w:r>
    <w:r w:rsidRPr="00911373">
      <w:rPr>
        <w:rFonts w:cs="Times New Roman"/>
        <w:sz w:val="18"/>
      </w:rPr>
      <w:t xml:space="preserve"> of </w:t>
    </w:r>
    <w:r w:rsidRPr="00911373">
      <w:rPr>
        <w:rFonts w:cs="Times New Roman"/>
        <w:sz w:val="18"/>
      </w:rPr>
      <w:fldChar w:fldCharType="begin"/>
    </w:r>
    <w:r w:rsidRPr="00911373">
      <w:rPr>
        <w:rFonts w:cs="Times New Roman"/>
        <w:sz w:val="18"/>
      </w:rPr>
      <w:instrText xml:space="preserve"> NUMPAGES  \* Arabic  \* MERGEFORMAT </w:instrText>
    </w:r>
    <w:r w:rsidRPr="00911373">
      <w:rPr>
        <w:rFonts w:cs="Times New Roman"/>
        <w:sz w:val="18"/>
      </w:rPr>
      <w:fldChar w:fldCharType="separate"/>
    </w:r>
    <w:r>
      <w:rPr>
        <w:rFonts w:cs="Times New Roman"/>
        <w:sz w:val="18"/>
      </w:rPr>
      <w:t>10</w:t>
    </w:r>
    <w:r w:rsidRPr="00911373">
      <w:rPr>
        <w:rFonts w:cs="Times New Roman"/>
        <w:sz w:val="18"/>
      </w:rPr>
      <w:fldChar w:fldCharType="end"/>
    </w:r>
  </w:p>
  <w:p w14:paraId="297BC2D6" w14:textId="26A0ACB8" w:rsidR="003A6AE4" w:rsidRPr="003A6AE4" w:rsidRDefault="003A6AE4" w:rsidP="003A6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DAE"/>
    <w:multiLevelType w:val="hybridMultilevel"/>
    <w:tmpl w:val="F072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F6E04"/>
    <w:multiLevelType w:val="hybridMultilevel"/>
    <w:tmpl w:val="F87C5BC4"/>
    <w:lvl w:ilvl="0" w:tplc="1C44E0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892798"/>
    <w:multiLevelType w:val="hybridMultilevel"/>
    <w:tmpl w:val="5E485D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A7D34"/>
    <w:multiLevelType w:val="hybridMultilevel"/>
    <w:tmpl w:val="5E485D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474833"/>
    <w:multiLevelType w:val="hybridMultilevel"/>
    <w:tmpl w:val="E6F6E7C4"/>
    <w:lvl w:ilvl="0" w:tplc="8F2C21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6D46F5"/>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E37AEA"/>
    <w:multiLevelType w:val="hybridMultilevel"/>
    <w:tmpl w:val="C8760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B609C"/>
    <w:multiLevelType w:val="hybridMultilevel"/>
    <w:tmpl w:val="23865514"/>
    <w:lvl w:ilvl="0" w:tplc="8B188E0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B15C4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F375A4A"/>
    <w:multiLevelType w:val="hybridMultilevel"/>
    <w:tmpl w:val="E9D8C6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6"/>
  </w:num>
  <w:num w:numId="5">
    <w:abstractNumId w:val="5"/>
  </w:num>
  <w:num w:numId="6">
    <w:abstractNumId w:val="3"/>
  </w:num>
  <w:num w:numId="7">
    <w:abstractNumId w:val="2"/>
  </w:num>
  <w:num w:numId="8">
    <w:abstractNumId w:val="10"/>
  </w:num>
  <w:num w:numId="9">
    <w:abstractNumId w:val="1"/>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47205"/>
    <w:rsid w:val="00054071"/>
    <w:rsid w:val="0006126D"/>
    <w:rsid w:val="00067F57"/>
    <w:rsid w:val="00071BEC"/>
    <w:rsid w:val="00074514"/>
    <w:rsid w:val="000832D4"/>
    <w:rsid w:val="00090160"/>
    <w:rsid w:val="000A7A8D"/>
    <w:rsid w:val="000B0A57"/>
    <w:rsid w:val="000B3E7E"/>
    <w:rsid w:val="000D1D0B"/>
    <w:rsid w:val="000D223C"/>
    <w:rsid w:val="000D4D3D"/>
    <w:rsid w:val="000E4006"/>
    <w:rsid w:val="000E6465"/>
    <w:rsid w:val="000F0E95"/>
    <w:rsid w:val="000F1E3A"/>
    <w:rsid w:val="0010293C"/>
    <w:rsid w:val="00132314"/>
    <w:rsid w:val="00133BE1"/>
    <w:rsid w:val="0013414E"/>
    <w:rsid w:val="00164E99"/>
    <w:rsid w:val="0018267A"/>
    <w:rsid w:val="00183CC8"/>
    <w:rsid w:val="00187E9B"/>
    <w:rsid w:val="001927C2"/>
    <w:rsid w:val="0019526D"/>
    <w:rsid w:val="001A4DCD"/>
    <w:rsid w:val="001D2F14"/>
    <w:rsid w:val="001F2FC2"/>
    <w:rsid w:val="00203092"/>
    <w:rsid w:val="0020412A"/>
    <w:rsid w:val="002208C0"/>
    <w:rsid w:val="00224C06"/>
    <w:rsid w:val="002405D4"/>
    <w:rsid w:val="00251B29"/>
    <w:rsid w:val="0025687C"/>
    <w:rsid w:val="00274A48"/>
    <w:rsid w:val="00291CCC"/>
    <w:rsid w:val="002A1948"/>
    <w:rsid w:val="002A6415"/>
    <w:rsid w:val="002B7B7C"/>
    <w:rsid w:val="002C15D1"/>
    <w:rsid w:val="002C2BF2"/>
    <w:rsid w:val="002C57A5"/>
    <w:rsid w:val="002C7EF6"/>
    <w:rsid w:val="002D4924"/>
    <w:rsid w:val="002D78C3"/>
    <w:rsid w:val="002F4756"/>
    <w:rsid w:val="00302509"/>
    <w:rsid w:val="003049C5"/>
    <w:rsid w:val="00312EB8"/>
    <w:rsid w:val="003303BF"/>
    <w:rsid w:val="00340C00"/>
    <w:rsid w:val="003702D1"/>
    <w:rsid w:val="00373FAD"/>
    <w:rsid w:val="003777B5"/>
    <w:rsid w:val="003832E7"/>
    <w:rsid w:val="00390F2B"/>
    <w:rsid w:val="003A20A0"/>
    <w:rsid w:val="003A5152"/>
    <w:rsid w:val="003A58B0"/>
    <w:rsid w:val="003A6AE4"/>
    <w:rsid w:val="003F5BCB"/>
    <w:rsid w:val="00400DFC"/>
    <w:rsid w:val="00412DC6"/>
    <w:rsid w:val="00413227"/>
    <w:rsid w:val="00425009"/>
    <w:rsid w:val="004377B0"/>
    <w:rsid w:val="00445BB6"/>
    <w:rsid w:val="00447EA2"/>
    <w:rsid w:val="004533DF"/>
    <w:rsid w:val="00457F43"/>
    <w:rsid w:val="00472C81"/>
    <w:rsid w:val="00475032"/>
    <w:rsid w:val="00484F1D"/>
    <w:rsid w:val="004859EF"/>
    <w:rsid w:val="00511EC2"/>
    <w:rsid w:val="00514AAF"/>
    <w:rsid w:val="005164F5"/>
    <w:rsid w:val="0052560F"/>
    <w:rsid w:val="00526BDF"/>
    <w:rsid w:val="005666F2"/>
    <w:rsid w:val="00572064"/>
    <w:rsid w:val="00584369"/>
    <w:rsid w:val="00587A35"/>
    <w:rsid w:val="005B760A"/>
    <w:rsid w:val="005E27C0"/>
    <w:rsid w:val="005F3B8F"/>
    <w:rsid w:val="005F4693"/>
    <w:rsid w:val="00607F65"/>
    <w:rsid w:val="00623602"/>
    <w:rsid w:val="0064279A"/>
    <w:rsid w:val="00651C98"/>
    <w:rsid w:val="00667668"/>
    <w:rsid w:val="006A5D23"/>
    <w:rsid w:val="006C2D07"/>
    <w:rsid w:val="006E3D58"/>
    <w:rsid w:val="00703AA4"/>
    <w:rsid w:val="00704EE5"/>
    <w:rsid w:val="007066E2"/>
    <w:rsid w:val="00721318"/>
    <w:rsid w:val="0072241F"/>
    <w:rsid w:val="00722640"/>
    <w:rsid w:val="0073197E"/>
    <w:rsid w:val="00746080"/>
    <w:rsid w:val="007508EC"/>
    <w:rsid w:val="00756DA9"/>
    <w:rsid w:val="00772B57"/>
    <w:rsid w:val="00772F96"/>
    <w:rsid w:val="00781D04"/>
    <w:rsid w:val="007A60D9"/>
    <w:rsid w:val="007C2D45"/>
    <w:rsid w:val="007F49EB"/>
    <w:rsid w:val="00805FDA"/>
    <w:rsid w:val="00810DEE"/>
    <w:rsid w:val="00812C1B"/>
    <w:rsid w:val="0081496E"/>
    <w:rsid w:val="008173B1"/>
    <w:rsid w:val="00835AD0"/>
    <w:rsid w:val="00841787"/>
    <w:rsid w:val="00846716"/>
    <w:rsid w:val="008566AC"/>
    <w:rsid w:val="008747B3"/>
    <w:rsid w:val="008813C3"/>
    <w:rsid w:val="00884852"/>
    <w:rsid w:val="008926F0"/>
    <w:rsid w:val="008964E8"/>
    <w:rsid w:val="008A48F6"/>
    <w:rsid w:val="008E6045"/>
    <w:rsid w:val="0090113B"/>
    <w:rsid w:val="00902F53"/>
    <w:rsid w:val="0093258A"/>
    <w:rsid w:val="0094373C"/>
    <w:rsid w:val="00946DEE"/>
    <w:rsid w:val="00947B84"/>
    <w:rsid w:val="00951E2B"/>
    <w:rsid w:val="00952939"/>
    <w:rsid w:val="00961EA0"/>
    <w:rsid w:val="00973FBC"/>
    <w:rsid w:val="009A5C44"/>
    <w:rsid w:val="009B03AF"/>
    <w:rsid w:val="009C4216"/>
    <w:rsid w:val="009D5F4B"/>
    <w:rsid w:val="009E626E"/>
    <w:rsid w:val="009E6CF9"/>
    <w:rsid w:val="009E7CBF"/>
    <w:rsid w:val="00A07077"/>
    <w:rsid w:val="00A50DD0"/>
    <w:rsid w:val="00A516B0"/>
    <w:rsid w:val="00A556D4"/>
    <w:rsid w:val="00A5620A"/>
    <w:rsid w:val="00AA06D9"/>
    <w:rsid w:val="00AB251C"/>
    <w:rsid w:val="00AC2406"/>
    <w:rsid w:val="00AD3FCF"/>
    <w:rsid w:val="00AE5155"/>
    <w:rsid w:val="00B03802"/>
    <w:rsid w:val="00B069AA"/>
    <w:rsid w:val="00B23A36"/>
    <w:rsid w:val="00B25576"/>
    <w:rsid w:val="00B25EF5"/>
    <w:rsid w:val="00B35B87"/>
    <w:rsid w:val="00B50EB2"/>
    <w:rsid w:val="00B52AB9"/>
    <w:rsid w:val="00B6722A"/>
    <w:rsid w:val="00B82D78"/>
    <w:rsid w:val="00BA434C"/>
    <w:rsid w:val="00BD4F65"/>
    <w:rsid w:val="00BD7607"/>
    <w:rsid w:val="00C06F9E"/>
    <w:rsid w:val="00C13E6B"/>
    <w:rsid w:val="00C2370B"/>
    <w:rsid w:val="00C23C34"/>
    <w:rsid w:val="00C27193"/>
    <w:rsid w:val="00C51E04"/>
    <w:rsid w:val="00C617D3"/>
    <w:rsid w:val="00C624D5"/>
    <w:rsid w:val="00C663BD"/>
    <w:rsid w:val="00C848A0"/>
    <w:rsid w:val="00C859E5"/>
    <w:rsid w:val="00C878C5"/>
    <w:rsid w:val="00C955F0"/>
    <w:rsid w:val="00C96AEA"/>
    <w:rsid w:val="00CC0B6D"/>
    <w:rsid w:val="00CD01B4"/>
    <w:rsid w:val="00CE1CD3"/>
    <w:rsid w:val="00CE4F01"/>
    <w:rsid w:val="00CF10B1"/>
    <w:rsid w:val="00D30F16"/>
    <w:rsid w:val="00D55546"/>
    <w:rsid w:val="00D57E8C"/>
    <w:rsid w:val="00D6213C"/>
    <w:rsid w:val="00D647C0"/>
    <w:rsid w:val="00D73EA2"/>
    <w:rsid w:val="00D77694"/>
    <w:rsid w:val="00D77B0F"/>
    <w:rsid w:val="00DB6B52"/>
    <w:rsid w:val="00DE5488"/>
    <w:rsid w:val="00DE75AC"/>
    <w:rsid w:val="00DF2AB9"/>
    <w:rsid w:val="00DF5A52"/>
    <w:rsid w:val="00DF750C"/>
    <w:rsid w:val="00E17C58"/>
    <w:rsid w:val="00E231C2"/>
    <w:rsid w:val="00E429DA"/>
    <w:rsid w:val="00E616AB"/>
    <w:rsid w:val="00E62C2A"/>
    <w:rsid w:val="00E76794"/>
    <w:rsid w:val="00E8586E"/>
    <w:rsid w:val="00E86F26"/>
    <w:rsid w:val="00E918B8"/>
    <w:rsid w:val="00E96A06"/>
    <w:rsid w:val="00EA0919"/>
    <w:rsid w:val="00EB5240"/>
    <w:rsid w:val="00EC0B55"/>
    <w:rsid w:val="00EC4FAD"/>
    <w:rsid w:val="00ED07F4"/>
    <w:rsid w:val="00EE3753"/>
    <w:rsid w:val="00F034BF"/>
    <w:rsid w:val="00F065E8"/>
    <w:rsid w:val="00F233A3"/>
    <w:rsid w:val="00F23D7A"/>
    <w:rsid w:val="00F26D30"/>
    <w:rsid w:val="00F57152"/>
    <w:rsid w:val="00F7362C"/>
    <w:rsid w:val="00F92F61"/>
    <w:rsid w:val="00FB634A"/>
    <w:rsid w:val="00FB6F10"/>
    <w:rsid w:val="00FC4CF8"/>
    <w:rsid w:val="00FC5DA7"/>
    <w:rsid w:val="00FE1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E4"/>
  </w:style>
  <w:style w:type="paragraph" w:styleId="BodyText">
    <w:name w:val="Body Text"/>
    <w:basedOn w:val="Normal"/>
    <w:link w:val="BodyTextChar"/>
    <w:uiPriority w:val="1"/>
    <w:qFormat/>
    <w:rsid w:val="00FB634A"/>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FB634A"/>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1402</Words>
  <Characters>7993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Amber Goher</cp:lastModifiedBy>
  <cp:revision>2</cp:revision>
  <cp:lastPrinted>2022-10-18T13:23:00Z</cp:lastPrinted>
  <dcterms:created xsi:type="dcterms:W3CDTF">2022-10-19T19:11:00Z</dcterms:created>
  <dcterms:modified xsi:type="dcterms:W3CDTF">2022-10-19T19:11:00Z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2cf1f9-ce9d-4e21-8c2d-cf705ccc0e69_Enabled">
    <vt:lpwstr>true</vt:lpwstr>
  </property>
  <property fmtid="{D5CDD505-2E9C-101B-9397-08002B2CF9AE}" pid="3" name="MSIP_Label_272cf1f9-ce9d-4e21-8c2d-cf705ccc0e69_SetDate">
    <vt:lpwstr>2022-10-18T13:19:29Z</vt:lpwstr>
  </property>
  <property fmtid="{D5CDD505-2E9C-101B-9397-08002B2CF9AE}" pid="4" name="MSIP_Label_272cf1f9-ce9d-4e21-8c2d-cf705ccc0e69_Method">
    <vt:lpwstr>Standard</vt:lpwstr>
  </property>
  <property fmtid="{D5CDD505-2E9C-101B-9397-08002B2CF9AE}" pid="5" name="MSIP_Label_272cf1f9-ce9d-4e21-8c2d-cf705ccc0e69_Name">
    <vt:lpwstr>PublicGeneral</vt:lpwstr>
  </property>
  <property fmtid="{D5CDD505-2E9C-101B-9397-08002B2CF9AE}" pid="6" name="MSIP_Label_272cf1f9-ce9d-4e21-8c2d-cf705ccc0e69_SiteId">
    <vt:lpwstr>6fab3c2a-175f-4164-8e9a-21cb9aed5e6e</vt:lpwstr>
  </property>
  <property fmtid="{D5CDD505-2E9C-101B-9397-08002B2CF9AE}" pid="7" name="MSIP_Label_272cf1f9-ce9d-4e21-8c2d-cf705ccc0e69_ActionId">
    <vt:lpwstr>a3790184-c894-4247-8c1f-3010e76ad562</vt:lpwstr>
  </property>
  <property fmtid="{D5CDD505-2E9C-101B-9397-08002B2CF9AE}" pid="8" name="MSIP_Label_272cf1f9-ce9d-4e21-8c2d-cf705ccc0e69_ContentBits">
    <vt:lpwstr>0</vt:lpwstr>
  </property>
</Properties>
</file>