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2343B" w14:textId="1971023F" w:rsidR="00F63387" w:rsidRDefault="00B47AEA" w:rsidP="00B47AEA">
      <w:pPr>
        <w:spacing w:after="0" w:line="276" w:lineRule="auto"/>
        <w:contextualSpacing/>
        <w:rPr>
          <w:rFonts w:ascii="Arial" w:hAnsi="Arial" w:cs="Arial"/>
          <w:b/>
          <w:bCs/>
          <w:u w:val="single"/>
          <w:lang w:val="en-US"/>
        </w:rPr>
      </w:pPr>
      <w:r w:rsidRPr="00B47AEA">
        <w:rPr>
          <w:rFonts w:ascii="Arial" w:hAnsi="Arial" w:cs="Arial"/>
          <w:b/>
          <w:bCs/>
          <w:u w:val="single"/>
          <w:lang w:val="en-US"/>
        </w:rPr>
        <w:t>Westario Staff Question</w:t>
      </w:r>
    </w:p>
    <w:p w14:paraId="1F6FEF86" w14:textId="2444A9D8" w:rsidR="00B47AEA" w:rsidRDefault="00B47AEA" w:rsidP="00B47AEA">
      <w:pPr>
        <w:spacing w:after="0" w:line="276" w:lineRule="auto"/>
        <w:contextualSpacing/>
        <w:rPr>
          <w:rFonts w:ascii="Arial" w:hAnsi="Arial" w:cs="Arial"/>
          <w:b/>
          <w:bCs/>
          <w:u w:val="single"/>
          <w:lang w:val="en-US"/>
        </w:rPr>
      </w:pPr>
    </w:p>
    <w:p w14:paraId="2D71CB43" w14:textId="4D80808C" w:rsidR="001B103F" w:rsidRDefault="001B103F" w:rsidP="00B47AEA">
      <w:pPr>
        <w:spacing w:after="0" w:line="276" w:lineRule="auto"/>
        <w:contextualSpacing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Staff Question - </w:t>
      </w:r>
      <w:r w:rsidR="004110EF">
        <w:rPr>
          <w:rFonts w:ascii="Arial" w:hAnsi="Arial" w:cs="Arial"/>
          <w:b/>
          <w:bCs/>
          <w:lang w:val="en-US"/>
        </w:rPr>
        <w:t>1</w:t>
      </w:r>
    </w:p>
    <w:p w14:paraId="793485DA" w14:textId="041ED22D" w:rsidR="00B47AEA" w:rsidRDefault="00B47AEA" w:rsidP="00B47AEA">
      <w:pPr>
        <w:spacing w:after="0" w:line="276" w:lineRule="auto"/>
        <w:contextualSpacing/>
        <w:rPr>
          <w:rFonts w:ascii="Arial" w:hAnsi="Arial" w:cs="Arial"/>
          <w:b/>
          <w:bCs/>
          <w:lang w:val="en-US"/>
        </w:rPr>
      </w:pPr>
      <w:r w:rsidRPr="00B47AEA">
        <w:rPr>
          <w:rFonts w:ascii="Arial" w:hAnsi="Arial" w:cs="Arial"/>
          <w:b/>
          <w:bCs/>
          <w:lang w:val="en-US"/>
        </w:rPr>
        <w:t xml:space="preserve">Ref: </w:t>
      </w:r>
      <w:r w:rsidRPr="00B47AEA">
        <w:rPr>
          <w:rFonts w:ascii="Arial" w:hAnsi="Arial" w:cs="Arial"/>
          <w:b/>
          <w:bCs/>
          <w:lang w:val="en-US"/>
        </w:rPr>
        <w:tab/>
        <w:t>IRM Rate Generator Model, Tab 3</w:t>
      </w:r>
    </w:p>
    <w:p w14:paraId="3C174ECF" w14:textId="2FC8E82A" w:rsidR="00B47AEA" w:rsidRDefault="00B47AEA" w:rsidP="00B47AEA">
      <w:pPr>
        <w:spacing w:after="0" w:line="276" w:lineRule="auto"/>
        <w:contextualSpacing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ab/>
        <w:t>GA Analysis Workform</w:t>
      </w:r>
    </w:p>
    <w:p w14:paraId="497F6621" w14:textId="377DD5C8" w:rsidR="00B47AEA" w:rsidRDefault="00B47AEA" w:rsidP="00B47AEA">
      <w:pPr>
        <w:spacing w:after="0" w:line="276" w:lineRule="auto"/>
        <w:contextualSpacing/>
        <w:rPr>
          <w:rFonts w:ascii="Arial" w:hAnsi="Arial" w:cs="Arial"/>
          <w:b/>
          <w:bCs/>
          <w:lang w:val="en-US"/>
        </w:rPr>
      </w:pPr>
    </w:p>
    <w:p w14:paraId="3B0320B3" w14:textId="5CFF6D29" w:rsidR="00B639DB" w:rsidRDefault="00B47AEA" w:rsidP="00B47AEA">
      <w:pPr>
        <w:spacing w:after="0" w:line="276" w:lineRule="auto"/>
        <w:contextualSpacing/>
        <w:rPr>
          <w:rFonts w:ascii="Arial" w:hAnsi="Arial" w:cs="Arial"/>
          <w:lang w:val="en-US"/>
        </w:rPr>
      </w:pPr>
      <w:r w:rsidRPr="00B47AEA">
        <w:rPr>
          <w:rFonts w:ascii="Arial" w:hAnsi="Arial" w:cs="Arial"/>
          <w:lang w:val="en-US"/>
        </w:rPr>
        <w:t xml:space="preserve">In </w:t>
      </w:r>
      <w:r w:rsidR="00B639DB">
        <w:rPr>
          <w:rFonts w:ascii="Arial" w:hAnsi="Arial" w:cs="Arial"/>
          <w:lang w:val="en-US"/>
        </w:rPr>
        <w:t xml:space="preserve">Tab 3 of </w:t>
      </w:r>
      <w:r w:rsidRPr="00B47AEA">
        <w:rPr>
          <w:rFonts w:ascii="Arial" w:hAnsi="Arial" w:cs="Arial"/>
          <w:lang w:val="en-US"/>
        </w:rPr>
        <w:t>t</w:t>
      </w:r>
      <w:r>
        <w:rPr>
          <w:rFonts w:ascii="Arial" w:hAnsi="Arial" w:cs="Arial"/>
          <w:lang w:val="en-US"/>
        </w:rPr>
        <w:t xml:space="preserve">he IRM Rate Generator Model, there are principal adjustments for </w:t>
      </w:r>
      <w:r w:rsidR="00B639DB">
        <w:rPr>
          <w:rFonts w:ascii="Arial" w:hAnsi="Arial" w:cs="Arial"/>
          <w:lang w:val="en-US"/>
        </w:rPr>
        <w:t xml:space="preserve">a </w:t>
      </w:r>
      <w:r>
        <w:rPr>
          <w:rFonts w:ascii="Arial" w:hAnsi="Arial" w:cs="Arial"/>
          <w:lang w:val="en-US"/>
        </w:rPr>
        <w:t xml:space="preserve">debit of $73,364 and </w:t>
      </w:r>
      <w:r w:rsidR="00B639DB">
        <w:rPr>
          <w:rFonts w:ascii="Arial" w:hAnsi="Arial" w:cs="Arial"/>
          <w:lang w:val="en-US"/>
        </w:rPr>
        <w:t xml:space="preserve">a </w:t>
      </w:r>
      <w:r>
        <w:rPr>
          <w:rFonts w:ascii="Arial" w:hAnsi="Arial" w:cs="Arial"/>
          <w:lang w:val="en-US"/>
        </w:rPr>
        <w:t xml:space="preserve">debit of $74,022 for Account 1589 and Account 1588, respectively. In the </w:t>
      </w:r>
      <w:r w:rsidR="00B639DB">
        <w:rPr>
          <w:rFonts w:ascii="Arial" w:hAnsi="Arial" w:cs="Arial"/>
          <w:lang w:val="en-US"/>
        </w:rPr>
        <w:t xml:space="preserve">principal adjustment tab of the GA Analysis Workform, the principal adjustments for Account 1589 and Account 1588 are in credit positions instead (i.e. credit of $73,364 and credit of $74,022 for Account 1588). </w:t>
      </w:r>
    </w:p>
    <w:p w14:paraId="5D83F947" w14:textId="77777777" w:rsidR="00B639DB" w:rsidRDefault="00B639DB" w:rsidP="00B47AEA">
      <w:pPr>
        <w:spacing w:after="0" w:line="276" w:lineRule="auto"/>
        <w:contextualSpacing/>
        <w:rPr>
          <w:rFonts w:ascii="Arial" w:hAnsi="Arial" w:cs="Arial"/>
          <w:lang w:val="en-US"/>
        </w:rPr>
      </w:pPr>
    </w:p>
    <w:p w14:paraId="717F32AB" w14:textId="7403C24F" w:rsidR="00B47AEA" w:rsidRDefault="00B639DB" w:rsidP="00B639DB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lang w:val="en-US"/>
        </w:rPr>
      </w:pPr>
      <w:r w:rsidRPr="00B639DB">
        <w:rPr>
          <w:rFonts w:ascii="Arial" w:hAnsi="Arial" w:cs="Arial"/>
          <w:lang w:val="en-US"/>
        </w:rPr>
        <w:t xml:space="preserve">Please clarify whether the principal adjustments for Accounts 1588 and 1589 should be debits or credits, and revise the evidence as needed. </w:t>
      </w:r>
    </w:p>
    <w:p w14:paraId="326B7F57" w14:textId="77777777" w:rsidR="00825609" w:rsidRDefault="00825609" w:rsidP="00825609">
      <w:pPr>
        <w:spacing w:after="0" w:line="276" w:lineRule="auto"/>
        <w:rPr>
          <w:rFonts w:ascii="Arial" w:hAnsi="Arial" w:cs="Arial"/>
          <w:lang w:val="en-US"/>
        </w:rPr>
      </w:pPr>
    </w:p>
    <w:p w14:paraId="5A60723F" w14:textId="65351F31" w:rsidR="00844ECF" w:rsidRDefault="00B27B73" w:rsidP="00825609">
      <w:pPr>
        <w:spacing w:after="0"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Principle adjustments for 1589 should be a debit</w:t>
      </w:r>
      <w:r w:rsidR="00281B24">
        <w:rPr>
          <w:rFonts w:ascii="Arial" w:hAnsi="Arial" w:cs="Arial"/>
          <w:lang w:val="en-US"/>
        </w:rPr>
        <w:t xml:space="preserve"> and adjustment for 1588 should be a credit.</w:t>
      </w:r>
    </w:p>
    <w:p w14:paraId="2B108332" w14:textId="77777777" w:rsidR="00825609" w:rsidRPr="00825609" w:rsidRDefault="00825609" w:rsidP="00825609">
      <w:pPr>
        <w:spacing w:after="0" w:line="276" w:lineRule="auto"/>
        <w:rPr>
          <w:rFonts w:ascii="Arial" w:hAnsi="Arial" w:cs="Arial"/>
          <w:lang w:val="en-US"/>
        </w:rPr>
      </w:pPr>
    </w:p>
    <w:p w14:paraId="4B1719B2" w14:textId="38D5ECC5" w:rsidR="00B639DB" w:rsidRDefault="00B639DB" w:rsidP="00B639DB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In the Account 1588 tab of the GA Analysis Workform, there is a principal adjustment for Account 1588 of debit $74,022. Please clarify whether the principal adjustment for should be a debit or credit and revise the evidence as needed. </w:t>
      </w:r>
    </w:p>
    <w:p w14:paraId="7C32ED20" w14:textId="77777777" w:rsidR="00825609" w:rsidRDefault="00825609" w:rsidP="00825609">
      <w:pPr>
        <w:spacing w:after="0" w:line="276" w:lineRule="auto"/>
        <w:rPr>
          <w:rFonts w:ascii="Arial" w:hAnsi="Arial" w:cs="Arial"/>
          <w:lang w:val="en-US"/>
        </w:rPr>
      </w:pPr>
    </w:p>
    <w:p w14:paraId="7A8A5A61" w14:textId="673D792F" w:rsidR="00825609" w:rsidRPr="00825609" w:rsidRDefault="00281B24" w:rsidP="00825609">
      <w:pPr>
        <w:spacing w:after="0"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Adjustment should be credit $</w:t>
      </w:r>
      <w:r w:rsidR="008A2A87">
        <w:rPr>
          <w:rFonts w:ascii="Arial" w:hAnsi="Arial" w:cs="Arial"/>
          <w:lang w:val="en-US"/>
        </w:rPr>
        <w:t>411,504</w:t>
      </w:r>
      <w:r w:rsidR="00767405">
        <w:rPr>
          <w:rFonts w:ascii="Arial" w:hAnsi="Arial" w:cs="Arial"/>
          <w:lang w:val="en-US"/>
        </w:rPr>
        <w:t xml:space="preserve"> and not $74,022</w:t>
      </w:r>
      <w:r>
        <w:rPr>
          <w:rFonts w:ascii="Arial" w:hAnsi="Arial" w:cs="Arial"/>
          <w:lang w:val="en-US"/>
        </w:rPr>
        <w:t>. Line 1588</w:t>
      </w:r>
      <w:r w:rsidR="00052EDD">
        <w:rPr>
          <w:rFonts w:ascii="Arial" w:hAnsi="Arial" w:cs="Arial"/>
          <w:lang w:val="en-US"/>
        </w:rPr>
        <w:t>’s</w:t>
      </w:r>
      <w:r w:rsidR="00767405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column</w:t>
      </w:r>
      <w:r w:rsidR="00767405">
        <w:rPr>
          <w:rFonts w:ascii="Arial" w:hAnsi="Arial" w:cs="Arial"/>
          <w:lang w:val="en-US"/>
        </w:rPr>
        <w:t>s</w:t>
      </w:r>
      <w:r>
        <w:rPr>
          <w:rFonts w:ascii="Arial" w:hAnsi="Arial" w:cs="Arial"/>
          <w:lang w:val="en-US"/>
        </w:rPr>
        <w:t xml:space="preserve"> </w:t>
      </w:r>
      <w:r w:rsidR="00052EDD">
        <w:rPr>
          <w:rFonts w:ascii="Arial" w:hAnsi="Arial" w:cs="Arial"/>
          <w:lang w:val="en-US"/>
        </w:rPr>
        <w:t>“</w:t>
      </w:r>
      <w:r>
        <w:rPr>
          <w:rFonts w:ascii="Arial" w:hAnsi="Arial" w:cs="Arial"/>
          <w:lang w:val="en-US"/>
        </w:rPr>
        <w:t>transactions</w:t>
      </w:r>
      <w:r w:rsidR="00052EDD">
        <w:rPr>
          <w:rFonts w:ascii="Arial" w:hAnsi="Arial" w:cs="Arial"/>
          <w:lang w:val="en-US"/>
        </w:rPr>
        <w:t>”</w:t>
      </w:r>
      <w:r>
        <w:rPr>
          <w:rFonts w:ascii="Arial" w:hAnsi="Arial" w:cs="Arial"/>
          <w:lang w:val="en-US"/>
        </w:rPr>
        <w:t xml:space="preserve"> and </w:t>
      </w:r>
      <w:r w:rsidR="00052EDD">
        <w:rPr>
          <w:rFonts w:ascii="Arial" w:hAnsi="Arial" w:cs="Arial"/>
          <w:lang w:val="en-US"/>
        </w:rPr>
        <w:t xml:space="preserve">“principal </w:t>
      </w:r>
      <w:r>
        <w:rPr>
          <w:rFonts w:ascii="Arial" w:hAnsi="Arial" w:cs="Arial"/>
          <w:lang w:val="en-US"/>
        </w:rPr>
        <w:t>adjustment</w:t>
      </w:r>
      <w:r w:rsidR="00052EDD">
        <w:rPr>
          <w:rFonts w:ascii="Arial" w:hAnsi="Arial" w:cs="Arial"/>
          <w:lang w:val="en-US"/>
        </w:rPr>
        <w:t>”</w:t>
      </w:r>
      <w:r>
        <w:rPr>
          <w:rFonts w:ascii="Arial" w:hAnsi="Arial" w:cs="Arial"/>
          <w:lang w:val="en-US"/>
        </w:rPr>
        <w:t xml:space="preserve"> </w:t>
      </w:r>
      <w:r w:rsidR="00052EDD">
        <w:rPr>
          <w:rFonts w:ascii="Arial" w:hAnsi="Arial" w:cs="Arial"/>
          <w:lang w:val="en-US"/>
        </w:rPr>
        <w:t xml:space="preserve">in the </w:t>
      </w:r>
      <w:r>
        <w:rPr>
          <w:rFonts w:ascii="Arial" w:hAnsi="Arial" w:cs="Arial"/>
          <w:lang w:val="en-US"/>
        </w:rPr>
        <w:t>2021 IRM Workform</w:t>
      </w:r>
      <w:r w:rsidR="00052EDD">
        <w:rPr>
          <w:rFonts w:ascii="Arial" w:hAnsi="Arial" w:cs="Arial"/>
          <w:lang w:val="en-US"/>
        </w:rPr>
        <w:t xml:space="preserve"> and</w:t>
      </w:r>
      <w:r>
        <w:rPr>
          <w:rFonts w:ascii="Arial" w:hAnsi="Arial" w:cs="Arial"/>
          <w:lang w:val="en-US"/>
        </w:rPr>
        <w:t xml:space="preserve"> </w:t>
      </w:r>
      <w:r w:rsidR="00052EDD">
        <w:rPr>
          <w:rFonts w:ascii="Arial" w:hAnsi="Arial" w:cs="Arial"/>
          <w:lang w:val="en-US"/>
        </w:rPr>
        <w:t xml:space="preserve">tab “1588” in the GA </w:t>
      </w:r>
      <w:r w:rsidR="00825609" w:rsidRPr="00825609">
        <w:rPr>
          <w:rFonts w:ascii="Arial" w:hAnsi="Arial" w:cs="Arial"/>
          <w:lang w:val="en-US"/>
        </w:rPr>
        <w:t>Workform</w:t>
      </w:r>
      <w:r w:rsidR="00052EDD" w:rsidRPr="00052EDD">
        <w:rPr>
          <w:rFonts w:ascii="Arial" w:hAnsi="Arial" w:cs="Arial"/>
          <w:lang w:val="en-US"/>
        </w:rPr>
        <w:t xml:space="preserve"> </w:t>
      </w:r>
      <w:r w:rsidR="00052EDD">
        <w:rPr>
          <w:rFonts w:ascii="Arial" w:hAnsi="Arial" w:cs="Arial"/>
          <w:lang w:val="en-US"/>
        </w:rPr>
        <w:t xml:space="preserve">have </w:t>
      </w:r>
      <w:proofErr w:type="gramStart"/>
      <w:r w:rsidR="00052EDD">
        <w:rPr>
          <w:rFonts w:ascii="Arial" w:hAnsi="Arial" w:cs="Arial"/>
          <w:lang w:val="en-US"/>
        </w:rPr>
        <w:t>been adjusted</w:t>
      </w:r>
      <w:proofErr w:type="gramEnd"/>
      <w:r w:rsidR="00052EDD">
        <w:rPr>
          <w:rFonts w:ascii="Arial" w:hAnsi="Arial" w:cs="Arial"/>
          <w:lang w:val="en-US"/>
        </w:rPr>
        <w:t xml:space="preserve"> accordingly.</w:t>
      </w:r>
      <w:r w:rsidR="00B73CD0">
        <w:rPr>
          <w:rFonts w:ascii="Arial" w:hAnsi="Arial" w:cs="Arial"/>
          <w:lang w:val="en-US"/>
        </w:rPr>
        <w:t xml:space="preserve"> Please see resubmission</w:t>
      </w:r>
      <w:r>
        <w:rPr>
          <w:rFonts w:ascii="Arial" w:hAnsi="Arial" w:cs="Arial"/>
          <w:lang w:val="en-US"/>
        </w:rPr>
        <w:t xml:space="preserve"> </w:t>
      </w:r>
      <w:r w:rsidR="00052EDD">
        <w:rPr>
          <w:rFonts w:ascii="Arial" w:hAnsi="Arial" w:cs="Arial"/>
          <w:lang w:val="en-US"/>
        </w:rPr>
        <w:t xml:space="preserve">for amended </w:t>
      </w:r>
      <w:r>
        <w:rPr>
          <w:rFonts w:ascii="Arial" w:hAnsi="Arial" w:cs="Arial"/>
          <w:lang w:val="en-US"/>
        </w:rPr>
        <w:t>models.</w:t>
      </w:r>
    </w:p>
    <w:p w14:paraId="3C533A4D" w14:textId="4E3338AD" w:rsidR="001B103F" w:rsidRDefault="001B103F" w:rsidP="001B103F">
      <w:pPr>
        <w:spacing w:after="0" w:line="276" w:lineRule="auto"/>
        <w:rPr>
          <w:rFonts w:ascii="Arial" w:hAnsi="Arial" w:cs="Arial"/>
          <w:lang w:val="en-US"/>
        </w:rPr>
      </w:pPr>
    </w:p>
    <w:p w14:paraId="6B5E4C25" w14:textId="6F644705" w:rsidR="001B103F" w:rsidRPr="001B103F" w:rsidRDefault="001B103F" w:rsidP="001B103F">
      <w:pPr>
        <w:spacing w:after="0" w:line="276" w:lineRule="auto"/>
        <w:rPr>
          <w:rFonts w:ascii="Arial" w:hAnsi="Arial" w:cs="Arial"/>
          <w:b/>
          <w:bCs/>
          <w:lang w:val="en-US"/>
        </w:rPr>
      </w:pPr>
      <w:r w:rsidRPr="001B103F">
        <w:rPr>
          <w:rFonts w:ascii="Arial" w:hAnsi="Arial" w:cs="Arial"/>
          <w:b/>
          <w:bCs/>
          <w:lang w:val="en-US"/>
        </w:rPr>
        <w:t xml:space="preserve">Staff Question - </w:t>
      </w:r>
      <w:r w:rsidR="004110EF">
        <w:rPr>
          <w:rFonts w:ascii="Arial" w:hAnsi="Arial" w:cs="Arial"/>
          <w:b/>
          <w:bCs/>
          <w:lang w:val="en-US"/>
        </w:rPr>
        <w:t>2</w:t>
      </w:r>
    </w:p>
    <w:p w14:paraId="1E12237C" w14:textId="4555731B" w:rsidR="001B103F" w:rsidRDefault="001B103F" w:rsidP="001B103F">
      <w:pPr>
        <w:spacing w:after="0" w:line="276" w:lineRule="auto"/>
        <w:rPr>
          <w:rFonts w:ascii="Arial" w:hAnsi="Arial" w:cs="Arial"/>
          <w:b/>
          <w:bCs/>
          <w:lang w:val="en-US"/>
        </w:rPr>
      </w:pPr>
      <w:r w:rsidRPr="001B103F">
        <w:rPr>
          <w:rFonts w:ascii="Arial" w:hAnsi="Arial" w:cs="Arial"/>
          <w:b/>
          <w:bCs/>
          <w:lang w:val="en-US"/>
        </w:rPr>
        <w:t xml:space="preserve">Ref: </w:t>
      </w:r>
      <w:r w:rsidRPr="001B103F">
        <w:rPr>
          <w:rFonts w:ascii="Arial" w:hAnsi="Arial" w:cs="Arial"/>
          <w:b/>
          <w:bCs/>
          <w:lang w:val="en-US"/>
        </w:rPr>
        <w:tab/>
        <w:t>GA Analysis Workform</w:t>
      </w:r>
    </w:p>
    <w:p w14:paraId="7A2D9E55" w14:textId="432026AE" w:rsidR="0028211E" w:rsidRDefault="0028211E" w:rsidP="001B103F">
      <w:pPr>
        <w:spacing w:after="0" w:line="276" w:lineRule="auto"/>
        <w:rPr>
          <w:rFonts w:ascii="Arial" w:hAnsi="Arial" w:cs="Arial"/>
          <w:b/>
          <w:bCs/>
          <w:lang w:val="en-US"/>
        </w:rPr>
      </w:pPr>
    </w:p>
    <w:p w14:paraId="4378A82B" w14:textId="4EE7B7F6" w:rsidR="0028211E" w:rsidRDefault="0028211E" w:rsidP="001B103F">
      <w:pPr>
        <w:spacing w:after="0" w:line="276" w:lineRule="auto"/>
        <w:rPr>
          <w:rFonts w:ascii="Arial" w:hAnsi="Arial" w:cs="Arial"/>
          <w:lang w:val="en-US"/>
        </w:rPr>
      </w:pPr>
      <w:r w:rsidRPr="0028211E">
        <w:rPr>
          <w:rFonts w:ascii="Arial" w:hAnsi="Arial" w:cs="Arial"/>
          <w:lang w:val="en-US"/>
        </w:rPr>
        <w:t xml:space="preserve">In </w:t>
      </w:r>
      <w:r>
        <w:rPr>
          <w:rFonts w:ascii="Arial" w:hAnsi="Arial" w:cs="Arial"/>
          <w:lang w:val="en-US"/>
        </w:rPr>
        <w:t xml:space="preserve">the Account 1588 tab of the GA Analysis Workform, it </w:t>
      </w:r>
      <w:proofErr w:type="gramStart"/>
      <w:r>
        <w:rPr>
          <w:rFonts w:ascii="Arial" w:hAnsi="Arial" w:cs="Arial"/>
          <w:lang w:val="en-US"/>
        </w:rPr>
        <w:t>was noted</w:t>
      </w:r>
      <w:proofErr w:type="gramEnd"/>
      <w:r>
        <w:rPr>
          <w:rFonts w:ascii="Arial" w:hAnsi="Arial" w:cs="Arial"/>
          <w:lang w:val="en-US"/>
        </w:rPr>
        <w:t xml:space="preserve"> that </w:t>
      </w:r>
      <w:r w:rsidR="00056533">
        <w:rPr>
          <w:rFonts w:ascii="Arial" w:hAnsi="Arial" w:cs="Arial"/>
          <w:lang w:val="en-US"/>
        </w:rPr>
        <w:t xml:space="preserve">the reason for the Account 1588 balance as a percentage of Account 4705 being greater than 1% is due to </w:t>
      </w:r>
      <w:r w:rsidR="005F7C15">
        <w:rPr>
          <w:rFonts w:ascii="Arial" w:hAnsi="Arial" w:cs="Arial"/>
          <w:lang w:val="en-US"/>
        </w:rPr>
        <w:t xml:space="preserve">short term load transfers from prior years was accrued. The amount has </w:t>
      </w:r>
      <w:proofErr w:type="gramStart"/>
      <w:r w:rsidR="005F7C15">
        <w:rPr>
          <w:rFonts w:ascii="Arial" w:hAnsi="Arial" w:cs="Arial"/>
          <w:lang w:val="en-US"/>
        </w:rPr>
        <w:t>been reflected</w:t>
      </w:r>
      <w:proofErr w:type="gramEnd"/>
      <w:r w:rsidR="005F7C15">
        <w:rPr>
          <w:rFonts w:ascii="Arial" w:hAnsi="Arial" w:cs="Arial"/>
          <w:lang w:val="en-US"/>
        </w:rPr>
        <w:t xml:space="preserve"> as a principal adjustment. </w:t>
      </w:r>
    </w:p>
    <w:p w14:paraId="2A893641" w14:textId="6CF325F1" w:rsidR="00493C2A" w:rsidRDefault="00493C2A" w:rsidP="001B103F">
      <w:pPr>
        <w:spacing w:after="0" w:line="276" w:lineRule="auto"/>
        <w:rPr>
          <w:rFonts w:ascii="Arial" w:hAnsi="Arial" w:cs="Arial"/>
          <w:lang w:val="en-US"/>
        </w:rPr>
      </w:pPr>
    </w:p>
    <w:p w14:paraId="47036F95" w14:textId="5EFC6D85" w:rsidR="00493C2A" w:rsidRDefault="00493C2A" w:rsidP="001B103F">
      <w:pPr>
        <w:spacing w:after="0"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Principal adjustments adjust </w:t>
      </w:r>
      <w:r w:rsidR="00A467B4">
        <w:rPr>
          <w:rFonts w:ascii="Arial" w:hAnsi="Arial" w:cs="Arial"/>
          <w:lang w:val="en-US"/>
        </w:rPr>
        <w:t xml:space="preserve">the amounts in the general ledger so that all activity that occurred in the calendar year </w:t>
      </w:r>
      <w:proofErr w:type="gramStart"/>
      <w:r w:rsidR="00A467B4">
        <w:rPr>
          <w:rFonts w:ascii="Arial" w:hAnsi="Arial" w:cs="Arial"/>
          <w:lang w:val="en-US"/>
        </w:rPr>
        <w:t>is reflected</w:t>
      </w:r>
      <w:proofErr w:type="gramEnd"/>
      <w:r w:rsidR="00A467B4">
        <w:rPr>
          <w:rFonts w:ascii="Arial" w:hAnsi="Arial" w:cs="Arial"/>
          <w:lang w:val="en-US"/>
        </w:rPr>
        <w:t xml:space="preserve"> in the general ledger </w:t>
      </w:r>
      <w:r w:rsidR="00252CA6">
        <w:rPr>
          <w:rFonts w:ascii="Arial" w:hAnsi="Arial" w:cs="Arial"/>
          <w:lang w:val="en-US"/>
        </w:rPr>
        <w:t xml:space="preserve">for that particular year. </w:t>
      </w:r>
      <w:r w:rsidR="006A4835">
        <w:rPr>
          <w:rFonts w:ascii="Arial" w:hAnsi="Arial" w:cs="Arial"/>
          <w:lang w:val="en-US"/>
        </w:rPr>
        <w:t xml:space="preserve">Therefore, after considering principal adjustments, the balance in Account 1588 would </w:t>
      </w:r>
      <w:proofErr w:type="gramStart"/>
      <w:r w:rsidR="007559A9">
        <w:rPr>
          <w:rFonts w:ascii="Arial" w:hAnsi="Arial" w:cs="Arial"/>
          <w:lang w:val="en-US"/>
        </w:rPr>
        <w:t>be expected</w:t>
      </w:r>
      <w:proofErr w:type="gramEnd"/>
      <w:r w:rsidR="007559A9">
        <w:rPr>
          <w:rFonts w:ascii="Arial" w:hAnsi="Arial" w:cs="Arial"/>
          <w:lang w:val="en-US"/>
        </w:rPr>
        <w:t xml:space="preserve"> to be small. </w:t>
      </w:r>
      <w:r w:rsidR="00B46E20">
        <w:rPr>
          <w:rFonts w:ascii="Arial" w:hAnsi="Arial" w:cs="Arial"/>
          <w:lang w:val="en-US"/>
        </w:rPr>
        <w:t xml:space="preserve">Westario has included the principal adjustment when comparing the </w:t>
      </w:r>
      <w:r w:rsidR="004E3532">
        <w:rPr>
          <w:rFonts w:ascii="Arial" w:hAnsi="Arial" w:cs="Arial"/>
          <w:lang w:val="en-US"/>
        </w:rPr>
        <w:t>balances in Account 1588 to Account 4705.</w:t>
      </w:r>
    </w:p>
    <w:p w14:paraId="1D215F54" w14:textId="2452DC34" w:rsidR="00876536" w:rsidRDefault="00876536" w:rsidP="001B103F">
      <w:pPr>
        <w:spacing w:after="0" w:line="276" w:lineRule="auto"/>
        <w:rPr>
          <w:rFonts w:ascii="Arial" w:hAnsi="Arial" w:cs="Arial"/>
          <w:lang w:val="en-US"/>
        </w:rPr>
      </w:pPr>
    </w:p>
    <w:p w14:paraId="19D683B2" w14:textId="6A2162F1" w:rsidR="00876536" w:rsidRDefault="009B1F6D" w:rsidP="009B1F6D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lang w:val="en-US"/>
        </w:rPr>
      </w:pPr>
      <w:r w:rsidRPr="009B1F6D">
        <w:rPr>
          <w:rFonts w:ascii="Arial" w:hAnsi="Arial" w:cs="Arial"/>
          <w:lang w:val="en-US"/>
        </w:rPr>
        <w:t xml:space="preserve">Please </w:t>
      </w:r>
      <w:r w:rsidR="00DD5C34">
        <w:rPr>
          <w:rFonts w:ascii="Arial" w:hAnsi="Arial" w:cs="Arial"/>
          <w:lang w:val="en-US"/>
        </w:rPr>
        <w:t xml:space="preserve">further explain </w:t>
      </w:r>
      <w:r w:rsidR="000E60AC">
        <w:rPr>
          <w:rFonts w:ascii="Arial" w:hAnsi="Arial" w:cs="Arial"/>
          <w:lang w:val="en-US"/>
        </w:rPr>
        <w:t>why the Account 1588 balance is greater than 1%</w:t>
      </w:r>
      <w:r w:rsidR="0072756B">
        <w:rPr>
          <w:rFonts w:ascii="Arial" w:hAnsi="Arial" w:cs="Arial"/>
          <w:lang w:val="en-US"/>
        </w:rPr>
        <w:t xml:space="preserve"> of Account 4705.</w:t>
      </w:r>
      <w:r w:rsidR="00C25498">
        <w:rPr>
          <w:rFonts w:ascii="Arial" w:hAnsi="Arial" w:cs="Arial"/>
          <w:lang w:val="en-US"/>
        </w:rPr>
        <w:t xml:space="preserve"> </w:t>
      </w:r>
    </w:p>
    <w:p w14:paraId="1DDDA493" w14:textId="77777777" w:rsidR="00B27B73" w:rsidRDefault="00B27B73" w:rsidP="00B27B73">
      <w:pPr>
        <w:pStyle w:val="ListParagraph"/>
        <w:spacing w:after="0" w:line="276" w:lineRule="auto"/>
        <w:rPr>
          <w:rFonts w:ascii="Arial" w:hAnsi="Arial" w:cs="Arial"/>
          <w:lang w:val="en-US"/>
        </w:rPr>
      </w:pPr>
    </w:p>
    <w:p w14:paraId="7962173C" w14:textId="6F546FB3" w:rsidR="00731CE1" w:rsidRDefault="008D4F1E" w:rsidP="00731CE1">
      <w:pPr>
        <w:spacing w:after="0"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Difference is due to 2021 principal adjustments </w:t>
      </w:r>
      <w:proofErr w:type="gramStart"/>
      <w:r>
        <w:rPr>
          <w:rFonts w:ascii="Arial" w:hAnsi="Arial" w:cs="Arial"/>
          <w:lang w:val="en-US"/>
        </w:rPr>
        <w:t>being posted</w:t>
      </w:r>
      <w:proofErr w:type="gramEnd"/>
      <w:r>
        <w:rPr>
          <w:rFonts w:ascii="Arial" w:hAnsi="Arial" w:cs="Arial"/>
          <w:lang w:val="en-US"/>
        </w:rPr>
        <w:t xml:space="preserve"> </w:t>
      </w:r>
      <w:r w:rsidR="00453D2F">
        <w:rPr>
          <w:rFonts w:ascii="Arial" w:hAnsi="Arial" w:cs="Arial"/>
          <w:lang w:val="en-US"/>
        </w:rPr>
        <w:t xml:space="preserve">to the general ledger in </w:t>
      </w:r>
      <w:r>
        <w:rPr>
          <w:rFonts w:ascii="Arial" w:hAnsi="Arial" w:cs="Arial"/>
          <w:lang w:val="en-US"/>
        </w:rPr>
        <w:t xml:space="preserve">2022 and 2020 principal adjustments being posted </w:t>
      </w:r>
      <w:r w:rsidR="00453D2F">
        <w:rPr>
          <w:rFonts w:ascii="Arial" w:hAnsi="Arial" w:cs="Arial"/>
          <w:lang w:val="en-US"/>
        </w:rPr>
        <w:t>to the</w:t>
      </w:r>
      <w:r>
        <w:rPr>
          <w:rFonts w:ascii="Arial" w:hAnsi="Arial" w:cs="Arial"/>
          <w:lang w:val="en-US"/>
        </w:rPr>
        <w:t xml:space="preserve"> </w:t>
      </w:r>
      <w:r w:rsidR="00453D2F">
        <w:rPr>
          <w:rFonts w:ascii="Arial" w:hAnsi="Arial" w:cs="Arial"/>
          <w:lang w:val="en-US"/>
        </w:rPr>
        <w:t xml:space="preserve">general ledger in </w:t>
      </w:r>
      <w:r>
        <w:rPr>
          <w:rFonts w:ascii="Arial" w:hAnsi="Arial" w:cs="Arial"/>
          <w:lang w:val="en-US"/>
        </w:rPr>
        <w:t xml:space="preserve">2021. </w:t>
      </w:r>
      <w:r w:rsidR="00052EDD">
        <w:rPr>
          <w:rFonts w:ascii="Arial" w:hAnsi="Arial" w:cs="Arial"/>
          <w:lang w:val="en-US"/>
        </w:rPr>
        <w:t xml:space="preserve">When </w:t>
      </w:r>
      <w:r w:rsidR="00052EDD">
        <w:rPr>
          <w:rFonts w:ascii="Arial" w:hAnsi="Arial" w:cs="Arial"/>
          <w:lang w:val="en-US"/>
        </w:rPr>
        <w:t xml:space="preserve">all principal </w:t>
      </w:r>
      <w:r w:rsidR="00052EDD">
        <w:rPr>
          <w:rFonts w:ascii="Arial" w:hAnsi="Arial" w:cs="Arial"/>
          <w:lang w:val="en-US"/>
        </w:rPr>
        <w:lastRenderedPageBreak/>
        <w:t>adjustments have been considered</w:t>
      </w:r>
      <w:r w:rsidR="00052EDD">
        <w:rPr>
          <w:rFonts w:ascii="Arial" w:hAnsi="Arial" w:cs="Arial"/>
          <w:lang w:val="en-US"/>
        </w:rPr>
        <w:t xml:space="preserve"> and</w:t>
      </w:r>
      <w:r w:rsidR="00731CE1">
        <w:rPr>
          <w:rFonts w:ascii="Arial" w:hAnsi="Arial" w:cs="Arial"/>
          <w:lang w:val="en-US"/>
        </w:rPr>
        <w:t xml:space="preserve"> the 2020 adjustments </w:t>
      </w:r>
      <w:proofErr w:type="gramStart"/>
      <w:r w:rsidR="00052EDD">
        <w:rPr>
          <w:rFonts w:ascii="Arial" w:hAnsi="Arial" w:cs="Arial"/>
          <w:lang w:val="en-US"/>
        </w:rPr>
        <w:t>r</w:t>
      </w:r>
      <w:r w:rsidR="00767405">
        <w:rPr>
          <w:rFonts w:ascii="Arial" w:hAnsi="Arial" w:cs="Arial"/>
          <w:lang w:val="en-US"/>
        </w:rPr>
        <w:t>emoved</w:t>
      </w:r>
      <w:proofErr w:type="gramEnd"/>
      <w:r w:rsidR="00731CE1">
        <w:rPr>
          <w:rFonts w:ascii="Arial" w:hAnsi="Arial" w:cs="Arial"/>
          <w:lang w:val="en-US"/>
        </w:rPr>
        <w:t xml:space="preserve"> and the 2021 adjustments added to account </w:t>
      </w:r>
      <w:r w:rsidR="008341F8">
        <w:rPr>
          <w:rFonts w:ascii="Arial" w:hAnsi="Arial" w:cs="Arial"/>
          <w:lang w:val="en-US"/>
        </w:rPr>
        <w:t>1588</w:t>
      </w:r>
      <w:r w:rsidR="00052EDD">
        <w:rPr>
          <w:rFonts w:ascii="Arial" w:hAnsi="Arial" w:cs="Arial"/>
          <w:lang w:val="en-US"/>
        </w:rPr>
        <w:t>;</w:t>
      </w:r>
      <w:r w:rsidR="00731CE1">
        <w:rPr>
          <w:rFonts w:ascii="Arial" w:hAnsi="Arial" w:cs="Arial"/>
          <w:lang w:val="en-US"/>
        </w:rPr>
        <w:t xml:space="preserve"> the new 1588 balance as</w:t>
      </w:r>
      <w:r w:rsidR="00453D2F">
        <w:rPr>
          <w:rFonts w:ascii="Arial" w:hAnsi="Arial" w:cs="Arial"/>
          <w:lang w:val="en-US"/>
        </w:rPr>
        <w:t xml:space="preserve"> </w:t>
      </w:r>
      <w:r w:rsidR="00731CE1">
        <w:rPr>
          <w:rFonts w:ascii="Arial" w:hAnsi="Arial" w:cs="Arial"/>
          <w:lang w:val="en-US"/>
        </w:rPr>
        <w:t xml:space="preserve">a </w:t>
      </w:r>
      <w:r w:rsidR="00453D2F">
        <w:rPr>
          <w:rFonts w:ascii="Arial" w:hAnsi="Arial" w:cs="Arial"/>
          <w:lang w:val="en-US"/>
        </w:rPr>
        <w:t xml:space="preserve">percentage of </w:t>
      </w:r>
      <w:r w:rsidR="00731CE1">
        <w:rPr>
          <w:rFonts w:ascii="Arial" w:hAnsi="Arial" w:cs="Arial"/>
          <w:lang w:val="en-US"/>
        </w:rPr>
        <w:t>account 4705 is 0.7% which is below the 1% threshold</w:t>
      </w:r>
      <w:r w:rsidR="00052EDD">
        <w:rPr>
          <w:rFonts w:ascii="Arial" w:hAnsi="Arial" w:cs="Arial"/>
          <w:lang w:val="en-US"/>
        </w:rPr>
        <w:t xml:space="preserve">. </w:t>
      </w:r>
      <w:r w:rsidR="00731CE1">
        <w:rPr>
          <w:rFonts w:ascii="Arial" w:hAnsi="Arial" w:cs="Arial"/>
          <w:lang w:val="en-US"/>
        </w:rPr>
        <w:t xml:space="preserve">Below is the breakdown of adjustments for 1588. </w:t>
      </w:r>
    </w:p>
    <w:p w14:paraId="487CDE1F" w14:textId="77777777" w:rsidR="00731CE1" w:rsidRPr="008D4F1E" w:rsidRDefault="00731CE1" w:rsidP="00766252">
      <w:pPr>
        <w:spacing w:after="0" w:line="276" w:lineRule="auto"/>
        <w:rPr>
          <w:rFonts w:ascii="Arial" w:hAnsi="Arial" w:cs="Arial"/>
          <w:lang w:val="en-US"/>
        </w:rPr>
      </w:pPr>
    </w:p>
    <w:p w14:paraId="58A587B8" w14:textId="77777777" w:rsidR="008D4F1E" w:rsidRPr="008D4F1E" w:rsidRDefault="008D4F1E" w:rsidP="00766252">
      <w:pPr>
        <w:spacing w:after="0" w:line="276" w:lineRule="auto"/>
        <w:rPr>
          <w:rFonts w:ascii="Arial" w:hAnsi="Arial" w:cs="Arial"/>
          <w:lang w:val="en-US"/>
        </w:rPr>
      </w:pPr>
    </w:p>
    <w:tbl>
      <w:tblPr>
        <w:tblW w:w="8647" w:type="dxa"/>
        <w:tblLook w:val="04A0" w:firstRow="1" w:lastRow="0" w:firstColumn="1" w:lastColumn="0" w:noHBand="0" w:noVBand="1"/>
      </w:tblPr>
      <w:tblGrid>
        <w:gridCol w:w="6480"/>
        <w:gridCol w:w="1033"/>
        <w:gridCol w:w="1134"/>
      </w:tblGrid>
      <w:tr w:rsidR="008A2A87" w:rsidRPr="008A2A87" w14:paraId="68DE1C37" w14:textId="77777777" w:rsidTr="008D4F1E">
        <w:trPr>
          <w:trHeight w:val="300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84658" w14:textId="26880A94" w:rsidR="008A2A87" w:rsidRPr="008A2A87" w:rsidRDefault="008A2A87" w:rsidP="008A2A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8A2A87">
              <w:rPr>
                <w:rFonts w:ascii="Arial" w:eastAsia="Times New Roman" w:hAnsi="Arial" w:cs="Arial"/>
                <w:color w:val="000000"/>
                <w:lang w:eastAsia="en-CA"/>
              </w:rPr>
              <w:t>Long-term load transfer adjustme</w:t>
            </w:r>
            <w:r w:rsidR="008D4F1E">
              <w:rPr>
                <w:rFonts w:ascii="Arial" w:eastAsia="Times New Roman" w:hAnsi="Arial" w:cs="Arial"/>
                <w:color w:val="000000"/>
                <w:lang w:eastAsia="en-CA"/>
              </w:rPr>
              <w:t>n</w:t>
            </w:r>
            <w:r w:rsidRPr="008A2A87">
              <w:rPr>
                <w:rFonts w:ascii="Arial" w:eastAsia="Times New Roman" w:hAnsi="Arial" w:cs="Arial"/>
                <w:color w:val="000000"/>
                <w:lang w:eastAsia="en-CA"/>
              </w:rPr>
              <w:t>t from prior posted in 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F71CF" w14:textId="77777777" w:rsidR="008A2A87" w:rsidRPr="008A2A87" w:rsidRDefault="008A2A87" w:rsidP="008A2A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8A2A87">
              <w:rPr>
                <w:rFonts w:ascii="Arial" w:eastAsia="Times New Roman" w:hAnsi="Arial" w:cs="Arial"/>
                <w:color w:val="000000"/>
                <w:lang w:eastAsia="en-CA"/>
              </w:rPr>
              <w:t>-49,176</w:t>
            </w:r>
          </w:p>
        </w:tc>
      </w:tr>
      <w:tr w:rsidR="008A2A87" w:rsidRPr="008A2A87" w14:paraId="6C62EDF4" w14:textId="77777777" w:rsidTr="008D4F1E">
        <w:trPr>
          <w:trHeight w:val="300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D5A4D" w14:textId="77777777" w:rsidR="008A2A87" w:rsidRPr="008A2A87" w:rsidRDefault="008A2A87" w:rsidP="008A2A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8A2A87">
              <w:rPr>
                <w:rFonts w:ascii="Arial" w:eastAsia="Times New Roman" w:hAnsi="Arial" w:cs="Arial"/>
                <w:color w:val="000000"/>
                <w:lang w:eastAsia="en-CA"/>
              </w:rPr>
              <w:t>Short-term load-term from prior years posted in 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DFA2A" w14:textId="77777777" w:rsidR="008A2A87" w:rsidRPr="008A2A87" w:rsidRDefault="008A2A87" w:rsidP="008A2A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8A2A87">
              <w:rPr>
                <w:rFonts w:ascii="Arial" w:eastAsia="Times New Roman" w:hAnsi="Arial" w:cs="Arial"/>
                <w:color w:val="000000"/>
                <w:lang w:eastAsia="en-CA"/>
              </w:rPr>
              <w:t>-24,846</w:t>
            </w:r>
          </w:p>
        </w:tc>
      </w:tr>
      <w:tr w:rsidR="008A2A87" w:rsidRPr="008A2A87" w14:paraId="08645E5B" w14:textId="77777777" w:rsidTr="008D4F1E">
        <w:trPr>
          <w:trHeight w:val="300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F9B89" w14:textId="77777777" w:rsidR="008A2A87" w:rsidRPr="008A2A87" w:rsidRDefault="008A2A87" w:rsidP="008A2A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8A2A87">
              <w:rPr>
                <w:rFonts w:ascii="Arial" w:eastAsia="Times New Roman" w:hAnsi="Arial" w:cs="Arial"/>
                <w:color w:val="000000"/>
                <w:lang w:eastAsia="en-CA"/>
              </w:rPr>
              <w:t>Differences between accrual and actual 2020 posted in 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E8DD7" w14:textId="77777777" w:rsidR="008A2A87" w:rsidRPr="008A2A87" w:rsidRDefault="008A2A87" w:rsidP="008A2A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8A2A87">
              <w:rPr>
                <w:rFonts w:ascii="Arial" w:eastAsia="Times New Roman" w:hAnsi="Arial" w:cs="Arial"/>
                <w:color w:val="000000"/>
                <w:lang w:eastAsia="en-CA"/>
              </w:rPr>
              <w:t>-119,489</w:t>
            </w:r>
          </w:p>
        </w:tc>
      </w:tr>
      <w:tr w:rsidR="008A2A87" w:rsidRPr="008A2A87" w14:paraId="4E5AE6D8" w14:textId="77777777" w:rsidTr="008D4F1E">
        <w:trPr>
          <w:trHeight w:val="300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47618" w14:textId="77777777" w:rsidR="008A2A87" w:rsidRPr="008A2A87" w:rsidRDefault="008A2A87" w:rsidP="008A2A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8A2A87">
              <w:rPr>
                <w:rFonts w:ascii="Arial" w:eastAsia="Times New Roman" w:hAnsi="Arial" w:cs="Arial"/>
                <w:color w:val="000000"/>
                <w:lang w:eastAsia="en-CA"/>
              </w:rPr>
              <w:t>Difference between unbilled revenue to actual 2020 posted in 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33091" w14:textId="77777777" w:rsidR="008A2A87" w:rsidRPr="008A2A87" w:rsidRDefault="008A2A87" w:rsidP="008A2A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8A2A87">
              <w:rPr>
                <w:rFonts w:ascii="Arial" w:eastAsia="Times New Roman" w:hAnsi="Arial" w:cs="Arial"/>
                <w:color w:val="000000"/>
                <w:lang w:eastAsia="en-CA"/>
              </w:rPr>
              <w:t>23,402</w:t>
            </w:r>
          </w:p>
        </w:tc>
      </w:tr>
      <w:tr w:rsidR="008A2A87" w:rsidRPr="008A2A87" w14:paraId="483B61E2" w14:textId="77777777" w:rsidTr="008D4F1E">
        <w:trPr>
          <w:trHeight w:val="300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6C0D7" w14:textId="77777777" w:rsidR="008A2A87" w:rsidRPr="008A2A87" w:rsidRDefault="008A2A87" w:rsidP="008A2A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8A2A87">
              <w:rPr>
                <w:rFonts w:ascii="Arial" w:eastAsia="Times New Roman" w:hAnsi="Arial" w:cs="Arial"/>
                <w:color w:val="000000"/>
                <w:lang w:eastAsia="en-CA"/>
              </w:rPr>
              <w:t>Differences between accrual and actual 2021 posted in 2022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0BFCF" w14:textId="77777777" w:rsidR="008A2A87" w:rsidRPr="008A2A87" w:rsidRDefault="008A2A87" w:rsidP="008A2A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8A2A87">
              <w:rPr>
                <w:rFonts w:ascii="Arial" w:eastAsia="Times New Roman" w:hAnsi="Arial" w:cs="Arial"/>
                <w:color w:val="000000"/>
                <w:lang w:eastAsia="en-CA"/>
              </w:rPr>
              <w:t>-143,043</w:t>
            </w:r>
          </w:p>
        </w:tc>
      </w:tr>
      <w:tr w:rsidR="008A2A87" w:rsidRPr="008A2A87" w14:paraId="6ADC7BF8" w14:textId="77777777" w:rsidTr="008D4F1E">
        <w:trPr>
          <w:trHeight w:val="300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6F458" w14:textId="77777777" w:rsidR="008A2A87" w:rsidRPr="008A2A87" w:rsidRDefault="008A2A87" w:rsidP="008A2A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8A2A87">
              <w:rPr>
                <w:rFonts w:ascii="Arial" w:eastAsia="Times New Roman" w:hAnsi="Arial" w:cs="Arial"/>
                <w:color w:val="000000"/>
                <w:lang w:eastAsia="en-CA"/>
              </w:rPr>
              <w:t>Difference between unbilled revenue to actual 2021 posted in 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789442" w14:textId="77777777" w:rsidR="008A2A87" w:rsidRPr="008A2A87" w:rsidRDefault="008A2A87" w:rsidP="008A2A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8A2A87">
              <w:rPr>
                <w:rFonts w:ascii="Arial" w:eastAsia="Times New Roman" w:hAnsi="Arial" w:cs="Arial"/>
                <w:color w:val="000000"/>
                <w:lang w:eastAsia="en-CA"/>
              </w:rPr>
              <w:t>-98,352</w:t>
            </w:r>
          </w:p>
        </w:tc>
      </w:tr>
      <w:tr w:rsidR="008A2A87" w:rsidRPr="008A2A87" w14:paraId="7BE99CDD" w14:textId="77777777" w:rsidTr="008D4F1E">
        <w:trPr>
          <w:trHeight w:val="300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CCAB0" w14:textId="77777777" w:rsidR="008A2A87" w:rsidRPr="008A2A87" w:rsidRDefault="008A2A87" w:rsidP="008A2A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CA"/>
              </w:rPr>
            </w:pPr>
          </w:p>
        </w:tc>
        <w:tc>
          <w:tcPr>
            <w:tcW w:w="2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88380" w14:textId="77777777" w:rsidR="008A2A87" w:rsidRPr="008A2A87" w:rsidRDefault="008A2A87" w:rsidP="008A2A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8A2A87">
              <w:rPr>
                <w:rFonts w:ascii="Arial" w:eastAsia="Times New Roman" w:hAnsi="Arial" w:cs="Arial"/>
                <w:color w:val="000000"/>
                <w:lang w:eastAsia="en-CA"/>
              </w:rPr>
              <w:t>-411,504</w:t>
            </w:r>
          </w:p>
        </w:tc>
      </w:tr>
    </w:tbl>
    <w:p w14:paraId="6F456F90" w14:textId="07F5CCC8" w:rsidR="008A2A87" w:rsidRPr="008D4F1E" w:rsidRDefault="008A2A87" w:rsidP="00766252">
      <w:pPr>
        <w:spacing w:after="0" w:line="276" w:lineRule="auto"/>
        <w:rPr>
          <w:rFonts w:ascii="Arial" w:hAnsi="Arial" w:cs="Arial"/>
          <w:lang w:val="en-US"/>
        </w:rPr>
      </w:pPr>
    </w:p>
    <w:tbl>
      <w:tblPr>
        <w:tblW w:w="8647" w:type="dxa"/>
        <w:tblLook w:val="04A0" w:firstRow="1" w:lastRow="0" w:firstColumn="1" w:lastColumn="0" w:noHBand="0" w:noVBand="1"/>
      </w:tblPr>
      <w:tblGrid>
        <w:gridCol w:w="6480"/>
        <w:gridCol w:w="1033"/>
        <w:gridCol w:w="1134"/>
      </w:tblGrid>
      <w:tr w:rsidR="00731CE1" w:rsidRPr="008A2A87" w14:paraId="4335F5D7" w14:textId="77777777" w:rsidTr="008341F8">
        <w:trPr>
          <w:trHeight w:val="300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50009" w14:textId="7CFF40BE" w:rsidR="00731CE1" w:rsidRPr="008A2A87" w:rsidRDefault="00731CE1" w:rsidP="00E43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lang w:eastAsia="en-CA"/>
              </w:rPr>
              <w:t>Transactions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F51E8" w14:textId="6C4394A8" w:rsidR="00731CE1" w:rsidRPr="008A2A87" w:rsidRDefault="00731CE1" w:rsidP="00E43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lang w:eastAsia="en-CA"/>
              </w:rPr>
              <w:t>629,522</w:t>
            </w:r>
          </w:p>
        </w:tc>
      </w:tr>
      <w:tr w:rsidR="00731CE1" w:rsidRPr="008A2A87" w14:paraId="54CFB19E" w14:textId="77777777" w:rsidTr="008341F8">
        <w:trPr>
          <w:trHeight w:val="300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51AAA" w14:textId="347CE81D" w:rsidR="00731CE1" w:rsidRPr="008A2A87" w:rsidRDefault="00731CE1" w:rsidP="00E43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lang w:eastAsia="en-CA"/>
              </w:rPr>
              <w:t xml:space="preserve">Principal Adjustment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7CB245" w14:textId="77271C1F" w:rsidR="00731CE1" w:rsidRPr="008A2A87" w:rsidRDefault="00731CE1" w:rsidP="00E43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8A2A87">
              <w:rPr>
                <w:rFonts w:ascii="Arial" w:eastAsia="Times New Roman" w:hAnsi="Arial" w:cs="Arial"/>
                <w:color w:val="000000"/>
                <w:lang w:eastAsia="en-CA"/>
              </w:rPr>
              <w:t>-</w:t>
            </w:r>
            <w:r>
              <w:rPr>
                <w:rFonts w:ascii="Arial" w:eastAsia="Times New Roman" w:hAnsi="Arial" w:cs="Arial"/>
                <w:color w:val="000000"/>
                <w:lang w:eastAsia="en-CA"/>
              </w:rPr>
              <w:t>411,504</w:t>
            </w:r>
          </w:p>
        </w:tc>
      </w:tr>
      <w:tr w:rsidR="008341F8" w:rsidRPr="008A2A87" w14:paraId="3EEFDB52" w14:textId="77777777" w:rsidTr="008341F8">
        <w:trPr>
          <w:trHeight w:val="300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5AA21E" w14:textId="3DA8BA29" w:rsidR="008341F8" w:rsidRDefault="008341F8" w:rsidP="00E43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lang w:eastAsia="en-CA"/>
              </w:rPr>
              <w:t>Total Activity for year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570A3DC0" w14:textId="6A95FF9C" w:rsidR="008341F8" w:rsidRPr="008A2A87" w:rsidRDefault="008341F8" w:rsidP="00E43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lang w:eastAsia="en-CA"/>
              </w:rPr>
              <w:t>218,018</w:t>
            </w:r>
          </w:p>
        </w:tc>
      </w:tr>
      <w:tr w:rsidR="00731CE1" w:rsidRPr="008A2A87" w14:paraId="06DA53CD" w14:textId="77777777" w:rsidTr="00E437D1">
        <w:trPr>
          <w:trHeight w:val="300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9D1C9" w14:textId="77777777" w:rsidR="00731CE1" w:rsidRPr="008A2A87" w:rsidRDefault="00731CE1" w:rsidP="00E43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CA"/>
              </w:rPr>
            </w:pPr>
          </w:p>
        </w:tc>
        <w:tc>
          <w:tcPr>
            <w:tcW w:w="2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77655" w14:textId="3C46BCF2" w:rsidR="00731CE1" w:rsidRDefault="00731CE1" w:rsidP="00E43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CA"/>
              </w:rPr>
            </w:pPr>
          </w:p>
          <w:p w14:paraId="6421FC56" w14:textId="3CC7D371" w:rsidR="00731CE1" w:rsidRPr="008A2A87" w:rsidRDefault="00731CE1" w:rsidP="00E43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CA"/>
              </w:rPr>
            </w:pPr>
          </w:p>
        </w:tc>
      </w:tr>
    </w:tbl>
    <w:p w14:paraId="20063C63" w14:textId="77777777" w:rsidR="00F313D0" w:rsidRPr="008D4F1E" w:rsidRDefault="00F313D0" w:rsidP="00766252">
      <w:pPr>
        <w:spacing w:after="0" w:line="276" w:lineRule="auto"/>
        <w:rPr>
          <w:rFonts w:ascii="Arial" w:hAnsi="Arial" w:cs="Arial"/>
          <w:lang w:val="en-US"/>
        </w:rPr>
      </w:pPr>
    </w:p>
    <w:p w14:paraId="4F1BCBCF" w14:textId="786691F9" w:rsidR="00C4069C" w:rsidRDefault="00C4069C" w:rsidP="00F313D0">
      <w:pPr>
        <w:spacing w:after="0" w:line="276" w:lineRule="auto"/>
        <w:rPr>
          <w:rFonts w:ascii="Arial" w:hAnsi="Arial" w:cs="Arial"/>
          <w:i/>
          <w:iCs/>
          <w:lang w:val="en-US"/>
        </w:rPr>
      </w:pPr>
    </w:p>
    <w:p w14:paraId="11FAEC21" w14:textId="77777777" w:rsidR="00C4069C" w:rsidRPr="00C4069C" w:rsidRDefault="00C4069C" w:rsidP="00F313D0">
      <w:pPr>
        <w:spacing w:after="0" w:line="276" w:lineRule="auto"/>
        <w:rPr>
          <w:rFonts w:ascii="Arial" w:hAnsi="Arial" w:cs="Arial"/>
          <w:lang w:val="en-US"/>
        </w:rPr>
      </w:pPr>
    </w:p>
    <w:sectPr w:rsidR="00C4069C" w:rsidRPr="00C4069C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AD055" w14:textId="77777777" w:rsidR="004110EF" w:rsidRDefault="004110EF" w:rsidP="004110EF">
      <w:pPr>
        <w:spacing w:after="0" w:line="240" w:lineRule="auto"/>
      </w:pPr>
      <w:r>
        <w:separator/>
      </w:r>
    </w:p>
  </w:endnote>
  <w:endnote w:type="continuationSeparator" w:id="0">
    <w:p w14:paraId="308C3916" w14:textId="77777777" w:rsidR="004110EF" w:rsidRDefault="004110EF" w:rsidP="00411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76842" w14:textId="77777777" w:rsidR="004110EF" w:rsidRDefault="004110EF" w:rsidP="004110EF">
      <w:pPr>
        <w:spacing w:after="0" w:line="240" w:lineRule="auto"/>
      </w:pPr>
      <w:r>
        <w:separator/>
      </w:r>
    </w:p>
  </w:footnote>
  <w:footnote w:type="continuationSeparator" w:id="0">
    <w:p w14:paraId="045679B6" w14:textId="77777777" w:rsidR="004110EF" w:rsidRDefault="004110EF" w:rsidP="00411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C8943" w14:textId="1DD49C0D" w:rsidR="004110EF" w:rsidRDefault="004110EF" w:rsidP="004110EF">
    <w:pPr>
      <w:pStyle w:val="Header"/>
      <w:jc w:val="right"/>
    </w:pPr>
    <w:r>
      <w:t>Westario Power Inc.</w:t>
    </w:r>
  </w:p>
  <w:p w14:paraId="0073683B" w14:textId="009C6039" w:rsidR="004110EF" w:rsidRDefault="004110EF" w:rsidP="004110EF">
    <w:pPr>
      <w:pStyle w:val="Header"/>
      <w:jc w:val="right"/>
    </w:pPr>
    <w:r>
      <w:t>EB-2022-0070</w:t>
    </w:r>
  </w:p>
  <w:p w14:paraId="0A242741" w14:textId="1202AD3F" w:rsidR="004110EF" w:rsidRDefault="004110EF" w:rsidP="004110EF">
    <w:pPr>
      <w:pStyle w:val="Header"/>
      <w:jc w:val="right"/>
    </w:pPr>
    <w:r>
      <w:t>Page 1 of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126B8"/>
    <w:multiLevelType w:val="hybridMultilevel"/>
    <w:tmpl w:val="2F2864FC"/>
    <w:lvl w:ilvl="0" w:tplc="349A54A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4A2FC2"/>
    <w:multiLevelType w:val="hybridMultilevel"/>
    <w:tmpl w:val="75FCC4DC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789071">
    <w:abstractNumId w:val="1"/>
  </w:num>
  <w:num w:numId="2" w16cid:durableId="27921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AEA"/>
    <w:rsid w:val="000312B5"/>
    <w:rsid w:val="00052EDD"/>
    <w:rsid w:val="00056533"/>
    <w:rsid w:val="000E60AC"/>
    <w:rsid w:val="00176186"/>
    <w:rsid w:val="001A5E6F"/>
    <w:rsid w:val="001B103F"/>
    <w:rsid w:val="00252CA6"/>
    <w:rsid w:val="00281B24"/>
    <w:rsid w:val="0028211E"/>
    <w:rsid w:val="002C38D5"/>
    <w:rsid w:val="004110EF"/>
    <w:rsid w:val="00453D2F"/>
    <w:rsid w:val="00493C2A"/>
    <w:rsid w:val="004E3532"/>
    <w:rsid w:val="005F7C15"/>
    <w:rsid w:val="006A4835"/>
    <w:rsid w:val="00722BBF"/>
    <w:rsid w:val="0072756B"/>
    <w:rsid w:val="00731CE1"/>
    <w:rsid w:val="007559A9"/>
    <w:rsid w:val="00766252"/>
    <w:rsid w:val="00767405"/>
    <w:rsid w:val="00825609"/>
    <w:rsid w:val="008341F8"/>
    <w:rsid w:val="00844ECF"/>
    <w:rsid w:val="00876536"/>
    <w:rsid w:val="008A2A87"/>
    <w:rsid w:val="008D4F1E"/>
    <w:rsid w:val="009B1F6D"/>
    <w:rsid w:val="009C08AE"/>
    <w:rsid w:val="009C2F7A"/>
    <w:rsid w:val="00A467B4"/>
    <w:rsid w:val="00B27B73"/>
    <w:rsid w:val="00B46E20"/>
    <w:rsid w:val="00B47AEA"/>
    <w:rsid w:val="00B639DB"/>
    <w:rsid w:val="00B73CD0"/>
    <w:rsid w:val="00C25498"/>
    <w:rsid w:val="00C4069C"/>
    <w:rsid w:val="00DD5C34"/>
    <w:rsid w:val="00E00483"/>
    <w:rsid w:val="00F313D0"/>
    <w:rsid w:val="00F6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CA804"/>
  <w15:chartTrackingRefBased/>
  <w15:docId w15:val="{C0FF3692-CEC5-40ED-969E-1B38A28FD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39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10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0EF"/>
  </w:style>
  <w:style w:type="paragraph" w:styleId="Footer">
    <w:name w:val="footer"/>
    <w:basedOn w:val="Normal"/>
    <w:link w:val="FooterChar"/>
    <w:uiPriority w:val="99"/>
    <w:unhideWhenUsed/>
    <w:rsid w:val="004110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9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d3e6d450-eb5f-4cc1-b9d4-34ce8468298f" xsi:nil="true"/>
    <_ip_UnifiedCompliancePolicyProperties xmlns="http://schemas.microsoft.com/sharepoint/v3" xsi:nil="true"/>
    <lcf76f155ced4ddcb4097134ff3c332f xmlns="43aa7b37-2260-4d18-9176-0c2eab80a18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E70775E0654A4E8E4AA492D73FC3D0" ma:contentTypeVersion="17" ma:contentTypeDescription="Create a new document." ma:contentTypeScope="" ma:versionID="f9be931ef6a4b3c70bb1ef8aebbbd140">
  <xsd:schema xmlns:xsd="http://www.w3.org/2001/XMLSchema" xmlns:xs="http://www.w3.org/2001/XMLSchema" xmlns:p="http://schemas.microsoft.com/office/2006/metadata/properties" xmlns:ns1="http://schemas.microsoft.com/sharepoint/v3" xmlns:ns2="43aa7b37-2260-4d18-9176-0c2eab80a18d" xmlns:ns3="d3e6d450-eb5f-4cc1-b9d4-34ce8468298f" targetNamespace="http://schemas.microsoft.com/office/2006/metadata/properties" ma:root="true" ma:fieldsID="089590317825615c4d6a072f7420e120" ns1:_="" ns2:_="" ns3:_="">
    <xsd:import namespace="http://schemas.microsoft.com/sharepoint/v3"/>
    <xsd:import namespace="43aa7b37-2260-4d18-9176-0c2eab80a18d"/>
    <xsd:import namespace="d3e6d450-eb5f-4cc1-b9d4-34ce846829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aa7b37-2260-4d18-9176-0c2eab80a1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97ea8f8-32d8-4cf6-895c-3738c64021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e6d450-eb5f-4cc1-b9d4-34ce8468298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fd25bcd-7252-42a8-b761-96317a38ce6b}" ma:internalName="TaxCatchAll" ma:showField="CatchAllData" ma:web="d3e6d450-eb5f-4cc1-b9d4-34ce846829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D0E516-637C-475D-8C3B-07226F6E3E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5EE51C-2C14-49D1-BB47-9AC26C8E9B1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3e6d450-eb5f-4cc1-b9d4-34ce8468298f"/>
    <ds:schemaRef ds:uri="43aa7b37-2260-4d18-9176-0c2eab80a18d"/>
  </ds:schemaRefs>
</ds:datastoreItem>
</file>

<file path=customXml/itemProps3.xml><?xml version="1.0" encoding="utf-8"?>
<ds:datastoreItem xmlns:ds="http://schemas.openxmlformats.org/officeDocument/2006/customXml" ds:itemID="{4392E23E-B9A6-4BAD-9AE5-FCC036401A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3aa7b37-2260-4d18-9176-0c2eab80a18d"/>
    <ds:schemaRef ds:uri="d3e6d450-eb5f-4cc1-b9d4-34ce846829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Kwan</dc:creator>
  <cp:keywords/>
  <dc:description/>
  <cp:lastModifiedBy>Carrie Schwippl</cp:lastModifiedBy>
  <cp:revision>2</cp:revision>
  <dcterms:created xsi:type="dcterms:W3CDTF">2022-10-31T13:09:00Z</dcterms:created>
  <dcterms:modified xsi:type="dcterms:W3CDTF">2022-10-31T13:09:00Z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0x01010034E70775E0654A4E8E4AA492D73FC3D0</vt:lpwstr>
  </property>
  <property fmtid="{D5CDD505-2E9C-101B-9397-08002B2CF9AE}" pid="3" name="MediaServiceImageTags">
    <vt:lpwstr/>
  </property>
</Properties>
</file>