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79A21" w14:textId="77777777" w:rsidR="004E1CB9" w:rsidRDefault="004E1CB9" w:rsidP="00EF2039">
      <w:pPr>
        <w:suppressLineNumbers/>
      </w:pPr>
      <w:bookmarkStart w:id="0" w:name="_Hlk535216652"/>
      <w:bookmarkEnd w:id="0"/>
    </w:p>
    <w:p w14:paraId="21409A3D" w14:textId="77777777" w:rsidR="00D20564" w:rsidRDefault="00D20564" w:rsidP="00EF2039">
      <w:pPr>
        <w:suppressLineNumbers/>
      </w:pPr>
    </w:p>
    <w:p w14:paraId="4669DD1E" w14:textId="77777777" w:rsidR="00D20564" w:rsidRDefault="00D20564" w:rsidP="00EF2039">
      <w:pPr>
        <w:suppressLineNumbers/>
      </w:pPr>
    </w:p>
    <w:p w14:paraId="6654A243" w14:textId="77777777" w:rsidR="00D20564" w:rsidRDefault="00D20564" w:rsidP="00EF2039">
      <w:pPr>
        <w:suppressLineNumbers/>
      </w:pPr>
    </w:p>
    <w:p w14:paraId="57E1C06D" w14:textId="77777777" w:rsidR="00D20564" w:rsidRDefault="00D20564" w:rsidP="00EF2039">
      <w:pPr>
        <w:suppressLineNumbers/>
      </w:pPr>
    </w:p>
    <w:p w14:paraId="0A9FF882" w14:textId="1F98738C" w:rsidR="00D20564" w:rsidRPr="00A90180" w:rsidRDefault="00A90180" w:rsidP="00EF2039">
      <w:pPr>
        <w:suppressLineNumbers/>
        <w:jc w:val="center"/>
        <w:rPr>
          <w:b/>
          <w:sz w:val="100"/>
          <w:szCs w:val="100"/>
          <w14:shadow w14:blurRad="50800" w14:dist="38100" w14:dir="2700000" w14:sx="100000" w14:sy="100000" w14:kx="0" w14:ky="0" w14:algn="tl">
            <w14:srgbClr w14:val="000000">
              <w14:alpha w14:val="60000"/>
            </w14:srgbClr>
          </w14:shadow>
        </w:rPr>
      </w:pPr>
      <w:r w:rsidRPr="00A90180">
        <w:rPr>
          <w:b/>
          <w:sz w:val="100"/>
          <w:szCs w:val="100"/>
          <w14:shadow w14:blurRad="50800" w14:dist="38100" w14:dir="2700000" w14:sx="100000" w14:sy="100000" w14:kx="0" w14:ky="0" w14:algn="tl">
            <w14:srgbClr w14:val="000000">
              <w14:alpha w14:val="60000"/>
            </w14:srgbClr>
          </w14:shadow>
        </w:rPr>
        <w:t>20</w:t>
      </w:r>
      <w:r w:rsidR="00DC76EC">
        <w:rPr>
          <w:b/>
          <w:sz w:val="100"/>
          <w:szCs w:val="100"/>
          <w14:shadow w14:blurRad="50800" w14:dist="38100" w14:dir="2700000" w14:sx="100000" w14:sy="100000" w14:kx="0" w14:ky="0" w14:algn="tl">
            <w14:srgbClr w14:val="000000">
              <w14:alpha w14:val="60000"/>
            </w14:srgbClr>
          </w14:shadow>
        </w:rPr>
        <w:t>2</w:t>
      </w:r>
      <w:r w:rsidR="00690565">
        <w:rPr>
          <w:b/>
          <w:sz w:val="100"/>
          <w:szCs w:val="100"/>
          <w14:shadow w14:blurRad="50800" w14:dist="38100" w14:dir="2700000" w14:sx="100000" w14:sy="100000" w14:kx="0" w14:ky="0" w14:algn="tl">
            <w14:srgbClr w14:val="000000">
              <w14:alpha w14:val="60000"/>
            </w14:srgbClr>
          </w14:shadow>
        </w:rPr>
        <w:t>3</w:t>
      </w:r>
      <w:r w:rsidRPr="00A90180">
        <w:rPr>
          <w:b/>
          <w:sz w:val="100"/>
          <w:szCs w:val="100"/>
          <w14:shadow w14:blurRad="50800" w14:dist="38100" w14:dir="2700000" w14:sx="100000" w14:sy="100000" w14:kx="0" w14:ky="0" w14:algn="tl">
            <w14:srgbClr w14:val="000000">
              <w14:alpha w14:val="60000"/>
            </w14:srgbClr>
          </w14:shadow>
        </w:rPr>
        <w:t xml:space="preserve"> </w:t>
      </w:r>
      <w:r w:rsidR="00837364">
        <w:rPr>
          <w:b/>
          <w:sz w:val="100"/>
          <w:szCs w:val="100"/>
          <w14:shadow w14:blurRad="50800" w14:dist="38100" w14:dir="2700000" w14:sx="100000" w14:sy="100000" w14:kx="0" w14:ky="0" w14:algn="tl">
            <w14:srgbClr w14:val="000000">
              <w14:alpha w14:val="60000"/>
            </w14:srgbClr>
          </w14:shadow>
        </w:rPr>
        <w:t>IRM</w:t>
      </w:r>
      <w:r w:rsidRPr="00A90180">
        <w:rPr>
          <w:b/>
          <w:sz w:val="100"/>
          <w:szCs w:val="100"/>
          <w14:shadow w14:blurRad="50800" w14:dist="38100" w14:dir="2700000" w14:sx="100000" w14:sy="100000" w14:kx="0" w14:ky="0" w14:algn="tl">
            <w14:srgbClr w14:val="000000">
              <w14:alpha w14:val="60000"/>
            </w14:srgbClr>
          </w14:shadow>
        </w:rPr>
        <w:t xml:space="preserve"> Application</w:t>
      </w:r>
    </w:p>
    <w:p w14:paraId="360D3DB6" w14:textId="77777777" w:rsidR="00A90180" w:rsidRPr="00A90180" w:rsidRDefault="00A90180" w:rsidP="00EF2039">
      <w:pPr>
        <w:suppressLineNumbers/>
        <w:jc w:val="center"/>
        <w:rPr>
          <w:sz w:val="60"/>
          <w:szCs w:val="60"/>
          <w14:shadow w14:blurRad="50800" w14:dist="38100" w14:dir="2700000" w14:sx="100000" w14:sy="100000" w14:kx="0" w14:ky="0" w14:algn="tl">
            <w14:srgbClr w14:val="000000">
              <w14:alpha w14:val="60000"/>
            </w14:srgbClr>
          </w14:shadow>
        </w:rPr>
      </w:pPr>
      <w:r w:rsidRPr="00A90180">
        <w:rPr>
          <w:sz w:val="60"/>
          <w:szCs w:val="60"/>
          <w14:shadow w14:blurRad="50800" w14:dist="38100" w14:dir="2700000" w14:sx="100000" w14:sy="100000" w14:kx="0" w14:ky="0" w14:algn="tl">
            <w14:srgbClr w14:val="000000">
              <w14:alpha w14:val="60000"/>
            </w14:srgbClr>
          </w14:shadow>
        </w:rPr>
        <w:t>Interrogatory Responses</w:t>
      </w:r>
    </w:p>
    <w:p w14:paraId="35054895" w14:textId="438CE947" w:rsidR="00A90180" w:rsidRDefault="00A90180" w:rsidP="00EF2039">
      <w:pPr>
        <w:suppressLineNumbers/>
        <w:jc w:val="center"/>
        <w:rPr>
          <w:sz w:val="60"/>
          <w:szCs w:val="60"/>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59264" behindDoc="1" locked="0" layoutInCell="1" allowOverlap="1" wp14:anchorId="5E5581AE" wp14:editId="115CDF08">
            <wp:simplePos x="0" y="0"/>
            <wp:positionH relativeFrom="column">
              <wp:posOffset>1149985</wp:posOffset>
            </wp:positionH>
            <wp:positionV relativeFrom="paragraph">
              <wp:posOffset>679450</wp:posOffset>
            </wp:positionV>
            <wp:extent cx="3430905" cy="914400"/>
            <wp:effectExtent l="0" t="0" r="0" b="0"/>
            <wp:wrapTight wrapText="bothSides">
              <wp:wrapPolygon edited="0">
                <wp:start x="0" y="0"/>
                <wp:lineTo x="0" y="21150"/>
                <wp:lineTo x="21468" y="21150"/>
                <wp:lineTo x="21468" y="0"/>
                <wp:lineTo x="0" y="0"/>
              </wp:wrapPolygon>
            </wp:wrapTight>
            <wp:docPr id="299" name="Picture 299" descr="C:\Users\ktaylor\AppData\Local\Microsoft\Windows\INetCache\Content.Word\ESSEX_POWER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aylor\AppData\Local\Microsoft\Windows\INetCache\Content.Word\ESSEX_POWERLIN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09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180">
        <w:rPr>
          <w:sz w:val="60"/>
          <w:szCs w:val="60"/>
          <w14:shadow w14:blurRad="50800" w14:dist="38100" w14:dir="2700000" w14:sx="100000" w14:sy="100000" w14:kx="0" w14:ky="0" w14:algn="tl">
            <w14:srgbClr w14:val="000000">
              <w14:alpha w14:val="60000"/>
            </w14:srgbClr>
          </w14:shadow>
        </w:rPr>
        <w:t>EB-20</w:t>
      </w:r>
      <w:r w:rsidR="00DC76EC">
        <w:rPr>
          <w:sz w:val="60"/>
          <w:szCs w:val="60"/>
          <w14:shadow w14:blurRad="50800" w14:dist="38100" w14:dir="2700000" w14:sx="100000" w14:sy="100000" w14:kx="0" w14:ky="0" w14:algn="tl">
            <w14:srgbClr w14:val="000000">
              <w14:alpha w14:val="60000"/>
            </w14:srgbClr>
          </w14:shadow>
        </w:rPr>
        <w:t>2</w:t>
      </w:r>
      <w:r w:rsidR="00690565">
        <w:rPr>
          <w:sz w:val="60"/>
          <w:szCs w:val="60"/>
          <w14:shadow w14:blurRad="50800" w14:dist="38100" w14:dir="2700000" w14:sx="100000" w14:sy="100000" w14:kx="0" w14:ky="0" w14:algn="tl">
            <w14:srgbClr w14:val="000000">
              <w14:alpha w14:val="60000"/>
            </w14:srgbClr>
          </w14:shadow>
        </w:rPr>
        <w:t>2</w:t>
      </w:r>
      <w:r w:rsidRPr="00A90180">
        <w:rPr>
          <w:sz w:val="60"/>
          <w:szCs w:val="60"/>
          <w14:shadow w14:blurRad="50800" w14:dist="38100" w14:dir="2700000" w14:sx="100000" w14:sy="100000" w14:kx="0" w14:ky="0" w14:algn="tl">
            <w14:srgbClr w14:val="000000">
              <w14:alpha w14:val="60000"/>
            </w14:srgbClr>
          </w14:shadow>
        </w:rPr>
        <w:t>-00</w:t>
      </w:r>
      <w:r w:rsidR="00690565">
        <w:rPr>
          <w:sz w:val="60"/>
          <w:szCs w:val="60"/>
          <w14:shadow w14:blurRad="50800" w14:dist="38100" w14:dir="2700000" w14:sx="100000" w14:sy="100000" w14:kx="0" w14:ky="0" w14:algn="tl">
            <w14:srgbClr w14:val="000000">
              <w14:alpha w14:val="60000"/>
            </w14:srgbClr>
          </w14:shadow>
        </w:rPr>
        <w:t>31</w:t>
      </w:r>
    </w:p>
    <w:p w14:paraId="26BE5153" w14:textId="77777777" w:rsidR="00A90180" w:rsidRPr="00A90180" w:rsidRDefault="00A90180" w:rsidP="00EF2039">
      <w:pPr>
        <w:suppressLineNumbers/>
        <w:jc w:val="center"/>
        <w:rPr>
          <w:sz w:val="60"/>
          <w:szCs w:val="60"/>
          <w14:shadow w14:blurRad="50800" w14:dist="38100" w14:dir="2700000" w14:sx="100000" w14:sy="100000" w14:kx="0" w14:ky="0" w14:algn="tl">
            <w14:srgbClr w14:val="000000">
              <w14:alpha w14:val="60000"/>
            </w14:srgbClr>
          </w14:shadow>
        </w:rPr>
      </w:pPr>
    </w:p>
    <w:p w14:paraId="6E42A4C8" w14:textId="77777777" w:rsidR="00D20564" w:rsidRDefault="00D20564" w:rsidP="00EF2039">
      <w:pPr>
        <w:suppressLineNumbers/>
      </w:pPr>
    </w:p>
    <w:p w14:paraId="0DB87F60" w14:textId="77777777" w:rsidR="00D20564" w:rsidRDefault="00D20564" w:rsidP="00EF2039">
      <w:pPr>
        <w:suppressLineNumbers/>
      </w:pPr>
    </w:p>
    <w:p w14:paraId="79FB3CF2" w14:textId="77777777" w:rsidR="00D20564" w:rsidRDefault="00D20564" w:rsidP="00EF2039">
      <w:pPr>
        <w:suppressLineNumbers/>
      </w:pPr>
    </w:p>
    <w:p w14:paraId="365DFD29" w14:textId="15605757" w:rsidR="00D20564" w:rsidRDefault="00D20564" w:rsidP="00EF2039">
      <w:pPr>
        <w:suppressLineNumbers/>
      </w:pPr>
    </w:p>
    <w:p w14:paraId="2C0371C8" w14:textId="2996B646" w:rsidR="00AC166D" w:rsidRDefault="00AC166D" w:rsidP="00EF2039">
      <w:pPr>
        <w:suppressLineNumbers/>
      </w:pPr>
    </w:p>
    <w:p w14:paraId="15DB6DDB" w14:textId="42F05870" w:rsidR="00AC166D" w:rsidRDefault="00AC166D" w:rsidP="00EF2039">
      <w:pPr>
        <w:suppressLineNumbers/>
      </w:pPr>
    </w:p>
    <w:p w14:paraId="197D98BB" w14:textId="77777777" w:rsidR="00AC166D" w:rsidRDefault="00AC166D" w:rsidP="00EF2039">
      <w:pPr>
        <w:suppressLineNumbers/>
      </w:pPr>
    </w:p>
    <w:p w14:paraId="4EC5E170" w14:textId="77777777" w:rsidR="00D20564" w:rsidRDefault="00D20564" w:rsidP="00EF2039">
      <w:pPr>
        <w:suppressLineNumbers/>
      </w:pPr>
    </w:p>
    <w:p w14:paraId="186673D6" w14:textId="77777777" w:rsidR="00D20564" w:rsidRDefault="00D20564" w:rsidP="00EF2039">
      <w:pPr>
        <w:suppressLineNumbers/>
      </w:pPr>
    </w:p>
    <w:p w14:paraId="2D768CAB" w14:textId="77777777" w:rsidR="00961D59" w:rsidRDefault="00961D59" w:rsidP="00961D59">
      <w:pPr>
        <w:pStyle w:val="Quote"/>
      </w:pPr>
      <w:bookmarkStart w:id="1" w:name="_Toc535825573"/>
      <w:r>
        <w:lastRenderedPageBreak/>
        <w:t>Table of Contents</w:t>
      </w:r>
      <w:bookmarkEnd w:id="1"/>
    </w:p>
    <w:p w14:paraId="4996E8C4" w14:textId="6F123099" w:rsidR="00AC4FF0" w:rsidRPr="000C42B8" w:rsidRDefault="00961D59">
      <w:pPr>
        <w:pStyle w:val="TOC2"/>
        <w:tabs>
          <w:tab w:val="right" w:leader="dot" w:pos="9350"/>
        </w:tabs>
        <w:rPr>
          <w:rFonts w:eastAsiaTheme="minorEastAsia"/>
          <w:noProof/>
        </w:rPr>
      </w:pPr>
      <w:r w:rsidRPr="000C42B8">
        <w:fldChar w:fldCharType="begin"/>
      </w:r>
      <w:r w:rsidRPr="000C42B8">
        <w:instrText xml:space="preserve"> TOC \t "Intense Quote,1,Quote,2" </w:instrText>
      </w:r>
      <w:r w:rsidRPr="000C42B8">
        <w:fldChar w:fldCharType="separate"/>
      </w:r>
      <w:r w:rsidR="00AC4FF0" w:rsidRPr="000C42B8">
        <w:rPr>
          <w:noProof/>
        </w:rPr>
        <w:t>Table of Contents</w:t>
      </w:r>
      <w:r w:rsidR="00AC4FF0" w:rsidRPr="000C42B8">
        <w:rPr>
          <w:noProof/>
        </w:rPr>
        <w:tab/>
      </w:r>
      <w:r w:rsidR="00AC4FF0" w:rsidRPr="000C42B8">
        <w:rPr>
          <w:noProof/>
        </w:rPr>
        <w:fldChar w:fldCharType="begin"/>
      </w:r>
      <w:r w:rsidR="00AC4FF0" w:rsidRPr="000C42B8">
        <w:rPr>
          <w:noProof/>
        </w:rPr>
        <w:instrText xml:space="preserve"> PAGEREF _Toc535825573 \h </w:instrText>
      </w:r>
      <w:r w:rsidR="00AC4FF0" w:rsidRPr="000C42B8">
        <w:rPr>
          <w:noProof/>
        </w:rPr>
      </w:r>
      <w:r w:rsidR="00AC4FF0" w:rsidRPr="000C42B8">
        <w:rPr>
          <w:noProof/>
        </w:rPr>
        <w:fldChar w:fldCharType="separate"/>
      </w:r>
      <w:r w:rsidR="00AC4FF0" w:rsidRPr="000C42B8">
        <w:rPr>
          <w:noProof/>
        </w:rPr>
        <w:t>2</w:t>
      </w:r>
      <w:r w:rsidR="00AC4FF0" w:rsidRPr="000C42B8">
        <w:rPr>
          <w:noProof/>
        </w:rPr>
        <w:fldChar w:fldCharType="end"/>
      </w:r>
    </w:p>
    <w:p w14:paraId="068B3594" w14:textId="7347FE78" w:rsidR="00AC4FF0" w:rsidRPr="000C42B8" w:rsidRDefault="00AC4FF0">
      <w:pPr>
        <w:pStyle w:val="TOC1"/>
        <w:tabs>
          <w:tab w:val="right" w:leader="dot" w:pos="9350"/>
        </w:tabs>
        <w:rPr>
          <w:rFonts w:eastAsiaTheme="minorEastAsia"/>
          <w:noProof/>
        </w:rPr>
      </w:pPr>
      <w:r w:rsidRPr="000C42B8">
        <w:rPr>
          <w:noProof/>
        </w:rPr>
        <w:t>Staff Question #1</w:t>
      </w:r>
      <w:r w:rsidRPr="000C42B8">
        <w:rPr>
          <w:noProof/>
        </w:rPr>
        <w:tab/>
      </w:r>
      <w:r w:rsidR="00982763" w:rsidRPr="000C42B8">
        <w:rPr>
          <w:noProof/>
        </w:rPr>
        <w:t>3</w:t>
      </w:r>
    </w:p>
    <w:p w14:paraId="25931847" w14:textId="414EA1BE" w:rsidR="00AC4FF0" w:rsidRPr="000C42B8" w:rsidRDefault="00AC4FF0">
      <w:pPr>
        <w:pStyle w:val="TOC2"/>
        <w:tabs>
          <w:tab w:val="right" w:leader="dot" w:pos="9350"/>
        </w:tabs>
        <w:rPr>
          <w:rFonts w:eastAsiaTheme="minorEastAsia"/>
          <w:noProof/>
        </w:rPr>
      </w:pPr>
      <w:r w:rsidRPr="000C42B8">
        <w:rPr>
          <w:noProof/>
        </w:rPr>
        <w:t>Response</w:t>
      </w:r>
      <w:r w:rsidRPr="000C42B8">
        <w:rPr>
          <w:noProof/>
        </w:rPr>
        <w:tab/>
      </w:r>
      <w:r w:rsidR="00982763" w:rsidRPr="000C42B8">
        <w:rPr>
          <w:noProof/>
        </w:rPr>
        <w:t>3</w:t>
      </w:r>
    </w:p>
    <w:p w14:paraId="17172766" w14:textId="0AD12AA9" w:rsidR="00AC4FF0" w:rsidRPr="000C42B8" w:rsidRDefault="00AC4FF0">
      <w:pPr>
        <w:pStyle w:val="TOC1"/>
        <w:tabs>
          <w:tab w:val="right" w:leader="dot" w:pos="9350"/>
        </w:tabs>
        <w:rPr>
          <w:rFonts w:eastAsiaTheme="minorEastAsia"/>
          <w:noProof/>
        </w:rPr>
      </w:pPr>
      <w:r w:rsidRPr="000C42B8">
        <w:rPr>
          <w:noProof/>
        </w:rPr>
        <w:t>Staff Question #2</w:t>
      </w:r>
      <w:r w:rsidRPr="000C42B8">
        <w:rPr>
          <w:noProof/>
        </w:rPr>
        <w:tab/>
      </w:r>
      <w:r w:rsidR="00982763" w:rsidRPr="000C42B8">
        <w:rPr>
          <w:noProof/>
        </w:rPr>
        <w:t>4</w:t>
      </w:r>
    </w:p>
    <w:p w14:paraId="6E4F3218" w14:textId="236AB948" w:rsidR="00AC4FF0" w:rsidRPr="000C42B8" w:rsidRDefault="00AC4FF0">
      <w:pPr>
        <w:pStyle w:val="TOC2"/>
        <w:tabs>
          <w:tab w:val="right" w:leader="dot" w:pos="9350"/>
        </w:tabs>
        <w:rPr>
          <w:rFonts w:eastAsiaTheme="minorEastAsia"/>
          <w:noProof/>
        </w:rPr>
      </w:pPr>
      <w:r w:rsidRPr="000C42B8">
        <w:rPr>
          <w:noProof/>
        </w:rPr>
        <w:t>Response</w:t>
      </w:r>
      <w:r w:rsidRPr="000C42B8">
        <w:rPr>
          <w:noProof/>
        </w:rPr>
        <w:tab/>
      </w:r>
      <w:r w:rsidR="00982763" w:rsidRPr="000C42B8">
        <w:rPr>
          <w:noProof/>
        </w:rPr>
        <w:t>4</w:t>
      </w:r>
    </w:p>
    <w:p w14:paraId="6F41ABD7" w14:textId="79197D81" w:rsidR="00AC4FF0" w:rsidRPr="000C42B8" w:rsidRDefault="00AC4FF0">
      <w:pPr>
        <w:pStyle w:val="TOC1"/>
        <w:tabs>
          <w:tab w:val="right" w:leader="dot" w:pos="9350"/>
        </w:tabs>
        <w:rPr>
          <w:rFonts w:eastAsiaTheme="minorEastAsia"/>
          <w:noProof/>
        </w:rPr>
      </w:pPr>
      <w:r w:rsidRPr="000C42B8">
        <w:rPr>
          <w:noProof/>
        </w:rPr>
        <w:t>Staff Question #3</w:t>
      </w:r>
      <w:r w:rsidRPr="000C42B8">
        <w:rPr>
          <w:noProof/>
        </w:rPr>
        <w:tab/>
      </w:r>
      <w:r w:rsidR="004A39B7" w:rsidRPr="000C42B8">
        <w:rPr>
          <w:noProof/>
        </w:rPr>
        <w:t>4</w:t>
      </w:r>
    </w:p>
    <w:p w14:paraId="456A5150" w14:textId="16295991" w:rsidR="00AC4FF0" w:rsidRPr="000C42B8" w:rsidRDefault="00AC4FF0">
      <w:pPr>
        <w:pStyle w:val="TOC2"/>
        <w:tabs>
          <w:tab w:val="right" w:leader="dot" w:pos="9350"/>
        </w:tabs>
        <w:rPr>
          <w:rFonts w:eastAsiaTheme="minorEastAsia"/>
          <w:noProof/>
        </w:rPr>
      </w:pPr>
      <w:r w:rsidRPr="000C42B8">
        <w:rPr>
          <w:noProof/>
        </w:rPr>
        <w:t>Response</w:t>
      </w:r>
      <w:r w:rsidRPr="000C42B8">
        <w:rPr>
          <w:noProof/>
        </w:rPr>
        <w:tab/>
      </w:r>
      <w:r w:rsidR="004A39B7" w:rsidRPr="000C42B8">
        <w:rPr>
          <w:noProof/>
        </w:rPr>
        <w:t>5</w:t>
      </w:r>
    </w:p>
    <w:p w14:paraId="1ABE4DCB" w14:textId="6AF3E1DE" w:rsidR="00AC4FF0" w:rsidRPr="000C42B8" w:rsidRDefault="00AC4FF0">
      <w:pPr>
        <w:pStyle w:val="TOC1"/>
        <w:tabs>
          <w:tab w:val="right" w:leader="dot" w:pos="9350"/>
        </w:tabs>
        <w:rPr>
          <w:rFonts w:eastAsiaTheme="minorEastAsia"/>
          <w:noProof/>
        </w:rPr>
      </w:pPr>
      <w:r w:rsidRPr="000C42B8">
        <w:rPr>
          <w:noProof/>
        </w:rPr>
        <w:t>Staff Question #4</w:t>
      </w:r>
      <w:r w:rsidRPr="000C42B8">
        <w:rPr>
          <w:noProof/>
        </w:rPr>
        <w:tab/>
      </w:r>
      <w:r w:rsidR="004A39B7" w:rsidRPr="000C42B8">
        <w:rPr>
          <w:noProof/>
        </w:rPr>
        <w:t>6</w:t>
      </w:r>
    </w:p>
    <w:p w14:paraId="11BB3586" w14:textId="537BF512" w:rsidR="00AC4FF0" w:rsidRPr="000C42B8" w:rsidRDefault="00AC4FF0">
      <w:pPr>
        <w:pStyle w:val="TOC2"/>
        <w:tabs>
          <w:tab w:val="right" w:leader="dot" w:pos="9350"/>
        </w:tabs>
        <w:rPr>
          <w:rFonts w:eastAsiaTheme="minorEastAsia"/>
          <w:noProof/>
        </w:rPr>
      </w:pPr>
      <w:r w:rsidRPr="000C42B8">
        <w:rPr>
          <w:noProof/>
        </w:rPr>
        <w:t>Response</w:t>
      </w:r>
      <w:r w:rsidRPr="000C42B8">
        <w:rPr>
          <w:noProof/>
        </w:rPr>
        <w:tab/>
      </w:r>
      <w:r w:rsidR="004A39B7" w:rsidRPr="000C42B8">
        <w:rPr>
          <w:noProof/>
        </w:rPr>
        <w:t>6</w:t>
      </w:r>
    </w:p>
    <w:p w14:paraId="560101D0" w14:textId="1FE4CB45" w:rsidR="00AC4FF0" w:rsidRPr="000C42B8" w:rsidRDefault="00AC4FF0">
      <w:pPr>
        <w:pStyle w:val="TOC1"/>
        <w:tabs>
          <w:tab w:val="right" w:leader="dot" w:pos="9350"/>
        </w:tabs>
        <w:rPr>
          <w:rFonts w:eastAsiaTheme="minorEastAsia"/>
          <w:noProof/>
        </w:rPr>
      </w:pPr>
      <w:r w:rsidRPr="000C42B8">
        <w:rPr>
          <w:noProof/>
        </w:rPr>
        <w:t>Staff Question #5</w:t>
      </w:r>
      <w:r w:rsidRPr="000C42B8">
        <w:rPr>
          <w:noProof/>
        </w:rPr>
        <w:tab/>
      </w:r>
      <w:r w:rsidR="004A39B7" w:rsidRPr="000C42B8">
        <w:rPr>
          <w:noProof/>
        </w:rPr>
        <w:t>7</w:t>
      </w:r>
    </w:p>
    <w:p w14:paraId="7FAF61E0" w14:textId="785A77DB" w:rsidR="00AC4FF0" w:rsidRPr="000C42B8" w:rsidRDefault="00AC4FF0">
      <w:pPr>
        <w:pStyle w:val="TOC2"/>
        <w:tabs>
          <w:tab w:val="right" w:leader="dot" w:pos="9350"/>
        </w:tabs>
        <w:rPr>
          <w:rFonts w:eastAsiaTheme="minorEastAsia"/>
          <w:noProof/>
        </w:rPr>
      </w:pPr>
      <w:r w:rsidRPr="000C42B8">
        <w:rPr>
          <w:noProof/>
        </w:rPr>
        <w:t>Response</w:t>
      </w:r>
      <w:r w:rsidRPr="000C42B8">
        <w:rPr>
          <w:noProof/>
        </w:rPr>
        <w:tab/>
      </w:r>
      <w:r w:rsidR="004A39B7" w:rsidRPr="000C42B8">
        <w:rPr>
          <w:noProof/>
        </w:rPr>
        <w:t>7</w:t>
      </w:r>
    </w:p>
    <w:p w14:paraId="064ABC00" w14:textId="79984922" w:rsidR="00AC4FF0" w:rsidRPr="000C42B8" w:rsidRDefault="00AC4FF0">
      <w:pPr>
        <w:pStyle w:val="TOC1"/>
        <w:tabs>
          <w:tab w:val="right" w:leader="dot" w:pos="9350"/>
        </w:tabs>
        <w:rPr>
          <w:rFonts w:eastAsiaTheme="minorEastAsia"/>
          <w:noProof/>
        </w:rPr>
      </w:pPr>
      <w:r w:rsidRPr="000C42B8">
        <w:rPr>
          <w:noProof/>
        </w:rPr>
        <w:t>Staff Question #6</w:t>
      </w:r>
      <w:r w:rsidRPr="000C42B8">
        <w:rPr>
          <w:noProof/>
        </w:rPr>
        <w:tab/>
      </w:r>
      <w:r w:rsidR="004A39B7" w:rsidRPr="000C42B8">
        <w:rPr>
          <w:noProof/>
        </w:rPr>
        <w:t>8</w:t>
      </w:r>
    </w:p>
    <w:p w14:paraId="7C1AF595" w14:textId="3AF9754F" w:rsidR="00AC4FF0" w:rsidRPr="000C42B8" w:rsidRDefault="00AC4FF0">
      <w:pPr>
        <w:pStyle w:val="TOC2"/>
        <w:tabs>
          <w:tab w:val="right" w:leader="dot" w:pos="9350"/>
        </w:tabs>
        <w:rPr>
          <w:rFonts w:eastAsiaTheme="minorEastAsia"/>
          <w:noProof/>
        </w:rPr>
      </w:pPr>
      <w:r w:rsidRPr="000C42B8">
        <w:rPr>
          <w:noProof/>
        </w:rPr>
        <w:t>Response</w:t>
      </w:r>
      <w:r w:rsidRPr="000C42B8">
        <w:rPr>
          <w:noProof/>
        </w:rPr>
        <w:tab/>
      </w:r>
      <w:r w:rsidR="004A39B7" w:rsidRPr="000C42B8">
        <w:rPr>
          <w:noProof/>
        </w:rPr>
        <w:t>8</w:t>
      </w:r>
    </w:p>
    <w:p w14:paraId="4194F924" w14:textId="6C9D9EB4" w:rsidR="00690565" w:rsidRPr="000C42B8" w:rsidRDefault="00961D59" w:rsidP="00690565">
      <w:pPr>
        <w:pStyle w:val="TOC1"/>
        <w:tabs>
          <w:tab w:val="right" w:leader="dot" w:pos="9350"/>
        </w:tabs>
        <w:rPr>
          <w:rFonts w:eastAsiaTheme="minorEastAsia"/>
          <w:noProof/>
        </w:rPr>
      </w:pPr>
      <w:r w:rsidRPr="000C42B8">
        <w:fldChar w:fldCharType="end"/>
      </w:r>
      <w:r w:rsidR="00690565" w:rsidRPr="000C42B8">
        <w:rPr>
          <w:noProof/>
        </w:rPr>
        <w:t xml:space="preserve"> Staff Question #7</w:t>
      </w:r>
      <w:r w:rsidR="00690565" w:rsidRPr="000C42B8">
        <w:rPr>
          <w:noProof/>
        </w:rPr>
        <w:tab/>
      </w:r>
      <w:r w:rsidR="004A39B7" w:rsidRPr="000C42B8">
        <w:rPr>
          <w:noProof/>
        </w:rPr>
        <w:t>8</w:t>
      </w:r>
    </w:p>
    <w:p w14:paraId="0B26C4B4" w14:textId="77777777" w:rsidR="00690565" w:rsidRDefault="00690565" w:rsidP="00690565">
      <w:pPr>
        <w:pStyle w:val="TOC2"/>
        <w:tabs>
          <w:tab w:val="right" w:leader="dot" w:pos="9350"/>
        </w:tabs>
        <w:rPr>
          <w:rFonts w:eastAsiaTheme="minorEastAsia"/>
          <w:noProof/>
        </w:rPr>
      </w:pPr>
      <w:r w:rsidRPr="000C42B8">
        <w:rPr>
          <w:noProof/>
        </w:rPr>
        <w:t>Response</w:t>
      </w:r>
      <w:r w:rsidRPr="000C42B8">
        <w:rPr>
          <w:noProof/>
        </w:rPr>
        <w:tab/>
        <w:t>9</w:t>
      </w:r>
    </w:p>
    <w:p w14:paraId="738B0E84" w14:textId="6954F312" w:rsidR="00961D59" w:rsidRDefault="00961D59" w:rsidP="00961D59"/>
    <w:p w14:paraId="38B8C9ED" w14:textId="77777777" w:rsidR="00B34A2F" w:rsidRDefault="00B34A2F" w:rsidP="00961D59"/>
    <w:p w14:paraId="24275933" w14:textId="77777777" w:rsidR="00B34A2F" w:rsidRDefault="00B34A2F" w:rsidP="00961D59"/>
    <w:p w14:paraId="1495B3AD" w14:textId="77777777" w:rsidR="00B34A2F" w:rsidRDefault="00B34A2F" w:rsidP="00961D59"/>
    <w:p w14:paraId="4E1AA586" w14:textId="77777777" w:rsidR="00B34A2F" w:rsidRDefault="00B34A2F" w:rsidP="00961D59"/>
    <w:p w14:paraId="6F4CEFED" w14:textId="77777777" w:rsidR="00B34A2F" w:rsidRDefault="00B34A2F" w:rsidP="00961D59"/>
    <w:p w14:paraId="759D46AA" w14:textId="77777777" w:rsidR="004E1CB9" w:rsidRDefault="004E1CB9" w:rsidP="00961D59"/>
    <w:p w14:paraId="2DACD36E" w14:textId="77777777" w:rsidR="004E1CB9" w:rsidRDefault="004E1CB9" w:rsidP="00961D59"/>
    <w:p w14:paraId="5A37FD8C" w14:textId="77777777" w:rsidR="004E1CB9" w:rsidRDefault="004E1CB9" w:rsidP="00961D59"/>
    <w:p w14:paraId="3106D4DA" w14:textId="77777777" w:rsidR="004E1CB9" w:rsidRDefault="004E1CB9" w:rsidP="00961D59"/>
    <w:p w14:paraId="6E2085BC" w14:textId="77777777" w:rsidR="004E1CB9" w:rsidRDefault="004E1CB9" w:rsidP="00961D59"/>
    <w:p w14:paraId="70B775A1" w14:textId="397C55FD" w:rsidR="00915A3C" w:rsidRDefault="00915A3C" w:rsidP="00961D59"/>
    <w:p w14:paraId="7B52C101" w14:textId="441902A6" w:rsidR="00D20564" w:rsidRPr="00884DBC" w:rsidRDefault="00AC166D" w:rsidP="00884DBC">
      <w:pPr>
        <w:pStyle w:val="IntenseQuote"/>
      </w:pPr>
      <w:bookmarkStart w:id="2" w:name="_Toc535825575"/>
      <w:r>
        <w:t>Staff Question #1</w:t>
      </w:r>
      <w:bookmarkEnd w:id="2"/>
      <w:r w:rsidR="00C75FB8">
        <w:t xml:space="preserve"> </w:t>
      </w:r>
    </w:p>
    <w:p w14:paraId="32395B0B" w14:textId="77777777" w:rsidR="00690565" w:rsidRPr="00690565" w:rsidRDefault="00690565" w:rsidP="00690565">
      <w:pPr>
        <w:spacing w:after="240"/>
        <w:rPr>
          <w:rFonts w:cstheme="minorHAnsi"/>
          <w:b/>
          <w:bCs/>
          <w:sz w:val="24"/>
          <w:szCs w:val="24"/>
        </w:rPr>
      </w:pPr>
      <w:r w:rsidRPr="00690565">
        <w:rPr>
          <w:rFonts w:cstheme="minorHAnsi"/>
          <w:b/>
          <w:bCs/>
          <w:sz w:val="24"/>
          <w:szCs w:val="24"/>
        </w:rPr>
        <w:t xml:space="preserve">Ref: IRM Rate Generator Model, Tab </w:t>
      </w:r>
      <w:proofErr w:type="gramStart"/>
      <w:r w:rsidRPr="00690565">
        <w:rPr>
          <w:rFonts w:cstheme="minorHAnsi"/>
          <w:b/>
          <w:bCs/>
          <w:sz w:val="24"/>
          <w:szCs w:val="24"/>
        </w:rPr>
        <w:t>17</w:t>
      </w:r>
      <w:proofErr w:type="gramEnd"/>
      <w:r w:rsidRPr="00690565">
        <w:rPr>
          <w:rFonts w:cstheme="minorHAnsi"/>
          <w:b/>
          <w:bCs/>
          <w:sz w:val="24"/>
          <w:szCs w:val="24"/>
        </w:rPr>
        <w:t xml:space="preserve"> and Tab 19</w:t>
      </w:r>
    </w:p>
    <w:p w14:paraId="5D66870B" w14:textId="77777777" w:rsidR="00690565" w:rsidRPr="00690565" w:rsidRDefault="00690565" w:rsidP="00690565">
      <w:pPr>
        <w:spacing w:after="240"/>
        <w:rPr>
          <w:rFonts w:cstheme="minorHAnsi"/>
          <w:bCs/>
          <w:sz w:val="24"/>
          <w:szCs w:val="24"/>
        </w:rPr>
      </w:pPr>
      <w:r w:rsidRPr="00690565">
        <w:rPr>
          <w:rFonts w:cstheme="minorHAnsi"/>
          <w:bCs/>
          <w:sz w:val="24"/>
          <w:szCs w:val="24"/>
        </w:rPr>
        <w:t>OEB staff has updated Essex Power’s Rate Generator Model with the following changes:</w:t>
      </w:r>
    </w:p>
    <w:p w14:paraId="415786DD" w14:textId="77777777" w:rsidR="00690565" w:rsidRPr="00690565" w:rsidRDefault="00690565" w:rsidP="00690565">
      <w:pPr>
        <w:spacing w:after="0" w:line="240" w:lineRule="auto"/>
        <w:rPr>
          <w:rFonts w:eastAsia="Times New Roman" w:cstheme="minorHAnsi"/>
          <w:sz w:val="24"/>
          <w:szCs w:val="24"/>
        </w:rPr>
      </w:pPr>
      <w:r w:rsidRPr="00690565">
        <w:rPr>
          <w:rFonts w:eastAsia="Times New Roman" w:cstheme="minorHAnsi"/>
          <w:sz w:val="24"/>
          <w:szCs w:val="24"/>
        </w:rPr>
        <w:t xml:space="preserve">Tabs 17 &amp; 19: The Wireline Pole Attachment Charge in Tab 17 of the IRM model is inflated by 3.7% from the 2022 current charge of $34.76 to the new 2023 charge of $36.05. </w:t>
      </w:r>
    </w:p>
    <w:p w14:paraId="55DDAC44" w14:textId="77777777" w:rsidR="00690565" w:rsidRPr="00690565" w:rsidRDefault="00690565" w:rsidP="00690565">
      <w:pPr>
        <w:spacing w:after="160" w:line="259" w:lineRule="auto"/>
        <w:rPr>
          <w:rFonts w:eastAsia="Times New Roman" w:cstheme="minorHAnsi"/>
          <w:sz w:val="24"/>
          <w:szCs w:val="24"/>
        </w:rPr>
      </w:pPr>
    </w:p>
    <w:p w14:paraId="3426A0B1" w14:textId="77777777" w:rsidR="00690565" w:rsidRPr="00690565" w:rsidRDefault="00690565" w:rsidP="00690565">
      <w:pPr>
        <w:spacing w:after="160" w:line="259" w:lineRule="auto"/>
        <w:rPr>
          <w:rFonts w:cstheme="minorHAnsi"/>
          <w:sz w:val="24"/>
          <w:szCs w:val="24"/>
        </w:rPr>
      </w:pPr>
      <w:r w:rsidRPr="00690565">
        <w:rPr>
          <w:rFonts w:eastAsia="Times New Roman" w:cstheme="minorHAnsi"/>
          <w:sz w:val="24"/>
          <w:szCs w:val="24"/>
        </w:rPr>
        <w:t xml:space="preserve">Tab 17 &amp; 19: </w:t>
      </w:r>
      <w:r w:rsidRPr="00690565">
        <w:rPr>
          <w:rFonts w:cstheme="minorHAnsi"/>
          <w:sz w:val="24"/>
          <w:szCs w:val="24"/>
        </w:rPr>
        <w:t>Retail Service Charges is updated using the 2023 inflation factor (3.7%)</w:t>
      </w:r>
    </w:p>
    <w:p w14:paraId="2B8518FC" w14:textId="0A359C20" w:rsidR="00690565" w:rsidRDefault="00072768" w:rsidP="00F664FE">
      <w:pPr>
        <w:spacing w:after="0"/>
        <w:jc w:val="both"/>
        <w:rPr>
          <w:rFonts w:cs="Arial"/>
          <w:b/>
          <w:sz w:val="24"/>
          <w:szCs w:val="24"/>
        </w:rPr>
      </w:pPr>
      <w:r w:rsidRPr="00072768">
        <w:rPr>
          <w:noProof/>
        </w:rPr>
        <w:drawing>
          <wp:inline distT="0" distB="0" distL="0" distR="0" wp14:anchorId="45B3336B" wp14:editId="62CB33F7">
            <wp:extent cx="5943600" cy="3221990"/>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9"/>
                    <a:stretch>
                      <a:fillRect/>
                    </a:stretch>
                  </pic:blipFill>
                  <pic:spPr>
                    <a:xfrm>
                      <a:off x="0" y="0"/>
                      <a:ext cx="5943600" cy="3221990"/>
                    </a:xfrm>
                    <a:prstGeom prst="rect">
                      <a:avLst/>
                    </a:prstGeom>
                  </pic:spPr>
                </pic:pic>
              </a:graphicData>
            </a:graphic>
          </wp:inline>
        </w:drawing>
      </w:r>
    </w:p>
    <w:p w14:paraId="6F63B508" w14:textId="69FC1834" w:rsidR="00690565" w:rsidRPr="00690565" w:rsidRDefault="00690565" w:rsidP="00690565">
      <w:pPr>
        <w:pStyle w:val="ListParagraph"/>
        <w:numPr>
          <w:ilvl w:val="0"/>
          <w:numId w:val="17"/>
        </w:numPr>
        <w:spacing w:after="0"/>
        <w:jc w:val="both"/>
        <w:rPr>
          <w:rFonts w:cs="Arial"/>
          <w:bCs/>
          <w:sz w:val="24"/>
          <w:szCs w:val="24"/>
        </w:rPr>
      </w:pPr>
      <w:r>
        <w:rPr>
          <w:rFonts w:cs="Arial"/>
          <w:bCs/>
          <w:sz w:val="24"/>
          <w:szCs w:val="24"/>
        </w:rPr>
        <w:t>Please confirm the accuracy of the updates.</w:t>
      </w:r>
    </w:p>
    <w:p w14:paraId="3D92B07D" w14:textId="77777777" w:rsidR="00AC166D" w:rsidRPr="00725069" w:rsidRDefault="00AC166D" w:rsidP="00AC166D">
      <w:pPr>
        <w:tabs>
          <w:tab w:val="left" w:pos="450"/>
        </w:tabs>
        <w:spacing w:after="0" w:line="240" w:lineRule="auto"/>
        <w:contextualSpacing/>
        <w:rPr>
          <w:rFonts w:ascii="Arial" w:hAnsi="Arial" w:cs="Arial"/>
          <w:sz w:val="24"/>
          <w:szCs w:val="24"/>
        </w:rPr>
      </w:pPr>
    </w:p>
    <w:p w14:paraId="3253041E" w14:textId="77777777" w:rsidR="0030483E" w:rsidRPr="001B08C5" w:rsidRDefault="00A90180" w:rsidP="001B08C5">
      <w:pPr>
        <w:pStyle w:val="Quote"/>
      </w:pPr>
      <w:bookmarkStart w:id="3" w:name="_Toc535825576"/>
      <w:r>
        <w:t>Response</w:t>
      </w:r>
      <w:bookmarkEnd w:id="3"/>
    </w:p>
    <w:p w14:paraId="3721A44E" w14:textId="79FF8718" w:rsidR="00D20564" w:rsidRPr="000C42B8" w:rsidRDefault="00690565" w:rsidP="00690565">
      <w:pPr>
        <w:pStyle w:val="ListParagraph"/>
        <w:numPr>
          <w:ilvl w:val="0"/>
          <w:numId w:val="6"/>
        </w:numPr>
        <w:jc w:val="both"/>
      </w:pPr>
      <w:r w:rsidRPr="000C42B8">
        <w:rPr>
          <w:sz w:val="24"/>
          <w:szCs w:val="24"/>
        </w:rPr>
        <w:t>Essex Powerlines confirms the accuracy of the updates.</w:t>
      </w:r>
    </w:p>
    <w:p w14:paraId="5AEEA1BF" w14:textId="08E371D2" w:rsidR="00690565" w:rsidRDefault="00690565" w:rsidP="00690565">
      <w:pPr>
        <w:jc w:val="both"/>
        <w:rPr>
          <w:highlight w:val="yellow"/>
        </w:rPr>
      </w:pPr>
    </w:p>
    <w:p w14:paraId="6171ACD5" w14:textId="77777777" w:rsidR="00690565" w:rsidRPr="00690565" w:rsidRDefault="00690565" w:rsidP="00690565">
      <w:pPr>
        <w:jc w:val="both"/>
        <w:rPr>
          <w:highlight w:val="yellow"/>
        </w:rPr>
      </w:pPr>
    </w:p>
    <w:p w14:paraId="2F7FC74D" w14:textId="17E9AFAD" w:rsidR="00D20564" w:rsidRDefault="00AC166D" w:rsidP="00723EAA">
      <w:pPr>
        <w:pStyle w:val="IntenseQuote"/>
      </w:pPr>
      <w:bookmarkStart w:id="4" w:name="_Toc535825577"/>
      <w:r>
        <w:t>Staff Question #2</w:t>
      </w:r>
      <w:bookmarkEnd w:id="4"/>
      <w:r w:rsidR="00CB005B">
        <w:t xml:space="preserve"> </w:t>
      </w:r>
    </w:p>
    <w:p w14:paraId="541BDF07" w14:textId="287E74D8" w:rsidR="00AC166D" w:rsidRDefault="00AC166D" w:rsidP="00AC166D">
      <w:pPr>
        <w:spacing w:after="0" w:line="240" w:lineRule="auto"/>
        <w:rPr>
          <w:rFonts w:cs="Arial"/>
          <w:b/>
          <w:sz w:val="24"/>
          <w:szCs w:val="24"/>
        </w:rPr>
      </w:pPr>
      <w:r w:rsidRPr="00AC166D">
        <w:rPr>
          <w:rFonts w:cs="Arial"/>
          <w:b/>
          <w:sz w:val="24"/>
          <w:szCs w:val="24"/>
        </w:rPr>
        <w:t>Ref: Managers Summary page</w:t>
      </w:r>
      <w:r w:rsidR="00690565">
        <w:rPr>
          <w:rFonts w:cs="Arial"/>
          <w:b/>
          <w:sz w:val="24"/>
          <w:szCs w:val="24"/>
        </w:rPr>
        <w:t xml:space="preserve"> </w:t>
      </w:r>
      <w:r w:rsidR="001D1FE8">
        <w:rPr>
          <w:rFonts w:cs="Arial"/>
          <w:b/>
          <w:sz w:val="24"/>
          <w:szCs w:val="24"/>
        </w:rPr>
        <w:t>8</w:t>
      </w:r>
    </w:p>
    <w:p w14:paraId="4C47FD76" w14:textId="7D1C7D16" w:rsidR="00AC166D" w:rsidRPr="00AC166D" w:rsidRDefault="001D1FE8" w:rsidP="00690565">
      <w:pPr>
        <w:spacing w:after="0" w:line="240" w:lineRule="auto"/>
        <w:rPr>
          <w:rFonts w:cs="Arial"/>
          <w:b/>
          <w:sz w:val="24"/>
          <w:szCs w:val="24"/>
        </w:rPr>
      </w:pPr>
      <w:r>
        <w:rPr>
          <w:rFonts w:cs="Arial"/>
          <w:b/>
          <w:sz w:val="24"/>
          <w:szCs w:val="24"/>
        </w:rPr>
        <w:t xml:space="preserve">        </w:t>
      </w:r>
    </w:p>
    <w:p w14:paraId="0AB6F7C4" w14:textId="28B49622" w:rsidR="00690565" w:rsidRDefault="00690565" w:rsidP="00C50EA6">
      <w:pPr>
        <w:autoSpaceDE w:val="0"/>
        <w:autoSpaceDN w:val="0"/>
        <w:adjustRightInd w:val="0"/>
        <w:spacing w:after="0" w:line="240" w:lineRule="auto"/>
        <w:jc w:val="both"/>
        <w:rPr>
          <w:rFonts w:cs="Arial"/>
          <w:sz w:val="24"/>
          <w:szCs w:val="24"/>
        </w:rPr>
      </w:pPr>
      <w:r>
        <w:rPr>
          <w:rFonts w:cs="Arial"/>
          <w:sz w:val="24"/>
          <w:szCs w:val="24"/>
        </w:rPr>
        <w:t xml:space="preserve">The manager’s summary states that “Essex last disposed of claims for lost revenue during its 2020 IRM application (EB-2019-0034) for 2017 and related 2018 adjustments.  As part of this application, Essex is not currently applying to dispose of any </w:t>
      </w:r>
      <w:proofErr w:type="gramStart"/>
      <w:r>
        <w:rPr>
          <w:rFonts w:cs="Arial"/>
          <w:sz w:val="24"/>
          <w:szCs w:val="24"/>
        </w:rPr>
        <w:t>balances, but</w:t>
      </w:r>
      <w:proofErr w:type="gramEnd"/>
      <w:r>
        <w:rPr>
          <w:rFonts w:cs="Arial"/>
          <w:sz w:val="24"/>
          <w:szCs w:val="24"/>
        </w:rPr>
        <w:t xml:space="preserve"> intends to bring forward any application for disposition of balances in its Cost of Service application”.</w:t>
      </w:r>
    </w:p>
    <w:p w14:paraId="1CA8E21B" w14:textId="0131D7D2" w:rsidR="00690565" w:rsidRDefault="00690565" w:rsidP="00C50EA6">
      <w:pPr>
        <w:autoSpaceDE w:val="0"/>
        <w:autoSpaceDN w:val="0"/>
        <w:adjustRightInd w:val="0"/>
        <w:spacing w:after="0" w:line="240" w:lineRule="auto"/>
        <w:jc w:val="both"/>
        <w:rPr>
          <w:rFonts w:cs="Arial"/>
          <w:sz w:val="24"/>
          <w:szCs w:val="24"/>
        </w:rPr>
      </w:pPr>
    </w:p>
    <w:p w14:paraId="70314018" w14:textId="31D137D9" w:rsidR="00690565" w:rsidRDefault="00690565" w:rsidP="00C50EA6">
      <w:pPr>
        <w:autoSpaceDE w:val="0"/>
        <w:autoSpaceDN w:val="0"/>
        <w:adjustRightInd w:val="0"/>
        <w:spacing w:after="0" w:line="240" w:lineRule="auto"/>
        <w:jc w:val="both"/>
        <w:rPr>
          <w:rFonts w:cs="Arial"/>
          <w:sz w:val="24"/>
          <w:szCs w:val="24"/>
        </w:rPr>
      </w:pPr>
      <w:r>
        <w:rPr>
          <w:rFonts w:cs="Arial"/>
          <w:b/>
          <w:bCs/>
          <w:sz w:val="24"/>
          <w:szCs w:val="24"/>
        </w:rPr>
        <w:t>Preamble:</w:t>
      </w:r>
      <w:r>
        <w:rPr>
          <w:rFonts w:cs="Arial"/>
          <w:sz w:val="24"/>
          <w:szCs w:val="24"/>
        </w:rPr>
        <w:t xml:space="preserve">  The 2021 CDM Guidelines (section 8) require distributors filing an application for 2023 rates to seek disposition of all outstanding LRAMVA balances related to previously established thresholds, including approval of LRAM-eligible amounts in future years (arising from persisting savings) until a distributor’s next rebasing application, unless a distributor does not have complete information on eligible savings.</w:t>
      </w:r>
    </w:p>
    <w:p w14:paraId="42583B8D" w14:textId="20005DB2" w:rsidR="004655D6" w:rsidRDefault="004655D6" w:rsidP="00C50EA6">
      <w:pPr>
        <w:autoSpaceDE w:val="0"/>
        <w:autoSpaceDN w:val="0"/>
        <w:adjustRightInd w:val="0"/>
        <w:spacing w:after="0" w:line="240" w:lineRule="auto"/>
        <w:jc w:val="both"/>
        <w:rPr>
          <w:rFonts w:cs="Arial"/>
          <w:sz w:val="24"/>
          <w:szCs w:val="24"/>
        </w:rPr>
      </w:pPr>
    </w:p>
    <w:p w14:paraId="1AB4D3E0" w14:textId="1FE26205" w:rsidR="00AC166D" w:rsidRPr="004655D6" w:rsidRDefault="007C6FB4" w:rsidP="00D35BAC">
      <w:pPr>
        <w:pStyle w:val="ListParagraph"/>
        <w:numPr>
          <w:ilvl w:val="0"/>
          <w:numId w:val="2"/>
        </w:numPr>
        <w:spacing w:after="0" w:line="240" w:lineRule="auto"/>
        <w:ind w:left="360"/>
        <w:jc w:val="both"/>
        <w:rPr>
          <w:rFonts w:cs="Arial"/>
          <w:sz w:val="24"/>
          <w:szCs w:val="24"/>
        </w:rPr>
      </w:pPr>
      <w:r w:rsidRPr="004655D6">
        <w:rPr>
          <w:rFonts w:cs="Arial"/>
          <w:sz w:val="24"/>
          <w:szCs w:val="24"/>
        </w:rPr>
        <w:t>Please explain</w:t>
      </w:r>
      <w:r w:rsidR="004655D6" w:rsidRPr="004655D6">
        <w:rPr>
          <w:rFonts w:cs="Arial"/>
          <w:sz w:val="24"/>
          <w:szCs w:val="24"/>
        </w:rPr>
        <w:t xml:space="preserve"> why a request for the disposition of any LRAMVA balances was not submitted as part of this application.</w:t>
      </w:r>
    </w:p>
    <w:p w14:paraId="377059DE" w14:textId="77777777" w:rsidR="00AC166D" w:rsidRPr="00AC166D" w:rsidRDefault="00AC166D" w:rsidP="00AC166D">
      <w:pPr>
        <w:spacing w:after="0" w:line="240" w:lineRule="auto"/>
        <w:rPr>
          <w:rFonts w:cs="Arial"/>
          <w:sz w:val="24"/>
          <w:szCs w:val="24"/>
        </w:rPr>
      </w:pPr>
    </w:p>
    <w:p w14:paraId="4BE3465A" w14:textId="77777777" w:rsidR="00D20564" w:rsidRDefault="00A90180" w:rsidP="00723EAA">
      <w:pPr>
        <w:pStyle w:val="Quote"/>
      </w:pPr>
      <w:bookmarkStart w:id="5" w:name="_Toc535825578"/>
      <w:r>
        <w:t>Response</w:t>
      </w:r>
      <w:bookmarkEnd w:id="5"/>
    </w:p>
    <w:p w14:paraId="0BE17FDB" w14:textId="211F0E49" w:rsidR="00C32F07" w:rsidRPr="000C42B8" w:rsidRDefault="004655D6" w:rsidP="00C50EA6">
      <w:pPr>
        <w:pStyle w:val="ListParagraph"/>
        <w:numPr>
          <w:ilvl w:val="0"/>
          <w:numId w:val="7"/>
        </w:numPr>
        <w:jc w:val="both"/>
        <w:rPr>
          <w:sz w:val="24"/>
          <w:szCs w:val="24"/>
          <w:lang w:val="en-CA"/>
        </w:rPr>
      </w:pPr>
      <w:r w:rsidRPr="000C42B8">
        <w:rPr>
          <w:sz w:val="24"/>
          <w:szCs w:val="24"/>
          <w:lang w:val="en-CA"/>
        </w:rPr>
        <w:t>A request for the disposition of any LRAMVA balances was not submitted as part of this application</w:t>
      </w:r>
      <w:r w:rsidR="00072768" w:rsidRPr="000C42B8">
        <w:rPr>
          <w:sz w:val="24"/>
          <w:szCs w:val="24"/>
          <w:lang w:val="en-CA"/>
        </w:rPr>
        <w:t xml:space="preserve"> </w:t>
      </w:r>
      <w:r w:rsidR="000D5384">
        <w:rPr>
          <w:sz w:val="24"/>
          <w:szCs w:val="24"/>
          <w:lang w:val="en-CA"/>
        </w:rPr>
        <w:t>as Essex Powerlines is still working on gathering complete information on eligible savings.</w:t>
      </w:r>
    </w:p>
    <w:p w14:paraId="71AB0FA9" w14:textId="77777777" w:rsidR="000A43A4" w:rsidRPr="000A43A4" w:rsidRDefault="000A43A4" w:rsidP="000A43A4">
      <w:pPr>
        <w:pStyle w:val="ListParagraph"/>
        <w:rPr>
          <w:sz w:val="24"/>
          <w:szCs w:val="24"/>
          <w:highlight w:val="yellow"/>
          <w:lang w:val="en-CA"/>
        </w:rPr>
      </w:pPr>
    </w:p>
    <w:p w14:paraId="21CC8649" w14:textId="56933FEF" w:rsidR="00A90180" w:rsidRDefault="00AC166D" w:rsidP="00A90180">
      <w:pPr>
        <w:pStyle w:val="IntenseQuote"/>
      </w:pPr>
      <w:bookmarkStart w:id="6" w:name="_Toc535825579"/>
      <w:r>
        <w:t>Staff Question #3</w:t>
      </w:r>
      <w:bookmarkEnd w:id="6"/>
      <w:r>
        <w:t xml:space="preserve"> </w:t>
      </w:r>
    </w:p>
    <w:p w14:paraId="596B936C" w14:textId="4782E52B" w:rsidR="00AC166D" w:rsidRDefault="00AC166D" w:rsidP="00AC166D">
      <w:pPr>
        <w:spacing w:after="0"/>
        <w:rPr>
          <w:rFonts w:cs="Arial"/>
          <w:b/>
          <w:sz w:val="24"/>
          <w:szCs w:val="24"/>
        </w:rPr>
      </w:pPr>
      <w:r w:rsidRPr="00AC166D">
        <w:rPr>
          <w:rFonts w:cs="Arial"/>
          <w:b/>
          <w:sz w:val="24"/>
          <w:szCs w:val="24"/>
        </w:rPr>
        <w:t>Ref</w:t>
      </w:r>
      <w:r w:rsidR="004655D6">
        <w:rPr>
          <w:rFonts w:cs="Arial"/>
          <w:b/>
          <w:sz w:val="24"/>
          <w:szCs w:val="24"/>
        </w:rPr>
        <w:t xml:space="preserve"> 1</w:t>
      </w:r>
      <w:r w:rsidRPr="00AC166D">
        <w:rPr>
          <w:rFonts w:cs="Arial"/>
          <w:b/>
          <w:sz w:val="24"/>
          <w:szCs w:val="24"/>
        </w:rPr>
        <w:t xml:space="preserve">: </w:t>
      </w:r>
      <w:r w:rsidR="004655D6">
        <w:rPr>
          <w:rFonts w:cs="Arial"/>
          <w:b/>
          <w:sz w:val="24"/>
          <w:szCs w:val="24"/>
        </w:rPr>
        <w:t>Tab 8 of the IRM rate generator model, cells H18 and J18</w:t>
      </w:r>
    </w:p>
    <w:p w14:paraId="039E8754" w14:textId="1DDDF2AE" w:rsidR="004655D6" w:rsidRDefault="004655D6" w:rsidP="00AC166D">
      <w:pPr>
        <w:spacing w:after="0"/>
        <w:rPr>
          <w:rFonts w:cs="Arial"/>
          <w:b/>
          <w:sz w:val="24"/>
          <w:szCs w:val="24"/>
        </w:rPr>
      </w:pPr>
      <w:r>
        <w:rPr>
          <w:rFonts w:cs="Arial"/>
          <w:b/>
          <w:sz w:val="24"/>
          <w:szCs w:val="24"/>
        </w:rPr>
        <w:t>Ref 2:  EB-2017-0039, Test year Income Tax PILS workform_v1, dated April 13, 2018,</w:t>
      </w:r>
    </w:p>
    <w:p w14:paraId="66B3C298" w14:textId="6C77D1D6" w:rsidR="004655D6" w:rsidRDefault="004655D6" w:rsidP="00AC166D">
      <w:pPr>
        <w:spacing w:after="0"/>
        <w:rPr>
          <w:rFonts w:cs="Arial"/>
          <w:b/>
          <w:sz w:val="24"/>
          <w:szCs w:val="24"/>
        </w:rPr>
      </w:pPr>
      <w:r>
        <w:rPr>
          <w:rFonts w:cs="Arial"/>
          <w:b/>
          <w:sz w:val="24"/>
          <w:szCs w:val="24"/>
        </w:rPr>
        <w:tab/>
        <w:t>Tab 10 PILS Tax Provision, cell J10 and Tab T1 Taxable Income Test Year, cell F123</w:t>
      </w:r>
    </w:p>
    <w:p w14:paraId="43115F6A" w14:textId="77777777" w:rsidR="004655D6" w:rsidRDefault="004655D6" w:rsidP="00EA44EA">
      <w:pPr>
        <w:jc w:val="both"/>
        <w:rPr>
          <w:rFonts w:cs="Arial"/>
          <w:sz w:val="24"/>
          <w:szCs w:val="24"/>
        </w:rPr>
      </w:pPr>
    </w:p>
    <w:p w14:paraId="282C5A52" w14:textId="4C1E1493" w:rsidR="004655D6" w:rsidRDefault="004655D6" w:rsidP="00EA44EA">
      <w:pPr>
        <w:jc w:val="both"/>
        <w:rPr>
          <w:rFonts w:cs="Arial"/>
          <w:sz w:val="24"/>
          <w:szCs w:val="24"/>
        </w:rPr>
      </w:pPr>
      <w:r>
        <w:rPr>
          <w:rFonts w:cs="Arial"/>
          <w:sz w:val="24"/>
          <w:szCs w:val="24"/>
        </w:rPr>
        <w:t>In Tab 8 of the IRM rate generator, Essex Powerlines filled in $58,033,511 for the cell for the OEB approved regulatory taxable income and the cell for the OEB approved rate base.</w:t>
      </w:r>
    </w:p>
    <w:p w14:paraId="39082B16" w14:textId="55801D14" w:rsidR="004655D6" w:rsidRDefault="00072768" w:rsidP="00EA44EA">
      <w:pPr>
        <w:jc w:val="both"/>
        <w:rPr>
          <w:rFonts w:cs="Arial"/>
          <w:sz w:val="24"/>
          <w:szCs w:val="24"/>
        </w:rPr>
      </w:pPr>
      <w:r w:rsidRPr="00072768">
        <w:rPr>
          <w:rFonts w:cs="Arial"/>
          <w:noProof/>
          <w:sz w:val="24"/>
          <w:szCs w:val="24"/>
        </w:rPr>
        <w:drawing>
          <wp:inline distT="0" distB="0" distL="0" distR="0" wp14:anchorId="2EE8676D" wp14:editId="1B00FEF1">
            <wp:extent cx="5943600" cy="1327785"/>
            <wp:effectExtent l="0" t="0" r="0" b="5715"/>
            <wp:docPr id="7" name="Picture 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with low confidence"/>
                    <pic:cNvPicPr/>
                  </pic:nvPicPr>
                  <pic:blipFill>
                    <a:blip r:embed="rId10"/>
                    <a:stretch>
                      <a:fillRect/>
                    </a:stretch>
                  </pic:blipFill>
                  <pic:spPr>
                    <a:xfrm>
                      <a:off x="0" y="0"/>
                      <a:ext cx="5943600" cy="1327785"/>
                    </a:xfrm>
                    <a:prstGeom prst="rect">
                      <a:avLst/>
                    </a:prstGeom>
                  </pic:spPr>
                </pic:pic>
              </a:graphicData>
            </a:graphic>
          </wp:inline>
        </w:drawing>
      </w:r>
    </w:p>
    <w:p w14:paraId="221DCD70" w14:textId="18367C95" w:rsidR="004655D6" w:rsidRDefault="004655D6" w:rsidP="00EA44EA">
      <w:pPr>
        <w:jc w:val="both"/>
        <w:rPr>
          <w:rFonts w:cs="Arial"/>
          <w:sz w:val="24"/>
          <w:szCs w:val="24"/>
        </w:rPr>
      </w:pPr>
      <w:r>
        <w:rPr>
          <w:rFonts w:cs="Arial"/>
          <w:sz w:val="24"/>
          <w:szCs w:val="24"/>
        </w:rPr>
        <w:t>In Ref 2, the regulatory taxable income is shown as $614,858 below.</w:t>
      </w:r>
    </w:p>
    <w:p w14:paraId="7D562A01" w14:textId="6D3F0D49" w:rsidR="004655D6" w:rsidRDefault="00072768" w:rsidP="00EA44EA">
      <w:pPr>
        <w:jc w:val="both"/>
        <w:rPr>
          <w:rFonts w:cs="Arial"/>
          <w:sz w:val="24"/>
          <w:szCs w:val="24"/>
        </w:rPr>
      </w:pPr>
      <w:r w:rsidRPr="00072768">
        <w:rPr>
          <w:rFonts w:cs="Arial"/>
          <w:noProof/>
          <w:sz w:val="24"/>
          <w:szCs w:val="24"/>
        </w:rPr>
        <w:drawing>
          <wp:inline distT="0" distB="0" distL="0" distR="0" wp14:anchorId="26ED9A4A" wp14:editId="21244FED">
            <wp:extent cx="5943600" cy="1579880"/>
            <wp:effectExtent l="0" t="0" r="0" b="1270"/>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pic:nvPicPr>
                  <pic:blipFill>
                    <a:blip r:embed="rId11"/>
                    <a:stretch>
                      <a:fillRect/>
                    </a:stretch>
                  </pic:blipFill>
                  <pic:spPr>
                    <a:xfrm>
                      <a:off x="0" y="0"/>
                      <a:ext cx="5943600" cy="1579880"/>
                    </a:xfrm>
                    <a:prstGeom prst="rect">
                      <a:avLst/>
                    </a:prstGeom>
                  </pic:spPr>
                </pic:pic>
              </a:graphicData>
            </a:graphic>
          </wp:inline>
        </w:drawing>
      </w:r>
    </w:p>
    <w:p w14:paraId="057946C1" w14:textId="5AA86140" w:rsidR="004655D6" w:rsidRDefault="00072768" w:rsidP="00EA44EA">
      <w:pPr>
        <w:jc w:val="both"/>
        <w:rPr>
          <w:rFonts w:cs="Arial"/>
          <w:sz w:val="24"/>
          <w:szCs w:val="24"/>
        </w:rPr>
      </w:pPr>
      <w:r w:rsidRPr="00072768">
        <w:rPr>
          <w:rFonts w:cs="Arial"/>
          <w:noProof/>
          <w:sz w:val="24"/>
          <w:szCs w:val="24"/>
        </w:rPr>
        <w:drawing>
          <wp:inline distT="0" distB="0" distL="0" distR="0" wp14:anchorId="08A7AFD1" wp14:editId="2410970E">
            <wp:extent cx="5430008" cy="2219635"/>
            <wp:effectExtent l="0" t="0" r="0" b="952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2"/>
                    <a:stretch>
                      <a:fillRect/>
                    </a:stretch>
                  </pic:blipFill>
                  <pic:spPr>
                    <a:xfrm>
                      <a:off x="0" y="0"/>
                      <a:ext cx="5430008" cy="2219635"/>
                    </a:xfrm>
                    <a:prstGeom prst="rect">
                      <a:avLst/>
                    </a:prstGeom>
                  </pic:spPr>
                </pic:pic>
              </a:graphicData>
            </a:graphic>
          </wp:inline>
        </w:drawing>
      </w:r>
    </w:p>
    <w:p w14:paraId="13227568" w14:textId="02E24BB1" w:rsidR="009A172C" w:rsidRPr="009A172C" w:rsidRDefault="00AC166D" w:rsidP="004655D6">
      <w:pPr>
        <w:pStyle w:val="ListParagraph"/>
        <w:numPr>
          <w:ilvl w:val="0"/>
          <w:numId w:val="3"/>
        </w:numPr>
        <w:autoSpaceDE w:val="0"/>
        <w:autoSpaceDN w:val="0"/>
        <w:adjustRightInd w:val="0"/>
        <w:spacing w:after="0" w:line="240" w:lineRule="auto"/>
        <w:ind w:left="540" w:hanging="540"/>
        <w:jc w:val="both"/>
        <w:rPr>
          <w:rFonts w:cs="Arial"/>
          <w:b/>
          <w:bCs/>
          <w:sz w:val="24"/>
          <w:szCs w:val="24"/>
        </w:rPr>
      </w:pPr>
      <w:r w:rsidRPr="00AC166D">
        <w:rPr>
          <w:rFonts w:cs="Arial"/>
          <w:sz w:val="24"/>
          <w:szCs w:val="24"/>
        </w:rPr>
        <w:t xml:space="preserve">Please </w:t>
      </w:r>
      <w:r w:rsidR="004655D6">
        <w:rPr>
          <w:rFonts w:cs="Arial"/>
          <w:sz w:val="24"/>
          <w:szCs w:val="24"/>
        </w:rPr>
        <w:t>update the IRM rate generator model by correcting the regulatory taxable income to $614,858.</w:t>
      </w:r>
    </w:p>
    <w:p w14:paraId="6E3CB9F8" w14:textId="77777777" w:rsidR="001719DE" w:rsidRPr="00AC166D" w:rsidRDefault="001719DE" w:rsidP="006315D4">
      <w:pPr>
        <w:pStyle w:val="NoSpacing"/>
        <w:rPr>
          <w:b/>
          <w:sz w:val="24"/>
          <w:szCs w:val="24"/>
        </w:rPr>
      </w:pPr>
    </w:p>
    <w:p w14:paraId="3E83F28C" w14:textId="77777777" w:rsidR="00A90180" w:rsidRDefault="00A90180" w:rsidP="00A90180">
      <w:pPr>
        <w:pStyle w:val="Quote"/>
      </w:pPr>
      <w:bookmarkStart w:id="7" w:name="_Toc535825580"/>
      <w:r>
        <w:t>Response</w:t>
      </w:r>
      <w:bookmarkEnd w:id="7"/>
    </w:p>
    <w:p w14:paraId="509674DD" w14:textId="311C8EBD" w:rsidR="006A3412" w:rsidRPr="000C42B8" w:rsidRDefault="00F954DA" w:rsidP="00EA44EA">
      <w:pPr>
        <w:pStyle w:val="ListParagraph"/>
        <w:numPr>
          <w:ilvl w:val="0"/>
          <w:numId w:val="16"/>
        </w:numPr>
        <w:jc w:val="both"/>
        <w:rPr>
          <w:sz w:val="24"/>
          <w:szCs w:val="24"/>
          <w:lang w:val="en-CA"/>
        </w:rPr>
      </w:pPr>
      <w:r w:rsidRPr="000C42B8">
        <w:rPr>
          <w:sz w:val="24"/>
          <w:szCs w:val="24"/>
          <w:lang w:val="en-CA"/>
        </w:rPr>
        <w:t xml:space="preserve">The </w:t>
      </w:r>
      <w:r w:rsidR="004655D6" w:rsidRPr="000C42B8">
        <w:rPr>
          <w:sz w:val="24"/>
          <w:szCs w:val="24"/>
          <w:lang w:val="en-CA"/>
        </w:rPr>
        <w:t>IRM rate generator model has be</w:t>
      </w:r>
      <w:r w:rsidR="00513E1E" w:rsidRPr="000C42B8">
        <w:rPr>
          <w:sz w:val="24"/>
          <w:szCs w:val="24"/>
          <w:lang w:val="en-CA"/>
        </w:rPr>
        <w:t>en updat</w:t>
      </w:r>
      <w:r w:rsidR="004655D6" w:rsidRPr="000C42B8">
        <w:rPr>
          <w:sz w:val="24"/>
          <w:szCs w:val="24"/>
          <w:lang w:val="en-CA"/>
        </w:rPr>
        <w:t>ed to reflect regulatory taxable income of $614,858.</w:t>
      </w:r>
    </w:p>
    <w:p w14:paraId="76D58CD1" w14:textId="77777777" w:rsidR="00BA7367" w:rsidRPr="00BA7367" w:rsidRDefault="00BA7367" w:rsidP="00BA7367">
      <w:pPr>
        <w:rPr>
          <w:sz w:val="24"/>
          <w:szCs w:val="24"/>
          <w:lang w:val="en-CA"/>
        </w:rPr>
      </w:pPr>
    </w:p>
    <w:p w14:paraId="21C69DAF" w14:textId="77777777" w:rsidR="00EE04A9" w:rsidRDefault="00EE04A9" w:rsidP="00A90180">
      <w:pPr>
        <w:rPr>
          <w:sz w:val="24"/>
          <w:szCs w:val="24"/>
          <w:lang w:val="en-CA"/>
        </w:rPr>
      </w:pPr>
    </w:p>
    <w:p w14:paraId="238CD387" w14:textId="1DB8D09F" w:rsidR="00A90180" w:rsidRDefault="00F20C07" w:rsidP="00A90180">
      <w:pPr>
        <w:pStyle w:val="IntenseQuote"/>
      </w:pPr>
      <w:bookmarkStart w:id="8" w:name="_Toc535825581"/>
      <w:r>
        <w:t xml:space="preserve">Staff </w:t>
      </w:r>
      <w:r w:rsidR="00AC166D">
        <w:t>Question #4</w:t>
      </w:r>
      <w:bookmarkEnd w:id="8"/>
      <w:r w:rsidR="00CB005B">
        <w:t xml:space="preserve"> </w:t>
      </w:r>
    </w:p>
    <w:p w14:paraId="7C6D1D87" w14:textId="77777777" w:rsidR="004655D6" w:rsidRDefault="00AC166D" w:rsidP="004655D6">
      <w:pPr>
        <w:spacing w:after="0" w:line="240" w:lineRule="auto"/>
        <w:rPr>
          <w:rFonts w:cs="Arial"/>
          <w:b/>
          <w:sz w:val="24"/>
          <w:szCs w:val="24"/>
        </w:rPr>
      </w:pPr>
      <w:bookmarkStart w:id="9" w:name="_Hlk535216610"/>
      <w:r w:rsidRPr="00AC166D">
        <w:rPr>
          <w:rFonts w:cs="Arial"/>
          <w:b/>
          <w:sz w:val="24"/>
          <w:szCs w:val="24"/>
        </w:rPr>
        <w:t>Ref</w:t>
      </w:r>
      <w:r w:rsidR="004655D6">
        <w:rPr>
          <w:rFonts w:cs="Arial"/>
          <w:b/>
          <w:sz w:val="24"/>
          <w:szCs w:val="24"/>
        </w:rPr>
        <w:t xml:space="preserve"> 1</w:t>
      </w:r>
      <w:r w:rsidRPr="00AC166D">
        <w:rPr>
          <w:rFonts w:cs="Arial"/>
          <w:b/>
          <w:sz w:val="24"/>
          <w:szCs w:val="24"/>
        </w:rPr>
        <w:t>:</w:t>
      </w:r>
      <w:r w:rsidR="004655D6">
        <w:rPr>
          <w:rFonts w:cs="Arial"/>
          <w:b/>
          <w:sz w:val="24"/>
          <w:szCs w:val="24"/>
        </w:rPr>
        <w:t xml:space="preserve">  Appendix C, Management Action Plan, section 1, finding #3, Future Action Items</w:t>
      </w:r>
    </w:p>
    <w:p w14:paraId="0853A348" w14:textId="77777777" w:rsidR="004655D6" w:rsidRDefault="004655D6" w:rsidP="004655D6">
      <w:pPr>
        <w:spacing w:after="0" w:line="240" w:lineRule="auto"/>
        <w:rPr>
          <w:rFonts w:cs="Arial"/>
          <w:b/>
          <w:sz w:val="24"/>
          <w:szCs w:val="24"/>
        </w:rPr>
      </w:pPr>
      <w:r>
        <w:rPr>
          <w:rFonts w:cs="Arial"/>
          <w:b/>
          <w:sz w:val="24"/>
          <w:szCs w:val="24"/>
        </w:rPr>
        <w:t>Ref 2:  Appendix C, Management Action Plan, section 2, finding #1, Future Action Items</w:t>
      </w:r>
    </w:p>
    <w:p w14:paraId="493375D9" w14:textId="77777777" w:rsidR="004655D6" w:rsidRDefault="004655D6" w:rsidP="004655D6">
      <w:pPr>
        <w:spacing w:after="0" w:line="240" w:lineRule="auto"/>
        <w:rPr>
          <w:rFonts w:cs="Arial"/>
          <w:b/>
          <w:sz w:val="24"/>
          <w:szCs w:val="24"/>
        </w:rPr>
      </w:pPr>
      <w:r>
        <w:rPr>
          <w:rFonts w:cs="Arial"/>
          <w:b/>
          <w:sz w:val="24"/>
          <w:szCs w:val="24"/>
        </w:rPr>
        <w:t xml:space="preserve">Ref 3:  EB-2022-0031, Essex Powerlines’ deferral request of its </w:t>
      </w:r>
      <w:proofErr w:type="gramStart"/>
      <w:r>
        <w:rPr>
          <w:rFonts w:cs="Arial"/>
          <w:b/>
          <w:sz w:val="24"/>
          <w:szCs w:val="24"/>
        </w:rPr>
        <w:t>cost of service</w:t>
      </w:r>
      <w:proofErr w:type="gramEnd"/>
      <w:r>
        <w:rPr>
          <w:rFonts w:cs="Arial"/>
          <w:b/>
          <w:sz w:val="24"/>
          <w:szCs w:val="24"/>
        </w:rPr>
        <w:t xml:space="preserve"> application,</w:t>
      </w:r>
    </w:p>
    <w:p w14:paraId="27A1943E" w14:textId="77777777" w:rsidR="004655D6" w:rsidRDefault="004655D6" w:rsidP="004655D6">
      <w:pPr>
        <w:spacing w:after="0" w:line="240" w:lineRule="auto"/>
        <w:rPr>
          <w:rFonts w:cs="Arial"/>
          <w:b/>
          <w:sz w:val="24"/>
          <w:szCs w:val="24"/>
        </w:rPr>
      </w:pPr>
      <w:r>
        <w:rPr>
          <w:rFonts w:cs="Arial"/>
          <w:b/>
          <w:sz w:val="24"/>
          <w:szCs w:val="24"/>
        </w:rPr>
        <w:tab/>
        <w:t>Dated November 22, 2022</w:t>
      </w:r>
    </w:p>
    <w:p w14:paraId="74AFD0B6" w14:textId="77777777" w:rsidR="004655D6" w:rsidRDefault="004655D6" w:rsidP="004655D6">
      <w:pPr>
        <w:spacing w:after="0" w:line="240" w:lineRule="auto"/>
        <w:rPr>
          <w:rFonts w:cs="Arial"/>
          <w:b/>
          <w:sz w:val="24"/>
          <w:szCs w:val="24"/>
        </w:rPr>
      </w:pPr>
    </w:p>
    <w:p w14:paraId="29DE11CE" w14:textId="77777777" w:rsidR="00565C79" w:rsidRDefault="004655D6" w:rsidP="004655D6">
      <w:pPr>
        <w:spacing w:after="0" w:line="240" w:lineRule="auto"/>
        <w:rPr>
          <w:rFonts w:cs="Arial"/>
          <w:bCs/>
          <w:sz w:val="24"/>
          <w:szCs w:val="24"/>
        </w:rPr>
      </w:pPr>
      <w:r>
        <w:rPr>
          <w:rFonts w:cs="Arial"/>
          <w:b/>
          <w:sz w:val="24"/>
          <w:szCs w:val="24"/>
        </w:rPr>
        <w:t xml:space="preserve">Preamble:  </w:t>
      </w:r>
      <w:r>
        <w:rPr>
          <w:rFonts w:cs="Arial"/>
          <w:bCs/>
          <w:sz w:val="24"/>
          <w:szCs w:val="24"/>
        </w:rPr>
        <w:t>In Ref 1, the management action plan states that KPMG is engaged to review the future action item (finalize any key regulatory Standard Operating Procedures and determine if any further key regulatory functions associated with quarterly/annual RRR filings still require Standard Operating Procedures)</w:t>
      </w:r>
      <w:r w:rsidR="00565C79">
        <w:rPr>
          <w:rFonts w:cs="Arial"/>
          <w:bCs/>
          <w:sz w:val="24"/>
          <w:szCs w:val="24"/>
        </w:rPr>
        <w:t xml:space="preserve"> by April 2023 cost of service rate application.</w:t>
      </w:r>
    </w:p>
    <w:p w14:paraId="02B5E333" w14:textId="77777777" w:rsidR="00565C79" w:rsidRDefault="00565C79" w:rsidP="004655D6">
      <w:pPr>
        <w:spacing w:after="0" w:line="240" w:lineRule="auto"/>
        <w:rPr>
          <w:rFonts w:cs="Arial"/>
          <w:bCs/>
          <w:sz w:val="24"/>
          <w:szCs w:val="24"/>
        </w:rPr>
      </w:pPr>
    </w:p>
    <w:p w14:paraId="404190C3" w14:textId="77777777" w:rsidR="00565C79" w:rsidRDefault="00565C79" w:rsidP="004655D6">
      <w:pPr>
        <w:spacing w:after="0" w:line="240" w:lineRule="auto"/>
        <w:rPr>
          <w:rFonts w:cs="Arial"/>
          <w:bCs/>
          <w:sz w:val="24"/>
          <w:szCs w:val="24"/>
        </w:rPr>
      </w:pPr>
      <w:r>
        <w:rPr>
          <w:rFonts w:cs="Arial"/>
          <w:bCs/>
          <w:sz w:val="24"/>
          <w:szCs w:val="24"/>
        </w:rPr>
        <w:t>In Ref 2, the management action plan states that KPMG is engaged to review the 1588 and 1589 accounts balances as directed by OEB, by April 2023 cost of service rate application filing.</w:t>
      </w:r>
    </w:p>
    <w:p w14:paraId="1E7EB325" w14:textId="77777777" w:rsidR="00565C79" w:rsidRDefault="00565C79" w:rsidP="004655D6">
      <w:pPr>
        <w:spacing w:after="0" w:line="240" w:lineRule="auto"/>
        <w:rPr>
          <w:rFonts w:cs="Arial"/>
          <w:bCs/>
          <w:sz w:val="24"/>
          <w:szCs w:val="24"/>
        </w:rPr>
      </w:pPr>
    </w:p>
    <w:p w14:paraId="572B8A38" w14:textId="52193EAA" w:rsidR="00565C79" w:rsidRDefault="00565C79" w:rsidP="004655D6">
      <w:pPr>
        <w:spacing w:after="0" w:line="240" w:lineRule="auto"/>
        <w:rPr>
          <w:rFonts w:cs="Arial"/>
          <w:bCs/>
          <w:sz w:val="24"/>
          <w:szCs w:val="24"/>
        </w:rPr>
      </w:pPr>
      <w:r>
        <w:rPr>
          <w:rFonts w:cs="Arial"/>
          <w:bCs/>
          <w:sz w:val="24"/>
          <w:szCs w:val="24"/>
        </w:rPr>
        <w:t xml:space="preserve">In Ref 3, OEB staff notes that Essex </w:t>
      </w:r>
      <w:proofErr w:type="gramStart"/>
      <w:r>
        <w:rPr>
          <w:rFonts w:cs="Arial"/>
          <w:bCs/>
          <w:sz w:val="24"/>
          <w:szCs w:val="24"/>
        </w:rPr>
        <w:t>Powerlines’</w:t>
      </w:r>
      <w:proofErr w:type="gramEnd"/>
      <w:r>
        <w:rPr>
          <w:rFonts w:cs="Arial"/>
          <w:bCs/>
          <w:sz w:val="24"/>
          <w:szCs w:val="24"/>
        </w:rPr>
        <w:t xml:space="preserve"> requested to defer filing its cost of service application from April 30, 2023 to April 30, 2024 for electricity distribution rates.</w:t>
      </w:r>
    </w:p>
    <w:p w14:paraId="2D85DCE5" w14:textId="77777777" w:rsidR="00565C79" w:rsidRDefault="00565C79" w:rsidP="004655D6">
      <w:pPr>
        <w:spacing w:after="0" w:line="240" w:lineRule="auto"/>
        <w:rPr>
          <w:rFonts w:cs="Arial"/>
          <w:bCs/>
          <w:sz w:val="24"/>
          <w:szCs w:val="24"/>
        </w:rPr>
      </w:pPr>
    </w:p>
    <w:p w14:paraId="092763E3" w14:textId="699B2181" w:rsidR="0009431E" w:rsidRDefault="006C1A3D" w:rsidP="00D55F09">
      <w:pPr>
        <w:numPr>
          <w:ilvl w:val="0"/>
          <w:numId w:val="4"/>
        </w:numPr>
        <w:ind w:left="360"/>
        <w:contextualSpacing/>
        <w:rPr>
          <w:rFonts w:cs="Arial"/>
          <w:sz w:val="24"/>
          <w:szCs w:val="24"/>
        </w:rPr>
      </w:pPr>
      <w:r w:rsidRPr="00565C79">
        <w:rPr>
          <w:rFonts w:cs="Arial"/>
          <w:sz w:val="24"/>
          <w:szCs w:val="24"/>
        </w:rPr>
        <w:t xml:space="preserve">Please </w:t>
      </w:r>
      <w:r w:rsidR="00565C79" w:rsidRPr="00565C79">
        <w:rPr>
          <w:rFonts w:cs="Arial"/>
          <w:sz w:val="24"/>
          <w:szCs w:val="24"/>
        </w:rPr>
        <w:t>provide an update on KPMG’s review as of now.</w:t>
      </w:r>
    </w:p>
    <w:p w14:paraId="7F6137D6" w14:textId="77777777" w:rsidR="00565C79" w:rsidRPr="00565C79" w:rsidRDefault="00565C79" w:rsidP="00565C79">
      <w:pPr>
        <w:ind w:left="360"/>
        <w:contextualSpacing/>
        <w:rPr>
          <w:rFonts w:cs="Arial"/>
          <w:sz w:val="24"/>
          <w:szCs w:val="24"/>
        </w:rPr>
      </w:pPr>
    </w:p>
    <w:p w14:paraId="1A27E874" w14:textId="6E23AB2D" w:rsidR="00CD38FE" w:rsidRPr="0030483E" w:rsidRDefault="006C1A3D" w:rsidP="00565C79">
      <w:pPr>
        <w:numPr>
          <w:ilvl w:val="0"/>
          <w:numId w:val="4"/>
        </w:numPr>
        <w:ind w:left="360"/>
        <w:contextualSpacing/>
        <w:rPr>
          <w:sz w:val="24"/>
          <w:szCs w:val="24"/>
        </w:rPr>
      </w:pPr>
      <w:r>
        <w:rPr>
          <w:rFonts w:cs="Arial"/>
          <w:sz w:val="24"/>
          <w:szCs w:val="24"/>
        </w:rPr>
        <w:t>Please</w:t>
      </w:r>
      <w:r w:rsidR="00565C79">
        <w:rPr>
          <w:rFonts w:cs="Arial"/>
          <w:sz w:val="24"/>
          <w:szCs w:val="24"/>
        </w:rPr>
        <w:t xml:space="preserve"> provide Essex Powerlines’ plan in requesting the disposition of accounts 1588 and 1589.</w:t>
      </w:r>
      <w:bookmarkEnd w:id="9"/>
    </w:p>
    <w:p w14:paraId="77541F80" w14:textId="77777777" w:rsidR="00A90180" w:rsidRDefault="00A90180" w:rsidP="00A90180">
      <w:pPr>
        <w:pStyle w:val="Quote"/>
      </w:pPr>
      <w:bookmarkStart w:id="10" w:name="_Toc535825582"/>
      <w:r>
        <w:t>Response</w:t>
      </w:r>
      <w:bookmarkEnd w:id="10"/>
    </w:p>
    <w:p w14:paraId="3D7A72B2" w14:textId="5969BACE" w:rsidR="000542BE" w:rsidRPr="000C42B8" w:rsidRDefault="0009431E" w:rsidP="00612446">
      <w:pPr>
        <w:jc w:val="both"/>
        <w:rPr>
          <w:sz w:val="24"/>
          <w:szCs w:val="24"/>
          <w:lang w:val="en-CA"/>
        </w:rPr>
      </w:pPr>
      <w:r w:rsidRPr="000C42B8">
        <w:rPr>
          <w:sz w:val="24"/>
          <w:szCs w:val="24"/>
          <w:lang w:val="en-CA"/>
        </w:rPr>
        <w:t>a)</w:t>
      </w:r>
      <w:r w:rsidR="00E21E4E" w:rsidRPr="000C42B8">
        <w:rPr>
          <w:sz w:val="24"/>
          <w:szCs w:val="24"/>
          <w:lang w:val="en-CA"/>
        </w:rPr>
        <w:t xml:space="preserve">  </w:t>
      </w:r>
      <w:r w:rsidR="00565C79" w:rsidRPr="000C42B8">
        <w:rPr>
          <w:sz w:val="24"/>
          <w:szCs w:val="24"/>
          <w:lang w:val="en-CA"/>
        </w:rPr>
        <w:t xml:space="preserve">Essex Powerlines has </w:t>
      </w:r>
      <w:r w:rsidR="00A6170E" w:rsidRPr="000C42B8">
        <w:rPr>
          <w:sz w:val="24"/>
          <w:szCs w:val="24"/>
          <w:lang w:val="en-CA"/>
        </w:rPr>
        <w:t>provided KPMG with</w:t>
      </w:r>
      <w:r w:rsidR="00565C79" w:rsidRPr="000C42B8">
        <w:rPr>
          <w:sz w:val="24"/>
          <w:szCs w:val="24"/>
          <w:lang w:val="en-CA"/>
        </w:rPr>
        <w:t xml:space="preserve"> its key regulatory Standard Operating Procedures and is awaiting response and further follow-up.  Essex Powerlines has provided KPMG with a comprehensive overview of its approach to reviewing the 1588 and 1589 balances.  The actual review of these balances is ongoing by Essex Powerlines.</w:t>
      </w:r>
    </w:p>
    <w:p w14:paraId="4541D87A" w14:textId="77777777" w:rsidR="00565C79" w:rsidRPr="000C42B8" w:rsidRDefault="00565C79" w:rsidP="00612446">
      <w:pPr>
        <w:jc w:val="both"/>
        <w:rPr>
          <w:sz w:val="24"/>
          <w:szCs w:val="24"/>
          <w:lang w:val="en-CA"/>
        </w:rPr>
      </w:pPr>
    </w:p>
    <w:p w14:paraId="024BB453" w14:textId="71288E18" w:rsidR="0009431E" w:rsidRPr="0009431E" w:rsidRDefault="0009431E" w:rsidP="00565C79">
      <w:pPr>
        <w:jc w:val="both"/>
        <w:rPr>
          <w:sz w:val="24"/>
          <w:szCs w:val="24"/>
          <w:lang w:val="en-CA"/>
        </w:rPr>
      </w:pPr>
      <w:r w:rsidRPr="000C42B8">
        <w:rPr>
          <w:sz w:val="24"/>
          <w:szCs w:val="24"/>
          <w:lang w:val="en-CA"/>
        </w:rPr>
        <w:t>b)</w:t>
      </w:r>
      <w:r w:rsidR="00215C8D" w:rsidRPr="000C42B8">
        <w:rPr>
          <w:sz w:val="24"/>
          <w:szCs w:val="24"/>
          <w:lang w:val="en-CA"/>
        </w:rPr>
        <w:t xml:space="preserve">  </w:t>
      </w:r>
      <w:r w:rsidR="00565C79" w:rsidRPr="000C42B8">
        <w:rPr>
          <w:sz w:val="24"/>
          <w:szCs w:val="24"/>
          <w:lang w:val="en-CA"/>
        </w:rPr>
        <w:t xml:space="preserve">Essex Powerlines is planning to request disposition of accounts 1588 and 1589 as part of its </w:t>
      </w:r>
      <w:r w:rsidR="00072768" w:rsidRPr="000C42B8">
        <w:rPr>
          <w:sz w:val="24"/>
          <w:szCs w:val="24"/>
          <w:lang w:val="en-CA"/>
        </w:rPr>
        <w:t>2024</w:t>
      </w:r>
      <w:r w:rsidR="00565C79" w:rsidRPr="000C42B8">
        <w:rPr>
          <w:sz w:val="24"/>
          <w:szCs w:val="24"/>
          <w:lang w:val="en-CA"/>
        </w:rPr>
        <w:t xml:space="preserve"> IRM application</w:t>
      </w:r>
      <w:r w:rsidR="00072768" w:rsidRPr="000C42B8">
        <w:rPr>
          <w:sz w:val="24"/>
          <w:szCs w:val="24"/>
          <w:lang w:val="en-CA"/>
        </w:rPr>
        <w:t xml:space="preserve"> if</w:t>
      </w:r>
      <w:r w:rsidR="00565C79" w:rsidRPr="000C42B8">
        <w:rPr>
          <w:sz w:val="24"/>
          <w:szCs w:val="24"/>
          <w:lang w:val="en-CA"/>
        </w:rPr>
        <w:t xml:space="preserve"> the request for deferral of its cost of service is approved. In the event that deferral is not granted, disposition of accounts 1588 and 1589 will be requested in the </w:t>
      </w:r>
      <w:proofErr w:type="gramStart"/>
      <w:r w:rsidR="00565C79" w:rsidRPr="000C42B8">
        <w:rPr>
          <w:sz w:val="24"/>
          <w:szCs w:val="24"/>
          <w:lang w:val="en-CA"/>
        </w:rPr>
        <w:t>cost of service</w:t>
      </w:r>
      <w:proofErr w:type="gramEnd"/>
      <w:r w:rsidR="00565C79" w:rsidRPr="000C42B8">
        <w:rPr>
          <w:sz w:val="24"/>
          <w:szCs w:val="24"/>
          <w:lang w:val="en-CA"/>
        </w:rPr>
        <w:t xml:space="preserve"> application to be filed by April 30, 2023.</w:t>
      </w:r>
    </w:p>
    <w:p w14:paraId="41AFF794" w14:textId="77777777" w:rsidR="00CA4CD5" w:rsidRDefault="00CA4CD5" w:rsidP="00A90180">
      <w:pPr>
        <w:rPr>
          <w:sz w:val="24"/>
          <w:szCs w:val="24"/>
          <w:lang w:val="en-CA"/>
        </w:rPr>
      </w:pPr>
    </w:p>
    <w:p w14:paraId="70785847" w14:textId="489E4830" w:rsidR="00CD38FE" w:rsidRDefault="00F20C07" w:rsidP="00CD38FE">
      <w:pPr>
        <w:pStyle w:val="IntenseQuote"/>
      </w:pPr>
      <w:bookmarkStart w:id="11" w:name="_Toc535825583"/>
      <w:r>
        <w:t>Staff Question #5</w:t>
      </w:r>
      <w:bookmarkEnd w:id="11"/>
      <w:r w:rsidR="00215491">
        <w:t xml:space="preserve"> </w:t>
      </w:r>
    </w:p>
    <w:p w14:paraId="4AB6AFD9" w14:textId="77242194" w:rsidR="00F20C07" w:rsidRDefault="00F20C07" w:rsidP="00F20C07">
      <w:pPr>
        <w:spacing w:after="0"/>
        <w:rPr>
          <w:rFonts w:cs="Arial"/>
          <w:b/>
          <w:sz w:val="24"/>
          <w:szCs w:val="24"/>
        </w:rPr>
      </w:pPr>
      <w:r w:rsidRPr="00215491">
        <w:rPr>
          <w:rFonts w:cs="Arial"/>
          <w:b/>
          <w:sz w:val="24"/>
          <w:szCs w:val="24"/>
        </w:rPr>
        <w:t>Ref</w:t>
      </w:r>
      <w:r w:rsidR="00565C79">
        <w:rPr>
          <w:rFonts w:cs="Arial"/>
          <w:b/>
          <w:sz w:val="24"/>
          <w:szCs w:val="24"/>
        </w:rPr>
        <w:t xml:space="preserve"> 1</w:t>
      </w:r>
      <w:r w:rsidRPr="00215491">
        <w:rPr>
          <w:rFonts w:cs="Arial"/>
          <w:b/>
          <w:sz w:val="24"/>
          <w:szCs w:val="24"/>
        </w:rPr>
        <w:t xml:space="preserve">: </w:t>
      </w:r>
      <w:r w:rsidR="00565C79">
        <w:rPr>
          <w:rFonts w:cs="Arial"/>
          <w:b/>
          <w:sz w:val="24"/>
          <w:szCs w:val="24"/>
        </w:rPr>
        <w:t>Management Summary, page 7</w:t>
      </w:r>
    </w:p>
    <w:p w14:paraId="40292A4B" w14:textId="46A24CB8" w:rsidR="00565C79" w:rsidRDefault="00565C79" w:rsidP="00F20C07">
      <w:pPr>
        <w:spacing w:after="0"/>
        <w:rPr>
          <w:rFonts w:cs="Arial"/>
          <w:b/>
          <w:sz w:val="24"/>
          <w:szCs w:val="24"/>
        </w:rPr>
      </w:pPr>
      <w:r>
        <w:rPr>
          <w:rFonts w:cs="Arial"/>
          <w:b/>
          <w:sz w:val="24"/>
          <w:szCs w:val="24"/>
        </w:rPr>
        <w:t>Ref 2:  IRM Rate Generator Model, Tab 7</w:t>
      </w:r>
    </w:p>
    <w:p w14:paraId="5B6602D6" w14:textId="11A79069" w:rsidR="00565C79" w:rsidRDefault="00565C79" w:rsidP="00F20C07">
      <w:pPr>
        <w:spacing w:after="0"/>
        <w:rPr>
          <w:rFonts w:cs="Arial"/>
          <w:b/>
          <w:sz w:val="24"/>
          <w:szCs w:val="24"/>
        </w:rPr>
      </w:pPr>
      <w:r>
        <w:rPr>
          <w:rFonts w:cs="Arial"/>
          <w:b/>
          <w:sz w:val="24"/>
          <w:szCs w:val="24"/>
        </w:rPr>
        <w:t>Ref 3:  EB-2022-0031, Essex Powerlines’ deferral request of filing its cost of service</w:t>
      </w:r>
    </w:p>
    <w:p w14:paraId="645BB8E0" w14:textId="584827FF" w:rsidR="00F955AD" w:rsidRDefault="00F955AD" w:rsidP="00F20C07">
      <w:pPr>
        <w:spacing w:after="0"/>
        <w:rPr>
          <w:rFonts w:cs="Arial"/>
          <w:b/>
          <w:sz w:val="24"/>
          <w:szCs w:val="24"/>
        </w:rPr>
      </w:pPr>
      <w:r>
        <w:rPr>
          <w:rFonts w:cs="Arial"/>
          <w:b/>
          <w:sz w:val="24"/>
          <w:szCs w:val="24"/>
        </w:rPr>
        <w:tab/>
        <w:t>Application, dated November 22, 2022</w:t>
      </w:r>
    </w:p>
    <w:p w14:paraId="63334D15" w14:textId="6E1D42FD" w:rsidR="00F955AD" w:rsidRDefault="00F955AD" w:rsidP="00F20C07">
      <w:pPr>
        <w:spacing w:after="0"/>
        <w:rPr>
          <w:rFonts w:cs="Arial"/>
          <w:b/>
          <w:sz w:val="24"/>
          <w:szCs w:val="24"/>
        </w:rPr>
      </w:pPr>
    </w:p>
    <w:p w14:paraId="739FC9BC" w14:textId="43204AE2" w:rsidR="00F955AD" w:rsidRDefault="00F955AD" w:rsidP="00F20C07">
      <w:pPr>
        <w:spacing w:after="0"/>
        <w:rPr>
          <w:rFonts w:cs="Arial"/>
          <w:bCs/>
          <w:sz w:val="24"/>
          <w:szCs w:val="24"/>
        </w:rPr>
      </w:pPr>
      <w:r>
        <w:rPr>
          <w:rFonts w:cs="Arial"/>
          <w:b/>
          <w:sz w:val="24"/>
          <w:szCs w:val="24"/>
        </w:rPr>
        <w:t xml:space="preserve">Preamble:  </w:t>
      </w:r>
      <w:r>
        <w:rPr>
          <w:rFonts w:cs="Arial"/>
          <w:bCs/>
          <w:sz w:val="24"/>
          <w:szCs w:val="24"/>
        </w:rPr>
        <w:t>Essex Powe</w:t>
      </w:r>
      <w:r w:rsidR="004A39B7">
        <w:rPr>
          <w:rFonts w:cs="Arial"/>
          <w:bCs/>
          <w:sz w:val="24"/>
          <w:szCs w:val="24"/>
        </w:rPr>
        <w:t>r</w:t>
      </w:r>
      <w:r>
        <w:rPr>
          <w:rFonts w:cs="Arial"/>
          <w:bCs/>
          <w:sz w:val="24"/>
          <w:szCs w:val="24"/>
        </w:rPr>
        <w:t xml:space="preserve">lines states that it is requesting the disposition of group 1 balances excluding accounts 1588 and 1589, for 2021 in this application.  The request for disposition is 8 months for DVA rate riders since the </w:t>
      </w:r>
      <w:proofErr w:type="gramStart"/>
      <w:r>
        <w:rPr>
          <w:rFonts w:cs="Arial"/>
          <w:bCs/>
          <w:sz w:val="24"/>
          <w:szCs w:val="24"/>
        </w:rPr>
        <w:t>cost of service</w:t>
      </w:r>
      <w:proofErr w:type="gramEnd"/>
      <w:r>
        <w:rPr>
          <w:rFonts w:cs="Arial"/>
          <w:bCs/>
          <w:sz w:val="24"/>
          <w:szCs w:val="24"/>
        </w:rPr>
        <w:t xml:space="preserve"> application was expected to </w:t>
      </w:r>
      <w:r w:rsidR="004A39B7">
        <w:rPr>
          <w:rFonts w:cs="Arial"/>
          <w:bCs/>
          <w:sz w:val="24"/>
          <w:szCs w:val="24"/>
        </w:rPr>
        <w:t>b</w:t>
      </w:r>
      <w:r>
        <w:rPr>
          <w:rFonts w:cs="Arial"/>
          <w:bCs/>
          <w:sz w:val="24"/>
          <w:szCs w:val="24"/>
        </w:rPr>
        <w:t>e filed April 2023.</w:t>
      </w:r>
    </w:p>
    <w:p w14:paraId="6C2FEBE4" w14:textId="45E3BD25" w:rsidR="00F955AD" w:rsidRDefault="00F955AD" w:rsidP="00F20C07">
      <w:pPr>
        <w:spacing w:after="0"/>
        <w:rPr>
          <w:rFonts w:cs="Arial"/>
          <w:bCs/>
          <w:sz w:val="24"/>
          <w:szCs w:val="24"/>
        </w:rPr>
      </w:pPr>
    </w:p>
    <w:p w14:paraId="4CDC067D" w14:textId="0A76BC67" w:rsidR="00F955AD" w:rsidRDefault="00F955AD" w:rsidP="00F955AD">
      <w:pPr>
        <w:pStyle w:val="ListParagraph"/>
        <w:numPr>
          <w:ilvl w:val="0"/>
          <w:numId w:val="19"/>
        </w:numPr>
        <w:spacing w:after="0"/>
        <w:rPr>
          <w:rFonts w:cs="Arial"/>
          <w:bCs/>
          <w:sz w:val="24"/>
          <w:szCs w:val="24"/>
        </w:rPr>
      </w:pPr>
      <w:r>
        <w:rPr>
          <w:rFonts w:cs="Arial"/>
          <w:bCs/>
          <w:sz w:val="24"/>
          <w:szCs w:val="24"/>
        </w:rPr>
        <w:t>Please confirm whether Essex Powerlines is requesting an interim or final disposition for Group 1 balances, excluding accounts 1588 and 1589, for 2021.</w:t>
      </w:r>
    </w:p>
    <w:p w14:paraId="08267F02" w14:textId="5AA1C51A" w:rsidR="00F955AD" w:rsidRDefault="00F955AD" w:rsidP="00F955AD">
      <w:pPr>
        <w:spacing w:after="0"/>
        <w:rPr>
          <w:rFonts w:cs="Arial"/>
          <w:bCs/>
          <w:sz w:val="24"/>
          <w:szCs w:val="24"/>
        </w:rPr>
      </w:pPr>
    </w:p>
    <w:p w14:paraId="0B136891" w14:textId="0E7005E1" w:rsidR="00F955AD" w:rsidRPr="00F955AD" w:rsidRDefault="00F955AD" w:rsidP="00F955AD">
      <w:pPr>
        <w:pStyle w:val="ListParagraph"/>
        <w:numPr>
          <w:ilvl w:val="0"/>
          <w:numId w:val="19"/>
        </w:numPr>
        <w:spacing w:after="0"/>
        <w:rPr>
          <w:rFonts w:cs="Arial"/>
          <w:bCs/>
          <w:sz w:val="24"/>
          <w:szCs w:val="24"/>
        </w:rPr>
      </w:pPr>
      <w:r>
        <w:rPr>
          <w:rFonts w:cs="Arial"/>
          <w:bCs/>
          <w:sz w:val="24"/>
          <w:szCs w:val="24"/>
        </w:rPr>
        <w:t>If the OEB grants Essex Powerline’s request for an extension, will Essex Powerlines propose to change the disposition period to the default 12-month?</w:t>
      </w:r>
    </w:p>
    <w:p w14:paraId="5D84F1BF" w14:textId="77777777" w:rsidR="00F20C07" w:rsidRPr="00215491" w:rsidRDefault="00F20C07" w:rsidP="00F20C07">
      <w:pPr>
        <w:spacing w:after="0"/>
        <w:rPr>
          <w:rFonts w:cs="Arial"/>
          <w:sz w:val="24"/>
          <w:szCs w:val="24"/>
        </w:rPr>
      </w:pPr>
    </w:p>
    <w:p w14:paraId="35003A8E" w14:textId="436633F9" w:rsidR="00CD38FE" w:rsidRDefault="00CD38FE" w:rsidP="00CD38FE">
      <w:pPr>
        <w:pStyle w:val="Quote"/>
      </w:pPr>
      <w:bookmarkStart w:id="12" w:name="_Toc535825584"/>
      <w:r>
        <w:t>Response</w:t>
      </w:r>
      <w:bookmarkEnd w:id="12"/>
    </w:p>
    <w:p w14:paraId="0FD50379" w14:textId="66AD4BA2" w:rsidR="00215491" w:rsidRDefault="00215491" w:rsidP="00CD38FE">
      <w:pPr>
        <w:rPr>
          <w:sz w:val="24"/>
          <w:szCs w:val="24"/>
          <w:lang w:val="en-CA"/>
        </w:rPr>
      </w:pPr>
    </w:p>
    <w:p w14:paraId="509D3590" w14:textId="5A8FD3E9" w:rsidR="00CD38FE" w:rsidRPr="000C42B8" w:rsidRDefault="00F955AD" w:rsidP="00F955AD">
      <w:pPr>
        <w:pStyle w:val="ListParagraph"/>
        <w:numPr>
          <w:ilvl w:val="0"/>
          <w:numId w:val="20"/>
        </w:numPr>
        <w:rPr>
          <w:sz w:val="24"/>
          <w:szCs w:val="24"/>
          <w:lang w:val="en-CA"/>
        </w:rPr>
      </w:pPr>
      <w:r w:rsidRPr="000C42B8">
        <w:rPr>
          <w:sz w:val="24"/>
          <w:szCs w:val="24"/>
          <w:lang w:val="en-CA"/>
        </w:rPr>
        <w:t xml:space="preserve">Essex Powerlines is requesting an interim disposition for Group 1 balances, excluding accounts 1588 and 1589, for 2021.  Essex Powerlines will request final disposition of these balances in its </w:t>
      </w:r>
      <w:r w:rsidR="00513E1E" w:rsidRPr="000C42B8">
        <w:rPr>
          <w:sz w:val="24"/>
          <w:szCs w:val="24"/>
          <w:lang w:val="en-CA"/>
        </w:rPr>
        <w:t xml:space="preserve">next </w:t>
      </w:r>
      <w:r w:rsidRPr="000C42B8">
        <w:rPr>
          <w:sz w:val="24"/>
          <w:szCs w:val="24"/>
          <w:lang w:val="en-CA"/>
        </w:rPr>
        <w:t>cost of service application.</w:t>
      </w:r>
    </w:p>
    <w:p w14:paraId="7D4B5D1D" w14:textId="3C61034F" w:rsidR="008D4846" w:rsidRPr="000C42B8" w:rsidRDefault="008D4846" w:rsidP="00F955AD">
      <w:pPr>
        <w:rPr>
          <w:sz w:val="24"/>
          <w:szCs w:val="24"/>
          <w:lang w:val="en-CA"/>
        </w:rPr>
      </w:pPr>
    </w:p>
    <w:p w14:paraId="70C8C909" w14:textId="1B801412" w:rsidR="00F955AD" w:rsidRPr="000C42B8" w:rsidRDefault="00F955AD" w:rsidP="00F955AD">
      <w:pPr>
        <w:pStyle w:val="ListParagraph"/>
        <w:numPr>
          <w:ilvl w:val="0"/>
          <w:numId w:val="20"/>
        </w:numPr>
        <w:rPr>
          <w:sz w:val="24"/>
          <w:szCs w:val="24"/>
          <w:lang w:val="en-CA"/>
        </w:rPr>
      </w:pPr>
      <w:r w:rsidRPr="000C42B8">
        <w:rPr>
          <w:sz w:val="24"/>
          <w:szCs w:val="24"/>
          <w:lang w:val="en-CA"/>
        </w:rPr>
        <w:t xml:space="preserve">If the OEB grants Essex Powerlines’ request for an extension of its </w:t>
      </w:r>
      <w:proofErr w:type="gramStart"/>
      <w:r w:rsidRPr="000C42B8">
        <w:rPr>
          <w:sz w:val="24"/>
          <w:szCs w:val="24"/>
          <w:lang w:val="en-CA"/>
        </w:rPr>
        <w:t>cost of service</w:t>
      </w:r>
      <w:proofErr w:type="gramEnd"/>
      <w:r w:rsidRPr="000C42B8">
        <w:rPr>
          <w:sz w:val="24"/>
          <w:szCs w:val="24"/>
          <w:lang w:val="en-CA"/>
        </w:rPr>
        <w:t xml:space="preserve"> application deadline, Essex Powerlines will propose to change the disposition period to the default 12 months.</w:t>
      </w:r>
    </w:p>
    <w:p w14:paraId="1664F964" w14:textId="5F4FF44F" w:rsidR="008D4846" w:rsidRDefault="008D4846" w:rsidP="00A90180">
      <w:pPr>
        <w:rPr>
          <w:sz w:val="24"/>
          <w:szCs w:val="24"/>
          <w:lang w:val="en-CA"/>
        </w:rPr>
      </w:pPr>
    </w:p>
    <w:p w14:paraId="195C573D" w14:textId="3118654E" w:rsidR="00F955AD" w:rsidRDefault="00F955AD" w:rsidP="00A90180">
      <w:pPr>
        <w:rPr>
          <w:sz w:val="24"/>
          <w:szCs w:val="24"/>
          <w:lang w:val="en-CA"/>
        </w:rPr>
      </w:pPr>
    </w:p>
    <w:p w14:paraId="0FF33662" w14:textId="77777777" w:rsidR="00F955AD" w:rsidRDefault="00F955AD" w:rsidP="00A90180">
      <w:pPr>
        <w:rPr>
          <w:sz w:val="24"/>
          <w:szCs w:val="24"/>
          <w:lang w:val="en-CA"/>
        </w:rPr>
      </w:pPr>
    </w:p>
    <w:p w14:paraId="7B2EF7E1" w14:textId="712824B5" w:rsidR="00A7557E" w:rsidRDefault="00215491" w:rsidP="00A7557E">
      <w:pPr>
        <w:pStyle w:val="IntenseQuote"/>
      </w:pPr>
      <w:bookmarkStart w:id="13" w:name="_Toc535825585"/>
      <w:r>
        <w:t>Staff Question #6</w:t>
      </w:r>
      <w:bookmarkEnd w:id="13"/>
      <w:r>
        <w:t xml:space="preserve"> </w:t>
      </w:r>
    </w:p>
    <w:p w14:paraId="0E58649F" w14:textId="43FA1A92" w:rsidR="00215491" w:rsidRDefault="00215491" w:rsidP="00215491">
      <w:pPr>
        <w:spacing w:after="160" w:line="259" w:lineRule="auto"/>
        <w:rPr>
          <w:rFonts w:cs="Arial"/>
          <w:b/>
          <w:sz w:val="24"/>
          <w:szCs w:val="24"/>
        </w:rPr>
      </w:pPr>
      <w:r w:rsidRPr="00215491">
        <w:rPr>
          <w:rFonts w:cs="Arial"/>
          <w:b/>
          <w:sz w:val="24"/>
          <w:szCs w:val="24"/>
        </w:rPr>
        <w:t>Ref</w:t>
      </w:r>
      <w:r w:rsidR="00F955AD">
        <w:rPr>
          <w:rFonts w:cs="Arial"/>
          <w:b/>
          <w:sz w:val="24"/>
          <w:szCs w:val="24"/>
        </w:rPr>
        <w:t xml:space="preserve"> 1</w:t>
      </w:r>
      <w:r w:rsidRPr="00215491">
        <w:rPr>
          <w:rFonts w:cs="Arial"/>
          <w:b/>
          <w:sz w:val="24"/>
          <w:szCs w:val="24"/>
        </w:rPr>
        <w:t xml:space="preserve">: </w:t>
      </w:r>
      <w:r w:rsidR="00F955AD">
        <w:rPr>
          <w:rFonts w:cs="Arial"/>
          <w:b/>
          <w:sz w:val="24"/>
          <w:szCs w:val="24"/>
        </w:rPr>
        <w:t xml:space="preserve">IRM Rate Generator Model, Tab 11, Tab </w:t>
      </w:r>
      <w:proofErr w:type="gramStart"/>
      <w:r w:rsidR="00F955AD">
        <w:rPr>
          <w:rFonts w:cs="Arial"/>
          <w:b/>
          <w:sz w:val="24"/>
          <w:szCs w:val="24"/>
        </w:rPr>
        <w:t>19</w:t>
      </w:r>
      <w:proofErr w:type="gramEnd"/>
      <w:r w:rsidR="00F955AD">
        <w:rPr>
          <w:rFonts w:cs="Arial"/>
          <w:b/>
          <w:sz w:val="24"/>
          <w:szCs w:val="24"/>
        </w:rPr>
        <w:t xml:space="preserve"> and Tab 20 – Retail Service Transmission</w:t>
      </w:r>
    </w:p>
    <w:p w14:paraId="6CDA321F" w14:textId="6B380C1B" w:rsidR="00F955AD" w:rsidRDefault="00F955AD" w:rsidP="00215491">
      <w:pPr>
        <w:spacing w:after="160" w:line="259" w:lineRule="auto"/>
        <w:rPr>
          <w:rFonts w:cs="Arial"/>
          <w:b/>
          <w:sz w:val="24"/>
          <w:szCs w:val="24"/>
        </w:rPr>
      </w:pPr>
      <w:r>
        <w:rPr>
          <w:rFonts w:cs="Arial"/>
          <w:b/>
          <w:sz w:val="24"/>
          <w:szCs w:val="24"/>
        </w:rPr>
        <w:tab/>
        <w:t>Rates (RTSRs)</w:t>
      </w:r>
    </w:p>
    <w:p w14:paraId="6035635D" w14:textId="4E8822F6" w:rsidR="00F955AD" w:rsidRDefault="00F955AD" w:rsidP="00215491">
      <w:pPr>
        <w:spacing w:after="160" w:line="259" w:lineRule="auto"/>
        <w:rPr>
          <w:rFonts w:cs="Arial"/>
          <w:b/>
          <w:sz w:val="24"/>
          <w:szCs w:val="24"/>
        </w:rPr>
      </w:pPr>
      <w:r>
        <w:rPr>
          <w:rFonts w:cs="Arial"/>
          <w:b/>
          <w:sz w:val="24"/>
          <w:szCs w:val="24"/>
        </w:rPr>
        <w:t>Ref 2:  Decision and Order, EB-2021-0110, page 512</w:t>
      </w:r>
    </w:p>
    <w:p w14:paraId="57B219E6" w14:textId="4138F231" w:rsidR="00F955AD" w:rsidRDefault="00F955AD" w:rsidP="00215491">
      <w:pPr>
        <w:spacing w:after="160" w:line="259" w:lineRule="auto"/>
        <w:rPr>
          <w:rFonts w:cs="Arial"/>
          <w:b/>
          <w:sz w:val="24"/>
          <w:szCs w:val="24"/>
        </w:rPr>
      </w:pPr>
    </w:p>
    <w:p w14:paraId="40B02C20" w14:textId="0557796B" w:rsidR="00F955AD" w:rsidRDefault="00F955AD" w:rsidP="00215491">
      <w:pPr>
        <w:spacing w:after="160" w:line="259" w:lineRule="auto"/>
        <w:rPr>
          <w:rFonts w:cs="Arial"/>
          <w:bCs/>
          <w:sz w:val="24"/>
          <w:szCs w:val="24"/>
        </w:rPr>
      </w:pPr>
      <w:r>
        <w:rPr>
          <w:rFonts w:cs="Arial"/>
          <w:bCs/>
          <w:sz w:val="24"/>
          <w:szCs w:val="24"/>
        </w:rPr>
        <w:t>OEB staff made the following updates to Tab 11 of the rate generator model:</w:t>
      </w:r>
    </w:p>
    <w:p w14:paraId="07D9C0F0" w14:textId="2C81D524" w:rsidR="00F955AD" w:rsidRDefault="00F955AD" w:rsidP="00215491">
      <w:pPr>
        <w:spacing w:after="160" w:line="259" w:lineRule="auto"/>
        <w:rPr>
          <w:rFonts w:cs="Arial"/>
          <w:bCs/>
          <w:sz w:val="24"/>
          <w:szCs w:val="24"/>
        </w:rPr>
      </w:pPr>
      <w:r w:rsidRPr="00F955AD">
        <w:rPr>
          <w:rFonts w:cs="Arial"/>
          <w:bCs/>
          <w:noProof/>
          <w:sz w:val="24"/>
          <w:szCs w:val="24"/>
        </w:rPr>
        <w:drawing>
          <wp:inline distT="0" distB="0" distL="0" distR="0" wp14:anchorId="0BDA8FBC" wp14:editId="2752B2DA">
            <wp:extent cx="5943600" cy="2172335"/>
            <wp:effectExtent l="0" t="0" r="0" b="0"/>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pic:nvPicPr>
                  <pic:blipFill>
                    <a:blip r:embed="rId13"/>
                    <a:stretch>
                      <a:fillRect/>
                    </a:stretch>
                  </pic:blipFill>
                  <pic:spPr>
                    <a:xfrm>
                      <a:off x="0" y="0"/>
                      <a:ext cx="5943600" cy="2172335"/>
                    </a:xfrm>
                    <a:prstGeom prst="rect">
                      <a:avLst/>
                    </a:prstGeom>
                  </pic:spPr>
                </pic:pic>
              </a:graphicData>
            </a:graphic>
          </wp:inline>
        </w:drawing>
      </w:r>
    </w:p>
    <w:p w14:paraId="759B0D7B" w14:textId="1DC71EF9" w:rsidR="00F955AD" w:rsidRPr="00F955AD" w:rsidRDefault="00F955AD" w:rsidP="00F955AD">
      <w:pPr>
        <w:pStyle w:val="ListParagraph"/>
        <w:numPr>
          <w:ilvl w:val="0"/>
          <w:numId w:val="21"/>
        </w:numPr>
        <w:spacing w:after="160" w:line="259" w:lineRule="auto"/>
        <w:rPr>
          <w:rFonts w:cs="Arial"/>
          <w:bCs/>
          <w:sz w:val="24"/>
          <w:szCs w:val="24"/>
        </w:rPr>
      </w:pPr>
      <w:r>
        <w:rPr>
          <w:rFonts w:cs="Arial"/>
          <w:bCs/>
          <w:sz w:val="24"/>
          <w:szCs w:val="24"/>
        </w:rPr>
        <w:t>Please confirm the accuracy of the updates.</w:t>
      </w:r>
    </w:p>
    <w:p w14:paraId="6302E6EB" w14:textId="77777777" w:rsidR="00F955AD" w:rsidRDefault="00F955AD" w:rsidP="00A7557E">
      <w:pPr>
        <w:pStyle w:val="Quote"/>
      </w:pPr>
      <w:bookmarkStart w:id="14" w:name="_Toc535825586"/>
    </w:p>
    <w:p w14:paraId="2AD33602" w14:textId="2B4A78A4" w:rsidR="00A7557E" w:rsidRDefault="00A7557E" w:rsidP="00A7557E">
      <w:pPr>
        <w:pStyle w:val="Quote"/>
      </w:pPr>
      <w:r>
        <w:t>Response</w:t>
      </w:r>
      <w:bookmarkEnd w:id="14"/>
    </w:p>
    <w:p w14:paraId="37B8F101" w14:textId="67101FE5" w:rsidR="008D4846" w:rsidRPr="000C42B8" w:rsidRDefault="00F955AD" w:rsidP="00F955AD">
      <w:pPr>
        <w:pStyle w:val="ListParagraph"/>
        <w:numPr>
          <w:ilvl w:val="0"/>
          <w:numId w:val="15"/>
        </w:numPr>
        <w:rPr>
          <w:sz w:val="24"/>
          <w:szCs w:val="24"/>
          <w:lang w:val="en-CA"/>
        </w:rPr>
      </w:pPr>
      <w:r w:rsidRPr="000C42B8">
        <w:rPr>
          <w:sz w:val="24"/>
          <w:szCs w:val="24"/>
          <w:lang w:val="en-CA"/>
        </w:rPr>
        <w:t>Essex Powerlines confirms the accuracy of the updates.</w:t>
      </w:r>
    </w:p>
    <w:p w14:paraId="395E9622" w14:textId="77777777" w:rsidR="00F955AD" w:rsidRDefault="00F955AD" w:rsidP="00F955AD">
      <w:pPr>
        <w:rPr>
          <w:sz w:val="24"/>
          <w:szCs w:val="24"/>
          <w:lang w:val="en-CA"/>
        </w:rPr>
      </w:pPr>
    </w:p>
    <w:p w14:paraId="0D50FF81" w14:textId="76EE4CC3" w:rsidR="00F955AD" w:rsidRDefault="00F955AD" w:rsidP="00F955AD">
      <w:pPr>
        <w:pStyle w:val="IntenseQuote"/>
      </w:pPr>
      <w:r>
        <w:t>Staff Question #7</w:t>
      </w:r>
    </w:p>
    <w:p w14:paraId="7766A9B0" w14:textId="4D60AB22" w:rsidR="00F955AD" w:rsidRDefault="00F955AD" w:rsidP="00F955AD">
      <w:pPr>
        <w:spacing w:after="0"/>
        <w:rPr>
          <w:rFonts w:cs="Arial"/>
          <w:bCs/>
          <w:sz w:val="24"/>
          <w:szCs w:val="24"/>
        </w:rPr>
      </w:pPr>
      <w:r w:rsidRPr="00215491">
        <w:rPr>
          <w:rFonts w:cs="Arial"/>
          <w:b/>
          <w:sz w:val="24"/>
          <w:szCs w:val="24"/>
        </w:rPr>
        <w:t>Ref</w:t>
      </w:r>
      <w:r>
        <w:rPr>
          <w:rFonts w:cs="Arial"/>
          <w:b/>
          <w:sz w:val="24"/>
          <w:szCs w:val="24"/>
        </w:rPr>
        <w:t xml:space="preserve">:  IRM Rate Generator Model, Tab 6, Class A Customer 5 in 2020 year, cells </w:t>
      </w:r>
      <w:r w:rsidR="00072768">
        <w:rPr>
          <w:rFonts w:cs="Arial"/>
          <w:b/>
          <w:sz w:val="24"/>
          <w:szCs w:val="24"/>
        </w:rPr>
        <w:t>I42 and H42</w:t>
      </w:r>
    </w:p>
    <w:p w14:paraId="109210D2" w14:textId="2F848CD6" w:rsidR="00072768" w:rsidRDefault="00072768" w:rsidP="00F955AD">
      <w:pPr>
        <w:spacing w:after="0"/>
        <w:rPr>
          <w:rFonts w:cs="Arial"/>
          <w:bCs/>
          <w:sz w:val="24"/>
          <w:szCs w:val="24"/>
        </w:rPr>
      </w:pPr>
    </w:p>
    <w:p w14:paraId="0B1BC543" w14:textId="7D22A2E1" w:rsidR="00072768" w:rsidRDefault="00072768" w:rsidP="00072768">
      <w:pPr>
        <w:pStyle w:val="ListParagraph"/>
        <w:numPr>
          <w:ilvl w:val="0"/>
          <w:numId w:val="22"/>
        </w:numPr>
        <w:spacing w:after="0"/>
        <w:rPr>
          <w:rFonts w:cs="Arial"/>
          <w:bCs/>
          <w:sz w:val="24"/>
          <w:szCs w:val="24"/>
        </w:rPr>
      </w:pPr>
      <w:r>
        <w:rPr>
          <w:rFonts w:cs="Arial"/>
          <w:bCs/>
          <w:sz w:val="24"/>
          <w:szCs w:val="24"/>
        </w:rPr>
        <w:t>In 2020, customer 5 consumed 6824 kWh from January to June 2020 and then 219,273 kWh from July to December 2020.  Please explain why there is a large difference between these periods.</w:t>
      </w:r>
    </w:p>
    <w:p w14:paraId="34CF880D" w14:textId="44BAC5AD" w:rsidR="00072768" w:rsidRDefault="00072768" w:rsidP="00072768">
      <w:pPr>
        <w:spacing w:after="0"/>
        <w:rPr>
          <w:rFonts w:cs="Arial"/>
          <w:bCs/>
          <w:sz w:val="24"/>
          <w:szCs w:val="24"/>
        </w:rPr>
      </w:pPr>
    </w:p>
    <w:p w14:paraId="4C3E6061" w14:textId="568BF08F" w:rsidR="00072768" w:rsidRDefault="00072768" w:rsidP="00072768">
      <w:pPr>
        <w:spacing w:after="0"/>
        <w:rPr>
          <w:rFonts w:cs="Arial"/>
          <w:bCs/>
          <w:sz w:val="24"/>
          <w:szCs w:val="24"/>
        </w:rPr>
      </w:pPr>
      <w:r w:rsidRPr="00072768">
        <w:rPr>
          <w:rFonts w:cs="Arial"/>
          <w:bCs/>
          <w:noProof/>
          <w:sz w:val="24"/>
          <w:szCs w:val="24"/>
        </w:rPr>
        <w:drawing>
          <wp:inline distT="0" distB="0" distL="0" distR="0" wp14:anchorId="4A825F94" wp14:editId="08AEC168">
            <wp:extent cx="5943600" cy="1873885"/>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4"/>
                    <a:stretch>
                      <a:fillRect/>
                    </a:stretch>
                  </pic:blipFill>
                  <pic:spPr>
                    <a:xfrm>
                      <a:off x="0" y="0"/>
                      <a:ext cx="5943600" cy="1873885"/>
                    </a:xfrm>
                    <a:prstGeom prst="rect">
                      <a:avLst/>
                    </a:prstGeom>
                  </pic:spPr>
                </pic:pic>
              </a:graphicData>
            </a:graphic>
          </wp:inline>
        </w:drawing>
      </w:r>
    </w:p>
    <w:p w14:paraId="51987850" w14:textId="0F93075C" w:rsidR="00072768" w:rsidRDefault="00072768" w:rsidP="00072768">
      <w:pPr>
        <w:spacing w:after="0"/>
        <w:rPr>
          <w:rFonts w:cs="Arial"/>
          <w:bCs/>
          <w:sz w:val="24"/>
          <w:szCs w:val="24"/>
        </w:rPr>
      </w:pPr>
    </w:p>
    <w:p w14:paraId="06C8BD16" w14:textId="77777777" w:rsidR="00072768" w:rsidRDefault="00072768" w:rsidP="00072768">
      <w:pPr>
        <w:pStyle w:val="Quote"/>
      </w:pPr>
      <w:r>
        <w:t>Response</w:t>
      </w:r>
    </w:p>
    <w:p w14:paraId="5E0ABBA6" w14:textId="77777777" w:rsidR="00072768" w:rsidRDefault="00072768" w:rsidP="00072768">
      <w:pPr>
        <w:rPr>
          <w:sz w:val="24"/>
          <w:szCs w:val="24"/>
          <w:lang w:val="en-CA"/>
        </w:rPr>
      </w:pPr>
    </w:p>
    <w:p w14:paraId="14EF84E0" w14:textId="17921E7D" w:rsidR="00F955AD" w:rsidRPr="000C42B8" w:rsidRDefault="00072768" w:rsidP="00F955AD">
      <w:pPr>
        <w:pStyle w:val="ListParagraph"/>
        <w:numPr>
          <w:ilvl w:val="0"/>
          <w:numId w:val="23"/>
        </w:numPr>
        <w:spacing w:after="0"/>
        <w:rPr>
          <w:rFonts w:cs="Arial"/>
          <w:bCs/>
          <w:sz w:val="24"/>
          <w:szCs w:val="24"/>
        </w:rPr>
      </w:pPr>
      <w:r w:rsidRPr="000C42B8">
        <w:rPr>
          <w:rFonts w:cs="Arial"/>
          <w:bCs/>
          <w:sz w:val="24"/>
          <w:szCs w:val="24"/>
        </w:rPr>
        <w:t>There is a large discrepancy between the consumption from January to June 2020 and from July to December 2020 for customer 5 because</w:t>
      </w:r>
      <w:r w:rsidR="009F2EEA" w:rsidRPr="000C42B8">
        <w:rPr>
          <w:rFonts w:cs="Arial"/>
          <w:bCs/>
          <w:sz w:val="24"/>
          <w:szCs w:val="24"/>
        </w:rPr>
        <w:t xml:space="preserve"> this customer undertook a major expansion in 2020 in the form of a new facility processing unit, as well as a 10MW combined heat and power generation facility.</w:t>
      </w:r>
    </w:p>
    <w:sectPr w:rsidR="00F955AD" w:rsidRPr="000C42B8" w:rsidSect="00F03F2C">
      <w:headerReference w:type="default" r:id="rId15"/>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092E5" w14:textId="77777777" w:rsidR="0053256C" w:rsidRDefault="0053256C" w:rsidP="00D20564">
      <w:pPr>
        <w:spacing w:after="0" w:line="240" w:lineRule="auto"/>
      </w:pPr>
      <w:r>
        <w:separator/>
      </w:r>
    </w:p>
  </w:endnote>
  <w:endnote w:type="continuationSeparator" w:id="0">
    <w:p w14:paraId="6109DCDB" w14:textId="77777777" w:rsidR="0053256C" w:rsidRDefault="0053256C" w:rsidP="00D20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4E635" w14:textId="77777777" w:rsidR="0053256C" w:rsidRDefault="0053256C" w:rsidP="00D20564">
      <w:pPr>
        <w:spacing w:after="0" w:line="240" w:lineRule="auto"/>
      </w:pPr>
      <w:r>
        <w:separator/>
      </w:r>
    </w:p>
  </w:footnote>
  <w:footnote w:type="continuationSeparator" w:id="0">
    <w:p w14:paraId="5301165A" w14:textId="77777777" w:rsidR="0053256C" w:rsidRDefault="0053256C" w:rsidP="00D205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C3183" w14:textId="09E43875" w:rsidR="0053256C" w:rsidRDefault="0053256C">
    <w:pPr>
      <w:pStyle w:val="Header"/>
    </w:pPr>
    <w:r>
      <w:rPr>
        <w:noProof/>
      </w:rPr>
      <w:drawing>
        <wp:anchor distT="0" distB="0" distL="114300" distR="114300" simplePos="0" relativeHeight="251684864" behindDoc="1" locked="0" layoutInCell="1" allowOverlap="1" wp14:anchorId="627F3A78" wp14:editId="45F2FA2A">
          <wp:simplePos x="0" y="0"/>
          <wp:positionH relativeFrom="column">
            <wp:posOffset>-409575</wp:posOffset>
          </wp:positionH>
          <wp:positionV relativeFrom="paragraph">
            <wp:posOffset>0</wp:posOffset>
          </wp:positionV>
          <wp:extent cx="1715770" cy="457200"/>
          <wp:effectExtent l="0" t="0" r="0" b="0"/>
          <wp:wrapTight wrapText="bothSides">
            <wp:wrapPolygon edited="0">
              <wp:start x="0" y="0"/>
              <wp:lineTo x="0" y="20700"/>
              <wp:lineTo x="21344" y="20700"/>
              <wp:lineTo x="21344" y="0"/>
              <wp:lineTo x="0" y="0"/>
            </wp:wrapPolygon>
          </wp:wrapTight>
          <wp:docPr id="17" name="Picture 17" descr="C:\Users\ktaylor\AppData\Local\Microsoft\Windows\INetCache\Content.Word\ESSEX_POWER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aylor\AppData\Local\Microsoft\Windows\INetCache\Content.Word\ESSEX_POWERLINE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15770" cy="4572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EB-20</w:t>
    </w:r>
    <w:r w:rsidR="00DC76EC">
      <w:t>2</w:t>
    </w:r>
    <w:r w:rsidR="00690565">
      <w:t>2</w:t>
    </w:r>
    <w:r>
      <w:t>-00</w:t>
    </w:r>
    <w:r w:rsidR="00690565">
      <w:t>31</w:t>
    </w:r>
  </w:p>
  <w:p w14:paraId="7AC41DCB" w14:textId="78C43321" w:rsidR="0053256C" w:rsidRDefault="0053256C">
    <w:pPr>
      <w:pStyle w:val="Header"/>
    </w:pPr>
    <w:r>
      <w:tab/>
    </w:r>
    <w:r>
      <w:tab/>
      <w:t>Filed</w:t>
    </w:r>
    <w:r w:rsidRPr="000C42B8">
      <w:t xml:space="preserve">: </w:t>
    </w:r>
    <w:r w:rsidR="00690565" w:rsidRPr="000C42B8">
      <w:t>January 10, 2023</w:t>
    </w:r>
  </w:p>
  <w:p w14:paraId="50B7DF38" w14:textId="77777777" w:rsidR="0053256C" w:rsidRDefault="0053256C">
    <w:pPr>
      <w:pStyle w:val="Header"/>
    </w:pPr>
    <w:r>
      <w:tab/>
    </w:r>
    <w:r>
      <w:tab/>
      <w:t>Interrogatory Responses</w:t>
    </w:r>
  </w:p>
  <w:p w14:paraId="38FB4588" w14:textId="20FA10A1" w:rsidR="0053256C" w:rsidRDefault="0053256C">
    <w:pPr>
      <w:pStyle w:val="Header"/>
      <w:rPr>
        <w:b/>
        <w:bCs/>
        <w:noProof/>
      </w:rPr>
    </w:pPr>
    <w:r>
      <w:rPr>
        <w:noProof/>
      </w:rPr>
      <mc:AlternateContent>
        <mc:Choice Requires="wps">
          <w:drawing>
            <wp:anchor distT="0" distB="0" distL="114300" distR="114300" simplePos="0" relativeHeight="251657216" behindDoc="0" locked="0" layoutInCell="1" allowOverlap="1" wp14:anchorId="1573FEAB" wp14:editId="1DFD9EB2">
              <wp:simplePos x="0" y="0"/>
              <wp:positionH relativeFrom="column">
                <wp:posOffset>-411480</wp:posOffset>
              </wp:positionH>
              <wp:positionV relativeFrom="paragraph">
                <wp:posOffset>173990</wp:posOffset>
              </wp:positionV>
              <wp:extent cx="6537960" cy="0"/>
              <wp:effectExtent l="0" t="0" r="15240" b="19050"/>
              <wp:wrapNone/>
              <wp:docPr id="2" name="Straight Connector 2"/>
              <wp:cNvGraphicFramePr/>
              <a:graphic xmlns:a="http://schemas.openxmlformats.org/drawingml/2006/main">
                <a:graphicData uri="http://schemas.microsoft.com/office/word/2010/wordprocessingShape">
                  <wps:wsp>
                    <wps:cNvCnPr/>
                    <wps:spPr>
                      <a:xfrm>
                        <a:off x="0" y="0"/>
                        <a:ext cx="65379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C1BB9" id="Straight Connector 2"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2.4pt,13.7pt" to="482.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hfzgEAAAMEAAAOAAAAZHJzL2Uyb0RvYy54bWysU8GO0zAQvSPxD5bvNG0R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" strokecolor="black [3213]"/>
          </w:pict>
        </mc:Fallback>
      </mc:AlternateContent>
    </w:r>
    <w:r>
      <w:tab/>
    </w:r>
    <w:r>
      <w:tab/>
    </w:r>
    <w:r>
      <w:rPr>
        <w:color w:val="808080" w:themeColor="background1" w:themeShade="80"/>
        <w:spacing w:val="60"/>
      </w:rPr>
      <w:t>Page</w:t>
    </w:r>
    <w:r>
      <w:t xml:space="preserve"> | </w:t>
    </w:r>
    <w:r>
      <w:fldChar w:fldCharType="begin"/>
    </w:r>
    <w:r>
      <w:instrText xml:space="preserve"> PAGE   \* MERGEFORMAT </w:instrText>
    </w:r>
    <w:r>
      <w:fldChar w:fldCharType="separate"/>
    </w:r>
    <w:r w:rsidR="00AC4FF0" w:rsidRPr="00AC4FF0">
      <w:rPr>
        <w:b/>
        <w:bCs/>
        <w:noProof/>
      </w:rPr>
      <w:t>3</w:t>
    </w:r>
    <w:r>
      <w:rPr>
        <w:b/>
        <w:bCs/>
        <w:noProof/>
      </w:rPr>
      <w:fldChar w:fldCharType="end"/>
    </w:r>
  </w:p>
  <w:p w14:paraId="1AA7323F" w14:textId="77777777" w:rsidR="0053256C" w:rsidRDefault="005325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7271E"/>
    <w:multiLevelType w:val="hybridMultilevel"/>
    <w:tmpl w:val="92E02C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8455B0"/>
    <w:multiLevelType w:val="hybridMultilevel"/>
    <w:tmpl w:val="5070631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0BC325A"/>
    <w:multiLevelType w:val="hybridMultilevel"/>
    <w:tmpl w:val="103ABC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2C21EA"/>
    <w:multiLevelType w:val="hybridMultilevel"/>
    <w:tmpl w:val="FF8A06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261E7F"/>
    <w:multiLevelType w:val="hybridMultilevel"/>
    <w:tmpl w:val="93243136"/>
    <w:lvl w:ilvl="0" w:tplc="98D80672">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096ABB"/>
    <w:multiLevelType w:val="hybridMultilevel"/>
    <w:tmpl w:val="3904C3B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92E05DA"/>
    <w:multiLevelType w:val="hybridMultilevel"/>
    <w:tmpl w:val="49B4F8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33DAD"/>
    <w:multiLevelType w:val="hybridMultilevel"/>
    <w:tmpl w:val="8A78B0C8"/>
    <w:lvl w:ilvl="0" w:tplc="33F0D41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847B2E"/>
    <w:multiLevelType w:val="hybridMultilevel"/>
    <w:tmpl w:val="7A5443A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B706954"/>
    <w:multiLevelType w:val="hybridMultilevel"/>
    <w:tmpl w:val="9FF2B7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441802"/>
    <w:multiLevelType w:val="hybridMultilevel"/>
    <w:tmpl w:val="BF5832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55759C"/>
    <w:multiLevelType w:val="hybridMultilevel"/>
    <w:tmpl w:val="B23E731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0C3E8C"/>
    <w:multiLevelType w:val="hybridMultilevel"/>
    <w:tmpl w:val="82C8C1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1801A2"/>
    <w:multiLevelType w:val="hybridMultilevel"/>
    <w:tmpl w:val="A48ABA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BE30A1"/>
    <w:multiLevelType w:val="hybridMultilevel"/>
    <w:tmpl w:val="15744B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FC3029"/>
    <w:multiLevelType w:val="hybridMultilevel"/>
    <w:tmpl w:val="EC448F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107298"/>
    <w:multiLevelType w:val="hybridMultilevel"/>
    <w:tmpl w:val="2C32EC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345C7F"/>
    <w:multiLevelType w:val="hybridMultilevel"/>
    <w:tmpl w:val="525888F8"/>
    <w:lvl w:ilvl="0" w:tplc="1009001B">
      <w:start w:val="1"/>
      <w:numFmt w:val="lowerRoman"/>
      <w:lvlText w:val="%1."/>
      <w:lvlJc w:val="right"/>
      <w:pPr>
        <w:ind w:left="1440" w:hanging="360"/>
      </w:pPr>
      <w:rPr>
        <w:rFont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611356AD"/>
    <w:multiLevelType w:val="hybridMultilevel"/>
    <w:tmpl w:val="B17EB9BA"/>
    <w:lvl w:ilvl="0" w:tplc="FFFADC8E">
      <w:start w:val="1"/>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61F36FE5"/>
    <w:multiLevelType w:val="hybridMultilevel"/>
    <w:tmpl w:val="AE6E1D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440DCE"/>
    <w:multiLevelType w:val="hybridMultilevel"/>
    <w:tmpl w:val="1A6293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06614D"/>
    <w:multiLevelType w:val="hybridMultilevel"/>
    <w:tmpl w:val="A9D61DE8"/>
    <w:lvl w:ilvl="0" w:tplc="BA72521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4A6B9C"/>
    <w:multiLevelType w:val="hybridMultilevel"/>
    <w:tmpl w:val="BB983C14"/>
    <w:lvl w:ilvl="0" w:tplc="0409000F">
      <w:start w:val="1"/>
      <w:numFmt w:val="decimal"/>
      <w:lvlText w:val="%1."/>
      <w:lvlJc w:val="left"/>
      <w:pPr>
        <w:ind w:left="720" w:hanging="360"/>
      </w:pPr>
    </w:lvl>
    <w:lvl w:ilvl="1" w:tplc="81ECCF2E">
      <w:start w:val="1"/>
      <w:numFmt w:val="decimal"/>
      <w:lvlText w:val="%2."/>
      <w:lvlJc w:val="left"/>
      <w:pPr>
        <w:ind w:left="1440" w:hanging="360"/>
      </w:pPr>
      <w:rPr>
        <w:rFonts w:ascii="Arial" w:eastAsiaTheme="minorHAnsi" w:hAnsi="Arial" w:cs="Arial"/>
      </w:rPr>
    </w:lvl>
    <w:lvl w:ilvl="2" w:tplc="D9BA4720">
      <w:start w:val="1"/>
      <w:numFmt w:val="decimal"/>
      <w:lvlText w:val="%3."/>
      <w:lvlJc w:val="left"/>
      <w:pPr>
        <w:ind w:left="2340" w:hanging="360"/>
      </w:pPr>
      <w:rPr>
        <w:rFonts w:ascii="Arial" w:eastAsiaTheme="minorHAnsi" w:hAnsi="Arial" w:cs="Arial"/>
      </w:rPr>
    </w:lvl>
    <w:lvl w:ilvl="3" w:tplc="0409000F">
      <w:start w:val="1"/>
      <w:numFmt w:val="decimal"/>
      <w:lvlText w:val="%4."/>
      <w:lvlJc w:val="left"/>
      <w:pPr>
        <w:ind w:left="2880" w:hanging="360"/>
      </w:pPr>
    </w:lvl>
    <w:lvl w:ilvl="4" w:tplc="15CA66AE">
      <w:start w:val="2"/>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4184496">
    <w:abstractNumId w:val="19"/>
  </w:num>
  <w:num w:numId="2" w16cid:durableId="549996771">
    <w:abstractNumId w:val="6"/>
  </w:num>
  <w:num w:numId="3" w16cid:durableId="1340278174">
    <w:abstractNumId w:val="21"/>
  </w:num>
  <w:num w:numId="4" w16cid:durableId="478884654">
    <w:abstractNumId w:val="11"/>
  </w:num>
  <w:num w:numId="5" w16cid:durableId="335428643">
    <w:abstractNumId w:val="22"/>
  </w:num>
  <w:num w:numId="6" w16cid:durableId="1604805730">
    <w:abstractNumId w:val="12"/>
  </w:num>
  <w:num w:numId="7" w16cid:durableId="1301107796">
    <w:abstractNumId w:val="15"/>
  </w:num>
  <w:num w:numId="8" w16cid:durableId="995108592">
    <w:abstractNumId w:val="1"/>
  </w:num>
  <w:num w:numId="9" w16cid:durableId="814107766">
    <w:abstractNumId w:val="8"/>
  </w:num>
  <w:num w:numId="10" w16cid:durableId="1567490684">
    <w:abstractNumId w:val="5"/>
  </w:num>
  <w:num w:numId="11" w16cid:durableId="1361860343">
    <w:abstractNumId w:val="18"/>
  </w:num>
  <w:num w:numId="12" w16cid:durableId="744182769">
    <w:abstractNumId w:val="17"/>
  </w:num>
  <w:num w:numId="13" w16cid:durableId="141965790">
    <w:abstractNumId w:val="4"/>
  </w:num>
  <w:num w:numId="14" w16cid:durableId="1658337526">
    <w:abstractNumId w:val="13"/>
  </w:num>
  <w:num w:numId="15" w16cid:durableId="350960717">
    <w:abstractNumId w:val="14"/>
  </w:num>
  <w:num w:numId="16" w16cid:durableId="1554001685">
    <w:abstractNumId w:val="2"/>
  </w:num>
  <w:num w:numId="17" w16cid:durableId="414782771">
    <w:abstractNumId w:val="3"/>
  </w:num>
  <w:num w:numId="18" w16cid:durableId="808285432">
    <w:abstractNumId w:val="7"/>
  </w:num>
  <w:num w:numId="19" w16cid:durableId="197667357">
    <w:abstractNumId w:val="0"/>
  </w:num>
  <w:num w:numId="20" w16cid:durableId="326053075">
    <w:abstractNumId w:val="9"/>
  </w:num>
  <w:num w:numId="21" w16cid:durableId="685638761">
    <w:abstractNumId w:val="10"/>
  </w:num>
  <w:num w:numId="22" w16cid:durableId="999575414">
    <w:abstractNumId w:val="16"/>
  </w:num>
  <w:num w:numId="23" w16cid:durableId="622228337">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201"/>
    <w:rsid w:val="0000221C"/>
    <w:rsid w:val="00002D23"/>
    <w:rsid w:val="00003F91"/>
    <w:rsid w:val="00006761"/>
    <w:rsid w:val="00007511"/>
    <w:rsid w:val="00010129"/>
    <w:rsid w:val="00012DD0"/>
    <w:rsid w:val="00014158"/>
    <w:rsid w:val="00016CF1"/>
    <w:rsid w:val="00020A71"/>
    <w:rsid w:val="00021D59"/>
    <w:rsid w:val="0002281D"/>
    <w:rsid w:val="00025A71"/>
    <w:rsid w:val="000262C0"/>
    <w:rsid w:val="00026B51"/>
    <w:rsid w:val="000276F3"/>
    <w:rsid w:val="0003036D"/>
    <w:rsid w:val="00030A73"/>
    <w:rsid w:val="00032FC9"/>
    <w:rsid w:val="00033FB5"/>
    <w:rsid w:val="00035AED"/>
    <w:rsid w:val="0003691A"/>
    <w:rsid w:val="00036DD8"/>
    <w:rsid w:val="00036FBD"/>
    <w:rsid w:val="00040057"/>
    <w:rsid w:val="0004018B"/>
    <w:rsid w:val="000417AF"/>
    <w:rsid w:val="00043013"/>
    <w:rsid w:val="0004367C"/>
    <w:rsid w:val="0004395A"/>
    <w:rsid w:val="00053709"/>
    <w:rsid w:val="00053F72"/>
    <w:rsid w:val="000542BE"/>
    <w:rsid w:val="00055095"/>
    <w:rsid w:val="00055A9B"/>
    <w:rsid w:val="000625A3"/>
    <w:rsid w:val="00063BE8"/>
    <w:rsid w:val="00063D9C"/>
    <w:rsid w:val="0006400E"/>
    <w:rsid w:val="0006405A"/>
    <w:rsid w:val="000646FE"/>
    <w:rsid w:val="00064DC7"/>
    <w:rsid w:val="0006784E"/>
    <w:rsid w:val="00072768"/>
    <w:rsid w:val="00073261"/>
    <w:rsid w:val="000732D1"/>
    <w:rsid w:val="0007343B"/>
    <w:rsid w:val="00073DF6"/>
    <w:rsid w:val="00075097"/>
    <w:rsid w:val="00076434"/>
    <w:rsid w:val="00076F52"/>
    <w:rsid w:val="00080863"/>
    <w:rsid w:val="00080D01"/>
    <w:rsid w:val="000818EF"/>
    <w:rsid w:val="000859D3"/>
    <w:rsid w:val="00085EC9"/>
    <w:rsid w:val="00087295"/>
    <w:rsid w:val="000874C4"/>
    <w:rsid w:val="00087FBE"/>
    <w:rsid w:val="000900D6"/>
    <w:rsid w:val="00090637"/>
    <w:rsid w:val="000912B5"/>
    <w:rsid w:val="000917FD"/>
    <w:rsid w:val="000931F6"/>
    <w:rsid w:val="0009431E"/>
    <w:rsid w:val="00097DEE"/>
    <w:rsid w:val="000A05BD"/>
    <w:rsid w:val="000A43A4"/>
    <w:rsid w:val="000A49AA"/>
    <w:rsid w:val="000A52A4"/>
    <w:rsid w:val="000A6117"/>
    <w:rsid w:val="000A6D1A"/>
    <w:rsid w:val="000B04C3"/>
    <w:rsid w:val="000B0F79"/>
    <w:rsid w:val="000B2037"/>
    <w:rsid w:val="000B22D5"/>
    <w:rsid w:val="000B2A1F"/>
    <w:rsid w:val="000B4FE3"/>
    <w:rsid w:val="000B772E"/>
    <w:rsid w:val="000B7840"/>
    <w:rsid w:val="000C1638"/>
    <w:rsid w:val="000C19EF"/>
    <w:rsid w:val="000C2C0D"/>
    <w:rsid w:val="000C42B8"/>
    <w:rsid w:val="000C42E0"/>
    <w:rsid w:val="000C45A5"/>
    <w:rsid w:val="000C4692"/>
    <w:rsid w:val="000C5897"/>
    <w:rsid w:val="000C7052"/>
    <w:rsid w:val="000C7A2C"/>
    <w:rsid w:val="000D1610"/>
    <w:rsid w:val="000D2B3D"/>
    <w:rsid w:val="000D3D45"/>
    <w:rsid w:val="000D4BDB"/>
    <w:rsid w:val="000D5131"/>
    <w:rsid w:val="000D526D"/>
    <w:rsid w:val="000D5351"/>
    <w:rsid w:val="000D5384"/>
    <w:rsid w:val="000D5424"/>
    <w:rsid w:val="000D7148"/>
    <w:rsid w:val="000D7446"/>
    <w:rsid w:val="000E01EC"/>
    <w:rsid w:val="000E0AAF"/>
    <w:rsid w:val="000E0D44"/>
    <w:rsid w:val="000E1E4E"/>
    <w:rsid w:val="000E2478"/>
    <w:rsid w:val="000E4BF2"/>
    <w:rsid w:val="000E6340"/>
    <w:rsid w:val="000E7D6B"/>
    <w:rsid w:val="000F06CF"/>
    <w:rsid w:val="000F395D"/>
    <w:rsid w:val="000F64C6"/>
    <w:rsid w:val="000F7A3D"/>
    <w:rsid w:val="000F7F11"/>
    <w:rsid w:val="001001A6"/>
    <w:rsid w:val="00102FCD"/>
    <w:rsid w:val="00103F9E"/>
    <w:rsid w:val="00104178"/>
    <w:rsid w:val="001047D5"/>
    <w:rsid w:val="001052F5"/>
    <w:rsid w:val="00106E41"/>
    <w:rsid w:val="0011003F"/>
    <w:rsid w:val="00112267"/>
    <w:rsid w:val="00117BE4"/>
    <w:rsid w:val="00117C72"/>
    <w:rsid w:val="00122C48"/>
    <w:rsid w:val="00123475"/>
    <w:rsid w:val="00124DB4"/>
    <w:rsid w:val="001252D9"/>
    <w:rsid w:val="00126D58"/>
    <w:rsid w:val="00127F0F"/>
    <w:rsid w:val="00130E31"/>
    <w:rsid w:val="00131293"/>
    <w:rsid w:val="00132C62"/>
    <w:rsid w:val="00132CDB"/>
    <w:rsid w:val="00135BD9"/>
    <w:rsid w:val="00135DA0"/>
    <w:rsid w:val="00135E72"/>
    <w:rsid w:val="00135F59"/>
    <w:rsid w:val="00137194"/>
    <w:rsid w:val="00137F9D"/>
    <w:rsid w:val="00141B4D"/>
    <w:rsid w:val="0014378D"/>
    <w:rsid w:val="00150167"/>
    <w:rsid w:val="00152480"/>
    <w:rsid w:val="00152DAA"/>
    <w:rsid w:val="00155D43"/>
    <w:rsid w:val="00157536"/>
    <w:rsid w:val="00157C9E"/>
    <w:rsid w:val="00157F7B"/>
    <w:rsid w:val="00161285"/>
    <w:rsid w:val="00161ACA"/>
    <w:rsid w:val="0016624E"/>
    <w:rsid w:val="001669C4"/>
    <w:rsid w:val="001705B6"/>
    <w:rsid w:val="00170E01"/>
    <w:rsid w:val="001719DE"/>
    <w:rsid w:val="00171CE8"/>
    <w:rsid w:val="001741FA"/>
    <w:rsid w:val="001742EB"/>
    <w:rsid w:val="00175641"/>
    <w:rsid w:val="0017620B"/>
    <w:rsid w:val="00180DC5"/>
    <w:rsid w:val="001828B9"/>
    <w:rsid w:val="00182ECD"/>
    <w:rsid w:val="00187499"/>
    <w:rsid w:val="0019362F"/>
    <w:rsid w:val="00193BCE"/>
    <w:rsid w:val="00193DE4"/>
    <w:rsid w:val="001950F0"/>
    <w:rsid w:val="001967F9"/>
    <w:rsid w:val="00196CA9"/>
    <w:rsid w:val="00197BE5"/>
    <w:rsid w:val="001A07A7"/>
    <w:rsid w:val="001A0EB8"/>
    <w:rsid w:val="001A27F9"/>
    <w:rsid w:val="001A3F91"/>
    <w:rsid w:val="001A5B68"/>
    <w:rsid w:val="001A60E5"/>
    <w:rsid w:val="001B08C5"/>
    <w:rsid w:val="001B0BFB"/>
    <w:rsid w:val="001B0DDA"/>
    <w:rsid w:val="001B1571"/>
    <w:rsid w:val="001B1F29"/>
    <w:rsid w:val="001B6ECA"/>
    <w:rsid w:val="001B7689"/>
    <w:rsid w:val="001C19A2"/>
    <w:rsid w:val="001C1A34"/>
    <w:rsid w:val="001C2717"/>
    <w:rsid w:val="001C7ABE"/>
    <w:rsid w:val="001D0502"/>
    <w:rsid w:val="001D1FE8"/>
    <w:rsid w:val="001D3692"/>
    <w:rsid w:val="001D57E1"/>
    <w:rsid w:val="001E04A9"/>
    <w:rsid w:val="001E1A52"/>
    <w:rsid w:val="001E31A3"/>
    <w:rsid w:val="001E39D7"/>
    <w:rsid w:val="001E4A58"/>
    <w:rsid w:val="001E4E04"/>
    <w:rsid w:val="001E65E1"/>
    <w:rsid w:val="001E7627"/>
    <w:rsid w:val="001E7FB9"/>
    <w:rsid w:val="001F020D"/>
    <w:rsid w:val="00200389"/>
    <w:rsid w:val="0020364A"/>
    <w:rsid w:val="00203741"/>
    <w:rsid w:val="0021215A"/>
    <w:rsid w:val="00215491"/>
    <w:rsid w:val="00215C8D"/>
    <w:rsid w:val="00222DC1"/>
    <w:rsid w:val="00227054"/>
    <w:rsid w:val="00230133"/>
    <w:rsid w:val="00234CC0"/>
    <w:rsid w:val="00236160"/>
    <w:rsid w:val="002416C8"/>
    <w:rsid w:val="00242590"/>
    <w:rsid w:val="00244B8D"/>
    <w:rsid w:val="002460AC"/>
    <w:rsid w:val="0025034B"/>
    <w:rsid w:val="0025210D"/>
    <w:rsid w:val="00260A40"/>
    <w:rsid w:val="00260D5B"/>
    <w:rsid w:val="00266593"/>
    <w:rsid w:val="0026793C"/>
    <w:rsid w:val="002711A4"/>
    <w:rsid w:val="0027229A"/>
    <w:rsid w:val="00272C7F"/>
    <w:rsid w:val="002753AF"/>
    <w:rsid w:val="002753E4"/>
    <w:rsid w:val="0027661B"/>
    <w:rsid w:val="0028062C"/>
    <w:rsid w:val="002830FE"/>
    <w:rsid w:val="00285118"/>
    <w:rsid w:val="00287FBB"/>
    <w:rsid w:val="00292E4B"/>
    <w:rsid w:val="00294F62"/>
    <w:rsid w:val="00295640"/>
    <w:rsid w:val="002A342D"/>
    <w:rsid w:val="002A4C15"/>
    <w:rsid w:val="002A7F20"/>
    <w:rsid w:val="002B2D39"/>
    <w:rsid w:val="002B4DAD"/>
    <w:rsid w:val="002B6107"/>
    <w:rsid w:val="002C014A"/>
    <w:rsid w:val="002C116A"/>
    <w:rsid w:val="002C1E4C"/>
    <w:rsid w:val="002C208F"/>
    <w:rsid w:val="002C260C"/>
    <w:rsid w:val="002D06EB"/>
    <w:rsid w:val="002D668D"/>
    <w:rsid w:val="002E3544"/>
    <w:rsid w:val="002F2FD1"/>
    <w:rsid w:val="002F32E7"/>
    <w:rsid w:val="002F3F41"/>
    <w:rsid w:val="002F4C76"/>
    <w:rsid w:val="002F668C"/>
    <w:rsid w:val="002F79E1"/>
    <w:rsid w:val="003008DA"/>
    <w:rsid w:val="00301BE8"/>
    <w:rsid w:val="003024E7"/>
    <w:rsid w:val="00302A7B"/>
    <w:rsid w:val="0030483E"/>
    <w:rsid w:val="0030595B"/>
    <w:rsid w:val="0030741E"/>
    <w:rsid w:val="003105D3"/>
    <w:rsid w:val="00310B44"/>
    <w:rsid w:val="00311232"/>
    <w:rsid w:val="00311A10"/>
    <w:rsid w:val="003126F3"/>
    <w:rsid w:val="00320BCA"/>
    <w:rsid w:val="00327EB1"/>
    <w:rsid w:val="0034059E"/>
    <w:rsid w:val="00342034"/>
    <w:rsid w:val="003457DE"/>
    <w:rsid w:val="00345DCD"/>
    <w:rsid w:val="0034746E"/>
    <w:rsid w:val="003505EE"/>
    <w:rsid w:val="00353B6D"/>
    <w:rsid w:val="0035455F"/>
    <w:rsid w:val="00357D0A"/>
    <w:rsid w:val="0036034E"/>
    <w:rsid w:val="003605C9"/>
    <w:rsid w:val="003624E2"/>
    <w:rsid w:val="0036542A"/>
    <w:rsid w:val="00370F92"/>
    <w:rsid w:val="003719CB"/>
    <w:rsid w:val="003721C3"/>
    <w:rsid w:val="00372F5A"/>
    <w:rsid w:val="00372FD8"/>
    <w:rsid w:val="00373711"/>
    <w:rsid w:val="00374E05"/>
    <w:rsid w:val="00374ECE"/>
    <w:rsid w:val="00377F69"/>
    <w:rsid w:val="003808A0"/>
    <w:rsid w:val="00380F71"/>
    <w:rsid w:val="00381BA9"/>
    <w:rsid w:val="003821F1"/>
    <w:rsid w:val="003825ED"/>
    <w:rsid w:val="003826C4"/>
    <w:rsid w:val="00386419"/>
    <w:rsid w:val="00386E72"/>
    <w:rsid w:val="003917D5"/>
    <w:rsid w:val="00394792"/>
    <w:rsid w:val="00396686"/>
    <w:rsid w:val="00397850"/>
    <w:rsid w:val="003A2881"/>
    <w:rsid w:val="003A2D15"/>
    <w:rsid w:val="003A638D"/>
    <w:rsid w:val="003A6C66"/>
    <w:rsid w:val="003A715D"/>
    <w:rsid w:val="003B3244"/>
    <w:rsid w:val="003B52EB"/>
    <w:rsid w:val="003B631A"/>
    <w:rsid w:val="003B72C6"/>
    <w:rsid w:val="003C1F6F"/>
    <w:rsid w:val="003C6FEA"/>
    <w:rsid w:val="003C7BD6"/>
    <w:rsid w:val="003D2FFE"/>
    <w:rsid w:val="003D5B37"/>
    <w:rsid w:val="003D7F48"/>
    <w:rsid w:val="003E14EE"/>
    <w:rsid w:val="003E22D7"/>
    <w:rsid w:val="003E453A"/>
    <w:rsid w:val="003E5866"/>
    <w:rsid w:val="003E5D99"/>
    <w:rsid w:val="003E641F"/>
    <w:rsid w:val="003E6905"/>
    <w:rsid w:val="003F1BD6"/>
    <w:rsid w:val="003F319A"/>
    <w:rsid w:val="003F3B64"/>
    <w:rsid w:val="003F3FBD"/>
    <w:rsid w:val="003F76E0"/>
    <w:rsid w:val="003F7C5D"/>
    <w:rsid w:val="00400B8F"/>
    <w:rsid w:val="0040106F"/>
    <w:rsid w:val="0040198B"/>
    <w:rsid w:val="00403AAE"/>
    <w:rsid w:val="00405832"/>
    <w:rsid w:val="00407E6C"/>
    <w:rsid w:val="00411ABF"/>
    <w:rsid w:val="004120AA"/>
    <w:rsid w:val="0041472B"/>
    <w:rsid w:val="00417912"/>
    <w:rsid w:val="00420988"/>
    <w:rsid w:val="00420CF0"/>
    <w:rsid w:val="00421331"/>
    <w:rsid w:val="0042186F"/>
    <w:rsid w:val="00421B21"/>
    <w:rsid w:val="00421CD2"/>
    <w:rsid w:val="0042230B"/>
    <w:rsid w:val="004228F9"/>
    <w:rsid w:val="00422963"/>
    <w:rsid w:val="00422CEB"/>
    <w:rsid w:val="00422F41"/>
    <w:rsid w:val="00425BFB"/>
    <w:rsid w:val="00430A57"/>
    <w:rsid w:val="00430D26"/>
    <w:rsid w:val="0043211C"/>
    <w:rsid w:val="00433087"/>
    <w:rsid w:val="00434D56"/>
    <w:rsid w:val="00434F9B"/>
    <w:rsid w:val="00435565"/>
    <w:rsid w:val="00451844"/>
    <w:rsid w:val="00451B50"/>
    <w:rsid w:val="00456C7A"/>
    <w:rsid w:val="00457143"/>
    <w:rsid w:val="004573D6"/>
    <w:rsid w:val="00464F3A"/>
    <w:rsid w:val="004655D6"/>
    <w:rsid w:val="0046681A"/>
    <w:rsid w:val="00470676"/>
    <w:rsid w:val="0047320A"/>
    <w:rsid w:val="004747D1"/>
    <w:rsid w:val="00475090"/>
    <w:rsid w:val="00476CE4"/>
    <w:rsid w:val="004809A6"/>
    <w:rsid w:val="00480F62"/>
    <w:rsid w:val="00485567"/>
    <w:rsid w:val="00486667"/>
    <w:rsid w:val="00487F4B"/>
    <w:rsid w:val="00490034"/>
    <w:rsid w:val="004902A0"/>
    <w:rsid w:val="00495577"/>
    <w:rsid w:val="004977BC"/>
    <w:rsid w:val="00497A48"/>
    <w:rsid w:val="004A1258"/>
    <w:rsid w:val="004A23F5"/>
    <w:rsid w:val="004A39B7"/>
    <w:rsid w:val="004A474C"/>
    <w:rsid w:val="004A563A"/>
    <w:rsid w:val="004A766C"/>
    <w:rsid w:val="004B04BB"/>
    <w:rsid w:val="004B5E8F"/>
    <w:rsid w:val="004B7C17"/>
    <w:rsid w:val="004C1FBA"/>
    <w:rsid w:val="004C243F"/>
    <w:rsid w:val="004C7FD3"/>
    <w:rsid w:val="004D0469"/>
    <w:rsid w:val="004D2578"/>
    <w:rsid w:val="004D3BC0"/>
    <w:rsid w:val="004D563C"/>
    <w:rsid w:val="004D5A80"/>
    <w:rsid w:val="004D5BC3"/>
    <w:rsid w:val="004E1C78"/>
    <w:rsid w:val="004E1CB9"/>
    <w:rsid w:val="004E2E15"/>
    <w:rsid w:val="004E3BD5"/>
    <w:rsid w:val="004E6BD6"/>
    <w:rsid w:val="004E7BD4"/>
    <w:rsid w:val="004F0B13"/>
    <w:rsid w:val="004F1245"/>
    <w:rsid w:val="004F2073"/>
    <w:rsid w:val="004F31E1"/>
    <w:rsid w:val="004F4C9C"/>
    <w:rsid w:val="00503CE4"/>
    <w:rsid w:val="0050468A"/>
    <w:rsid w:val="00505B64"/>
    <w:rsid w:val="00510BF2"/>
    <w:rsid w:val="00512498"/>
    <w:rsid w:val="00513E09"/>
    <w:rsid w:val="00513E1E"/>
    <w:rsid w:val="00514624"/>
    <w:rsid w:val="0051706E"/>
    <w:rsid w:val="00517BCD"/>
    <w:rsid w:val="005200B6"/>
    <w:rsid w:val="00520BB7"/>
    <w:rsid w:val="0052135E"/>
    <w:rsid w:val="005225D1"/>
    <w:rsid w:val="00522C14"/>
    <w:rsid w:val="00531419"/>
    <w:rsid w:val="00531F6A"/>
    <w:rsid w:val="0053256C"/>
    <w:rsid w:val="005349DF"/>
    <w:rsid w:val="00535382"/>
    <w:rsid w:val="00536579"/>
    <w:rsid w:val="00537003"/>
    <w:rsid w:val="0053705C"/>
    <w:rsid w:val="005445A8"/>
    <w:rsid w:val="00544644"/>
    <w:rsid w:val="00544B63"/>
    <w:rsid w:val="00546EDD"/>
    <w:rsid w:val="005472AC"/>
    <w:rsid w:val="0054734B"/>
    <w:rsid w:val="00547AD6"/>
    <w:rsid w:val="005526CD"/>
    <w:rsid w:val="005558D8"/>
    <w:rsid w:val="005645C3"/>
    <w:rsid w:val="00564881"/>
    <w:rsid w:val="00565C79"/>
    <w:rsid w:val="005670B0"/>
    <w:rsid w:val="00567EE8"/>
    <w:rsid w:val="005718D2"/>
    <w:rsid w:val="00571961"/>
    <w:rsid w:val="00571BF9"/>
    <w:rsid w:val="005722F8"/>
    <w:rsid w:val="00572797"/>
    <w:rsid w:val="005742D2"/>
    <w:rsid w:val="00574EA9"/>
    <w:rsid w:val="00576DB5"/>
    <w:rsid w:val="00576EA7"/>
    <w:rsid w:val="00577C43"/>
    <w:rsid w:val="00577C71"/>
    <w:rsid w:val="00580528"/>
    <w:rsid w:val="00582658"/>
    <w:rsid w:val="00583081"/>
    <w:rsid w:val="00584201"/>
    <w:rsid w:val="00585307"/>
    <w:rsid w:val="0058541A"/>
    <w:rsid w:val="00585ACF"/>
    <w:rsid w:val="00585EA2"/>
    <w:rsid w:val="005947B7"/>
    <w:rsid w:val="005962EA"/>
    <w:rsid w:val="005964B1"/>
    <w:rsid w:val="005A14E6"/>
    <w:rsid w:val="005A1557"/>
    <w:rsid w:val="005A1CF3"/>
    <w:rsid w:val="005A3CF4"/>
    <w:rsid w:val="005A41D7"/>
    <w:rsid w:val="005A5DCE"/>
    <w:rsid w:val="005A7D46"/>
    <w:rsid w:val="005B0DFA"/>
    <w:rsid w:val="005B2292"/>
    <w:rsid w:val="005B4582"/>
    <w:rsid w:val="005B77AB"/>
    <w:rsid w:val="005C200D"/>
    <w:rsid w:val="005C69CB"/>
    <w:rsid w:val="005D0DB1"/>
    <w:rsid w:val="005D225A"/>
    <w:rsid w:val="005D24B0"/>
    <w:rsid w:val="005D5258"/>
    <w:rsid w:val="005D5F25"/>
    <w:rsid w:val="005D7A91"/>
    <w:rsid w:val="005E42ED"/>
    <w:rsid w:val="005F04D4"/>
    <w:rsid w:val="005F0BB2"/>
    <w:rsid w:val="005F2189"/>
    <w:rsid w:val="005F47AA"/>
    <w:rsid w:val="005F599D"/>
    <w:rsid w:val="005F62EA"/>
    <w:rsid w:val="0060249D"/>
    <w:rsid w:val="00603FD3"/>
    <w:rsid w:val="00606AFD"/>
    <w:rsid w:val="00606E85"/>
    <w:rsid w:val="0061017E"/>
    <w:rsid w:val="00610234"/>
    <w:rsid w:val="006114FF"/>
    <w:rsid w:val="00612446"/>
    <w:rsid w:val="00613FE5"/>
    <w:rsid w:val="0061483D"/>
    <w:rsid w:val="0062189E"/>
    <w:rsid w:val="00621BCF"/>
    <w:rsid w:val="00622C72"/>
    <w:rsid w:val="0062622D"/>
    <w:rsid w:val="00626262"/>
    <w:rsid w:val="006315D4"/>
    <w:rsid w:val="00633606"/>
    <w:rsid w:val="00634886"/>
    <w:rsid w:val="00635B96"/>
    <w:rsid w:val="00636C7B"/>
    <w:rsid w:val="00641CA1"/>
    <w:rsid w:val="0064305A"/>
    <w:rsid w:val="00643696"/>
    <w:rsid w:val="00643C25"/>
    <w:rsid w:val="00644E2B"/>
    <w:rsid w:val="00645B14"/>
    <w:rsid w:val="0064690E"/>
    <w:rsid w:val="00647FDC"/>
    <w:rsid w:val="00650C99"/>
    <w:rsid w:val="00652644"/>
    <w:rsid w:val="0065704C"/>
    <w:rsid w:val="00660328"/>
    <w:rsid w:val="0066044B"/>
    <w:rsid w:val="006609C0"/>
    <w:rsid w:val="0066302D"/>
    <w:rsid w:val="00673B80"/>
    <w:rsid w:val="00677EF5"/>
    <w:rsid w:val="006802CA"/>
    <w:rsid w:val="00680A80"/>
    <w:rsid w:val="00681578"/>
    <w:rsid w:val="006835E5"/>
    <w:rsid w:val="00683C94"/>
    <w:rsid w:val="00684B49"/>
    <w:rsid w:val="00684E2C"/>
    <w:rsid w:val="00690565"/>
    <w:rsid w:val="0069324F"/>
    <w:rsid w:val="00694810"/>
    <w:rsid w:val="006949E3"/>
    <w:rsid w:val="00697986"/>
    <w:rsid w:val="006A2885"/>
    <w:rsid w:val="006A3412"/>
    <w:rsid w:val="006A50AD"/>
    <w:rsid w:val="006A5BF8"/>
    <w:rsid w:val="006B15EA"/>
    <w:rsid w:val="006B32BA"/>
    <w:rsid w:val="006B7F57"/>
    <w:rsid w:val="006C1A3D"/>
    <w:rsid w:val="006C3D53"/>
    <w:rsid w:val="006C5DED"/>
    <w:rsid w:val="006C6DEA"/>
    <w:rsid w:val="006D03C9"/>
    <w:rsid w:val="006E15F0"/>
    <w:rsid w:val="006E27BB"/>
    <w:rsid w:val="006E4F58"/>
    <w:rsid w:val="006F05C8"/>
    <w:rsid w:val="006F2734"/>
    <w:rsid w:val="006F4E3D"/>
    <w:rsid w:val="006F616F"/>
    <w:rsid w:val="006F67C9"/>
    <w:rsid w:val="007005E2"/>
    <w:rsid w:val="007014EB"/>
    <w:rsid w:val="007054EC"/>
    <w:rsid w:val="00706422"/>
    <w:rsid w:val="0070732E"/>
    <w:rsid w:val="0070757E"/>
    <w:rsid w:val="00712D6F"/>
    <w:rsid w:val="007132CB"/>
    <w:rsid w:val="0071574B"/>
    <w:rsid w:val="00715A81"/>
    <w:rsid w:val="0071678E"/>
    <w:rsid w:val="00717F51"/>
    <w:rsid w:val="00721E82"/>
    <w:rsid w:val="007230D3"/>
    <w:rsid w:val="00723EAA"/>
    <w:rsid w:val="007266D0"/>
    <w:rsid w:val="00732369"/>
    <w:rsid w:val="00732534"/>
    <w:rsid w:val="00736262"/>
    <w:rsid w:val="00736EA0"/>
    <w:rsid w:val="00736EA3"/>
    <w:rsid w:val="00737A63"/>
    <w:rsid w:val="00740FFC"/>
    <w:rsid w:val="0074376F"/>
    <w:rsid w:val="00745614"/>
    <w:rsid w:val="00752EF1"/>
    <w:rsid w:val="00753F3A"/>
    <w:rsid w:val="00754C6A"/>
    <w:rsid w:val="00757AC2"/>
    <w:rsid w:val="00757CC7"/>
    <w:rsid w:val="0076376A"/>
    <w:rsid w:val="00764CBA"/>
    <w:rsid w:val="00772C3E"/>
    <w:rsid w:val="00774C02"/>
    <w:rsid w:val="00777777"/>
    <w:rsid w:val="007777A4"/>
    <w:rsid w:val="00780DEA"/>
    <w:rsid w:val="00784032"/>
    <w:rsid w:val="007901D5"/>
    <w:rsid w:val="007924D1"/>
    <w:rsid w:val="007929D2"/>
    <w:rsid w:val="00794861"/>
    <w:rsid w:val="0079590F"/>
    <w:rsid w:val="00797217"/>
    <w:rsid w:val="007A29D2"/>
    <w:rsid w:val="007A3755"/>
    <w:rsid w:val="007A4F55"/>
    <w:rsid w:val="007A70C4"/>
    <w:rsid w:val="007A7178"/>
    <w:rsid w:val="007B0617"/>
    <w:rsid w:val="007B0FE5"/>
    <w:rsid w:val="007B1981"/>
    <w:rsid w:val="007B3628"/>
    <w:rsid w:val="007B5351"/>
    <w:rsid w:val="007C1023"/>
    <w:rsid w:val="007C2E0F"/>
    <w:rsid w:val="007C433C"/>
    <w:rsid w:val="007C6FB4"/>
    <w:rsid w:val="007C783B"/>
    <w:rsid w:val="007D26CE"/>
    <w:rsid w:val="007D2BDA"/>
    <w:rsid w:val="007D565B"/>
    <w:rsid w:val="007D6165"/>
    <w:rsid w:val="007D6166"/>
    <w:rsid w:val="007E34CD"/>
    <w:rsid w:val="007E6A4D"/>
    <w:rsid w:val="007F3AF2"/>
    <w:rsid w:val="008006DA"/>
    <w:rsid w:val="00802115"/>
    <w:rsid w:val="0080564C"/>
    <w:rsid w:val="00807253"/>
    <w:rsid w:val="008100F5"/>
    <w:rsid w:val="008109D3"/>
    <w:rsid w:val="00811B3B"/>
    <w:rsid w:val="00811BD1"/>
    <w:rsid w:val="0081232C"/>
    <w:rsid w:val="00812F83"/>
    <w:rsid w:val="00816736"/>
    <w:rsid w:val="00820D26"/>
    <w:rsid w:val="0082551F"/>
    <w:rsid w:val="0082557F"/>
    <w:rsid w:val="0082761D"/>
    <w:rsid w:val="008276D8"/>
    <w:rsid w:val="00827710"/>
    <w:rsid w:val="008306B0"/>
    <w:rsid w:val="008310E0"/>
    <w:rsid w:val="0083589D"/>
    <w:rsid w:val="00835ADB"/>
    <w:rsid w:val="00837364"/>
    <w:rsid w:val="00840CC2"/>
    <w:rsid w:val="00841DA6"/>
    <w:rsid w:val="008428EF"/>
    <w:rsid w:val="00843672"/>
    <w:rsid w:val="00845912"/>
    <w:rsid w:val="008465E1"/>
    <w:rsid w:val="00847E65"/>
    <w:rsid w:val="00854C36"/>
    <w:rsid w:val="008573CE"/>
    <w:rsid w:val="008607CF"/>
    <w:rsid w:val="00860853"/>
    <w:rsid w:val="00862216"/>
    <w:rsid w:val="008629F7"/>
    <w:rsid w:val="00863B76"/>
    <w:rsid w:val="00864569"/>
    <w:rsid w:val="00866487"/>
    <w:rsid w:val="00866612"/>
    <w:rsid w:val="00867759"/>
    <w:rsid w:val="00870404"/>
    <w:rsid w:val="008716FE"/>
    <w:rsid w:val="008726D2"/>
    <w:rsid w:val="008748AF"/>
    <w:rsid w:val="00874C8D"/>
    <w:rsid w:val="00874D0D"/>
    <w:rsid w:val="00875661"/>
    <w:rsid w:val="00876DF4"/>
    <w:rsid w:val="00876EBC"/>
    <w:rsid w:val="008771AD"/>
    <w:rsid w:val="0088000F"/>
    <w:rsid w:val="00880E44"/>
    <w:rsid w:val="00884DBC"/>
    <w:rsid w:val="0088609A"/>
    <w:rsid w:val="008876F7"/>
    <w:rsid w:val="00892614"/>
    <w:rsid w:val="00892F13"/>
    <w:rsid w:val="00894F35"/>
    <w:rsid w:val="00895A1E"/>
    <w:rsid w:val="008A4827"/>
    <w:rsid w:val="008A5AC3"/>
    <w:rsid w:val="008A7A65"/>
    <w:rsid w:val="008B2571"/>
    <w:rsid w:val="008B759B"/>
    <w:rsid w:val="008B7607"/>
    <w:rsid w:val="008B796A"/>
    <w:rsid w:val="008B7D3A"/>
    <w:rsid w:val="008C10F4"/>
    <w:rsid w:val="008C1154"/>
    <w:rsid w:val="008C3EBB"/>
    <w:rsid w:val="008C665A"/>
    <w:rsid w:val="008D0B87"/>
    <w:rsid w:val="008D269E"/>
    <w:rsid w:val="008D4846"/>
    <w:rsid w:val="008D6B2C"/>
    <w:rsid w:val="008D70BF"/>
    <w:rsid w:val="008E0351"/>
    <w:rsid w:val="008E0985"/>
    <w:rsid w:val="008E5722"/>
    <w:rsid w:val="008E744C"/>
    <w:rsid w:val="008F039F"/>
    <w:rsid w:val="008F0919"/>
    <w:rsid w:val="00900B6A"/>
    <w:rsid w:val="00901427"/>
    <w:rsid w:val="00902694"/>
    <w:rsid w:val="0090465E"/>
    <w:rsid w:val="00910749"/>
    <w:rsid w:val="00912A11"/>
    <w:rsid w:val="0091403F"/>
    <w:rsid w:val="00915A3C"/>
    <w:rsid w:val="00921E41"/>
    <w:rsid w:val="009231F0"/>
    <w:rsid w:val="0092477B"/>
    <w:rsid w:val="00930E8B"/>
    <w:rsid w:val="00931090"/>
    <w:rsid w:val="009317E4"/>
    <w:rsid w:val="00933433"/>
    <w:rsid w:val="009337A2"/>
    <w:rsid w:val="00933C55"/>
    <w:rsid w:val="009352C9"/>
    <w:rsid w:val="00936F6D"/>
    <w:rsid w:val="0094137B"/>
    <w:rsid w:val="009428E5"/>
    <w:rsid w:val="00946B1D"/>
    <w:rsid w:val="00946BD1"/>
    <w:rsid w:val="00951B96"/>
    <w:rsid w:val="00954BD1"/>
    <w:rsid w:val="009561AD"/>
    <w:rsid w:val="00956B8B"/>
    <w:rsid w:val="00961D59"/>
    <w:rsid w:val="00961EB5"/>
    <w:rsid w:val="00962166"/>
    <w:rsid w:val="0096526B"/>
    <w:rsid w:val="00965321"/>
    <w:rsid w:val="00967BB2"/>
    <w:rsid w:val="00970CEA"/>
    <w:rsid w:val="00971526"/>
    <w:rsid w:val="00971E2D"/>
    <w:rsid w:val="00973520"/>
    <w:rsid w:val="009758A2"/>
    <w:rsid w:val="009762D6"/>
    <w:rsid w:val="00977224"/>
    <w:rsid w:val="00982128"/>
    <w:rsid w:val="00982763"/>
    <w:rsid w:val="00982B32"/>
    <w:rsid w:val="00983F73"/>
    <w:rsid w:val="00987C36"/>
    <w:rsid w:val="00993292"/>
    <w:rsid w:val="009932B0"/>
    <w:rsid w:val="00994CD2"/>
    <w:rsid w:val="0099520B"/>
    <w:rsid w:val="009977E7"/>
    <w:rsid w:val="00997D5B"/>
    <w:rsid w:val="009A027A"/>
    <w:rsid w:val="009A080B"/>
    <w:rsid w:val="009A172C"/>
    <w:rsid w:val="009A29E3"/>
    <w:rsid w:val="009A41F3"/>
    <w:rsid w:val="009A432C"/>
    <w:rsid w:val="009A69E5"/>
    <w:rsid w:val="009A74BE"/>
    <w:rsid w:val="009B020F"/>
    <w:rsid w:val="009B429F"/>
    <w:rsid w:val="009B605C"/>
    <w:rsid w:val="009B6402"/>
    <w:rsid w:val="009C3ED3"/>
    <w:rsid w:val="009D28AD"/>
    <w:rsid w:val="009D5AF8"/>
    <w:rsid w:val="009D758B"/>
    <w:rsid w:val="009E1A9E"/>
    <w:rsid w:val="009E3D4F"/>
    <w:rsid w:val="009F2EEA"/>
    <w:rsid w:val="009F33DD"/>
    <w:rsid w:val="009F3BC4"/>
    <w:rsid w:val="00A00989"/>
    <w:rsid w:val="00A00B58"/>
    <w:rsid w:val="00A040E5"/>
    <w:rsid w:val="00A0473E"/>
    <w:rsid w:val="00A05A17"/>
    <w:rsid w:val="00A05F82"/>
    <w:rsid w:val="00A12A8E"/>
    <w:rsid w:val="00A14F1D"/>
    <w:rsid w:val="00A24F17"/>
    <w:rsid w:val="00A26AE3"/>
    <w:rsid w:val="00A276D7"/>
    <w:rsid w:val="00A32745"/>
    <w:rsid w:val="00A335BA"/>
    <w:rsid w:val="00A35294"/>
    <w:rsid w:val="00A35AC9"/>
    <w:rsid w:val="00A35D4D"/>
    <w:rsid w:val="00A41344"/>
    <w:rsid w:val="00A43362"/>
    <w:rsid w:val="00A43C75"/>
    <w:rsid w:val="00A466D3"/>
    <w:rsid w:val="00A46D7D"/>
    <w:rsid w:val="00A4712E"/>
    <w:rsid w:val="00A478FB"/>
    <w:rsid w:val="00A53417"/>
    <w:rsid w:val="00A56EA0"/>
    <w:rsid w:val="00A60591"/>
    <w:rsid w:val="00A60786"/>
    <w:rsid w:val="00A61089"/>
    <w:rsid w:val="00A61526"/>
    <w:rsid w:val="00A6170E"/>
    <w:rsid w:val="00A62C19"/>
    <w:rsid w:val="00A64381"/>
    <w:rsid w:val="00A64B94"/>
    <w:rsid w:val="00A67369"/>
    <w:rsid w:val="00A67EE1"/>
    <w:rsid w:val="00A70510"/>
    <w:rsid w:val="00A74D45"/>
    <w:rsid w:val="00A7557E"/>
    <w:rsid w:val="00A771A0"/>
    <w:rsid w:val="00A8055A"/>
    <w:rsid w:val="00A816E6"/>
    <w:rsid w:val="00A82611"/>
    <w:rsid w:val="00A82EE3"/>
    <w:rsid w:val="00A82F63"/>
    <w:rsid w:val="00A83567"/>
    <w:rsid w:val="00A84B92"/>
    <w:rsid w:val="00A86333"/>
    <w:rsid w:val="00A90180"/>
    <w:rsid w:val="00A945E0"/>
    <w:rsid w:val="00A96850"/>
    <w:rsid w:val="00A97F20"/>
    <w:rsid w:val="00AA1608"/>
    <w:rsid w:val="00AA2FF8"/>
    <w:rsid w:val="00AA416E"/>
    <w:rsid w:val="00AA61DE"/>
    <w:rsid w:val="00AA63E2"/>
    <w:rsid w:val="00AA64AD"/>
    <w:rsid w:val="00AA6A3B"/>
    <w:rsid w:val="00AA77CE"/>
    <w:rsid w:val="00AA797E"/>
    <w:rsid w:val="00AB031E"/>
    <w:rsid w:val="00AB159F"/>
    <w:rsid w:val="00AB4349"/>
    <w:rsid w:val="00AB5AE0"/>
    <w:rsid w:val="00AB5BFA"/>
    <w:rsid w:val="00AB745D"/>
    <w:rsid w:val="00AC166D"/>
    <w:rsid w:val="00AC171C"/>
    <w:rsid w:val="00AC3775"/>
    <w:rsid w:val="00AC4FF0"/>
    <w:rsid w:val="00AC55A8"/>
    <w:rsid w:val="00AC5E11"/>
    <w:rsid w:val="00AC6597"/>
    <w:rsid w:val="00AC751B"/>
    <w:rsid w:val="00AC7CA1"/>
    <w:rsid w:val="00AD0030"/>
    <w:rsid w:val="00AD0AD6"/>
    <w:rsid w:val="00AD10F2"/>
    <w:rsid w:val="00AD4582"/>
    <w:rsid w:val="00AD4946"/>
    <w:rsid w:val="00AD55F7"/>
    <w:rsid w:val="00AD6A83"/>
    <w:rsid w:val="00AD7592"/>
    <w:rsid w:val="00AE4A72"/>
    <w:rsid w:val="00AE6197"/>
    <w:rsid w:val="00AF02F4"/>
    <w:rsid w:val="00AF3181"/>
    <w:rsid w:val="00AF5047"/>
    <w:rsid w:val="00AF56E5"/>
    <w:rsid w:val="00AF5D97"/>
    <w:rsid w:val="00AF617D"/>
    <w:rsid w:val="00AF6EDB"/>
    <w:rsid w:val="00B0037E"/>
    <w:rsid w:val="00B03808"/>
    <w:rsid w:val="00B04661"/>
    <w:rsid w:val="00B05A35"/>
    <w:rsid w:val="00B06B33"/>
    <w:rsid w:val="00B0705A"/>
    <w:rsid w:val="00B07143"/>
    <w:rsid w:val="00B115AF"/>
    <w:rsid w:val="00B1288D"/>
    <w:rsid w:val="00B15B95"/>
    <w:rsid w:val="00B16B2D"/>
    <w:rsid w:val="00B17229"/>
    <w:rsid w:val="00B20F48"/>
    <w:rsid w:val="00B21CB1"/>
    <w:rsid w:val="00B21D46"/>
    <w:rsid w:val="00B27E71"/>
    <w:rsid w:val="00B3084E"/>
    <w:rsid w:val="00B308EB"/>
    <w:rsid w:val="00B30B30"/>
    <w:rsid w:val="00B31AA0"/>
    <w:rsid w:val="00B32E08"/>
    <w:rsid w:val="00B34A2F"/>
    <w:rsid w:val="00B34DFB"/>
    <w:rsid w:val="00B3590B"/>
    <w:rsid w:val="00B35C07"/>
    <w:rsid w:val="00B36FC4"/>
    <w:rsid w:val="00B40125"/>
    <w:rsid w:val="00B41532"/>
    <w:rsid w:val="00B424F2"/>
    <w:rsid w:val="00B46948"/>
    <w:rsid w:val="00B5052B"/>
    <w:rsid w:val="00B51B3A"/>
    <w:rsid w:val="00B52D9F"/>
    <w:rsid w:val="00B53AB0"/>
    <w:rsid w:val="00B555F2"/>
    <w:rsid w:val="00B556C2"/>
    <w:rsid w:val="00B5702E"/>
    <w:rsid w:val="00B601D8"/>
    <w:rsid w:val="00B6024C"/>
    <w:rsid w:val="00B62B83"/>
    <w:rsid w:val="00B64DF1"/>
    <w:rsid w:val="00B66BFD"/>
    <w:rsid w:val="00B674F5"/>
    <w:rsid w:val="00B77E83"/>
    <w:rsid w:val="00B807FB"/>
    <w:rsid w:val="00B80C68"/>
    <w:rsid w:val="00B82BC8"/>
    <w:rsid w:val="00B83AFF"/>
    <w:rsid w:val="00B87FC8"/>
    <w:rsid w:val="00B9331B"/>
    <w:rsid w:val="00B955A1"/>
    <w:rsid w:val="00B95819"/>
    <w:rsid w:val="00B97B5C"/>
    <w:rsid w:val="00BA0998"/>
    <w:rsid w:val="00BA3861"/>
    <w:rsid w:val="00BA7367"/>
    <w:rsid w:val="00BB2593"/>
    <w:rsid w:val="00BB5746"/>
    <w:rsid w:val="00BC0039"/>
    <w:rsid w:val="00BC2D42"/>
    <w:rsid w:val="00BD0D30"/>
    <w:rsid w:val="00BD37A4"/>
    <w:rsid w:val="00BD3BBA"/>
    <w:rsid w:val="00BD5051"/>
    <w:rsid w:val="00BE623D"/>
    <w:rsid w:val="00BE6837"/>
    <w:rsid w:val="00BF31AC"/>
    <w:rsid w:val="00BF3486"/>
    <w:rsid w:val="00BF585A"/>
    <w:rsid w:val="00C0006B"/>
    <w:rsid w:val="00C02272"/>
    <w:rsid w:val="00C037A9"/>
    <w:rsid w:val="00C04585"/>
    <w:rsid w:val="00C10086"/>
    <w:rsid w:val="00C10947"/>
    <w:rsid w:val="00C1356A"/>
    <w:rsid w:val="00C14CF7"/>
    <w:rsid w:val="00C16B76"/>
    <w:rsid w:val="00C212F8"/>
    <w:rsid w:val="00C235B3"/>
    <w:rsid w:val="00C248B1"/>
    <w:rsid w:val="00C31336"/>
    <w:rsid w:val="00C321A5"/>
    <w:rsid w:val="00C32F07"/>
    <w:rsid w:val="00C34EC9"/>
    <w:rsid w:val="00C415FE"/>
    <w:rsid w:val="00C41912"/>
    <w:rsid w:val="00C43CFA"/>
    <w:rsid w:val="00C50EA6"/>
    <w:rsid w:val="00C51236"/>
    <w:rsid w:val="00C52049"/>
    <w:rsid w:val="00C522E4"/>
    <w:rsid w:val="00C565C3"/>
    <w:rsid w:val="00C61F22"/>
    <w:rsid w:val="00C626EF"/>
    <w:rsid w:val="00C62E26"/>
    <w:rsid w:val="00C637DF"/>
    <w:rsid w:val="00C63CDD"/>
    <w:rsid w:val="00C63DD2"/>
    <w:rsid w:val="00C649EF"/>
    <w:rsid w:val="00C6641B"/>
    <w:rsid w:val="00C703B5"/>
    <w:rsid w:val="00C72280"/>
    <w:rsid w:val="00C72520"/>
    <w:rsid w:val="00C75FB8"/>
    <w:rsid w:val="00C761D9"/>
    <w:rsid w:val="00C767C2"/>
    <w:rsid w:val="00C80EE5"/>
    <w:rsid w:val="00C817A9"/>
    <w:rsid w:val="00C86C70"/>
    <w:rsid w:val="00C901AD"/>
    <w:rsid w:val="00C907BC"/>
    <w:rsid w:val="00C9135C"/>
    <w:rsid w:val="00C91A63"/>
    <w:rsid w:val="00C96707"/>
    <w:rsid w:val="00CA1E72"/>
    <w:rsid w:val="00CA2A1D"/>
    <w:rsid w:val="00CA3E3C"/>
    <w:rsid w:val="00CA4CD5"/>
    <w:rsid w:val="00CA6B23"/>
    <w:rsid w:val="00CB005B"/>
    <w:rsid w:val="00CB2CBF"/>
    <w:rsid w:val="00CB4C89"/>
    <w:rsid w:val="00CB4FEF"/>
    <w:rsid w:val="00CB630E"/>
    <w:rsid w:val="00CB6E43"/>
    <w:rsid w:val="00CB7CE3"/>
    <w:rsid w:val="00CB7F5D"/>
    <w:rsid w:val="00CC1BCF"/>
    <w:rsid w:val="00CC3946"/>
    <w:rsid w:val="00CC3FD1"/>
    <w:rsid w:val="00CC4D4B"/>
    <w:rsid w:val="00CC5DEE"/>
    <w:rsid w:val="00CC7DB8"/>
    <w:rsid w:val="00CD0355"/>
    <w:rsid w:val="00CD2F26"/>
    <w:rsid w:val="00CD3413"/>
    <w:rsid w:val="00CD38FE"/>
    <w:rsid w:val="00CD6DFF"/>
    <w:rsid w:val="00CD6F32"/>
    <w:rsid w:val="00CE11B3"/>
    <w:rsid w:val="00CE18BC"/>
    <w:rsid w:val="00CE34F9"/>
    <w:rsid w:val="00CE4190"/>
    <w:rsid w:val="00CE422A"/>
    <w:rsid w:val="00CE42E4"/>
    <w:rsid w:val="00CE5CD9"/>
    <w:rsid w:val="00CE6CBB"/>
    <w:rsid w:val="00CF31A2"/>
    <w:rsid w:val="00CF5927"/>
    <w:rsid w:val="00CF6378"/>
    <w:rsid w:val="00CF6A73"/>
    <w:rsid w:val="00D001F5"/>
    <w:rsid w:val="00D03956"/>
    <w:rsid w:val="00D05F1B"/>
    <w:rsid w:val="00D0677F"/>
    <w:rsid w:val="00D06F45"/>
    <w:rsid w:val="00D07FA2"/>
    <w:rsid w:val="00D10109"/>
    <w:rsid w:val="00D10F52"/>
    <w:rsid w:val="00D14209"/>
    <w:rsid w:val="00D14F91"/>
    <w:rsid w:val="00D155F4"/>
    <w:rsid w:val="00D16876"/>
    <w:rsid w:val="00D171A2"/>
    <w:rsid w:val="00D2042C"/>
    <w:rsid w:val="00D20564"/>
    <w:rsid w:val="00D21E63"/>
    <w:rsid w:val="00D2339D"/>
    <w:rsid w:val="00D245C9"/>
    <w:rsid w:val="00D26F70"/>
    <w:rsid w:val="00D31A03"/>
    <w:rsid w:val="00D3521E"/>
    <w:rsid w:val="00D43B9E"/>
    <w:rsid w:val="00D43BE4"/>
    <w:rsid w:val="00D465EB"/>
    <w:rsid w:val="00D46CE7"/>
    <w:rsid w:val="00D53104"/>
    <w:rsid w:val="00D55D20"/>
    <w:rsid w:val="00D565AD"/>
    <w:rsid w:val="00D654ED"/>
    <w:rsid w:val="00D77631"/>
    <w:rsid w:val="00D826D6"/>
    <w:rsid w:val="00D84933"/>
    <w:rsid w:val="00D85149"/>
    <w:rsid w:val="00D8775F"/>
    <w:rsid w:val="00D93463"/>
    <w:rsid w:val="00D94913"/>
    <w:rsid w:val="00DA035B"/>
    <w:rsid w:val="00DA193D"/>
    <w:rsid w:val="00DA1EA3"/>
    <w:rsid w:val="00DA24BB"/>
    <w:rsid w:val="00DA359B"/>
    <w:rsid w:val="00DA430A"/>
    <w:rsid w:val="00DA4A40"/>
    <w:rsid w:val="00DB2959"/>
    <w:rsid w:val="00DB29C0"/>
    <w:rsid w:val="00DB35D8"/>
    <w:rsid w:val="00DB3E8E"/>
    <w:rsid w:val="00DC094F"/>
    <w:rsid w:val="00DC276A"/>
    <w:rsid w:val="00DC619A"/>
    <w:rsid w:val="00DC732A"/>
    <w:rsid w:val="00DC73C1"/>
    <w:rsid w:val="00DC76EC"/>
    <w:rsid w:val="00DD03B7"/>
    <w:rsid w:val="00DD4FD8"/>
    <w:rsid w:val="00DD523F"/>
    <w:rsid w:val="00DD7536"/>
    <w:rsid w:val="00DE11EC"/>
    <w:rsid w:val="00DE2824"/>
    <w:rsid w:val="00DE4DA4"/>
    <w:rsid w:val="00DE5DF4"/>
    <w:rsid w:val="00DE7614"/>
    <w:rsid w:val="00DE7CAC"/>
    <w:rsid w:val="00DF1054"/>
    <w:rsid w:val="00DF631B"/>
    <w:rsid w:val="00DF65DE"/>
    <w:rsid w:val="00DF796C"/>
    <w:rsid w:val="00E006CF"/>
    <w:rsid w:val="00E0399B"/>
    <w:rsid w:val="00E06E1F"/>
    <w:rsid w:val="00E0702E"/>
    <w:rsid w:val="00E07591"/>
    <w:rsid w:val="00E10359"/>
    <w:rsid w:val="00E1084D"/>
    <w:rsid w:val="00E11AD3"/>
    <w:rsid w:val="00E11ADC"/>
    <w:rsid w:val="00E11E89"/>
    <w:rsid w:val="00E14C4A"/>
    <w:rsid w:val="00E1780E"/>
    <w:rsid w:val="00E20CAA"/>
    <w:rsid w:val="00E2142F"/>
    <w:rsid w:val="00E219F3"/>
    <w:rsid w:val="00E21E4E"/>
    <w:rsid w:val="00E25A59"/>
    <w:rsid w:val="00E26058"/>
    <w:rsid w:val="00E27F2B"/>
    <w:rsid w:val="00E30ECC"/>
    <w:rsid w:val="00E32CBA"/>
    <w:rsid w:val="00E34019"/>
    <w:rsid w:val="00E35C86"/>
    <w:rsid w:val="00E4141B"/>
    <w:rsid w:val="00E43E37"/>
    <w:rsid w:val="00E449A4"/>
    <w:rsid w:val="00E4503E"/>
    <w:rsid w:val="00E46F87"/>
    <w:rsid w:val="00E477E5"/>
    <w:rsid w:val="00E51134"/>
    <w:rsid w:val="00E526EE"/>
    <w:rsid w:val="00E52B42"/>
    <w:rsid w:val="00E537FF"/>
    <w:rsid w:val="00E546AD"/>
    <w:rsid w:val="00E60EA5"/>
    <w:rsid w:val="00E634D5"/>
    <w:rsid w:val="00E65B38"/>
    <w:rsid w:val="00E70316"/>
    <w:rsid w:val="00E7041A"/>
    <w:rsid w:val="00E75723"/>
    <w:rsid w:val="00E76731"/>
    <w:rsid w:val="00E770D3"/>
    <w:rsid w:val="00E77259"/>
    <w:rsid w:val="00E81820"/>
    <w:rsid w:val="00E92CCB"/>
    <w:rsid w:val="00E932D6"/>
    <w:rsid w:val="00E94C89"/>
    <w:rsid w:val="00E94FA7"/>
    <w:rsid w:val="00E95B4C"/>
    <w:rsid w:val="00E96809"/>
    <w:rsid w:val="00E9710E"/>
    <w:rsid w:val="00EA276B"/>
    <w:rsid w:val="00EA306E"/>
    <w:rsid w:val="00EA44EA"/>
    <w:rsid w:val="00EA45E6"/>
    <w:rsid w:val="00EA70AC"/>
    <w:rsid w:val="00EB3C3F"/>
    <w:rsid w:val="00EB4924"/>
    <w:rsid w:val="00EB55AD"/>
    <w:rsid w:val="00EB6C25"/>
    <w:rsid w:val="00EB6CC6"/>
    <w:rsid w:val="00EB7D12"/>
    <w:rsid w:val="00EC0E2C"/>
    <w:rsid w:val="00EC0F7A"/>
    <w:rsid w:val="00EC1019"/>
    <w:rsid w:val="00EC2489"/>
    <w:rsid w:val="00EC69C2"/>
    <w:rsid w:val="00ED1C5B"/>
    <w:rsid w:val="00ED23E1"/>
    <w:rsid w:val="00ED4BF6"/>
    <w:rsid w:val="00ED57E6"/>
    <w:rsid w:val="00ED6957"/>
    <w:rsid w:val="00EE0485"/>
    <w:rsid w:val="00EE04A9"/>
    <w:rsid w:val="00EE5E99"/>
    <w:rsid w:val="00EF2039"/>
    <w:rsid w:val="00EF3702"/>
    <w:rsid w:val="00EF4863"/>
    <w:rsid w:val="00EF4F12"/>
    <w:rsid w:val="00EF5FC1"/>
    <w:rsid w:val="00EF616C"/>
    <w:rsid w:val="00EF6A0A"/>
    <w:rsid w:val="00F0226A"/>
    <w:rsid w:val="00F03F2C"/>
    <w:rsid w:val="00F0425E"/>
    <w:rsid w:val="00F059F0"/>
    <w:rsid w:val="00F10540"/>
    <w:rsid w:val="00F15196"/>
    <w:rsid w:val="00F178A0"/>
    <w:rsid w:val="00F20C07"/>
    <w:rsid w:val="00F210D6"/>
    <w:rsid w:val="00F22702"/>
    <w:rsid w:val="00F24518"/>
    <w:rsid w:val="00F2521A"/>
    <w:rsid w:val="00F257D3"/>
    <w:rsid w:val="00F25D27"/>
    <w:rsid w:val="00F27068"/>
    <w:rsid w:val="00F31529"/>
    <w:rsid w:val="00F3211F"/>
    <w:rsid w:val="00F34201"/>
    <w:rsid w:val="00F34A6B"/>
    <w:rsid w:val="00F3591B"/>
    <w:rsid w:val="00F36D09"/>
    <w:rsid w:val="00F41703"/>
    <w:rsid w:val="00F42880"/>
    <w:rsid w:val="00F51C70"/>
    <w:rsid w:val="00F52B13"/>
    <w:rsid w:val="00F52C3F"/>
    <w:rsid w:val="00F54414"/>
    <w:rsid w:val="00F55324"/>
    <w:rsid w:val="00F55527"/>
    <w:rsid w:val="00F56062"/>
    <w:rsid w:val="00F6028D"/>
    <w:rsid w:val="00F60C4D"/>
    <w:rsid w:val="00F64DBF"/>
    <w:rsid w:val="00F664FE"/>
    <w:rsid w:val="00F70643"/>
    <w:rsid w:val="00F716E4"/>
    <w:rsid w:val="00F72BC1"/>
    <w:rsid w:val="00F72FF0"/>
    <w:rsid w:val="00F76ABA"/>
    <w:rsid w:val="00F76C21"/>
    <w:rsid w:val="00F777EA"/>
    <w:rsid w:val="00F82C3C"/>
    <w:rsid w:val="00F82CBB"/>
    <w:rsid w:val="00F82DDC"/>
    <w:rsid w:val="00F82DF6"/>
    <w:rsid w:val="00F84865"/>
    <w:rsid w:val="00F90A05"/>
    <w:rsid w:val="00F91891"/>
    <w:rsid w:val="00F954DA"/>
    <w:rsid w:val="00F955AD"/>
    <w:rsid w:val="00F955E8"/>
    <w:rsid w:val="00F97E0D"/>
    <w:rsid w:val="00FA285D"/>
    <w:rsid w:val="00FA606C"/>
    <w:rsid w:val="00FA7D4A"/>
    <w:rsid w:val="00FB1E4B"/>
    <w:rsid w:val="00FB781E"/>
    <w:rsid w:val="00FC2083"/>
    <w:rsid w:val="00FC6304"/>
    <w:rsid w:val="00FC6A93"/>
    <w:rsid w:val="00FD1A37"/>
    <w:rsid w:val="00FD38FF"/>
    <w:rsid w:val="00FD393A"/>
    <w:rsid w:val="00FD52EC"/>
    <w:rsid w:val="00FD6F4A"/>
    <w:rsid w:val="00FD74BB"/>
    <w:rsid w:val="00FD799D"/>
    <w:rsid w:val="00FE00A2"/>
    <w:rsid w:val="00FE1953"/>
    <w:rsid w:val="00FE1965"/>
    <w:rsid w:val="00FE5986"/>
    <w:rsid w:val="00FE7E6B"/>
    <w:rsid w:val="00FF098C"/>
    <w:rsid w:val="00FF0C52"/>
    <w:rsid w:val="00FF348E"/>
    <w:rsid w:val="00FF4F71"/>
    <w:rsid w:val="00FF6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D333B90"/>
  <w15:docId w15:val="{9B1A1450-1698-4BAD-A091-546C03343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1D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61D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61D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0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564"/>
  </w:style>
  <w:style w:type="paragraph" w:styleId="Footer">
    <w:name w:val="footer"/>
    <w:basedOn w:val="Normal"/>
    <w:link w:val="FooterChar"/>
    <w:uiPriority w:val="99"/>
    <w:unhideWhenUsed/>
    <w:rsid w:val="00D20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564"/>
  </w:style>
  <w:style w:type="paragraph" w:styleId="BalloonText">
    <w:name w:val="Balloon Text"/>
    <w:basedOn w:val="Normal"/>
    <w:link w:val="BalloonTextChar"/>
    <w:uiPriority w:val="99"/>
    <w:semiHidden/>
    <w:unhideWhenUsed/>
    <w:rsid w:val="00D205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564"/>
    <w:rPr>
      <w:rFonts w:ascii="Tahoma" w:hAnsi="Tahoma" w:cs="Tahoma"/>
      <w:sz w:val="16"/>
      <w:szCs w:val="16"/>
    </w:rPr>
  </w:style>
  <w:style w:type="paragraph" w:styleId="ListParagraph">
    <w:name w:val="List Paragraph"/>
    <w:basedOn w:val="Normal"/>
    <w:uiPriority w:val="34"/>
    <w:qFormat/>
    <w:rsid w:val="0030483E"/>
    <w:pPr>
      <w:ind w:left="720"/>
      <w:contextualSpacing/>
    </w:pPr>
  </w:style>
  <w:style w:type="character" w:styleId="LineNumber">
    <w:name w:val="line number"/>
    <w:basedOn w:val="DefaultParagraphFont"/>
    <w:uiPriority w:val="99"/>
    <w:semiHidden/>
    <w:unhideWhenUsed/>
    <w:rsid w:val="00EF2039"/>
  </w:style>
  <w:style w:type="character" w:styleId="IntenseReference">
    <w:name w:val="Intense Reference"/>
    <w:basedOn w:val="DefaultParagraphFont"/>
    <w:uiPriority w:val="32"/>
    <w:qFormat/>
    <w:rsid w:val="00884DBC"/>
    <w:rPr>
      <w:b/>
      <w:bCs/>
      <w:smallCaps/>
      <w:color w:val="C0504D" w:themeColor="accent2"/>
      <w:spacing w:val="5"/>
      <w:u w:val="single"/>
    </w:rPr>
  </w:style>
  <w:style w:type="character" w:styleId="BookTitle">
    <w:name w:val="Book Title"/>
    <w:basedOn w:val="DefaultParagraphFont"/>
    <w:uiPriority w:val="33"/>
    <w:qFormat/>
    <w:rsid w:val="00884DBC"/>
    <w:rPr>
      <w:b/>
      <w:bCs/>
      <w:smallCaps/>
      <w:spacing w:val="5"/>
    </w:rPr>
  </w:style>
  <w:style w:type="character" w:styleId="SubtleReference">
    <w:name w:val="Subtle Reference"/>
    <w:basedOn w:val="DefaultParagraphFont"/>
    <w:uiPriority w:val="31"/>
    <w:qFormat/>
    <w:rsid w:val="00884DBC"/>
    <w:rPr>
      <w:smallCaps/>
      <w:color w:val="C0504D" w:themeColor="accent2"/>
      <w:u w:val="single"/>
    </w:rPr>
  </w:style>
  <w:style w:type="paragraph" w:styleId="IntenseQuote">
    <w:name w:val="Intense Quote"/>
    <w:aliases w:val="Kris' COS Style"/>
    <w:basedOn w:val="Normal"/>
    <w:next w:val="Normal"/>
    <w:link w:val="IntenseQuoteChar"/>
    <w:autoRedefine/>
    <w:uiPriority w:val="30"/>
    <w:qFormat/>
    <w:rsid w:val="008C10F4"/>
    <w:pPr>
      <w:pBdr>
        <w:top w:val="single" w:sz="4" w:space="1" w:color="C0504D" w:themeColor="accent2"/>
        <w:right w:val="single" w:sz="4" w:space="4" w:color="C0504D" w:themeColor="accent2"/>
      </w:pBdr>
      <w:shd w:val="clear" w:color="auto" w:fill="C0504D" w:themeFill="accent2"/>
      <w:spacing w:before="200" w:after="280" w:line="240" w:lineRule="auto"/>
      <w:ind w:right="936"/>
    </w:pPr>
    <w:rPr>
      <w:b/>
      <w:bCs/>
      <w:iCs/>
      <w:color w:val="FFFFFF" w:themeColor="background1"/>
      <w:sz w:val="40"/>
    </w:rPr>
  </w:style>
  <w:style w:type="character" w:customStyle="1" w:styleId="IntenseQuoteChar">
    <w:name w:val="Intense Quote Char"/>
    <w:aliases w:val="Kris' COS Style Char"/>
    <w:basedOn w:val="DefaultParagraphFont"/>
    <w:link w:val="IntenseQuote"/>
    <w:uiPriority w:val="30"/>
    <w:rsid w:val="008C10F4"/>
    <w:rPr>
      <w:b/>
      <w:bCs/>
      <w:iCs/>
      <w:color w:val="FFFFFF" w:themeColor="background1"/>
      <w:sz w:val="40"/>
      <w:shd w:val="clear" w:color="auto" w:fill="C0504D" w:themeFill="accent2"/>
    </w:rPr>
  </w:style>
  <w:style w:type="paragraph" w:styleId="Quote">
    <w:name w:val="Quote"/>
    <w:aliases w:val="COS Sub Header"/>
    <w:basedOn w:val="Normal"/>
    <w:next w:val="Normal"/>
    <w:link w:val="QuoteChar"/>
    <w:uiPriority w:val="29"/>
    <w:qFormat/>
    <w:rsid w:val="00884DBC"/>
    <w:pPr>
      <w:pBdr>
        <w:bottom w:val="single" w:sz="18" w:space="1" w:color="C0504D" w:themeColor="accent2"/>
      </w:pBdr>
    </w:pPr>
    <w:rPr>
      <w:b/>
      <w:iCs/>
      <w:color w:val="000000" w:themeColor="text1"/>
      <w:sz w:val="28"/>
    </w:rPr>
  </w:style>
  <w:style w:type="character" w:customStyle="1" w:styleId="QuoteChar">
    <w:name w:val="Quote Char"/>
    <w:aliases w:val="COS Sub Header Char"/>
    <w:basedOn w:val="DefaultParagraphFont"/>
    <w:link w:val="Quote"/>
    <w:uiPriority w:val="29"/>
    <w:rsid w:val="00884DBC"/>
    <w:rPr>
      <w:b/>
      <w:iCs/>
      <w:color w:val="000000" w:themeColor="text1"/>
      <w:sz w:val="28"/>
    </w:rPr>
  </w:style>
  <w:style w:type="character" w:customStyle="1" w:styleId="Heading1Char">
    <w:name w:val="Heading 1 Char"/>
    <w:basedOn w:val="DefaultParagraphFont"/>
    <w:link w:val="Heading1"/>
    <w:uiPriority w:val="9"/>
    <w:rsid w:val="00961D5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61D59"/>
    <w:pPr>
      <w:outlineLvl w:val="9"/>
    </w:pPr>
    <w:rPr>
      <w:lang w:eastAsia="ja-JP"/>
    </w:rPr>
  </w:style>
  <w:style w:type="character" w:customStyle="1" w:styleId="Heading2Char">
    <w:name w:val="Heading 2 Char"/>
    <w:basedOn w:val="DefaultParagraphFont"/>
    <w:link w:val="Heading2"/>
    <w:uiPriority w:val="9"/>
    <w:semiHidden/>
    <w:rsid w:val="00961D5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61D59"/>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961D59"/>
    <w:pPr>
      <w:spacing w:after="100"/>
    </w:pPr>
  </w:style>
  <w:style w:type="paragraph" w:styleId="TOC2">
    <w:name w:val="toc 2"/>
    <w:basedOn w:val="Normal"/>
    <w:next w:val="Normal"/>
    <w:autoRedefine/>
    <w:uiPriority w:val="39"/>
    <w:unhideWhenUsed/>
    <w:rsid w:val="00961D59"/>
    <w:pPr>
      <w:spacing w:after="100"/>
      <w:ind w:left="220"/>
    </w:pPr>
  </w:style>
  <w:style w:type="character" w:styleId="Hyperlink">
    <w:name w:val="Hyperlink"/>
    <w:basedOn w:val="DefaultParagraphFont"/>
    <w:uiPriority w:val="99"/>
    <w:unhideWhenUsed/>
    <w:rsid w:val="00E34019"/>
    <w:rPr>
      <w:color w:val="0000FF" w:themeColor="hyperlink"/>
      <w:u w:val="single"/>
    </w:rPr>
  </w:style>
  <w:style w:type="character" w:styleId="FollowedHyperlink">
    <w:name w:val="FollowedHyperlink"/>
    <w:basedOn w:val="DefaultParagraphFont"/>
    <w:uiPriority w:val="99"/>
    <w:semiHidden/>
    <w:unhideWhenUsed/>
    <w:rsid w:val="001741FA"/>
    <w:rPr>
      <w:color w:val="800080" w:themeColor="followedHyperlink"/>
      <w:u w:val="single"/>
    </w:rPr>
  </w:style>
  <w:style w:type="paragraph" w:styleId="Caption">
    <w:name w:val="caption"/>
    <w:basedOn w:val="Normal"/>
    <w:next w:val="Normal"/>
    <w:uiPriority w:val="35"/>
    <w:unhideWhenUsed/>
    <w:qFormat/>
    <w:rsid w:val="00D0677F"/>
    <w:pPr>
      <w:spacing w:line="240" w:lineRule="auto"/>
    </w:pPr>
    <w:rPr>
      <w:b/>
      <w:bCs/>
      <w:color w:val="4F81BD" w:themeColor="accent1"/>
      <w:sz w:val="18"/>
      <w:szCs w:val="18"/>
    </w:rPr>
  </w:style>
  <w:style w:type="paragraph" w:styleId="NormalWeb">
    <w:name w:val="Normal (Web)"/>
    <w:basedOn w:val="Normal"/>
    <w:uiPriority w:val="99"/>
    <w:unhideWhenUsed/>
    <w:rsid w:val="00FE1953"/>
    <w:pPr>
      <w:spacing w:before="100" w:beforeAutospacing="1" w:after="100" w:afterAutospacing="1" w:line="240" w:lineRule="auto"/>
    </w:pPr>
    <w:rPr>
      <w:rFonts w:ascii="Arial Unicode MS" w:eastAsia="Arial Unicode MS" w:hAnsi="Arial Unicode MS" w:cs="Arial Unicode MS"/>
      <w:sz w:val="24"/>
      <w:szCs w:val="24"/>
    </w:rPr>
  </w:style>
  <w:style w:type="table" w:styleId="TableGrid">
    <w:name w:val="Table Grid"/>
    <w:basedOn w:val="TableNormal"/>
    <w:uiPriority w:val="59"/>
    <w:rsid w:val="00C63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315D4"/>
    <w:pPr>
      <w:spacing w:after="0" w:line="240" w:lineRule="auto"/>
    </w:pPr>
  </w:style>
  <w:style w:type="paragraph" w:customStyle="1" w:styleId="Default">
    <w:name w:val="Default"/>
    <w:rsid w:val="00580528"/>
    <w:pPr>
      <w:autoSpaceDE w:val="0"/>
      <w:autoSpaceDN w:val="0"/>
      <w:adjustRightInd w:val="0"/>
      <w:spacing w:after="0" w:line="240" w:lineRule="auto"/>
    </w:pPr>
    <w:rPr>
      <w:rFonts w:ascii="Times New Roman" w:hAnsi="Times New Roman" w:cs="Times New Roman"/>
      <w:color w:val="000000"/>
      <w:sz w:val="24"/>
      <w:szCs w:val="24"/>
    </w:rPr>
  </w:style>
  <w:style w:type="paragraph" w:styleId="TOC3">
    <w:name w:val="toc 3"/>
    <w:basedOn w:val="Normal"/>
    <w:next w:val="Normal"/>
    <w:autoRedefine/>
    <w:uiPriority w:val="39"/>
    <w:unhideWhenUsed/>
    <w:rsid w:val="005C200D"/>
    <w:pPr>
      <w:spacing w:after="100" w:line="259" w:lineRule="auto"/>
      <w:ind w:left="440"/>
    </w:pPr>
    <w:rPr>
      <w:rFonts w:eastAsiaTheme="minorEastAsia"/>
    </w:rPr>
  </w:style>
  <w:style w:type="paragraph" w:styleId="TOC4">
    <w:name w:val="toc 4"/>
    <w:basedOn w:val="Normal"/>
    <w:next w:val="Normal"/>
    <w:autoRedefine/>
    <w:uiPriority w:val="39"/>
    <w:unhideWhenUsed/>
    <w:rsid w:val="005C200D"/>
    <w:pPr>
      <w:spacing w:after="100" w:line="259" w:lineRule="auto"/>
      <w:ind w:left="660"/>
    </w:pPr>
    <w:rPr>
      <w:rFonts w:eastAsiaTheme="minorEastAsia"/>
    </w:rPr>
  </w:style>
  <w:style w:type="paragraph" w:styleId="TOC5">
    <w:name w:val="toc 5"/>
    <w:basedOn w:val="Normal"/>
    <w:next w:val="Normal"/>
    <w:autoRedefine/>
    <w:uiPriority w:val="39"/>
    <w:unhideWhenUsed/>
    <w:rsid w:val="005C200D"/>
    <w:pPr>
      <w:spacing w:after="100" w:line="259" w:lineRule="auto"/>
      <w:ind w:left="880"/>
    </w:pPr>
    <w:rPr>
      <w:rFonts w:eastAsiaTheme="minorEastAsia"/>
    </w:rPr>
  </w:style>
  <w:style w:type="paragraph" w:styleId="TOC6">
    <w:name w:val="toc 6"/>
    <w:basedOn w:val="Normal"/>
    <w:next w:val="Normal"/>
    <w:autoRedefine/>
    <w:uiPriority w:val="39"/>
    <w:unhideWhenUsed/>
    <w:rsid w:val="005C200D"/>
    <w:pPr>
      <w:spacing w:after="100" w:line="259" w:lineRule="auto"/>
      <w:ind w:left="1100"/>
    </w:pPr>
    <w:rPr>
      <w:rFonts w:eastAsiaTheme="minorEastAsia"/>
    </w:rPr>
  </w:style>
  <w:style w:type="paragraph" w:styleId="TOC7">
    <w:name w:val="toc 7"/>
    <w:basedOn w:val="Normal"/>
    <w:next w:val="Normal"/>
    <w:autoRedefine/>
    <w:uiPriority w:val="39"/>
    <w:unhideWhenUsed/>
    <w:rsid w:val="005C200D"/>
    <w:pPr>
      <w:spacing w:after="100" w:line="259" w:lineRule="auto"/>
      <w:ind w:left="1320"/>
    </w:pPr>
    <w:rPr>
      <w:rFonts w:eastAsiaTheme="minorEastAsia"/>
    </w:rPr>
  </w:style>
  <w:style w:type="paragraph" w:styleId="TOC8">
    <w:name w:val="toc 8"/>
    <w:basedOn w:val="Normal"/>
    <w:next w:val="Normal"/>
    <w:autoRedefine/>
    <w:uiPriority w:val="39"/>
    <w:unhideWhenUsed/>
    <w:rsid w:val="005C200D"/>
    <w:pPr>
      <w:spacing w:after="100" w:line="259" w:lineRule="auto"/>
      <w:ind w:left="1540"/>
    </w:pPr>
    <w:rPr>
      <w:rFonts w:eastAsiaTheme="minorEastAsia"/>
    </w:rPr>
  </w:style>
  <w:style w:type="paragraph" w:styleId="TOC9">
    <w:name w:val="toc 9"/>
    <w:basedOn w:val="Normal"/>
    <w:next w:val="Normal"/>
    <w:autoRedefine/>
    <w:uiPriority w:val="39"/>
    <w:unhideWhenUsed/>
    <w:rsid w:val="005C200D"/>
    <w:pPr>
      <w:spacing w:after="100" w:line="259" w:lineRule="auto"/>
      <w:ind w:left="1760"/>
    </w:pPr>
    <w:rPr>
      <w:rFonts w:eastAsiaTheme="minorEastAsia"/>
    </w:rPr>
  </w:style>
  <w:style w:type="paragraph" w:styleId="FootnoteText">
    <w:name w:val="footnote text"/>
    <w:basedOn w:val="Normal"/>
    <w:link w:val="FootnoteTextChar"/>
    <w:uiPriority w:val="99"/>
    <w:semiHidden/>
    <w:unhideWhenUsed/>
    <w:rsid w:val="00AC166D"/>
    <w:pPr>
      <w:spacing w:after="0" w:line="240" w:lineRule="auto"/>
    </w:pPr>
    <w:rPr>
      <w:sz w:val="20"/>
      <w:szCs w:val="20"/>
      <w:lang w:val="en-CA"/>
    </w:rPr>
  </w:style>
  <w:style w:type="character" w:customStyle="1" w:styleId="FootnoteTextChar">
    <w:name w:val="Footnote Text Char"/>
    <w:basedOn w:val="DefaultParagraphFont"/>
    <w:link w:val="FootnoteText"/>
    <w:uiPriority w:val="99"/>
    <w:semiHidden/>
    <w:rsid w:val="00AC166D"/>
    <w:rPr>
      <w:sz w:val="20"/>
      <w:szCs w:val="20"/>
      <w:lang w:val="en-CA"/>
    </w:rPr>
  </w:style>
  <w:style w:type="character" w:styleId="FootnoteReference">
    <w:name w:val="footnote reference"/>
    <w:basedOn w:val="DefaultParagraphFont"/>
    <w:uiPriority w:val="99"/>
    <w:semiHidden/>
    <w:unhideWhenUsed/>
    <w:rsid w:val="00AC16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254010">
      <w:bodyDiv w:val="1"/>
      <w:marLeft w:val="0"/>
      <w:marRight w:val="0"/>
      <w:marTop w:val="0"/>
      <w:marBottom w:val="0"/>
      <w:divBdr>
        <w:top w:val="none" w:sz="0" w:space="0" w:color="auto"/>
        <w:left w:val="none" w:sz="0" w:space="0" w:color="auto"/>
        <w:bottom w:val="none" w:sz="0" w:space="0" w:color="auto"/>
        <w:right w:val="none" w:sz="0" w:space="0" w:color="auto"/>
      </w:divBdr>
    </w:div>
    <w:div w:id="103704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0DBDA-7699-427C-831D-27A2065FC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9</Pages>
  <Words>1032</Words>
  <Characters>5887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 Taylor</dc:creator>
  <cp:lastModifiedBy>Grace Flood</cp:lastModifiedBy>
  <cp:revision>6</cp:revision>
  <cp:lastPrinted>2019-01-14T15:17:00Z</cp:lastPrinted>
  <dcterms:created xsi:type="dcterms:W3CDTF">2022-12-19T17:50:00Z</dcterms:created>
  <dcterms:modified xsi:type="dcterms:W3CDTF">2023-01-09T19:51:00Z</dcterms:modified>
</cp:coreProperties>
</file>