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2EB13" w14:textId="619956AE" w:rsidR="00E0350F" w:rsidRPr="003832E7" w:rsidRDefault="00E0350F" w:rsidP="00E0350F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Tillsonburg Hydro Inc.</w:t>
      </w:r>
    </w:p>
    <w:p w14:paraId="01D1084E" w14:textId="77777777" w:rsidR="00E0350F" w:rsidRPr="00D57E8C" w:rsidRDefault="00E0350F" w:rsidP="00E0350F">
      <w:pPr>
        <w:pStyle w:val="Default"/>
        <w:jc w:val="right"/>
        <w:rPr>
          <w:rFonts w:ascii="Arial" w:hAnsi="Arial" w:cs="Arial"/>
          <w:sz w:val="22"/>
          <w:szCs w:val="22"/>
        </w:rPr>
      </w:pPr>
      <w:r w:rsidRPr="00D57E8C">
        <w:rPr>
          <w:rFonts w:ascii="Arial" w:hAnsi="Arial" w:cs="Arial"/>
          <w:sz w:val="22"/>
          <w:szCs w:val="22"/>
        </w:rPr>
        <w:t>OEB Staff Questions</w:t>
      </w:r>
    </w:p>
    <w:p w14:paraId="76F22E7A" w14:textId="77777777" w:rsidR="00E0350F" w:rsidRDefault="00E0350F" w:rsidP="00E0350F">
      <w:pPr>
        <w:pStyle w:val="Default"/>
        <w:spacing w:after="24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EB-2022</w:t>
      </w:r>
      <w:r w:rsidRPr="00D57E8C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0064</w:t>
      </w:r>
    </w:p>
    <w:p w14:paraId="7CFE2C8D" w14:textId="7B25DF3D" w:rsidR="009F388B" w:rsidRPr="00E0350F" w:rsidRDefault="007A4767" w:rsidP="00E0350F">
      <w:pPr>
        <w:pStyle w:val="Default"/>
        <w:spacing w:after="240"/>
        <w:jc w:val="center"/>
        <w:rPr>
          <w:rFonts w:ascii="Arial" w:hAnsi="Arial" w:cs="Arial"/>
          <w:sz w:val="22"/>
          <w:szCs w:val="22"/>
        </w:rPr>
      </w:pPr>
      <w:r w:rsidRPr="007A4767">
        <w:rPr>
          <w:rFonts w:ascii="Arial" w:hAnsi="Arial" w:cs="Arial"/>
          <w:b/>
          <w:bCs/>
          <w:sz w:val="28"/>
          <w:szCs w:val="28"/>
        </w:rPr>
        <w:br/>
      </w:r>
      <w:r w:rsidR="00887F9E">
        <w:rPr>
          <w:rFonts w:ascii="Arial" w:hAnsi="Arial" w:cs="Arial"/>
          <w:b/>
          <w:bCs/>
          <w:sz w:val="28"/>
          <w:szCs w:val="28"/>
        </w:rPr>
        <w:t>Tillsonburg Hydro Inc</w:t>
      </w:r>
      <w:r w:rsidR="002F2926" w:rsidRPr="007A4767">
        <w:rPr>
          <w:rFonts w:ascii="Arial" w:hAnsi="Arial" w:cs="Arial"/>
          <w:b/>
          <w:bCs/>
          <w:sz w:val="28"/>
          <w:szCs w:val="28"/>
        </w:rPr>
        <w:t>.</w:t>
      </w:r>
      <w:r w:rsidR="00DF4F71" w:rsidRPr="007A4767">
        <w:rPr>
          <w:rFonts w:ascii="Arial" w:hAnsi="Arial" w:cs="Arial"/>
          <w:b/>
          <w:bCs/>
          <w:sz w:val="28"/>
          <w:szCs w:val="28"/>
        </w:rPr>
        <w:t xml:space="preserve"> </w:t>
      </w:r>
      <w:r w:rsidR="00887F9E">
        <w:rPr>
          <w:rFonts w:ascii="Arial" w:hAnsi="Arial" w:cs="Arial"/>
          <w:b/>
          <w:bCs/>
          <w:sz w:val="28"/>
          <w:szCs w:val="28"/>
        </w:rPr>
        <w:t>(THI)</w:t>
      </w:r>
      <w:r w:rsidRPr="007A4767">
        <w:rPr>
          <w:rFonts w:ascii="Arial" w:hAnsi="Arial" w:cs="Arial"/>
          <w:b/>
          <w:bCs/>
          <w:sz w:val="28"/>
          <w:szCs w:val="28"/>
        </w:rPr>
        <w:br/>
        <w:t>EB-2022-00</w:t>
      </w:r>
      <w:r w:rsidR="00887F9E">
        <w:rPr>
          <w:rFonts w:ascii="Arial" w:hAnsi="Arial" w:cs="Arial"/>
          <w:b/>
          <w:bCs/>
          <w:sz w:val="28"/>
          <w:szCs w:val="28"/>
        </w:rPr>
        <w:t>64</w:t>
      </w:r>
    </w:p>
    <w:p w14:paraId="0BCAEA72" w14:textId="4A419575" w:rsidR="00BD3476" w:rsidRPr="00D3478E" w:rsidRDefault="007A4767" w:rsidP="00500BC2">
      <w:pPr>
        <w:autoSpaceDE w:val="0"/>
        <w:autoSpaceDN w:val="0"/>
        <w:adjustRightInd w:val="0"/>
        <w:spacing w:after="240" w:line="240" w:lineRule="auto"/>
        <w:rPr>
          <w:rFonts w:ascii="Arial" w:eastAsia="Calibri" w:hAnsi="Arial" w:cs="Arial"/>
          <w:sz w:val="24"/>
          <w:szCs w:val="24"/>
        </w:rPr>
      </w:pPr>
      <w:bookmarkStart w:id="0" w:name="_Hlk55806661"/>
      <w:r w:rsidRPr="00E86F26">
        <w:rPr>
          <w:rFonts w:ascii="Arial" w:eastAsia="Calibri" w:hAnsi="Arial" w:cs="Arial"/>
          <w:sz w:val="24"/>
          <w:szCs w:val="24"/>
        </w:rPr>
        <w:t xml:space="preserve">Please note, </w:t>
      </w:r>
      <w:r w:rsidR="00887F9E">
        <w:rPr>
          <w:rFonts w:ascii="Arial" w:eastAsia="Calibri" w:hAnsi="Arial" w:cs="Arial"/>
          <w:sz w:val="24"/>
          <w:szCs w:val="24"/>
        </w:rPr>
        <w:t>Tillsonburg Hydro Inc</w:t>
      </w:r>
      <w:r>
        <w:rPr>
          <w:rFonts w:ascii="Arial" w:eastAsia="Calibri" w:hAnsi="Arial" w:cs="Arial"/>
          <w:sz w:val="24"/>
          <w:szCs w:val="24"/>
        </w:rPr>
        <w:t>.</w:t>
      </w:r>
      <w:r w:rsidR="00E0350F">
        <w:rPr>
          <w:rFonts w:ascii="Arial" w:eastAsia="Calibri" w:hAnsi="Arial" w:cs="Arial"/>
          <w:sz w:val="24"/>
          <w:szCs w:val="24"/>
        </w:rPr>
        <w:t xml:space="preserve"> (THI)</w:t>
      </w:r>
      <w:r w:rsidRPr="00E86F26">
        <w:rPr>
          <w:rFonts w:ascii="Arial" w:eastAsia="Calibri" w:hAnsi="Arial" w:cs="Arial"/>
          <w:sz w:val="24"/>
          <w:szCs w:val="24"/>
        </w:rPr>
        <w:t xml:space="preserve"> is responsible for ensuring that all documents it files with the </w:t>
      </w:r>
      <w:r w:rsidR="00D900A9">
        <w:rPr>
          <w:rFonts w:ascii="Arial" w:eastAsia="Calibri" w:hAnsi="Arial" w:cs="Arial"/>
          <w:sz w:val="24"/>
          <w:szCs w:val="24"/>
        </w:rPr>
        <w:t>Ontario Energy Board (</w:t>
      </w:r>
      <w:r w:rsidRPr="00E86F26">
        <w:rPr>
          <w:rFonts w:ascii="Arial" w:eastAsia="Calibri" w:hAnsi="Arial" w:cs="Arial"/>
          <w:sz w:val="24"/>
          <w:szCs w:val="24"/>
        </w:rPr>
        <w:t>OEB</w:t>
      </w:r>
      <w:r w:rsidR="00D900A9">
        <w:rPr>
          <w:rFonts w:ascii="Arial" w:eastAsia="Calibri" w:hAnsi="Arial" w:cs="Arial"/>
          <w:sz w:val="24"/>
          <w:szCs w:val="24"/>
        </w:rPr>
        <w:t>)</w:t>
      </w:r>
      <w:r w:rsidRPr="00E86F26">
        <w:rPr>
          <w:rFonts w:ascii="Arial" w:eastAsia="Calibri" w:hAnsi="Arial" w:cs="Arial"/>
          <w:sz w:val="24"/>
          <w:szCs w:val="24"/>
        </w:rPr>
        <w:t xml:space="preserve">, including responses to OEB staff </w:t>
      </w:r>
      <w:r>
        <w:rPr>
          <w:rFonts w:ascii="Arial" w:eastAsia="Calibri" w:hAnsi="Arial" w:cs="Arial"/>
          <w:sz w:val="24"/>
          <w:szCs w:val="24"/>
        </w:rPr>
        <w:t>interrogatories</w:t>
      </w:r>
      <w:r w:rsidRPr="00E86F26">
        <w:rPr>
          <w:rFonts w:ascii="Arial" w:eastAsia="Calibri" w:hAnsi="Arial" w:cs="Arial"/>
          <w:sz w:val="24"/>
          <w:szCs w:val="24"/>
        </w:rPr>
        <w:t xml:space="preserve"> and any other supporting documentation, do not include personal information (as that phrase is defined in the </w:t>
      </w:r>
      <w:r w:rsidRPr="00E86F26">
        <w:rPr>
          <w:rFonts w:ascii="Arial" w:eastAsia="Calibri" w:hAnsi="Arial" w:cs="Arial"/>
          <w:i/>
          <w:iCs/>
          <w:sz w:val="24"/>
          <w:szCs w:val="24"/>
        </w:rPr>
        <w:t>Freedom of Information and Protection of Privacy Act</w:t>
      </w:r>
      <w:r w:rsidRPr="00E86F26">
        <w:rPr>
          <w:rFonts w:ascii="Arial" w:eastAsia="Calibri" w:hAnsi="Arial" w:cs="Arial"/>
          <w:sz w:val="24"/>
          <w:szCs w:val="24"/>
        </w:rPr>
        <w:t xml:space="preserve">), unless filed in accordance with rule 9A of the OEB’s </w:t>
      </w:r>
      <w:r w:rsidRPr="00E86F26">
        <w:rPr>
          <w:rFonts w:ascii="Arial" w:eastAsia="Calibri" w:hAnsi="Arial" w:cs="Arial"/>
          <w:i/>
          <w:iCs/>
          <w:sz w:val="24"/>
          <w:szCs w:val="24"/>
        </w:rPr>
        <w:t>Rules of Practice and Procedure</w:t>
      </w:r>
      <w:bookmarkEnd w:id="0"/>
      <w:r w:rsidR="00D3478E">
        <w:rPr>
          <w:rFonts w:ascii="Arial" w:eastAsia="Calibri" w:hAnsi="Arial" w:cs="Arial"/>
          <w:sz w:val="24"/>
          <w:szCs w:val="24"/>
        </w:rPr>
        <w:br/>
      </w:r>
    </w:p>
    <w:p w14:paraId="6A276CC6" w14:textId="44DC6EE0" w:rsidR="00887F9E" w:rsidRDefault="00887F9E" w:rsidP="00887F9E">
      <w:pPr>
        <w:rPr>
          <w:rFonts w:ascii="Arial" w:hAnsi="Arial" w:cs="Arial"/>
          <w:b/>
          <w:bCs/>
          <w:sz w:val="24"/>
          <w:szCs w:val="24"/>
        </w:rPr>
      </w:pPr>
      <w:r w:rsidRPr="00512503">
        <w:rPr>
          <w:rFonts w:ascii="Arial" w:hAnsi="Arial" w:cs="Arial"/>
          <w:b/>
          <w:bCs/>
          <w:sz w:val="24"/>
          <w:szCs w:val="24"/>
        </w:rPr>
        <w:t>Staff-1</w:t>
      </w:r>
    </w:p>
    <w:p w14:paraId="1ED689D7" w14:textId="3119AE9F" w:rsidR="00FA14B7" w:rsidRDefault="00FA14B7" w:rsidP="00FA14B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</w:t>
      </w:r>
      <w:r w:rsidR="006C326A">
        <w:rPr>
          <w:rFonts w:ascii="Arial" w:hAnsi="Arial" w:cs="Arial"/>
          <w:b/>
          <w:bCs/>
          <w:sz w:val="24"/>
          <w:szCs w:val="24"/>
        </w:rPr>
        <w:t xml:space="preserve"> 1</w:t>
      </w:r>
      <w:r>
        <w:rPr>
          <w:rFonts w:ascii="Arial" w:hAnsi="Arial" w:cs="Arial"/>
          <w:b/>
          <w:bCs/>
          <w:sz w:val="24"/>
          <w:szCs w:val="24"/>
        </w:rPr>
        <w:t>: Rate Generator Model, Tab 3. Continuity Schedule</w:t>
      </w:r>
      <w:r w:rsidR="005669D9">
        <w:rPr>
          <w:rFonts w:ascii="Arial" w:hAnsi="Arial" w:cs="Arial"/>
          <w:b/>
          <w:bCs/>
          <w:sz w:val="24"/>
          <w:szCs w:val="24"/>
        </w:rPr>
        <w:t xml:space="preserve">, </w:t>
      </w:r>
      <w:r w:rsidR="004F77E8">
        <w:rPr>
          <w:rFonts w:ascii="Arial" w:hAnsi="Arial" w:cs="Arial"/>
          <w:b/>
          <w:bCs/>
          <w:sz w:val="24"/>
          <w:szCs w:val="24"/>
        </w:rPr>
        <w:t>Cells BT 23 and Cell BT 25</w:t>
      </w:r>
    </w:p>
    <w:p w14:paraId="414CD6DD" w14:textId="2767A7C3" w:rsidR="006C326A" w:rsidRDefault="006C326A" w:rsidP="00FA14B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 2: Rate Generator Model, Tab 3. Continuity Schedule, Cells BV 23 and Cell BT 25</w:t>
      </w:r>
    </w:p>
    <w:p w14:paraId="6BDBAA41" w14:textId="77777777" w:rsidR="004F77E8" w:rsidRDefault="004F77E8" w:rsidP="004F77E8">
      <w:pPr>
        <w:rPr>
          <w:rFonts w:ascii="Arial" w:hAnsi="Arial" w:cs="Arial"/>
          <w:sz w:val="24"/>
          <w:szCs w:val="24"/>
        </w:rPr>
      </w:pPr>
      <w:r w:rsidRPr="00512503">
        <w:rPr>
          <w:rFonts w:ascii="Arial" w:hAnsi="Arial" w:cs="Arial"/>
          <w:sz w:val="24"/>
          <w:szCs w:val="24"/>
        </w:rPr>
        <w:t xml:space="preserve">Preamble: </w:t>
      </w:r>
    </w:p>
    <w:p w14:paraId="23D74B33" w14:textId="6F8A346D" w:rsidR="00C2656D" w:rsidRDefault="00D623CA" w:rsidP="004F77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reference</w:t>
      </w:r>
      <w:r w:rsidR="006C326A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 xml:space="preserve">, </w:t>
      </w:r>
      <w:r w:rsidR="004F77E8">
        <w:rPr>
          <w:rFonts w:ascii="Arial" w:hAnsi="Arial" w:cs="Arial"/>
          <w:sz w:val="24"/>
          <w:szCs w:val="24"/>
        </w:rPr>
        <w:t>cell BT23</w:t>
      </w:r>
      <w:r w:rsidR="0007372E">
        <w:rPr>
          <w:rFonts w:ascii="Arial" w:hAnsi="Arial" w:cs="Arial"/>
          <w:sz w:val="24"/>
          <w:szCs w:val="24"/>
        </w:rPr>
        <w:t xml:space="preserve"> should show the </w:t>
      </w:r>
      <w:r w:rsidR="00C24704">
        <w:rPr>
          <w:rFonts w:ascii="Arial" w:hAnsi="Arial" w:cs="Arial"/>
          <w:sz w:val="24"/>
          <w:szCs w:val="24"/>
        </w:rPr>
        <w:t>total claim</w:t>
      </w:r>
      <w:r w:rsidR="0007372E">
        <w:rPr>
          <w:rFonts w:ascii="Arial" w:hAnsi="Arial" w:cs="Arial"/>
          <w:sz w:val="24"/>
          <w:szCs w:val="24"/>
        </w:rPr>
        <w:t xml:space="preserve"> </w:t>
      </w:r>
      <w:r w:rsidR="00C24704">
        <w:rPr>
          <w:rFonts w:ascii="Arial" w:hAnsi="Arial" w:cs="Arial"/>
          <w:sz w:val="24"/>
          <w:szCs w:val="24"/>
        </w:rPr>
        <w:t>for the</w:t>
      </w:r>
      <w:r w:rsidR="002F6DB9">
        <w:rPr>
          <w:rFonts w:ascii="Arial" w:hAnsi="Arial" w:cs="Arial"/>
          <w:sz w:val="24"/>
          <w:szCs w:val="24"/>
        </w:rPr>
        <w:t xml:space="preserve"> </w:t>
      </w:r>
      <w:r w:rsidR="00C24704">
        <w:rPr>
          <w:rFonts w:ascii="Arial" w:hAnsi="Arial" w:cs="Arial"/>
          <w:sz w:val="24"/>
          <w:szCs w:val="24"/>
        </w:rPr>
        <w:t xml:space="preserve">RSVA - </w:t>
      </w:r>
      <w:r w:rsidR="002F6DB9">
        <w:rPr>
          <w:rFonts w:ascii="Arial" w:hAnsi="Arial" w:cs="Arial"/>
          <w:sz w:val="24"/>
          <w:szCs w:val="24"/>
        </w:rPr>
        <w:t xml:space="preserve">Wholesale </w:t>
      </w:r>
      <w:r w:rsidR="0007372E">
        <w:rPr>
          <w:rFonts w:ascii="Arial" w:hAnsi="Arial" w:cs="Arial"/>
          <w:sz w:val="24"/>
          <w:szCs w:val="24"/>
        </w:rPr>
        <w:t>M</w:t>
      </w:r>
      <w:r w:rsidR="002F6DB9">
        <w:rPr>
          <w:rFonts w:ascii="Arial" w:hAnsi="Arial" w:cs="Arial"/>
          <w:sz w:val="24"/>
          <w:szCs w:val="24"/>
        </w:rPr>
        <w:t>arket Service Charge</w:t>
      </w:r>
      <w:r w:rsidR="00C2656D">
        <w:rPr>
          <w:rFonts w:ascii="Arial" w:hAnsi="Arial" w:cs="Arial"/>
          <w:sz w:val="24"/>
          <w:szCs w:val="24"/>
        </w:rPr>
        <w:t xml:space="preserve"> </w:t>
      </w:r>
      <w:r w:rsidR="0007372E">
        <w:rPr>
          <w:rFonts w:ascii="Arial" w:hAnsi="Arial" w:cs="Arial"/>
          <w:sz w:val="24"/>
          <w:szCs w:val="24"/>
        </w:rPr>
        <w:t xml:space="preserve">only, not the sum of </w:t>
      </w:r>
      <w:r w:rsidR="00C24704">
        <w:rPr>
          <w:rFonts w:ascii="Arial" w:hAnsi="Arial" w:cs="Arial"/>
          <w:sz w:val="24"/>
          <w:szCs w:val="24"/>
        </w:rPr>
        <w:t xml:space="preserve">the </w:t>
      </w:r>
      <w:r w:rsidR="0007372E">
        <w:rPr>
          <w:rFonts w:ascii="Arial" w:hAnsi="Arial" w:cs="Arial"/>
          <w:sz w:val="24"/>
          <w:szCs w:val="24"/>
        </w:rPr>
        <w:t xml:space="preserve">Wholesale Market Service Charge and the Sub Account CBR Class B. </w:t>
      </w:r>
      <w:r w:rsidR="00C24704">
        <w:rPr>
          <w:rFonts w:ascii="Arial" w:hAnsi="Arial" w:cs="Arial"/>
          <w:sz w:val="24"/>
          <w:szCs w:val="24"/>
        </w:rPr>
        <w:t>C</w:t>
      </w:r>
      <w:r w:rsidR="0007372E">
        <w:rPr>
          <w:rFonts w:ascii="Arial" w:hAnsi="Arial" w:cs="Arial"/>
          <w:sz w:val="24"/>
          <w:szCs w:val="24"/>
        </w:rPr>
        <w:t xml:space="preserve">ell BT25 should show the </w:t>
      </w:r>
      <w:r w:rsidR="00C24704">
        <w:rPr>
          <w:rFonts w:ascii="Arial" w:hAnsi="Arial" w:cs="Arial"/>
          <w:sz w:val="24"/>
          <w:szCs w:val="24"/>
        </w:rPr>
        <w:t xml:space="preserve">total claim for the Variance </w:t>
      </w:r>
      <w:r w:rsidR="0007372E">
        <w:rPr>
          <w:rFonts w:ascii="Arial" w:hAnsi="Arial" w:cs="Arial"/>
          <w:sz w:val="24"/>
          <w:szCs w:val="24"/>
        </w:rPr>
        <w:t xml:space="preserve">Sub Account CBR Class B only.  </w:t>
      </w:r>
    </w:p>
    <w:p w14:paraId="003F138D" w14:textId="51A49F0C" w:rsidR="0007372E" w:rsidRPr="00512503" w:rsidRDefault="00C24704" w:rsidP="004F77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Unlike </w:t>
      </w:r>
      <w:r w:rsidR="00A03C2C">
        <w:rPr>
          <w:rFonts w:ascii="Arial" w:hAnsi="Arial" w:cs="Arial"/>
          <w:sz w:val="24"/>
          <w:szCs w:val="24"/>
        </w:rPr>
        <w:t xml:space="preserve">cell BT23 in </w:t>
      </w:r>
      <w:r>
        <w:rPr>
          <w:rFonts w:ascii="Arial" w:hAnsi="Arial" w:cs="Arial"/>
          <w:sz w:val="24"/>
          <w:szCs w:val="24"/>
        </w:rPr>
        <w:t xml:space="preserve">reference 1, </w:t>
      </w:r>
      <w:r w:rsidR="006C326A">
        <w:rPr>
          <w:rFonts w:ascii="Arial" w:hAnsi="Arial" w:cs="Arial"/>
          <w:sz w:val="24"/>
          <w:szCs w:val="24"/>
        </w:rPr>
        <w:t xml:space="preserve">cell BV23 </w:t>
      </w:r>
      <w:r>
        <w:rPr>
          <w:rFonts w:ascii="Arial" w:hAnsi="Arial" w:cs="Arial"/>
          <w:sz w:val="24"/>
          <w:szCs w:val="24"/>
        </w:rPr>
        <w:t>in reference 2 show should</w:t>
      </w:r>
      <w:r w:rsidR="006C326A">
        <w:rPr>
          <w:rFonts w:ascii="Arial" w:hAnsi="Arial" w:cs="Arial"/>
          <w:sz w:val="24"/>
          <w:szCs w:val="24"/>
        </w:rPr>
        <w:t xml:space="preserve"> the sum of </w:t>
      </w:r>
      <w:r>
        <w:rPr>
          <w:rFonts w:ascii="Arial" w:hAnsi="Arial" w:cs="Arial"/>
          <w:sz w:val="24"/>
          <w:szCs w:val="24"/>
        </w:rPr>
        <w:t xml:space="preserve">the </w:t>
      </w:r>
      <w:r w:rsidR="006C326A">
        <w:rPr>
          <w:rFonts w:ascii="Arial" w:hAnsi="Arial" w:cs="Arial"/>
          <w:sz w:val="24"/>
          <w:szCs w:val="24"/>
        </w:rPr>
        <w:t xml:space="preserve">Wholesale Market Service </w:t>
      </w:r>
      <w:r>
        <w:rPr>
          <w:rFonts w:ascii="Arial" w:hAnsi="Arial" w:cs="Arial"/>
          <w:sz w:val="24"/>
          <w:szCs w:val="24"/>
        </w:rPr>
        <w:t>C</w:t>
      </w:r>
      <w:r w:rsidR="006C326A">
        <w:rPr>
          <w:rFonts w:ascii="Arial" w:hAnsi="Arial" w:cs="Arial"/>
          <w:sz w:val="24"/>
          <w:szCs w:val="24"/>
        </w:rPr>
        <w:t xml:space="preserve">harge and the Sub Account CBR Class B in </w:t>
      </w:r>
      <w:r>
        <w:rPr>
          <w:rFonts w:ascii="Arial" w:hAnsi="Arial" w:cs="Arial"/>
          <w:sz w:val="24"/>
          <w:szCs w:val="24"/>
        </w:rPr>
        <w:t xml:space="preserve">the </w:t>
      </w:r>
      <w:r w:rsidR="006C326A">
        <w:rPr>
          <w:rFonts w:ascii="Arial" w:hAnsi="Arial" w:cs="Arial"/>
          <w:sz w:val="24"/>
          <w:szCs w:val="24"/>
        </w:rPr>
        <w:t>2.1.7 RRR.</w:t>
      </w:r>
      <w:r>
        <w:rPr>
          <w:rFonts w:ascii="Arial" w:hAnsi="Arial" w:cs="Arial"/>
          <w:sz w:val="24"/>
          <w:szCs w:val="24"/>
        </w:rPr>
        <w:t xml:space="preserve"> Cell BV25 should show the Sub Account CBR Class B in the 2.1.7 RRR only.</w:t>
      </w:r>
    </w:p>
    <w:p w14:paraId="7FE55B3B" w14:textId="0DD5923F" w:rsidR="004F77E8" w:rsidRDefault="004F77E8" w:rsidP="004F77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Question:</w:t>
      </w:r>
    </w:p>
    <w:p w14:paraId="5567AF68" w14:textId="345948A9" w:rsidR="00FA14B7" w:rsidRPr="002F6DB9" w:rsidRDefault="002F6DB9" w:rsidP="002F6DB9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="0007372E">
        <w:rPr>
          <w:rFonts w:ascii="Arial" w:hAnsi="Arial" w:cs="Arial"/>
          <w:sz w:val="24"/>
          <w:szCs w:val="24"/>
        </w:rPr>
        <w:t>check</w:t>
      </w:r>
      <w:r w:rsidR="00264B1C" w:rsidRPr="002F6DB9">
        <w:rPr>
          <w:rFonts w:ascii="Arial" w:hAnsi="Arial" w:cs="Arial"/>
          <w:sz w:val="24"/>
          <w:szCs w:val="24"/>
        </w:rPr>
        <w:t xml:space="preserve"> the accuracy of the numbers in </w:t>
      </w:r>
      <w:r w:rsidR="00C24704">
        <w:rPr>
          <w:rFonts w:ascii="Arial" w:hAnsi="Arial" w:cs="Arial"/>
          <w:sz w:val="24"/>
          <w:szCs w:val="24"/>
        </w:rPr>
        <w:t>row 23 (</w:t>
      </w:r>
      <w:r w:rsidR="00CA308F" w:rsidRPr="002F6DB9">
        <w:rPr>
          <w:rFonts w:ascii="Arial" w:hAnsi="Arial" w:cs="Arial"/>
          <w:sz w:val="24"/>
          <w:szCs w:val="24"/>
        </w:rPr>
        <w:t xml:space="preserve">RSVA – Wholesale Market Service Charge </w:t>
      </w:r>
      <w:r w:rsidR="00264B1C" w:rsidRPr="002F6DB9">
        <w:rPr>
          <w:rFonts w:ascii="Arial" w:hAnsi="Arial" w:cs="Arial"/>
          <w:sz w:val="24"/>
          <w:szCs w:val="24"/>
        </w:rPr>
        <w:t xml:space="preserve">Account </w:t>
      </w:r>
      <w:r w:rsidR="00CA308F" w:rsidRPr="002F6DB9">
        <w:rPr>
          <w:rFonts w:ascii="Arial" w:hAnsi="Arial" w:cs="Arial"/>
          <w:sz w:val="24"/>
          <w:szCs w:val="24"/>
        </w:rPr>
        <w:t>1580</w:t>
      </w:r>
      <w:r w:rsidR="00C24704">
        <w:rPr>
          <w:rFonts w:ascii="Arial" w:hAnsi="Arial" w:cs="Arial"/>
          <w:sz w:val="24"/>
          <w:szCs w:val="24"/>
        </w:rPr>
        <w:t>)</w:t>
      </w:r>
      <w:r w:rsidR="00CA308F" w:rsidRPr="002F6DB9">
        <w:rPr>
          <w:rFonts w:ascii="Arial" w:hAnsi="Arial" w:cs="Arial"/>
          <w:sz w:val="24"/>
          <w:szCs w:val="24"/>
        </w:rPr>
        <w:t xml:space="preserve"> and </w:t>
      </w:r>
      <w:r w:rsidR="00C24704">
        <w:rPr>
          <w:rFonts w:ascii="Arial" w:hAnsi="Arial" w:cs="Arial"/>
          <w:sz w:val="24"/>
          <w:szCs w:val="24"/>
        </w:rPr>
        <w:t>row 25 (</w:t>
      </w:r>
      <w:r w:rsidR="00CA308F" w:rsidRPr="002F6DB9">
        <w:rPr>
          <w:rFonts w:ascii="Arial" w:hAnsi="Arial" w:cs="Arial"/>
          <w:sz w:val="24"/>
          <w:szCs w:val="24"/>
        </w:rPr>
        <w:t>Variance WMS – Sub-account CBR Class B</w:t>
      </w:r>
      <w:r w:rsidR="00C24704">
        <w:rPr>
          <w:rFonts w:ascii="Arial" w:hAnsi="Arial" w:cs="Arial"/>
          <w:sz w:val="24"/>
          <w:szCs w:val="24"/>
        </w:rPr>
        <w:t>)</w:t>
      </w:r>
      <w:r w:rsidR="00CA308F" w:rsidRPr="002F6DB9">
        <w:rPr>
          <w:rFonts w:ascii="Arial" w:hAnsi="Arial" w:cs="Arial"/>
          <w:sz w:val="24"/>
          <w:szCs w:val="24"/>
        </w:rPr>
        <w:t xml:space="preserve"> in the </w:t>
      </w:r>
      <w:r w:rsidR="00D623CA" w:rsidRPr="002F6DB9">
        <w:rPr>
          <w:rFonts w:ascii="Arial" w:hAnsi="Arial" w:cs="Arial"/>
          <w:sz w:val="24"/>
          <w:szCs w:val="24"/>
        </w:rPr>
        <w:t>Rate Generator Model</w:t>
      </w:r>
      <w:r w:rsidR="00264B1C" w:rsidRPr="002F6DB9">
        <w:rPr>
          <w:rFonts w:ascii="Arial" w:hAnsi="Arial" w:cs="Arial"/>
          <w:sz w:val="24"/>
          <w:szCs w:val="24"/>
        </w:rPr>
        <w:t xml:space="preserve"> and </w:t>
      </w:r>
      <w:r w:rsidR="00950BEC" w:rsidRPr="002F6DB9">
        <w:rPr>
          <w:rFonts w:ascii="Arial" w:hAnsi="Arial" w:cs="Arial"/>
          <w:sz w:val="24"/>
          <w:szCs w:val="24"/>
        </w:rPr>
        <w:t>revise the evidence</w:t>
      </w:r>
      <w:r w:rsidR="00264B1C" w:rsidRPr="002F6DB9">
        <w:rPr>
          <w:rFonts w:ascii="Arial" w:hAnsi="Arial" w:cs="Arial"/>
          <w:sz w:val="24"/>
          <w:szCs w:val="24"/>
        </w:rPr>
        <w:t xml:space="preserve"> as needed.</w:t>
      </w:r>
    </w:p>
    <w:p w14:paraId="090FB087" w14:textId="37466D9E" w:rsidR="007B3565" w:rsidRDefault="007B3565" w:rsidP="007B3565">
      <w:pPr>
        <w:rPr>
          <w:rFonts w:ascii="Arial" w:hAnsi="Arial" w:cs="Arial"/>
          <w:sz w:val="24"/>
          <w:szCs w:val="24"/>
        </w:rPr>
      </w:pPr>
    </w:p>
    <w:p w14:paraId="23E8203D" w14:textId="1B2995D6" w:rsidR="00D0683D" w:rsidRDefault="00D0683D" w:rsidP="007B3565">
      <w:pPr>
        <w:rPr>
          <w:rFonts w:ascii="Arial" w:hAnsi="Arial" w:cs="Arial"/>
          <w:sz w:val="24"/>
          <w:szCs w:val="24"/>
        </w:rPr>
      </w:pPr>
    </w:p>
    <w:p w14:paraId="2565E5C5" w14:textId="512C84CA" w:rsidR="00D0683D" w:rsidRDefault="00D0683D" w:rsidP="007B3565">
      <w:pPr>
        <w:rPr>
          <w:rFonts w:ascii="Arial" w:hAnsi="Arial" w:cs="Arial"/>
          <w:sz w:val="24"/>
          <w:szCs w:val="24"/>
        </w:rPr>
      </w:pPr>
    </w:p>
    <w:p w14:paraId="33EF2B80" w14:textId="79649979" w:rsidR="00D0683D" w:rsidRDefault="00D0683D" w:rsidP="007B3565">
      <w:pPr>
        <w:rPr>
          <w:rFonts w:ascii="Arial" w:hAnsi="Arial" w:cs="Arial"/>
          <w:sz w:val="24"/>
          <w:szCs w:val="24"/>
        </w:rPr>
      </w:pPr>
    </w:p>
    <w:p w14:paraId="2360BE34" w14:textId="77777777" w:rsidR="00D0683D" w:rsidRPr="007B3565" w:rsidRDefault="00D0683D" w:rsidP="007B3565">
      <w:pPr>
        <w:rPr>
          <w:rFonts w:ascii="Arial" w:hAnsi="Arial" w:cs="Arial"/>
          <w:sz w:val="24"/>
          <w:szCs w:val="24"/>
        </w:rPr>
      </w:pPr>
    </w:p>
    <w:p w14:paraId="580853D4" w14:textId="102D620E" w:rsidR="005E0CFF" w:rsidRDefault="005E0CFF" w:rsidP="005E0CFF">
      <w:pPr>
        <w:rPr>
          <w:rFonts w:ascii="Arial" w:hAnsi="Arial" w:cs="Arial"/>
          <w:b/>
          <w:bCs/>
          <w:sz w:val="24"/>
          <w:szCs w:val="24"/>
        </w:rPr>
      </w:pPr>
      <w:r w:rsidRPr="005E0CFF">
        <w:rPr>
          <w:rFonts w:ascii="Arial" w:hAnsi="Arial" w:cs="Arial"/>
          <w:b/>
          <w:bCs/>
          <w:sz w:val="24"/>
          <w:szCs w:val="24"/>
        </w:rPr>
        <w:lastRenderedPageBreak/>
        <w:t>Staff-</w:t>
      </w:r>
      <w:r w:rsidR="00D0683D">
        <w:rPr>
          <w:rFonts w:ascii="Arial" w:hAnsi="Arial" w:cs="Arial"/>
          <w:b/>
          <w:bCs/>
          <w:sz w:val="24"/>
          <w:szCs w:val="24"/>
        </w:rPr>
        <w:t>2</w:t>
      </w:r>
    </w:p>
    <w:p w14:paraId="22CFF347" w14:textId="6078601E" w:rsidR="00580B27" w:rsidRDefault="00580B27" w:rsidP="0034309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Ref: Rate Generator Model, </w:t>
      </w:r>
      <w:r w:rsidR="00C24704">
        <w:rPr>
          <w:rFonts w:ascii="Arial" w:hAnsi="Arial" w:cs="Arial"/>
          <w:b/>
          <w:bCs/>
          <w:sz w:val="24"/>
          <w:szCs w:val="24"/>
        </w:rPr>
        <w:t>Tab 3. Continuity Schedule, Column BT</w:t>
      </w:r>
    </w:p>
    <w:p w14:paraId="32AE15EE" w14:textId="77777777" w:rsidR="00D0683D" w:rsidRDefault="00D0683D" w:rsidP="00D0683D">
      <w:pPr>
        <w:rPr>
          <w:rFonts w:ascii="Arial" w:hAnsi="Arial" w:cs="Arial"/>
          <w:sz w:val="24"/>
          <w:szCs w:val="24"/>
        </w:rPr>
      </w:pPr>
      <w:r w:rsidRPr="00512503">
        <w:rPr>
          <w:rFonts w:ascii="Arial" w:hAnsi="Arial" w:cs="Arial"/>
          <w:sz w:val="24"/>
          <w:szCs w:val="24"/>
        </w:rPr>
        <w:t xml:space="preserve">Preamble: </w:t>
      </w:r>
    </w:p>
    <w:p w14:paraId="2B9FF606" w14:textId="5BC9A974" w:rsidR="00D0683D" w:rsidRDefault="00D0683D" w:rsidP="00D068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reference, OEB staff calculated the total Group 1 DVA balance excluding Accounts 1588 and 1589 to be a credit of ($232,050).  This credit amount divided by the total consumption of $175,771,293 is equal to </w:t>
      </w:r>
      <w:r w:rsidR="00F84148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$0.0013</w:t>
      </w:r>
      <w:r w:rsidR="00F8414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/kWh, which exceeds the </w:t>
      </w:r>
      <w:r w:rsidR="00DB70CA">
        <w:rPr>
          <w:rFonts w:ascii="Arial" w:hAnsi="Arial" w:cs="Arial"/>
          <w:sz w:val="24"/>
          <w:szCs w:val="24"/>
        </w:rPr>
        <w:t xml:space="preserve">pre-set disposition threshold of </w:t>
      </w:r>
      <w:r>
        <w:rPr>
          <w:rFonts w:ascii="Arial" w:hAnsi="Arial" w:cs="Arial"/>
          <w:sz w:val="24"/>
          <w:szCs w:val="24"/>
        </w:rPr>
        <w:t>$0.001/kWh</w:t>
      </w:r>
      <w:r w:rsidR="00DB70CA">
        <w:rPr>
          <w:rFonts w:ascii="Arial" w:hAnsi="Arial" w:cs="Arial"/>
          <w:sz w:val="24"/>
          <w:szCs w:val="24"/>
        </w:rPr>
        <w:t xml:space="preserve"> (debit or credit)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1D5FFE97" w14:textId="6CB56897" w:rsidR="00D0683D" w:rsidRDefault="00D0683D" w:rsidP="00201D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its response to OEB staff question</w:t>
      </w:r>
      <w:r w:rsidR="00DB70CA">
        <w:rPr>
          <w:rFonts w:ascii="Arial" w:hAnsi="Arial" w:cs="Arial"/>
          <w:sz w:val="24"/>
          <w:szCs w:val="24"/>
        </w:rPr>
        <w:t>s (Staff-5)</w:t>
      </w:r>
      <w:r>
        <w:rPr>
          <w:rFonts w:ascii="Arial" w:hAnsi="Arial" w:cs="Arial"/>
          <w:sz w:val="24"/>
          <w:szCs w:val="24"/>
        </w:rPr>
        <w:t xml:space="preserve"> dated January 13, 2023, THI confirmed that </w:t>
      </w:r>
      <w:r w:rsidRPr="00D0683D">
        <w:rPr>
          <w:rFonts w:ascii="Arial" w:hAnsi="Arial" w:cs="Arial"/>
          <w:sz w:val="24"/>
          <w:szCs w:val="24"/>
        </w:rPr>
        <w:t xml:space="preserve">the result of the calculation </w:t>
      </w:r>
      <w:r>
        <w:rPr>
          <w:rFonts w:ascii="Arial" w:hAnsi="Arial" w:cs="Arial"/>
          <w:sz w:val="24"/>
          <w:szCs w:val="24"/>
        </w:rPr>
        <w:t>shows</w:t>
      </w:r>
      <w:r w:rsidRPr="00D0683D">
        <w:rPr>
          <w:rFonts w:ascii="Arial" w:hAnsi="Arial" w:cs="Arial"/>
          <w:sz w:val="24"/>
          <w:szCs w:val="24"/>
        </w:rPr>
        <w:t xml:space="preserve"> that total </w:t>
      </w:r>
      <w:r>
        <w:rPr>
          <w:rFonts w:ascii="Arial" w:hAnsi="Arial" w:cs="Arial"/>
          <w:sz w:val="24"/>
          <w:szCs w:val="24"/>
        </w:rPr>
        <w:t xml:space="preserve">amount excluding Accounts 1588 and 1589 </w:t>
      </w:r>
      <w:r w:rsidRPr="00D0683D">
        <w:rPr>
          <w:rFonts w:ascii="Arial" w:hAnsi="Arial" w:cs="Arial"/>
          <w:sz w:val="24"/>
          <w:szCs w:val="24"/>
        </w:rPr>
        <w:t>exceeds the IRM threshold</w:t>
      </w:r>
      <w:r w:rsidR="00DB70CA">
        <w:rPr>
          <w:rFonts w:ascii="Arial" w:hAnsi="Arial" w:cs="Arial"/>
          <w:sz w:val="24"/>
          <w:szCs w:val="24"/>
        </w:rPr>
        <w:t>. THI stated that it</w:t>
      </w:r>
      <w:r>
        <w:rPr>
          <w:rFonts w:ascii="Arial" w:hAnsi="Arial" w:cs="Arial"/>
          <w:sz w:val="24"/>
          <w:szCs w:val="24"/>
        </w:rPr>
        <w:t xml:space="preserve"> </w:t>
      </w:r>
      <w:r w:rsidRPr="00D0683D">
        <w:rPr>
          <w:rFonts w:ascii="Arial" w:hAnsi="Arial" w:cs="Arial"/>
          <w:sz w:val="24"/>
          <w:szCs w:val="24"/>
        </w:rPr>
        <w:t>does not intend to dispose of Group 1 DVA balances excluding accounts 1588 and 1589 on an interim basis in this rate application</w:t>
      </w:r>
      <w:r>
        <w:rPr>
          <w:rFonts w:ascii="Arial" w:hAnsi="Arial" w:cs="Arial"/>
          <w:sz w:val="24"/>
          <w:szCs w:val="24"/>
        </w:rPr>
        <w:t>.</w:t>
      </w:r>
    </w:p>
    <w:p w14:paraId="729A8344" w14:textId="5725D6EA" w:rsidR="00A543C8" w:rsidRDefault="00A543C8" w:rsidP="00A543C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Question:</w:t>
      </w:r>
    </w:p>
    <w:p w14:paraId="48ABE4FC" w14:textId="4A01919E" w:rsidR="00532AD9" w:rsidRDefault="00532AD9" w:rsidP="00DB70CA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confirm that the total Group 1 DVA balance excluding Accounts 1588 and 1589 is a credit of ($232,050)</w:t>
      </w:r>
      <w:r w:rsidR="00A83A05">
        <w:rPr>
          <w:rFonts w:ascii="Arial" w:hAnsi="Arial" w:cs="Arial"/>
          <w:sz w:val="24"/>
          <w:szCs w:val="24"/>
        </w:rPr>
        <w:t>.</w:t>
      </w:r>
    </w:p>
    <w:p w14:paraId="696DD8F8" w14:textId="3A1477EF" w:rsidR="00343093" w:rsidRPr="00C57E58" w:rsidRDefault="00E9746C" w:rsidP="00DB70CA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</w:t>
      </w:r>
      <w:r w:rsidR="00DB70CA">
        <w:rPr>
          <w:rFonts w:ascii="Arial" w:hAnsi="Arial" w:cs="Arial"/>
          <w:sz w:val="24"/>
          <w:szCs w:val="24"/>
        </w:rPr>
        <w:t xml:space="preserve"> provide an explanation for THI’s justification why the </w:t>
      </w:r>
      <w:r w:rsidR="004D19AD">
        <w:rPr>
          <w:rFonts w:ascii="Arial" w:hAnsi="Arial" w:cs="Arial"/>
          <w:sz w:val="24"/>
          <w:szCs w:val="24"/>
        </w:rPr>
        <w:t xml:space="preserve">Group 1 DVA </w:t>
      </w:r>
      <w:r w:rsidR="00DB70CA">
        <w:rPr>
          <w:rFonts w:ascii="Arial" w:hAnsi="Arial" w:cs="Arial"/>
          <w:sz w:val="24"/>
          <w:szCs w:val="24"/>
        </w:rPr>
        <w:t xml:space="preserve">account balance </w:t>
      </w:r>
      <w:r w:rsidR="004D19AD">
        <w:rPr>
          <w:rFonts w:ascii="Arial" w:hAnsi="Arial" w:cs="Arial"/>
          <w:sz w:val="24"/>
          <w:szCs w:val="24"/>
        </w:rPr>
        <w:t xml:space="preserve">(excluding Accounts 1588 and 1589) </w:t>
      </w:r>
      <w:r w:rsidR="00DB70CA">
        <w:rPr>
          <w:rFonts w:ascii="Arial" w:hAnsi="Arial" w:cs="Arial"/>
          <w:sz w:val="24"/>
          <w:szCs w:val="24"/>
        </w:rPr>
        <w:t>over the threshold should not be dispose</w:t>
      </w:r>
      <w:r w:rsidR="00BD72FF">
        <w:rPr>
          <w:rFonts w:ascii="Arial" w:hAnsi="Arial" w:cs="Arial"/>
          <w:sz w:val="24"/>
          <w:szCs w:val="24"/>
        </w:rPr>
        <w:t>d</w:t>
      </w:r>
      <w:r w:rsidR="004D19AD">
        <w:rPr>
          <w:rFonts w:ascii="Arial" w:hAnsi="Arial" w:cs="Arial"/>
          <w:sz w:val="24"/>
          <w:szCs w:val="24"/>
        </w:rPr>
        <w:t xml:space="preserve"> on an interim basis</w:t>
      </w:r>
      <w:r w:rsidR="00DB70CA">
        <w:rPr>
          <w:rFonts w:ascii="Arial" w:hAnsi="Arial" w:cs="Arial"/>
          <w:sz w:val="24"/>
          <w:szCs w:val="24"/>
        </w:rPr>
        <w:t>.</w:t>
      </w:r>
    </w:p>
    <w:sectPr w:rsidR="00343093" w:rsidRPr="00C57E5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09CB6" w14:textId="77777777" w:rsidR="00500BC2" w:rsidRDefault="00500BC2" w:rsidP="00500BC2">
      <w:pPr>
        <w:spacing w:after="0" w:line="240" w:lineRule="auto"/>
      </w:pPr>
      <w:r>
        <w:separator/>
      </w:r>
    </w:p>
  </w:endnote>
  <w:endnote w:type="continuationSeparator" w:id="0">
    <w:p w14:paraId="462D6C4F" w14:textId="77777777" w:rsidR="00500BC2" w:rsidRDefault="00500BC2" w:rsidP="00500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90628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FDBD06" w14:textId="6879D48C" w:rsidR="00BD3476" w:rsidRDefault="00BD34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BDCED6" w14:textId="77777777" w:rsidR="00BD3476" w:rsidRDefault="00BD34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5C98C" w14:textId="77777777" w:rsidR="00500BC2" w:rsidRDefault="00500BC2" w:rsidP="00500BC2">
      <w:pPr>
        <w:spacing w:after="0" w:line="240" w:lineRule="auto"/>
      </w:pPr>
      <w:r>
        <w:separator/>
      </w:r>
    </w:p>
  </w:footnote>
  <w:footnote w:type="continuationSeparator" w:id="0">
    <w:p w14:paraId="3F357AB5" w14:textId="77777777" w:rsidR="00500BC2" w:rsidRDefault="00500BC2" w:rsidP="00500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308"/>
    <w:multiLevelType w:val="hybridMultilevel"/>
    <w:tmpl w:val="3648DA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876CB"/>
    <w:multiLevelType w:val="hybridMultilevel"/>
    <w:tmpl w:val="EF926D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46190"/>
    <w:multiLevelType w:val="hybridMultilevel"/>
    <w:tmpl w:val="D7E038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12334"/>
    <w:multiLevelType w:val="hybridMultilevel"/>
    <w:tmpl w:val="56C64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B0860"/>
    <w:multiLevelType w:val="hybridMultilevel"/>
    <w:tmpl w:val="8DAA5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24663"/>
    <w:multiLevelType w:val="hybridMultilevel"/>
    <w:tmpl w:val="D7E03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7658B"/>
    <w:multiLevelType w:val="hybridMultilevel"/>
    <w:tmpl w:val="2A44DEE2"/>
    <w:lvl w:ilvl="0" w:tplc="0409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75B6DC0"/>
    <w:multiLevelType w:val="hybridMultilevel"/>
    <w:tmpl w:val="E7D0DA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46252"/>
    <w:multiLevelType w:val="hybridMultilevel"/>
    <w:tmpl w:val="170A5F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B4F0E"/>
    <w:multiLevelType w:val="hybridMultilevel"/>
    <w:tmpl w:val="ED06B59C"/>
    <w:lvl w:ilvl="0" w:tplc="6EFAE8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0F8269C"/>
    <w:multiLevelType w:val="hybridMultilevel"/>
    <w:tmpl w:val="E554564C"/>
    <w:lvl w:ilvl="0" w:tplc="F2121F2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C2"/>
    <w:rsid w:val="00052995"/>
    <w:rsid w:val="0007372E"/>
    <w:rsid w:val="000E11EC"/>
    <w:rsid w:val="00110E83"/>
    <w:rsid w:val="00156FA8"/>
    <w:rsid w:val="00173C23"/>
    <w:rsid w:val="00195EA9"/>
    <w:rsid w:val="001A0263"/>
    <w:rsid w:val="001B43F5"/>
    <w:rsid w:val="001D646B"/>
    <w:rsid w:val="001E2733"/>
    <w:rsid w:val="00201DE8"/>
    <w:rsid w:val="00245411"/>
    <w:rsid w:val="00264B1C"/>
    <w:rsid w:val="002D5931"/>
    <w:rsid w:val="002F2926"/>
    <w:rsid w:val="002F3610"/>
    <w:rsid w:val="002F6DB9"/>
    <w:rsid w:val="00324048"/>
    <w:rsid w:val="00343093"/>
    <w:rsid w:val="00353DE9"/>
    <w:rsid w:val="00376CF4"/>
    <w:rsid w:val="003F794C"/>
    <w:rsid w:val="004252D3"/>
    <w:rsid w:val="004459F2"/>
    <w:rsid w:val="00466141"/>
    <w:rsid w:val="00492E56"/>
    <w:rsid w:val="004D19AD"/>
    <w:rsid w:val="004D6E5D"/>
    <w:rsid w:val="004F77E8"/>
    <w:rsid w:val="00500BC2"/>
    <w:rsid w:val="00503C70"/>
    <w:rsid w:val="00532AD9"/>
    <w:rsid w:val="00536002"/>
    <w:rsid w:val="00547265"/>
    <w:rsid w:val="0056251A"/>
    <w:rsid w:val="005669D9"/>
    <w:rsid w:val="005720F4"/>
    <w:rsid w:val="00580B27"/>
    <w:rsid w:val="005E0CFF"/>
    <w:rsid w:val="005E5DEB"/>
    <w:rsid w:val="006408C9"/>
    <w:rsid w:val="00676DD5"/>
    <w:rsid w:val="00687957"/>
    <w:rsid w:val="006C326A"/>
    <w:rsid w:val="00756B7F"/>
    <w:rsid w:val="0077158F"/>
    <w:rsid w:val="007969AD"/>
    <w:rsid w:val="007A4767"/>
    <w:rsid w:val="007B3565"/>
    <w:rsid w:val="008430C8"/>
    <w:rsid w:val="00861C88"/>
    <w:rsid w:val="00885B78"/>
    <w:rsid w:val="00887F9E"/>
    <w:rsid w:val="008A7115"/>
    <w:rsid w:val="008C3371"/>
    <w:rsid w:val="0092328A"/>
    <w:rsid w:val="0094057E"/>
    <w:rsid w:val="00950BEC"/>
    <w:rsid w:val="00984DDB"/>
    <w:rsid w:val="00995808"/>
    <w:rsid w:val="009F388B"/>
    <w:rsid w:val="00A03C2C"/>
    <w:rsid w:val="00A11363"/>
    <w:rsid w:val="00A12D4F"/>
    <w:rsid w:val="00A543C8"/>
    <w:rsid w:val="00A543D9"/>
    <w:rsid w:val="00A6442F"/>
    <w:rsid w:val="00A773F7"/>
    <w:rsid w:val="00A81600"/>
    <w:rsid w:val="00A83A05"/>
    <w:rsid w:val="00AD1295"/>
    <w:rsid w:val="00AF5124"/>
    <w:rsid w:val="00B11C3B"/>
    <w:rsid w:val="00B829F2"/>
    <w:rsid w:val="00B9139B"/>
    <w:rsid w:val="00BB2B71"/>
    <w:rsid w:val="00BD3476"/>
    <w:rsid w:val="00BD72FF"/>
    <w:rsid w:val="00C24704"/>
    <w:rsid w:val="00C2656D"/>
    <w:rsid w:val="00C35328"/>
    <w:rsid w:val="00C57E58"/>
    <w:rsid w:val="00CA308F"/>
    <w:rsid w:val="00CD6134"/>
    <w:rsid w:val="00CF4CF3"/>
    <w:rsid w:val="00D0683D"/>
    <w:rsid w:val="00D07FD7"/>
    <w:rsid w:val="00D140EC"/>
    <w:rsid w:val="00D3478E"/>
    <w:rsid w:val="00D47B82"/>
    <w:rsid w:val="00D623CA"/>
    <w:rsid w:val="00D83E29"/>
    <w:rsid w:val="00D900A9"/>
    <w:rsid w:val="00DB70CA"/>
    <w:rsid w:val="00DF4F71"/>
    <w:rsid w:val="00E0350F"/>
    <w:rsid w:val="00E1039A"/>
    <w:rsid w:val="00E9746C"/>
    <w:rsid w:val="00EA48A3"/>
    <w:rsid w:val="00EF6DD7"/>
    <w:rsid w:val="00F03046"/>
    <w:rsid w:val="00F058C6"/>
    <w:rsid w:val="00F70112"/>
    <w:rsid w:val="00F84148"/>
    <w:rsid w:val="00FA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923A1"/>
  <w15:chartTrackingRefBased/>
  <w15:docId w15:val="{9FC526F3-66E7-4AB4-A200-C5DC09D3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BC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00B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0B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0BC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85B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B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4F7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252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52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2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2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5DE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D3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476"/>
  </w:style>
  <w:style w:type="paragraph" w:styleId="Footer">
    <w:name w:val="footer"/>
    <w:basedOn w:val="Normal"/>
    <w:link w:val="FooterChar"/>
    <w:uiPriority w:val="99"/>
    <w:unhideWhenUsed/>
    <w:rsid w:val="00BD3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476"/>
  </w:style>
  <w:style w:type="paragraph" w:customStyle="1" w:styleId="Default">
    <w:name w:val="Default"/>
    <w:rsid w:val="00E035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9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A4568-91AA-4FB1-8D28-70BDCED0A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Narisa Jotiban</dc:creator>
  <cp:keywords/>
  <dc:description/>
  <cp:lastModifiedBy>Narisa Jotiban</cp:lastModifiedBy>
  <cp:revision>4</cp:revision>
  <dcterms:created xsi:type="dcterms:W3CDTF">2023-01-17T18:54:00Z</dcterms:created>
  <dcterms:modified xsi:type="dcterms:W3CDTF">2023-01-17T18:56:00Z</dcterms:modified>
</cp:coreProperties>
</file>