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BEC93A4" w:rsidR="00A07077" w:rsidRPr="00D57E8C" w:rsidRDefault="00F02613" w:rsidP="00A07077">
      <w:pPr>
        <w:pStyle w:val="Default"/>
        <w:jc w:val="center"/>
        <w:rPr>
          <w:rFonts w:ascii="Arial" w:hAnsi="Arial" w:cs="Arial"/>
          <w:sz w:val="28"/>
          <w:szCs w:val="28"/>
        </w:rPr>
      </w:pPr>
      <w:r>
        <w:rPr>
          <w:rFonts w:ascii="Arial" w:hAnsi="Arial" w:cs="Arial"/>
          <w:b/>
          <w:bCs/>
          <w:sz w:val="28"/>
          <w:szCs w:val="28"/>
        </w:rPr>
        <w:t>E.L.K. Energy Inc.</w:t>
      </w:r>
    </w:p>
    <w:p w14:paraId="33D6510D" w14:textId="5A5B5570"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w:t>
      </w:r>
      <w:r w:rsidR="00F02613">
        <w:rPr>
          <w:rFonts w:ascii="Arial" w:hAnsi="Arial" w:cs="Arial"/>
          <w:b/>
          <w:bCs/>
          <w:sz w:val="28"/>
          <w:szCs w:val="28"/>
        </w:rPr>
        <w:t>023</w:t>
      </w:r>
    </w:p>
    <w:p w14:paraId="1465DB1A" w14:textId="009C01C1" w:rsidR="00FC5C68" w:rsidRDefault="00FC5C68" w:rsidP="00A07077">
      <w:pPr>
        <w:pStyle w:val="Default"/>
        <w:jc w:val="center"/>
        <w:rPr>
          <w:rFonts w:ascii="Arial" w:hAnsi="Arial" w:cs="Arial"/>
          <w:b/>
          <w:bCs/>
          <w:sz w:val="28"/>
          <w:szCs w:val="28"/>
        </w:rPr>
      </w:pPr>
      <w:r>
        <w:rPr>
          <w:rFonts w:ascii="Arial" w:hAnsi="Arial" w:cs="Arial"/>
          <w:b/>
          <w:bCs/>
          <w:sz w:val="28"/>
          <w:szCs w:val="28"/>
        </w:rPr>
        <w:t>OEB Staff Questions</w:t>
      </w:r>
    </w:p>
    <w:p w14:paraId="7BFBEBF4" w14:textId="6930FC7A" w:rsidR="00B660BA" w:rsidRPr="00B660BA" w:rsidRDefault="00F02613" w:rsidP="00A07077">
      <w:pPr>
        <w:pStyle w:val="Default"/>
        <w:jc w:val="center"/>
        <w:rPr>
          <w:rFonts w:ascii="Arial" w:hAnsi="Arial" w:cs="Arial"/>
          <w:b/>
          <w:bCs/>
        </w:rPr>
      </w:pPr>
      <w:r>
        <w:rPr>
          <w:rFonts w:ascii="Arial" w:hAnsi="Arial" w:cs="Arial"/>
          <w:b/>
          <w:bCs/>
        </w:rPr>
        <w:t>Dec</w:t>
      </w:r>
      <w:r w:rsidR="001356DA">
        <w:rPr>
          <w:rFonts w:ascii="Arial" w:hAnsi="Arial" w:cs="Arial"/>
          <w:b/>
          <w:bCs/>
        </w:rPr>
        <w:t>ember</w:t>
      </w:r>
      <w:r>
        <w:rPr>
          <w:rFonts w:ascii="Arial" w:hAnsi="Arial" w:cs="Arial"/>
          <w:b/>
          <w:bCs/>
        </w:rPr>
        <w:t xml:space="preserve"> </w:t>
      </w:r>
      <w:r w:rsidR="002B1774">
        <w:rPr>
          <w:rFonts w:ascii="Arial" w:hAnsi="Arial" w:cs="Arial"/>
          <w:b/>
          <w:bCs/>
        </w:rPr>
        <w:t>22</w:t>
      </w:r>
      <w:r w:rsidR="00B660BA" w:rsidRPr="00B660BA">
        <w:rPr>
          <w:rFonts w:ascii="Arial" w:hAnsi="Arial" w:cs="Arial"/>
          <w:b/>
          <w:bCs/>
        </w:rPr>
        <w:t>, 2022</w:t>
      </w:r>
    </w:p>
    <w:p w14:paraId="63C86BE8" w14:textId="77777777" w:rsidR="00511EC2" w:rsidRDefault="00511EC2" w:rsidP="00511EC2">
      <w:pPr>
        <w:spacing w:after="0" w:line="240" w:lineRule="auto"/>
        <w:rPr>
          <w:rFonts w:ascii="Arial" w:eastAsia="Calibri" w:hAnsi="Arial" w:cs="Arial"/>
          <w:lang w:val="en-US"/>
        </w:rPr>
      </w:pPr>
    </w:p>
    <w:p w14:paraId="2A0CB1B0" w14:textId="7164FC4B"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F02613">
        <w:rPr>
          <w:rFonts w:ascii="Arial" w:eastAsia="Calibri" w:hAnsi="Arial" w:cs="Arial"/>
          <w:sz w:val="24"/>
          <w:szCs w:val="24"/>
        </w:rPr>
        <w:t>E.L.K. Energy Inc.</w:t>
      </w:r>
      <w:r w:rsidR="006D01C3">
        <w:rPr>
          <w:rFonts w:ascii="Arial" w:eastAsia="Calibri" w:hAnsi="Arial" w:cs="Arial"/>
          <w:sz w:val="24"/>
          <w:szCs w:val="24"/>
        </w:rPr>
        <w:t xml:space="preserve"> (E.L.K.)</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0442BC9" w:rsidR="00D57E8C" w:rsidRDefault="00D57E8C" w:rsidP="00C45D34">
      <w:pPr>
        <w:contextualSpacing/>
        <w:rPr>
          <w:rFonts w:ascii="Arial" w:hAnsi="Arial" w:cs="Arial"/>
          <w:b/>
          <w:sz w:val="24"/>
          <w:szCs w:val="24"/>
        </w:rPr>
      </w:pPr>
      <w:r>
        <w:rPr>
          <w:rFonts w:ascii="Arial" w:hAnsi="Arial" w:cs="Arial"/>
          <w:b/>
          <w:sz w:val="24"/>
          <w:szCs w:val="24"/>
        </w:rPr>
        <w:t>Staff Question-1</w:t>
      </w:r>
    </w:p>
    <w:p w14:paraId="5EDDDB2E" w14:textId="2B906504" w:rsidR="00C205EF" w:rsidRPr="00C205EF" w:rsidRDefault="00C45D34" w:rsidP="00C205EF">
      <w:pPr>
        <w:ind w:left="720" w:hanging="720"/>
        <w:rPr>
          <w:rFonts w:ascii="Arial" w:hAnsi="Arial" w:cs="Arial"/>
          <w:b/>
          <w:sz w:val="24"/>
          <w:szCs w:val="24"/>
        </w:rPr>
      </w:pPr>
      <w:r>
        <w:rPr>
          <w:rFonts w:ascii="Arial" w:hAnsi="Arial" w:cs="Arial"/>
          <w:b/>
          <w:sz w:val="24"/>
          <w:szCs w:val="24"/>
        </w:rPr>
        <w:t>Ref:</w:t>
      </w:r>
      <w:r w:rsidR="00C205EF">
        <w:rPr>
          <w:rFonts w:ascii="Arial" w:hAnsi="Arial" w:cs="Arial"/>
          <w:b/>
          <w:sz w:val="24"/>
          <w:szCs w:val="24"/>
        </w:rPr>
        <w:tab/>
      </w:r>
      <w:r w:rsidR="0056349F">
        <w:rPr>
          <w:rFonts w:ascii="Arial" w:hAnsi="Arial" w:cs="Arial"/>
          <w:b/>
          <w:sz w:val="24"/>
          <w:szCs w:val="24"/>
        </w:rPr>
        <w:t xml:space="preserve">Rate Generator </w:t>
      </w:r>
      <w:r w:rsidR="006D01C3">
        <w:rPr>
          <w:rFonts w:ascii="Arial" w:hAnsi="Arial" w:cs="Arial"/>
          <w:b/>
          <w:sz w:val="24"/>
          <w:szCs w:val="24"/>
        </w:rPr>
        <w:t>Model – Tab 3 Continuity Schedule, Projected Interest</w:t>
      </w:r>
    </w:p>
    <w:p w14:paraId="7B5A6E37" w14:textId="77777777" w:rsidR="0001547B" w:rsidRDefault="006D01C3" w:rsidP="006D01C3">
      <w:pPr>
        <w:rPr>
          <w:rFonts w:ascii="Arial" w:hAnsi="Arial" w:cs="Arial"/>
          <w:bCs/>
          <w:sz w:val="24"/>
          <w:szCs w:val="24"/>
        </w:rPr>
      </w:pPr>
      <w:r>
        <w:rPr>
          <w:rFonts w:ascii="Arial" w:hAnsi="Arial" w:cs="Arial"/>
          <w:bCs/>
          <w:sz w:val="24"/>
          <w:szCs w:val="24"/>
        </w:rPr>
        <w:t xml:space="preserve">In the application, it’s noted that the OEB’s prescribed interest rates have been applied to calculate the projected interest from January 1, 2022 to April 30, 2023 (columns BQ and BR in Tab 3). OEB staff has noted that a number of </w:t>
      </w:r>
      <w:proofErr w:type="gramStart"/>
      <w:r>
        <w:rPr>
          <w:rFonts w:ascii="Arial" w:hAnsi="Arial" w:cs="Arial"/>
          <w:bCs/>
          <w:sz w:val="24"/>
          <w:szCs w:val="24"/>
        </w:rPr>
        <w:t>interest</w:t>
      </w:r>
      <w:proofErr w:type="gramEnd"/>
      <w:r>
        <w:rPr>
          <w:rFonts w:ascii="Arial" w:hAnsi="Arial" w:cs="Arial"/>
          <w:bCs/>
          <w:sz w:val="24"/>
          <w:szCs w:val="24"/>
        </w:rPr>
        <w:t xml:space="preserve"> amounts in columns BQ and BR are not correct. </w:t>
      </w:r>
    </w:p>
    <w:p w14:paraId="3A03912E" w14:textId="7E905C6D" w:rsidR="006D01C3" w:rsidRPr="008965D2" w:rsidRDefault="006D01C3" w:rsidP="006D01C3">
      <w:pPr>
        <w:rPr>
          <w:rFonts w:ascii="Arial" w:hAnsi="Arial" w:cs="Arial"/>
          <w:bCs/>
          <w:color w:val="FF0000"/>
          <w:sz w:val="24"/>
          <w:szCs w:val="24"/>
        </w:rPr>
      </w:pPr>
      <w:r>
        <w:rPr>
          <w:rFonts w:ascii="Arial" w:hAnsi="Arial" w:cs="Arial"/>
          <w:bCs/>
          <w:sz w:val="24"/>
          <w:szCs w:val="24"/>
        </w:rPr>
        <w:t>Please review the calculations and update the input in the two columns with formulars (and ensure the correct 2021 year-end balance adjusted for 2022 disposition</w:t>
      </w:r>
      <w:r w:rsidR="00504EF3">
        <w:rPr>
          <w:rFonts w:ascii="Arial" w:hAnsi="Arial" w:cs="Arial"/>
          <w:bCs/>
          <w:sz w:val="24"/>
          <w:szCs w:val="24"/>
        </w:rPr>
        <w:t>,</w:t>
      </w:r>
      <w:r>
        <w:rPr>
          <w:rFonts w:ascii="Arial" w:hAnsi="Arial" w:cs="Arial"/>
          <w:bCs/>
          <w:sz w:val="24"/>
          <w:szCs w:val="24"/>
        </w:rPr>
        <w:t xml:space="preserve"> and interest rates are applied).</w:t>
      </w:r>
      <w:r w:rsidR="008965D2">
        <w:rPr>
          <w:rFonts w:ascii="Arial" w:hAnsi="Arial" w:cs="Arial"/>
          <w:bCs/>
          <w:sz w:val="24"/>
          <w:szCs w:val="24"/>
        </w:rPr>
        <w:t xml:space="preserve">  </w:t>
      </w:r>
      <w:r w:rsidR="00A10176">
        <w:rPr>
          <w:rFonts w:ascii="Arial" w:hAnsi="Arial" w:cs="Arial"/>
          <w:bCs/>
          <w:color w:val="FF0000"/>
          <w:sz w:val="24"/>
          <w:szCs w:val="24"/>
        </w:rPr>
        <w:t xml:space="preserve">Confirmed </w:t>
      </w:r>
      <w:proofErr w:type="gramStart"/>
      <w:r w:rsidR="00A10176">
        <w:rPr>
          <w:rFonts w:ascii="Arial" w:hAnsi="Arial" w:cs="Arial"/>
          <w:bCs/>
          <w:color w:val="FF0000"/>
          <w:sz w:val="24"/>
          <w:szCs w:val="24"/>
        </w:rPr>
        <w:t xml:space="preserve">and </w:t>
      </w:r>
      <w:r w:rsidR="008965D2">
        <w:rPr>
          <w:rFonts w:ascii="Arial" w:hAnsi="Arial" w:cs="Arial"/>
          <w:bCs/>
          <w:sz w:val="24"/>
          <w:szCs w:val="24"/>
        </w:rPr>
        <w:t xml:space="preserve"> </w:t>
      </w:r>
      <w:r w:rsidR="008965D2">
        <w:rPr>
          <w:rFonts w:ascii="Arial" w:hAnsi="Arial" w:cs="Arial"/>
          <w:bCs/>
          <w:color w:val="FF0000"/>
          <w:sz w:val="24"/>
          <w:szCs w:val="24"/>
        </w:rPr>
        <w:t>Updated</w:t>
      </w:r>
      <w:proofErr w:type="gramEnd"/>
      <w:r w:rsidR="008965D2">
        <w:rPr>
          <w:rFonts w:ascii="Arial" w:hAnsi="Arial" w:cs="Arial"/>
          <w:bCs/>
          <w:color w:val="FF0000"/>
          <w:sz w:val="24"/>
          <w:szCs w:val="24"/>
        </w:rPr>
        <w:t xml:space="preserve"> with formulas in the columns</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74F6639D" w:rsidR="00F8277D" w:rsidRDefault="00F8277D" w:rsidP="00F8277D">
      <w:pPr>
        <w:rPr>
          <w:rFonts w:ascii="Arial" w:hAnsi="Arial" w:cs="Arial"/>
          <w:b/>
          <w:sz w:val="24"/>
          <w:szCs w:val="24"/>
        </w:rPr>
      </w:pPr>
      <w:r>
        <w:rPr>
          <w:rFonts w:ascii="Arial" w:hAnsi="Arial" w:cs="Arial"/>
          <w:b/>
          <w:sz w:val="24"/>
          <w:szCs w:val="24"/>
        </w:rPr>
        <w:t>Ref:</w:t>
      </w:r>
      <w:r w:rsidR="00F143C4">
        <w:rPr>
          <w:rFonts w:ascii="Arial" w:hAnsi="Arial" w:cs="Arial"/>
          <w:b/>
          <w:sz w:val="24"/>
          <w:szCs w:val="24"/>
        </w:rPr>
        <w:tab/>
      </w:r>
      <w:r w:rsidR="0001547B">
        <w:rPr>
          <w:rFonts w:ascii="Arial" w:hAnsi="Arial" w:cs="Arial"/>
          <w:b/>
          <w:sz w:val="24"/>
          <w:szCs w:val="24"/>
        </w:rPr>
        <w:t xml:space="preserve">Rate </w:t>
      </w:r>
      <w:r>
        <w:rPr>
          <w:rFonts w:ascii="Arial" w:hAnsi="Arial" w:cs="Arial"/>
          <w:b/>
          <w:sz w:val="24"/>
          <w:szCs w:val="24"/>
        </w:rPr>
        <w:t>Generator Model</w:t>
      </w:r>
      <w:r w:rsidR="005A364E">
        <w:rPr>
          <w:rFonts w:ascii="Arial" w:hAnsi="Arial" w:cs="Arial"/>
          <w:b/>
          <w:sz w:val="24"/>
          <w:szCs w:val="24"/>
        </w:rPr>
        <w:t>s</w:t>
      </w:r>
      <w:r w:rsidR="0001547B">
        <w:rPr>
          <w:rFonts w:ascii="Arial" w:hAnsi="Arial" w:cs="Arial"/>
          <w:b/>
          <w:sz w:val="24"/>
          <w:szCs w:val="24"/>
        </w:rPr>
        <w:t xml:space="preserve"> – Tab 3 Continuity Schedule</w:t>
      </w:r>
      <w:r w:rsidR="00B95041">
        <w:rPr>
          <w:rFonts w:ascii="Arial" w:hAnsi="Arial" w:cs="Arial"/>
          <w:b/>
          <w:sz w:val="24"/>
          <w:szCs w:val="24"/>
        </w:rPr>
        <w:t xml:space="preserve">, </w:t>
      </w:r>
      <w:r w:rsidR="0001547B">
        <w:rPr>
          <w:rFonts w:ascii="Arial" w:hAnsi="Arial" w:cs="Arial"/>
          <w:b/>
          <w:sz w:val="24"/>
          <w:szCs w:val="24"/>
        </w:rPr>
        <w:t>Account 1595 (2018)</w:t>
      </w:r>
      <w:r w:rsidR="005A364E">
        <w:rPr>
          <w:rFonts w:ascii="Arial" w:hAnsi="Arial" w:cs="Arial"/>
          <w:b/>
          <w:sz w:val="24"/>
          <w:szCs w:val="24"/>
        </w:rPr>
        <w:t xml:space="preserve"> </w:t>
      </w:r>
    </w:p>
    <w:p w14:paraId="0D680AFB" w14:textId="38532DDB" w:rsidR="0001547B" w:rsidRDefault="0001547B" w:rsidP="00F8277D">
      <w:pPr>
        <w:rPr>
          <w:rFonts w:ascii="Arial" w:hAnsi="Arial" w:cs="Arial"/>
          <w:bCs/>
          <w:sz w:val="24"/>
          <w:szCs w:val="24"/>
        </w:rPr>
      </w:pPr>
      <w:r>
        <w:rPr>
          <w:rFonts w:ascii="Arial" w:hAnsi="Arial" w:cs="Arial"/>
          <w:bCs/>
          <w:sz w:val="24"/>
          <w:szCs w:val="24"/>
        </w:rPr>
        <w:t>In columns BM and BN of the Continuity Schedule, it’s noted that E.L.K. has entered the 2022 disposition amounts in Accounts 1595 (2016) and 1595 (2017) into row 33 for Account 1595 (2018).</w:t>
      </w:r>
    </w:p>
    <w:p w14:paraId="6A12F99B" w14:textId="265C1B0E" w:rsidR="0001547B" w:rsidRPr="00E1688A" w:rsidRDefault="0001547B" w:rsidP="00F8277D">
      <w:pPr>
        <w:rPr>
          <w:rFonts w:ascii="Arial" w:hAnsi="Arial" w:cs="Arial"/>
          <w:bCs/>
          <w:color w:val="FF0000"/>
          <w:sz w:val="24"/>
          <w:szCs w:val="24"/>
        </w:rPr>
      </w:pPr>
      <w:r>
        <w:rPr>
          <w:rFonts w:ascii="Arial" w:hAnsi="Arial" w:cs="Arial"/>
          <w:bCs/>
          <w:sz w:val="24"/>
          <w:szCs w:val="24"/>
        </w:rPr>
        <w:t>Please review all balances entered in row 33 for Account 1595 (2018). Please remove any balances that do not belong to this account.</w:t>
      </w:r>
      <w:r w:rsidR="00E1688A">
        <w:rPr>
          <w:rFonts w:ascii="Arial" w:hAnsi="Arial" w:cs="Arial"/>
          <w:bCs/>
          <w:sz w:val="24"/>
          <w:szCs w:val="24"/>
        </w:rPr>
        <w:t xml:space="preserve"> </w:t>
      </w:r>
      <w:r w:rsidR="00E1688A">
        <w:rPr>
          <w:rFonts w:ascii="Arial" w:hAnsi="Arial" w:cs="Arial"/>
          <w:bCs/>
          <w:color w:val="FF0000"/>
          <w:sz w:val="24"/>
          <w:szCs w:val="24"/>
        </w:rPr>
        <w:t>Confirmed balance for 2016 and 2017 were removed. RRR balance -106940 included the 2016 and 2017 balances thus the reason for the variance.</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0011748B" w:rsidR="00484452" w:rsidRDefault="00484452" w:rsidP="00484452">
      <w:pPr>
        <w:rPr>
          <w:rFonts w:ascii="Arial" w:hAnsi="Arial" w:cs="Arial"/>
          <w:b/>
          <w:sz w:val="24"/>
          <w:szCs w:val="24"/>
        </w:rPr>
      </w:pPr>
      <w:r>
        <w:rPr>
          <w:rFonts w:ascii="Arial" w:hAnsi="Arial" w:cs="Arial"/>
          <w:b/>
          <w:sz w:val="24"/>
          <w:szCs w:val="24"/>
        </w:rPr>
        <w:t>Ref:</w:t>
      </w:r>
      <w:r w:rsidR="0001547B">
        <w:rPr>
          <w:rFonts w:ascii="Arial" w:hAnsi="Arial" w:cs="Arial"/>
          <w:b/>
          <w:sz w:val="24"/>
          <w:szCs w:val="24"/>
        </w:rPr>
        <w:tab/>
      </w:r>
      <w:r>
        <w:rPr>
          <w:rFonts w:ascii="Arial" w:hAnsi="Arial" w:cs="Arial"/>
          <w:b/>
          <w:sz w:val="24"/>
          <w:szCs w:val="24"/>
        </w:rPr>
        <w:t>Rate Generator Model</w:t>
      </w:r>
      <w:r w:rsidR="0001547B">
        <w:rPr>
          <w:rFonts w:ascii="Arial" w:hAnsi="Arial" w:cs="Arial"/>
          <w:b/>
          <w:sz w:val="24"/>
          <w:szCs w:val="24"/>
        </w:rPr>
        <w:t xml:space="preserve"> - T</w:t>
      </w:r>
      <w:r>
        <w:rPr>
          <w:rFonts w:ascii="Arial" w:hAnsi="Arial" w:cs="Arial"/>
          <w:b/>
          <w:sz w:val="24"/>
          <w:szCs w:val="24"/>
        </w:rPr>
        <w:t>ab 3 Continuity Schedule, Accou</w:t>
      </w:r>
      <w:r w:rsidR="0001547B">
        <w:rPr>
          <w:rFonts w:ascii="Arial" w:hAnsi="Arial" w:cs="Arial"/>
          <w:b/>
          <w:sz w:val="24"/>
          <w:szCs w:val="24"/>
        </w:rPr>
        <w:t>nt 1580 Sub-account CBR Class B</w:t>
      </w:r>
    </w:p>
    <w:p w14:paraId="348E3222" w14:textId="123658C0" w:rsidR="00484452" w:rsidRDefault="0001547B" w:rsidP="00484452">
      <w:pPr>
        <w:rPr>
          <w:rFonts w:ascii="Arial" w:hAnsi="Arial" w:cs="Arial"/>
          <w:bCs/>
          <w:sz w:val="24"/>
          <w:szCs w:val="24"/>
        </w:rPr>
      </w:pPr>
      <w:r>
        <w:rPr>
          <w:rFonts w:ascii="Arial" w:hAnsi="Arial" w:cs="Arial"/>
          <w:bCs/>
          <w:sz w:val="24"/>
          <w:szCs w:val="24"/>
        </w:rPr>
        <w:t>As reported in the Continuity Schedule, E.L.K. has balances in Account 1580 Sub-account CBR Class B. However, it’s noted that E.L.K. reported $0 for this sub-account in the RRR 2.1.7 filing.</w:t>
      </w:r>
      <w:r w:rsidR="00C60C2D">
        <w:rPr>
          <w:rFonts w:ascii="Arial" w:hAnsi="Arial" w:cs="Arial"/>
          <w:bCs/>
          <w:sz w:val="24"/>
          <w:szCs w:val="24"/>
        </w:rPr>
        <w:t xml:space="preserve"> It’s understood that in RRR filing, the control account balance in Account 1580 includes any sub-account balances (which is different than the Continuity </w:t>
      </w:r>
      <w:r w:rsidR="00C60C2D">
        <w:rPr>
          <w:rFonts w:ascii="Arial" w:hAnsi="Arial" w:cs="Arial"/>
          <w:bCs/>
          <w:sz w:val="24"/>
          <w:szCs w:val="24"/>
        </w:rPr>
        <w:lastRenderedPageBreak/>
        <w:t>Schedule requirements). The Sub-account CBR Class B balances should still be reported in RRR 2.1.7.</w:t>
      </w:r>
    </w:p>
    <w:p w14:paraId="75A20CB4" w14:textId="2CD156FF" w:rsidR="00910138" w:rsidRDefault="00484452" w:rsidP="00C60C2D">
      <w:pPr>
        <w:pStyle w:val="ListParagraph"/>
        <w:numPr>
          <w:ilvl w:val="0"/>
          <w:numId w:val="28"/>
        </w:numPr>
        <w:contextualSpacing w:val="0"/>
        <w:rPr>
          <w:rFonts w:ascii="Arial" w:hAnsi="Arial" w:cs="Arial"/>
          <w:bCs/>
          <w:sz w:val="24"/>
          <w:szCs w:val="24"/>
        </w:rPr>
      </w:pPr>
      <w:r w:rsidRPr="0028414A">
        <w:rPr>
          <w:rFonts w:ascii="Arial" w:hAnsi="Arial" w:cs="Arial"/>
          <w:bCs/>
          <w:sz w:val="24"/>
          <w:szCs w:val="24"/>
        </w:rPr>
        <w:t xml:space="preserve">Please </w:t>
      </w:r>
      <w:r w:rsidR="00C60C2D">
        <w:rPr>
          <w:rFonts w:ascii="Arial" w:hAnsi="Arial" w:cs="Arial"/>
          <w:bCs/>
          <w:sz w:val="24"/>
          <w:szCs w:val="24"/>
        </w:rPr>
        <w:t>update the 2021 RRR 2.1.7 filing to include the correct Sub-account CBR Class B balances.</w:t>
      </w:r>
      <w:r w:rsidR="001657C9">
        <w:rPr>
          <w:rFonts w:ascii="Arial" w:hAnsi="Arial" w:cs="Arial"/>
          <w:bCs/>
          <w:sz w:val="24"/>
          <w:szCs w:val="24"/>
        </w:rPr>
        <w:t xml:space="preserve"> </w:t>
      </w:r>
      <w:r w:rsidR="001657C9">
        <w:rPr>
          <w:rFonts w:ascii="Arial" w:hAnsi="Arial" w:cs="Arial"/>
          <w:bCs/>
          <w:color w:val="FF0000"/>
          <w:sz w:val="24"/>
          <w:szCs w:val="24"/>
        </w:rPr>
        <w:t>Confirm will update sub acct to (27483.56) and reduce main account 1580 to (7234.64)</w:t>
      </w:r>
    </w:p>
    <w:p w14:paraId="5188E028" w14:textId="0C43B34E" w:rsidR="00C60C2D" w:rsidRPr="00C60C2D" w:rsidRDefault="00C60C2D" w:rsidP="00C60C2D">
      <w:pPr>
        <w:pStyle w:val="ListParagraph"/>
        <w:numPr>
          <w:ilvl w:val="0"/>
          <w:numId w:val="28"/>
        </w:numPr>
        <w:rPr>
          <w:rFonts w:ascii="Arial" w:hAnsi="Arial" w:cs="Arial"/>
          <w:bCs/>
          <w:sz w:val="24"/>
          <w:szCs w:val="24"/>
        </w:rPr>
      </w:pPr>
      <w:r>
        <w:rPr>
          <w:rFonts w:ascii="Arial" w:hAnsi="Arial" w:cs="Arial"/>
          <w:bCs/>
          <w:sz w:val="24"/>
          <w:szCs w:val="24"/>
        </w:rPr>
        <w:t>As noted in cell BX23 in the Continuity Schedule, the variance in cell BW23 should match 2021 year-end balance in Sub-account CBR Class B. If the variance does not match, please provide an explanation.</w:t>
      </w:r>
      <w:r w:rsidR="00F62D27">
        <w:rPr>
          <w:rFonts w:ascii="Arial" w:hAnsi="Arial" w:cs="Arial"/>
          <w:bCs/>
          <w:color w:val="FF0000"/>
          <w:sz w:val="24"/>
          <w:szCs w:val="24"/>
        </w:rPr>
        <w:t xml:space="preserve"> Confirmed matches</w:t>
      </w:r>
    </w:p>
    <w:p w14:paraId="69162C1E" w14:textId="5CD8D1E3" w:rsidR="001916B2" w:rsidRDefault="001916B2" w:rsidP="001916B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4</w:t>
      </w:r>
    </w:p>
    <w:p w14:paraId="12A77423" w14:textId="22861ED7" w:rsidR="001916B2" w:rsidRDefault="001916B2" w:rsidP="001916B2">
      <w:pPr>
        <w:rPr>
          <w:rFonts w:ascii="Arial" w:hAnsi="Arial" w:cs="Arial"/>
          <w:b/>
          <w:sz w:val="24"/>
          <w:szCs w:val="24"/>
        </w:rPr>
      </w:pPr>
      <w:r>
        <w:rPr>
          <w:rFonts w:ascii="Arial" w:hAnsi="Arial" w:cs="Arial"/>
          <w:b/>
          <w:sz w:val="24"/>
          <w:szCs w:val="24"/>
        </w:rPr>
        <w:t>Ref:</w:t>
      </w:r>
      <w:r w:rsidR="003B5860">
        <w:rPr>
          <w:rFonts w:ascii="Arial" w:hAnsi="Arial" w:cs="Arial"/>
          <w:b/>
          <w:sz w:val="24"/>
          <w:szCs w:val="24"/>
        </w:rPr>
        <w:tab/>
        <w:t>Rate Generator Model – Tab 3 Continuity Schedule, Non-zero Variances</w:t>
      </w:r>
    </w:p>
    <w:p w14:paraId="5887B774" w14:textId="0BE5C713" w:rsidR="00347891" w:rsidRDefault="003B5860" w:rsidP="001916B2">
      <w:pPr>
        <w:rPr>
          <w:rFonts w:ascii="Arial" w:hAnsi="Arial" w:cs="Arial"/>
          <w:bCs/>
          <w:sz w:val="24"/>
          <w:szCs w:val="24"/>
        </w:rPr>
      </w:pPr>
      <w:r>
        <w:rPr>
          <w:rFonts w:ascii="Arial" w:hAnsi="Arial" w:cs="Arial"/>
          <w:bCs/>
          <w:sz w:val="24"/>
          <w:szCs w:val="24"/>
        </w:rPr>
        <w:t>OEB staff has updated column BV with E.L.K.’s 2021 RRR 2.1.7 data. As shown in column BW, there are non-zero variances in Accounts 1550, 1551, 1584 and 1586.</w:t>
      </w:r>
    </w:p>
    <w:p w14:paraId="5C4730EC" w14:textId="6F98E020" w:rsidR="00FE75BC" w:rsidRDefault="00FE75BC" w:rsidP="00FE75BC">
      <w:pPr>
        <w:pStyle w:val="ListParagraph"/>
        <w:numPr>
          <w:ilvl w:val="0"/>
          <w:numId w:val="45"/>
        </w:numPr>
        <w:rPr>
          <w:rFonts w:ascii="Arial" w:hAnsi="Arial" w:cs="Arial"/>
          <w:bCs/>
          <w:sz w:val="24"/>
          <w:szCs w:val="24"/>
        </w:rPr>
      </w:pPr>
      <w:r>
        <w:rPr>
          <w:rFonts w:ascii="Arial" w:hAnsi="Arial" w:cs="Arial"/>
          <w:bCs/>
          <w:sz w:val="24"/>
          <w:szCs w:val="24"/>
        </w:rPr>
        <w:t>The balances reported in RRR 2.1.7 should match the 2021 year-end balances in the Continuity Schedule. Please review the balances reported in the Continuity Schedule and RRR 2.1.7 and make necessary corrections.</w:t>
      </w:r>
      <w:r w:rsidR="008965D2">
        <w:rPr>
          <w:rFonts w:ascii="Arial" w:hAnsi="Arial" w:cs="Arial"/>
          <w:bCs/>
          <w:sz w:val="24"/>
          <w:szCs w:val="24"/>
        </w:rPr>
        <w:t xml:space="preserve"> </w:t>
      </w:r>
      <w:r w:rsidR="008965D2">
        <w:rPr>
          <w:rFonts w:ascii="Arial" w:hAnsi="Arial" w:cs="Arial"/>
          <w:bCs/>
          <w:color w:val="FF0000"/>
          <w:sz w:val="24"/>
          <w:szCs w:val="24"/>
        </w:rPr>
        <w:t>Confirmed</w:t>
      </w:r>
    </w:p>
    <w:p w14:paraId="2BAEF2D0" w14:textId="28C3FDC9" w:rsidR="003B5860" w:rsidRPr="00FE75BC" w:rsidRDefault="00FE75BC" w:rsidP="00FE75BC">
      <w:pPr>
        <w:pStyle w:val="ListParagraph"/>
        <w:numPr>
          <w:ilvl w:val="0"/>
          <w:numId w:val="45"/>
        </w:numPr>
        <w:rPr>
          <w:rFonts w:ascii="Arial" w:hAnsi="Arial" w:cs="Arial"/>
          <w:bCs/>
          <w:sz w:val="24"/>
          <w:szCs w:val="24"/>
        </w:rPr>
      </w:pPr>
      <w:r>
        <w:rPr>
          <w:rFonts w:ascii="Arial" w:hAnsi="Arial" w:cs="Arial"/>
          <w:bCs/>
          <w:sz w:val="24"/>
          <w:szCs w:val="24"/>
        </w:rPr>
        <w:t xml:space="preserve">If the no-zero variances for the above noted accounts still exist. </w:t>
      </w:r>
      <w:r w:rsidR="003B5860" w:rsidRPr="00FE75BC">
        <w:rPr>
          <w:rFonts w:ascii="Arial" w:hAnsi="Arial" w:cs="Arial"/>
          <w:bCs/>
          <w:sz w:val="24"/>
          <w:szCs w:val="24"/>
        </w:rPr>
        <w:t>Please provide explanations for the variances.</w:t>
      </w:r>
    </w:p>
    <w:p w14:paraId="21FF6A57" w14:textId="0912D9C8" w:rsidR="000920C4" w:rsidRDefault="000920C4" w:rsidP="000920C4">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5</w:t>
      </w:r>
    </w:p>
    <w:p w14:paraId="04B39A48" w14:textId="22801242" w:rsidR="00273084" w:rsidRDefault="000920C4" w:rsidP="000920C4">
      <w:pPr>
        <w:rPr>
          <w:rFonts w:ascii="Arial" w:hAnsi="Arial" w:cs="Arial"/>
          <w:b/>
          <w:sz w:val="24"/>
          <w:szCs w:val="24"/>
        </w:rPr>
      </w:pPr>
      <w:r>
        <w:rPr>
          <w:rFonts w:ascii="Arial" w:hAnsi="Arial" w:cs="Arial"/>
          <w:b/>
          <w:sz w:val="24"/>
          <w:szCs w:val="24"/>
        </w:rPr>
        <w:t>Ref:</w:t>
      </w:r>
      <w:r w:rsidR="001826F4">
        <w:rPr>
          <w:rFonts w:ascii="Arial" w:hAnsi="Arial" w:cs="Arial"/>
          <w:b/>
          <w:sz w:val="24"/>
          <w:szCs w:val="24"/>
        </w:rPr>
        <w:tab/>
      </w:r>
      <w:r w:rsidR="00286809">
        <w:rPr>
          <w:rFonts w:ascii="Arial" w:hAnsi="Arial" w:cs="Arial"/>
          <w:b/>
          <w:sz w:val="24"/>
          <w:szCs w:val="24"/>
        </w:rPr>
        <w:t>Lost Revenue Adjustment Mechanism Variance Account (</w:t>
      </w:r>
      <w:r w:rsidR="001826F4">
        <w:rPr>
          <w:rFonts w:ascii="Arial" w:hAnsi="Arial" w:cs="Arial"/>
          <w:b/>
          <w:sz w:val="24"/>
          <w:szCs w:val="24"/>
        </w:rPr>
        <w:t>LRAMVA</w:t>
      </w:r>
      <w:r w:rsidR="00286809">
        <w:rPr>
          <w:rFonts w:ascii="Arial" w:hAnsi="Arial" w:cs="Arial"/>
          <w:b/>
          <w:sz w:val="24"/>
          <w:szCs w:val="24"/>
        </w:rPr>
        <w:t>)</w:t>
      </w:r>
    </w:p>
    <w:p w14:paraId="53A7B28F" w14:textId="73B64E8B" w:rsidR="001826F4" w:rsidRDefault="001826F4" w:rsidP="000920C4">
      <w:pPr>
        <w:rPr>
          <w:rFonts w:ascii="Arial" w:hAnsi="Arial" w:cs="Arial"/>
          <w:bCs/>
          <w:sz w:val="24"/>
          <w:szCs w:val="24"/>
        </w:rPr>
      </w:pPr>
      <w:r w:rsidRPr="001826F4">
        <w:rPr>
          <w:rFonts w:ascii="Arial" w:hAnsi="Arial" w:cs="Arial"/>
          <w:bCs/>
          <w:sz w:val="24"/>
          <w:szCs w:val="24"/>
        </w:rPr>
        <w:t>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w:t>
      </w:r>
    </w:p>
    <w:p w14:paraId="742A1242" w14:textId="4ECB3EE6" w:rsidR="00E02CB5" w:rsidRPr="001657C9" w:rsidRDefault="001826F4" w:rsidP="001826F4">
      <w:pPr>
        <w:rPr>
          <w:rFonts w:ascii="Arial" w:hAnsi="Arial" w:cs="Arial"/>
          <w:bCs/>
          <w:color w:val="FF0000"/>
          <w:sz w:val="24"/>
          <w:szCs w:val="24"/>
        </w:rPr>
      </w:pPr>
      <w:r w:rsidRPr="001826F4">
        <w:rPr>
          <w:rFonts w:ascii="Arial" w:hAnsi="Arial" w:cs="Arial"/>
          <w:bCs/>
          <w:sz w:val="24"/>
          <w:szCs w:val="24"/>
        </w:rPr>
        <w:t xml:space="preserve">Please confirm that </w:t>
      </w:r>
      <w:r>
        <w:rPr>
          <w:rFonts w:ascii="Arial" w:hAnsi="Arial" w:cs="Arial"/>
          <w:bCs/>
          <w:sz w:val="24"/>
          <w:szCs w:val="24"/>
        </w:rPr>
        <w:t>E.L.K.</w:t>
      </w:r>
      <w:r w:rsidRPr="001826F4">
        <w:rPr>
          <w:rFonts w:ascii="Arial" w:hAnsi="Arial" w:cs="Arial"/>
          <w:bCs/>
          <w:sz w:val="24"/>
          <w:szCs w:val="24"/>
        </w:rPr>
        <w:t xml:space="preserve"> will not be seeking to dispose of any balance in the LRAMVA due to LRAM-eligible CDM activities funded by the IESO through the Conservation First Framework or Interim Framework in a future year’s application.</w:t>
      </w:r>
      <w:r w:rsidR="001657C9">
        <w:rPr>
          <w:rFonts w:ascii="Arial" w:hAnsi="Arial" w:cs="Arial"/>
          <w:bCs/>
          <w:sz w:val="24"/>
          <w:szCs w:val="24"/>
        </w:rPr>
        <w:t xml:space="preserve"> </w:t>
      </w:r>
      <w:r w:rsidR="001657C9">
        <w:rPr>
          <w:rFonts w:ascii="Arial" w:hAnsi="Arial" w:cs="Arial"/>
          <w:bCs/>
          <w:color w:val="FF0000"/>
          <w:sz w:val="24"/>
          <w:szCs w:val="24"/>
        </w:rPr>
        <w:t>Confirmed</w:t>
      </w:r>
    </w:p>
    <w:p w14:paraId="0B8BA526" w14:textId="77777777" w:rsidR="001826F4" w:rsidRPr="001826F4" w:rsidRDefault="001826F4" w:rsidP="001826F4">
      <w:pPr>
        <w:pStyle w:val="ListParagraph"/>
        <w:numPr>
          <w:ilvl w:val="0"/>
          <w:numId w:val="43"/>
        </w:numPr>
        <w:contextualSpacing w:val="0"/>
        <w:rPr>
          <w:rFonts w:ascii="Arial" w:hAnsi="Arial" w:cs="Arial"/>
          <w:bCs/>
          <w:sz w:val="24"/>
          <w:szCs w:val="24"/>
        </w:rPr>
      </w:pPr>
      <w:r w:rsidRPr="001826F4">
        <w:rPr>
          <w:rFonts w:ascii="Arial" w:hAnsi="Arial" w:cs="Arial"/>
          <w:bCs/>
          <w:sz w:val="24"/>
          <w:szCs w:val="24"/>
        </w:rPr>
        <w:t>If not confirmed, please explain why a request for disposition was not submitted as part of this application.</w:t>
      </w:r>
    </w:p>
    <w:p w14:paraId="7AC4D8F1" w14:textId="3F733335" w:rsidR="001826F4" w:rsidRPr="001826F4" w:rsidRDefault="001826F4" w:rsidP="00F72718">
      <w:pPr>
        <w:pStyle w:val="ListParagraph"/>
        <w:numPr>
          <w:ilvl w:val="0"/>
          <w:numId w:val="43"/>
        </w:numPr>
        <w:rPr>
          <w:rFonts w:ascii="Arial" w:hAnsi="Arial" w:cs="Arial"/>
          <w:bCs/>
          <w:sz w:val="24"/>
          <w:szCs w:val="24"/>
        </w:rPr>
      </w:pPr>
      <w:r w:rsidRPr="001826F4">
        <w:rPr>
          <w:rFonts w:ascii="Arial" w:hAnsi="Arial" w:cs="Arial"/>
          <w:bCs/>
          <w:sz w:val="24"/>
          <w:szCs w:val="24"/>
        </w:rPr>
        <w:t xml:space="preserve">If confirmed, please also confirm that </w:t>
      </w:r>
      <w:r>
        <w:rPr>
          <w:rFonts w:ascii="Arial" w:hAnsi="Arial" w:cs="Arial"/>
          <w:bCs/>
          <w:sz w:val="24"/>
          <w:szCs w:val="24"/>
        </w:rPr>
        <w:t>E.L.K.</w:t>
      </w:r>
      <w:r w:rsidRPr="001826F4">
        <w:rPr>
          <w:rFonts w:ascii="Arial" w:hAnsi="Arial" w:cs="Arial"/>
          <w:bCs/>
          <w:sz w:val="24"/>
          <w:szCs w:val="24"/>
        </w:rPr>
        <w:t xml:space="preserve"> has verified that, relative to the</w:t>
      </w:r>
      <w:r>
        <w:rPr>
          <w:rFonts w:ascii="Arial" w:hAnsi="Arial" w:cs="Arial"/>
          <w:bCs/>
          <w:sz w:val="24"/>
          <w:szCs w:val="24"/>
        </w:rPr>
        <w:t xml:space="preserve"> </w:t>
      </w:r>
      <w:r w:rsidRPr="001826F4">
        <w:rPr>
          <w:rFonts w:ascii="Arial" w:hAnsi="Arial" w:cs="Arial"/>
          <w:bCs/>
          <w:sz w:val="24"/>
          <w:szCs w:val="24"/>
        </w:rPr>
        <w:t xml:space="preserve">LRAMVA threshold (if any) established in </w:t>
      </w:r>
      <w:r>
        <w:rPr>
          <w:rFonts w:ascii="Arial" w:hAnsi="Arial" w:cs="Arial"/>
          <w:bCs/>
          <w:sz w:val="24"/>
          <w:szCs w:val="24"/>
        </w:rPr>
        <w:t>E.L.K.</w:t>
      </w:r>
      <w:r w:rsidRPr="001826F4">
        <w:rPr>
          <w:rFonts w:ascii="Arial" w:hAnsi="Arial" w:cs="Arial"/>
          <w:bCs/>
          <w:sz w:val="24"/>
          <w:szCs w:val="24"/>
        </w:rPr>
        <w:t xml:space="preserve"> most recent rebasing application, the balance in the LRAMVA, and any prospective LRAM-eligible amounts until the next rebasing, are either zero or a debit (i.e., not a credit that would need to be refunded to customers).</w:t>
      </w:r>
      <w:r w:rsidR="001657C9">
        <w:rPr>
          <w:rFonts w:ascii="Arial" w:hAnsi="Arial" w:cs="Arial"/>
          <w:bCs/>
          <w:sz w:val="24"/>
          <w:szCs w:val="24"/>
        </w:rPr>
        <w:t xml:space="preserve"> </w:t>
      </w:r>
      <w:r w:rsidR="001657C9">
        <w:rPr>
          <w:rFonts w:ascii="Arial" w:hAnsi="Arial" w:cs="Arial"/>
          <w:bCs/>
          <w:color w:val="FF0000"/>
          <w:sz w:val="24"/>
          <w:szCs w:val="24"/>
        </w:rPr>
        <w:t>Confirmed</w:t>
      </w:r>
    </w:p>
    <w:p w14:paraId="43AE605B" w14:textId="787EB2BC" w:rsidR="00D57E8C" w:rsidRPr="0035275F" w:rsidRDefault="00D57E8C" w:rsidP="008E6045">
      <w:pPr>
        <w:rPr>
          <w:rFonts w:ascii="Arial" w:hAnsi="Arial" w:cs="Arial"/>
          <w:bCs/>
          <w:sz w:val="24"/>
          <w:szCs w:val="24"/>
        </w:rPr>
      </w:pPr>
    </w:p>
    <w:sectPr w:rsidR="00D57E8C" w:rsidRPr="0035275F"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8D61" w14:textId="77777777" w:rsidR="0015739D" w:rsidRDefault="0015739D" w:rsidP="00821291">
      <w:pPr>
        <w:spacing w:after="0" w:line="240" w:lineRule="auto"/>
      </w:pPr>
      <w:r>
        <w:separator/>
      </w:r>
    </w:p>
  </w:endnote>
  <w:endnote w:type="continuationSeparator" w:id="0">
    <w:p w14:paraId="6DEC96FD" w14:textId="77777777" w:rsidR="0015739D" w:rsidRDefault="0015739D"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8CD7" w14:textId="77777777" w:rsidR="0015739D" w:rsidRDefault="0015739D" w:rsidP="00821291">
      <w:pPr>
        <w:spacing w:after="0" w:line="240" w:lineRule="auto"/>
      </w:pPr>
      <w:r>
        <w:separator/>
      </w:r>
    </w:p>
  </w:footnote>
  <w:footnote w:type="continuationSeparator" w:id="0">
    <w:p w14:paraId="29EB4559" w14:textId="77777777" w:rsidR="0015739D" w:rsidRDefault="0015739D"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6E1DF0E"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00F02613">
      <w:rPr>
        <w:rFonts w:ascii="Arial" w:hAnsi="Arial" w:cs="Arial"/>
        <w:bCs/>
        <w:sz w:val="20"/>
        <w:szCs w:val="20"/>
      </w:rPr>
      <w:t>E.L.K. Energy Inc.</w:t>
    </w:r>
    <w:r w:rsidRPr="00321B2F">
      <w:rPr>
        <w:rFonts w:ascii="Arial" w:hAnsi="Arial" w:cs="Arial"/>
        <w:bCs/>
        <w:sz w:val="20"/>
        <w:szCs w:val="20"/>
      </w:rPr>
      <w:t xml:space="preserve"> </w:t>
    </w:r>
  </w:p>
  <w:p w14:paraId="1F119E54" w14:textId="77777777"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 Questions</w:t>
    </w:r>
  </w:p>
  <w:p w14:paraId="69E412FC" w14:textId="6EEBF22D"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2-0</w:t>
    </w:r>
    <w:r w:rsidR="00F02613">
      <w:rPr>
        <w:rFonts w:ascii="Arial" w:hAnsi="Arial" w:cs="Arial"/>
        <w:sz w:val="20"/>
        <w:szCs w:val="20"/>
      </w:rPr>
      <w:t>023</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DE3AE2"/>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B3E449F"/>
    <w:multiLevelType w:val="hybridMultilevel"/>
    <w:tmpl w:val="2494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64918"/>
    <w:multiLevelType w:val="hybridMultilevel"/>
    <w:tmpl w:val="AD4EFD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9B05BD"/>
    <w:multiLevelType w:val="hybridMultilevel"/>
    <w:tmpl w:val="ACC8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23086"/>
    <w:multiLevelType w:val="hybridMultilevel"/>
    <w:tmpl w:val="B9E8A29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B44CA"/>
    <w:multiLevelType w:val="hybridMultilevel"/>
    <w:tmpl w:val="9C70E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820B4"/>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57043DC"/>
    <w:multiLevelType w:val="hybridMultilevel"/>
    <w:tmpl w:val="3F588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571C69"/>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B925334"/>
    <w:multiLevelType w:val="hybridMultilevel"/>
    <w:tmpl w:val="5CA81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33"/>
  </w:num>
  <w:num w:numId="4">
    <w:abstractNumId w:val="43"/>
  </w:num>
  <w:num w:numId="5">
    <w:abstractNumId w:val="19"/>
  </w:num>
  <w:num w:numId="6">
    <w:abstractNumId w:val="14"/>
  </w:num>
  <w:num w:numId="7">
    <w:abstractNumId w:val="28"/>
  </w:num>
  <w:num w:numId="8">
    <w:abstractNumId w:val="22"/>
  </w:num>
  <w:num w:numId="9">
    <w:abstractNumId w:val="23"/>
  </w:num>
  <w:num w:numId="10">
    <w:abstractNumId w:val="7"/>
  </w:num>
  <w:num w:numId="11">
    <w:abstractNumId w:val="27"/>
  </w:num>
  <w:num w:numId="12">
    <w:abstractNumId w:val="36"/>
  </w:num>
  <w:num w:numId="13">
    <w:abstractNumId w:val="6"/>
  </w:num>
  <w:num w:numId="14">
    <w:abstractNumId w:val="3"/>
  </w:num>
  <w:num w:numId="15">
    <w:abstractNumId w:val="42"/>
  </w:num>
  <w:num w:numId="16">
    <w:abstractNumId w:val="13"/>
  </w:num>
  <w:num w:numId="17">
    <w:abstractNumId w:val="31"/>
  </w:num>
  <w:num w:numId="18">
    <w:abstractNumId w:val="39"/>
  </w:num>
  <w:num w:numId="19">
    <w:abstractNumId w:val="40"/>
  </w:num>
  <w:num w:numId="20">
    <w:abstractNumId w:val="18"/>
  </w:num>
  <w:num w:numId="21">
    <w:abstractNumId w:val="37"/>
  </w:num>
  <w:num w:numId="22">
    <w:abstractNumId w:val="17"/>
  </w:num>
  <w:num w:numId="23">
    <w:abstractNumId w:val="35"/>
  </w:num>
  <w:num w:numId="24">
    <w:abstractNumId w:val="32"/>
  </w:num>
  <w:num w:numId="25">
    <w:abstractNumId w:val="4"/>
  </w:num>
  <w:num w:numId="26">
    <w:abstractNumId w:val="24"/>
  </w:num>
  <w:num w:numId="27">
    <w:abstractNumId w:val="29"/>
  </w:num>
  <w:num w:numId="28">
    <w:abstractNumId w:val="30"/>
  </w:num>
  <w:num w:numId="29">
    <w:abstractNumId w:val="5"/>
  </w:num>
  <w:num w:numId="30">
    <w:abstractNumId w:val="38"/>
  </w:num>
  <w:num w:numId="31">
    <w:abstractNumId w:val="11"/>
  </w:num>
  <w:num w:numId="32">
    <w:abstractNumId w:val="10"/>
  </w:num>
  <w:num w:numId="33">
    <w:abstractNumId w:val="20"/>
  </w:num>
  <w:num w:numId="34">
    <w:abstractNumId w:val="25"/>
  </w:num>
  <w:num w:numId="35">
    <w:abstractNumId w:val="34"/>
  </w:num>
  <w:num w:numId="36">
    <w:abstractNumId w:val="0"/>
  </w:num>
  <w:num w:numId="37">
    <w:abstractNumId w:val="8"/>
  </w:num>
  <w:num w:numId="38">
    <w:abstractNumId w:val="16"/>
  </w:num>
  <w:num w:numId="39">
    <w:abstractNumId w:val="41"/>
  </w:num>
  <w:num w:numId="40">
    <w:abstractNumId w:val="2"/>
  </w:num>
  <w:num w:numId="41">
    <w:abstractNumId w:val="26"/>
  </w:num>
  <w:num w:numId="42">
    <w:abstractNumId w:val="9"/>
  </w:num>
  <w:num w:numId="43">
    <w:abstractNumId w:val="44"/>
  </w:num>
  <w:num w:numId="44">
    <w:abstractNumId w:val="1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5D3C"/>
    <w:rsid w:val="0001547B"/>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33BE1"/>
    <w:rsid w:val="001356DA"/>
    <w:rsid w:val="0015739D"/>
    <w:rsid w:val="00164E99"/>
    <w:rsid w:val="001657C9"/>
    <w:rsid w:val="001822BD"/>
    <w:rsid w:val="001826F4"/>
    <w:rsid w:val="00183CC8"/>
    <w:rsid w:val="00187E9B"/>
    <w:rsid w:val="0019002D"/>
    <w:rsid w:val="001916B2"/>
    <w:rsid w:val="001927C2"/>
    <w:rsid w:val="001A4CAE"/>
    <w:rsid w:val="001A4DCD"/>
    <w:rsid w:val="001B2132"/>
    <w:rsid w:val="001D7CCB"/>
    <w:rsid w:val="001F1616"/>
    <w:rsid w:val="00203092"/>
    <w:rsid w:val="00220532"/>
    <w:rsid w:val="00220835"/>
    <w:rsid w:val="002208C0"/>
    <w:rsid w:val="00224C06"/>
    <w:rsid w:val="00234B94"/>
    <w:rsid w:val="00235649"/>
    <w:rsid w:val="002559DA"/>
    <w:rsid w:val="0025687C"/>
    <w:rsid w:val="00273084"/>
    <w:rsid w:val="00274A48"/>
    <w:rsid w:val="0028414A"/>
    <w:rsid w:val="00286809"/>
    <w:rsid w:val="00291CCC"/>
    <w:rsid w:val="0029728E"/>
    <w:rsid w:val="002A6415"/>
    <w:rsid w:val="002B1774"/>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21B2F"/>
    <w:rsid w:val="00326ACE"/>
    <w:rsid w:val="003303BF"/>
    <w:rsid w:val="0033596A"/>
    <w:rsid w:val="00340C00"/>
    <w:rsid w:val="00347891"/>
    <w:rsid w:val="0035275F"/>
    <w:rsid w:val="00357E1D"/>
    <w:rsid w:val="003603AB"/>
    <w:rsid w:val="00365C31"/>
    <w:rsid w:val="003702D1"/>
    <w:rsid w:val="00370E29"/>
    <w:rsid w:val="00371DB8"/>
    <w:rsid w:val="00373FAD"/>
    <w:rsid w:val="003777B5"/>
    <w:rsid w:val="0038290C"/>
    <w:rsid w:val="003832E7"/>
    <w:rsid w:val="00394A2A"/>
    <w:rsid w:val="003A20A0"/>
    <w:rsid w:val="003A58B0"/>
    <w:rsid w:val="003B429A"/>
    <w:rsid w:val="003B5860"/>
    <w:rsid w:val="003C4C6B"/>
    <w:rsid w:val="003F5153"/>
    <w:rsid w:val="00400640"/>
    <w:rsid w:val="00400DFC"/>
    <w:rsid w:val="00406D8D"/>
    <w:rsid w:val="00412DC6"/>
    <w:rsid w:val="0041688E"/>
    <w:rsid w:val="00425009"/>
    <w:rsid w:val="00431621"/>
    <w:rsid w:val="004377B0"/>
    <w:rsid w:val="00460161"/>
    <w:rsid w:val="0046506A"/>
    <w:rsid w:val="00472C81"/>
    <w:rsid w:val="00474A18"/>
    <w:rsid w:val="00475032"/>
    <w:rsid w:val="00475CFA"/>
    <w:rsid w:val="00484452"/>
    <w:rsid w:val="004859EF"/>
    <w:rsid w:val="004A5407"/>
    <w:rsid w:val="0050438B"/>
    <w:rsid w:val="00504EF3"/>
    <w:rsid w:val="00511EC2"/>
    <w:rsid w:val="005164F5"/>
    <w:rsid w:val="005239AD"/>
    <w:rsid w:val="00523BA1"/>
    <w:rsid w:val="0052560F"/>
    <w:rsid w:val="00527593"/>
    <w:rsid w:val="00541D9B"/>
    <w:rsid w:val="005452FD"/>
    <w:rsid w:val="0056349F"/>
    <w:rsid w:val="005666F2"/>
    <w:rsid w:val="005703ED"/>
    <w:rsid w:val="00572064"/>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D01C3"/>
    <w:rsid w:val="006E3D58"/>
    <w:rsid w:val="00704EE5"/>
    <w:rsid w:val="007066E2"/>
    <w:rsid w:val="00721230"/>
    <w:rsid w:val="0072241F"/>
    <w:rsid w:val="00722640"/>
    <w:rsid w:val="00727566"/>
    <w:rsid w:val="0073197E"/>
    <w:rsid w:val="00746080"/>
    <w:rsid w:val="007508EC"/>
    <w:rsid w:val="00772B57"/>
    <w:rsid w:val="00781D04"/>
    <w:rsid w:val="00796496"/>
    <w:rsid w:val="007A2CF0"/>
    <w:rsid w:val="007C2D45"/>
    <w:rsid w:val="007E095B"/>
    <w:rsid w:val="007F49EB"/>
    <w:rsid w:val="00805FDA"/>
    <w:rsid w:val="00812C1B"/>
    <w:rsid w:val="008173B1"/>
    <w:rsid w:val="00821291"/>
    <w:rsid w:val="00835AD0"/>
    <w:rsid w:val="00841787"/>
    <w:rsid w:val="008747B3"/>
    <w:rsid w:val="00875941"/>
    <w:rsid w:val="008813C3"/>
    <w:rsid w:val="00885B9A"/>
    <w:rsid w:val="008926F0"/>
    <w:rsid w:val="008964E8"/>
    <w:rsid w:val="008965D2"/>
    <w:rsid w:val="008A48F6"/>
    <w:rsid w:val="008D0F50"/>
    <w:rsid w:val="008D6E34"/>
    <w:rsid w:val="008E6045"/>
    <w:rsid w:val="008F046D"/>
    <w:rsid w:val="008F2871"/>
    <w:rsid w:val="0090113B"/>
    <w:rsid w:val="00910138"/>
    <w:rsid w:val="0093258A"/>
    <w:rsid w:val="009379B6"/>
    <w:rsid w:val="0094373C"/>
    <w:rsid w:val="00946DEE"/>
    <w:rsid w:val="00947CFB"/>
    <w:rsid w:val="00951E2B"/>
    <w:rsid w:val="00952939"/>
    <w:rsid w:val="00961EA0"/>
    <w:rsid w:val="009A5C44"/>
    <w:rsid w:val="009B03AF"/>
    <w:rsid w:val="009B2101"/>
    <w:rsid w:val="009C0895"/>
    <w:rsid w:val="009C4216"/>
    <w:rsid w:val="009D5F4B"/>
    <w:rsid w:val="009E626E"/>
    <w:rsid w:val="009E7CBF"/>
    <w:rsid w:val="009F6665"/>
    <w:rsid w:val="00A0153C"/>
    <w:rsid w:val="00A07077"/>
    <w:rsid w:val="00A10176"/>
    <w:rsid w:val="00A118D5"/>
    <w:rsid w:val="00A16B92"/>
    <w:rsid w:val="00A203F3"/>
    <w:rsid w:val="00A50DD0"/>
    <w:rsid w:val="00A516B0"/>
    <w:rsid w:val="00A5620A"/>
    <w:rsid w:val="00A636EA"/>
    <w:rsid w:val="00A851CF"/>
    <w:rsid w:val="00AA06D9"/>
    <w:rsid w:val="00AC2406"/>
    <w:rsid w:val="00AD3FCF"/>
    <w:rsid w:val="00AD547E"/>
    <w:rsid w:val="00B03732"/>
    <w:rsid w:val="00B03802"/>
    <w:rsid w:val="00B069AA"/>
    <w:rsid w:val="00B114F6"/>
    <w:rsid w:val="00B1293C"/>
    <w:rsid w:val="00B23A36"/>
    <w:rsid w:val="00B25576"/>
    <w:rsid w:val="00B25EF5"/>
    <w:rsid w:val="00B32608"/>
    <w:rsid w:val="00B50EB2"/>
    <w:rsid w:val="00B660BA"/>
    <w:rsid w:val="00B6722A"/>
    <w:rsid w:val="00B701A8"/>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370B"/>
    <w:rsid w:val="00C245D5"/>
    <w:rsid w:val="00C27193"/>
    <w:rsid w:val="00C30DBD"/>
    <w:rsid w:val="00C45D34"/>
    <w:rsid w:val="00C60C2D"/>
    <w:rsid w:val="00C624D5"/>
    <w:rsid w:val="00C75B94"/>
    <w:rsid w:val="00C76003"/>
    <w:rsid w:val="00C7729F"/>
    <w:rsid w:val="00C848A0"/>
    <w:rsid w:val="00C859E5"/>
    <w:rsid w:val="00C878C5"/>
    <w:rsid w:val="00C96AEA"/>
    <w:rsid w:val="00CC0B6D"/>
    <w:rsid w:val="00CC56FA"/>
    <w:rsid w:val="00CD01B4"/>
    <w:rsid w:val="00CD523B"/>
    <w:rsid w:val="00CE1CD3"/>
    <w:rsid w:val="00CE41DB"/>
    <w:rsid w:val="00CE4F01"/>
    <w:rsid w:val="00D01118"/>
    <w:rsid w:val="00D30F16"/>
    <w:rsid w:val="00D3291C"/>
    <w:rsid w:val="00D44BAF"/>
    <w:rsid w:val="00D51927"/>
    <w:rsid w:val="00D55546"/>
    <w:rsid w:val="00D57E8C"/>
    <w:rsid w:val="00D6213C"/>
    <w:rsid w:val="00D647C0"/>
    <w:rsid w:val="00D77694"/>
    <w:rsid w:val="00D77B0F"/>
    <w:rsid w:val="00D955F9"/>
    <w:rsid w:val="00DB6B52"/>
    <w:rsid w:val="00DE5488"/>
    <w:rsid w:val="00DE75AC"/>
    <w:rsid w:val="00DF5A52"/>
    <w:rsid w:val="00E02CB5"/>
    <w:rsid w:val="00E1688A"/>
    <w:rsid w:val="00E17C58"/>
    <w:rsid w:val="00E231C2"/>
    <w:rsid w:val="00E25CF5"/>
    <w:rsid w:val="00E3024A"/>
    <w:rsid w:val="00E429DA"/>
    <w:rsid w:val="00E55EF7"/>
    <w:rsid w:val="00E616AB"/>
    <w:rsid w:val="00E62C2A"/>
    <w:rsid w:val="00E8586E"/>
    <w:rsid w:val="00E86F26"/>
    <w:rsid w:val="00E96A06"/>
    <w:rsid w:val="00EA0919"/>
    <w:rsid w:val="00EB5240"/>
    <w:rsid w:val="00EC0B55"/>
    <w:rsid w:val="00EC530E"/>
    <w:rsid w:val="00EE16BF"/>
    <w:rsid w:val="00EE3753"/>
    <w:rsid w:val="00F02613"/>
    <w:rsid w:val="00F034BF"/>
    <w:rsid w:val="00F143C4"/>
    <w:rsid w:val="00F232BB"/>
    <w:rsid w:val="00F233A3"/>
    <w:rsid w:val="00F23D7A"/>
    <w:rsid w:val="00F26D30"/>
    <w:rsid w:val="00F57152"/>
    <w:rsid w:val="00F600B1"/>
    <w:rsid w:val="00F62D27"/>
    <w:rsid w:val="00F63646"/>
    <w:rsid w:val="00F72718"/>
    <w:rsid w:val="00F7362C"/>
    <w:rsid w:val="00F80B5F"/>
    <w:rsid w:val="00F8277D"/>
    <w:rsid w:val="00F92F61"/>
    <w:rsid w:val="00FA6E54"/>
    <w:rsid w:val="00FB1AF8"/>
    <w:rsid w:val="00FB6F10"/>
    <w:rsid w:val="00FC4B04"/>
    <w:rsid w:val="00FC4CF8"/>
    <w:rsid w:val="00FC5C68"/>
    <w:rsid w:val="00FC5DA7"/>
    <w:rsid w:val="00FD0F0E"/>
    <w:rsid w:val="00FE05CA"/>
    <w:rsid w:val="00FE7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777</Words>
  <Characters>3641</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Cheryl Tratechaud</cp:lastModifiedBy>
  <cp:revision>2</cp:revision>
  <cp:lastPrinted>2023-01-25T17:40:00Z</cp:lastPrinted>
  <dcterms:created xsi:type="dcterms:W3CDTF">2023-01-26T22:57:00Z</dcterms:created>
  <dcterms:modified xsi:type="dcterms:W3CDTF">2023-01-26T22:57:00Z</dcterms:modified>
</cp:coreProperties>
</file>