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190" w:rsidRDefault="008A7190" w:rsidP="008A7190">
      <w:pPr>
        <w:pStyle w:val="NoSpacing"/>
        <w:jc w:val="right"/>
      </w:pPr>
      <w:r w:rsidRPr="008A7190">
        <w:t xml:space="preserve">Welland Hydro Electric-Corporation </w:t>
      </w:r>
    </w:p>
    <w:p w:rsidR="008A7190" w:rsidRPr="008A7190" w:rsidRDefault="008A7190" w:rsidP="008A7190">
      <w:pPr>
        <w:pStyle w:val="NoSpacing"/>
        <w:jc w:val="right"/>
      </w:pPr>
      <w:r w:rsidRPr="008A7190">
        <w:t xml:space="preserve">OEB Staff Questions </w:t>
      </w:r>
    </w:p>
    <w:p w:rsidR="008A7190" w:rsidRDefault="008A7190" w:rsidP="008A7190">
      <w:pPr>
        <w:pStyle w:val="NoSpacing"/>
        <w:jc w:val="right"/>
      </w:pPr>
      <w:r w:rsidRPr="008A7190">
        <w:t>EB-2022-0068</w:t>
      </w:r>
    </w:p>
    <w:p w:rsidR="008A7190" w:rsidRPr="008A7190" w:rsidRDefault="008A7190" w:rsidP="008A7190">
      <w:pPr>
        <w:pStyle w:val="NoSpacing"/>
        <w:jc w:val="center"/>
        <w:rPr>
          <w:b/>
          <w:bCs/>
          <w:sz w:val="28"/>
          <w:szCs w:val="28"/>
        </w:rPr>
      </w:pPr>
      <w:r w:rsidRPr="008A7190">
        <w:rPr>
          <w:b/>
          <w:bCs/>
          <w:sz w:val="28"/>
          <w:szCs w:val="28"/>
        </w:rPr>
        <w:t>Welland Hydro Electric-Corporation</w:t>
      </w:r>
    </w:p>
    <w:p w:rsidR="008A7190" w:rsidRPr="008A7190" w:rsidRDefault="008A7190" w:rsidP="008A7190">
      <w:pPr>
        <w:pStyle w:val="NoSpacing"/>
        <w:jc w:val="center"/>
        <w:rPr>
          <w:b/>
          <w:bCs/>
          <w:sz w:val="28"/>
          <w:szCs w:val="28"/>
        </w:rPr>
      </w:pPr>
      <w:r w:rsidRPr="008A7190">
        <w:rPr>
          <w:b/>
          <w:bCs/>
          <w:sz w:val="28"/>
          <w:szCs w:val="28"/>
        </w:rPr>
        <w:t>EB-2022-0068</w:t>
      </w:r>
    </w:p>
    <w:p w:rsidR="008A7190" w:rsidRPr="008A7190" w:rsidRDefault="008A7190" w:rsidP="008A7190">
      <w:pPr>
        <w:jc w:val="center"/>
        <w:rPr>
          <w:b/>
          <w:bCs/>
          <w:sz w:val="28"/>
          <w:szCs w:val="28"/>
        </w:rPr>
      </w:pPr>
    </w:p>
    <w:p w:rsidR="008A7190" w:rsidRPr="00414D03" w:rsidRDefault="008A7190" w:rsidP="008A7190">
      <w:pPr>
        <w:rPr>
          <w:rFonts w:ascii="Arial" w:hAnsi="Arial" w:cs="Arial"/>
          <w:b/>
          <w:bCs/>
          <w:sz w:val="24"/>
          <w:szCs w:val="24"/>
        </w:rPr>
      </w:pPr>
      <w:r w:rsidRPr="00414D03">
        <w:rPr>
          <w:rFonts w:ascii="Arial" w:hAnsi="Arial" w:cs="Arial"/>
          <w:b/>
          <w:bCs/>
          <w:sz w:val="24"/>
          <w:szCs w:val="24"/>
        </w:rPr>
        <w:t xml:space="preserve">Staff Question-1 </w:t>
      </w:r>
    </w:p>
    <w:p w:rsidR="008A7190" w:rsidRPr="00414D03" w:rsidRDefault="008A7190" w:rsidP="008A7190">
      <w:pPr>
        <w:rPr>
          <w:rFonts w:ascii="Arial" w:hAnsi="Arial" w:cs="Arial"/>
          <w:b/>
          <w:bCs/>
          <w:sz w:val="24"/>
          <w:szCs w:val="24"/>
        </w:rPr>
      </w:pPr>
      <w:r w:rsidRPr="00414D03">
        <w:rPr>
          <w:rFonts w:ascii="Arial" w:hAnsi="Arial" w:cs="Arial"/>
          <w:b/>
          <w:bCs/>
          <w:sz w:val="24"/>
          <w:szCs w:val="24"/>
        </w:rPr>
        <w:t xml:space="preserve">Reference: IRM Rate Generator, Tab 3: Continuity Schedule </w:t>
      </w:r>
    </w:p>
    <w:p w:rsidR="008A7190" w:rsidRPr="00414D03" w:rsidRDefault="008A7190" w:rsidP="008A7190">
      <w:pPr>
        <w:rPr>
          <w:rFonts w:ascii="Arial" w:hAnsi="Arial" w:cs="Arial"/>
          <w:b/>
          <w:bCs/>
          <w:sz w:val="24"/>
          <w:szCs w:val="24"/>
        </w:rPr>
      </w:pPr>
      <w:r w:rsidRPr="00414D03">
        <w:rPr>
          <w:rFonts w:ascii="Arial" w:hAnsi="Arial" w:cs="Arial"/>
          <w:b/>
          <w:bCs/>
          <w:sz w:val="24"/>
          <w:szCs w:val="24"/>
        </w:rPr>
        <w:t xml:space="preserve">Preamble: </w:t>
      </w:r>
    </w:p>
    <w:p w:rsidR="008A7190" w:rsidRPr="00414D03" w:rsidRDefault="008A7190" w:rsidP="004530D7">
      <w:pPr>
        <w:jc w:val="both"/>
        <w:rPr>
          <w:rFonts w:ascii="Arial" w:hAnsi="Arial" w:cs="Arial"/>
          <w:sz w:val="24"/>
          <w:szCs w:val="24"/>
        </w:rPr>
      </w:pPr>
      <w:r w:rsidRPr="00414D03">
        <w:rPr>
          <w:rFonts w:ascii="Arial" w:hAnsi="Arial" w:cs="Arial"/>
          <w:sz w:val="24"/>
          <w:szCs w:val="24"/>
        </w:rPr>
        <w:t xml:space="preserve">There is a large increase in the total claims for Account 1580 RSVA Wholesale Market Service Charge and Account 1584 RSVA Retail Transmission Network Charge in the 2023 filed Rate Generator Model (Top table) as compared to the claim amounts in the 2022 final IRM Rate Generator Model (Bottom table).  </w:t>
      </w:r>
    </w:p>
    <w:p w:rsidR="008A7190" w:rsidRDefault="008A7190" w:rsidP="008A7190">
      <w:r w:rsidRPr="008A7190">
        <w:rPr>
          <w:noProof/>
        </w:rPr>
        <w:drawing>
          <wp:inline distT="0" distB="0" distL="0" distR="0" wp14:anchorId="31F70121" wp14:editId="7FFC7902">
            <wp:extent cx="5943600" cy="2994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994660"/>
                    </a:xfrm>
                    <a:prstGeom prst="rect">
                      <a:avLst/>
                    </a:prstGeom>
                  </pic:spPr>
                </pic:pic>
              </a:graphicData>
            </a:graphic>
          </wp:inline>
        </w:drawing>
      </w:r>
    </w:p>
    <w:p w:rsidR="008A7190" w:rsidRPr="00414D03" w:rsidRDefault="008A7190" w:rsidP="008A7190">
      <w:pPr>
        <w:jc w:val="center"/>
        <w:rPr>
          <w:rFonts w:ascii="Arial" w:hAnsi="Arial" w:cs="Arial"/>
          <w:b/>
          <w:bCs/>
          <w:sz w:val="24"/>
          <w:szCs w:val="24"/>
        </w:rPr>
      </w:pPr>
      <w:r w:rsidRPr="00414D03">
        <w:rPr>
          <w:rFonts w:ascii="Arial" w:hAnsi="Arial" w:cs="Arial"/>
          <w:b/>
          <w:bCs/>
          <w:sz w:val="24"/>
          <w:szCs w:val="24"/>
        </w:rPr>
        <w:t>Figure 1: 2023 filed Rate Generator Model</w:t>
      </w:r>
    </w:p>
    <w:p w:rsidR="008A7190" w:rsidRPr="00414D03" w:rsidRDefault="008A7190" w:rsidP="008A7190">
      <w:pPr>
        <w:jc w:val="center"/>
        <w:rPr>
          <w:rFonts w:ascii="Arial" w:hAnsi="Arial" w:cs="Arial"/>
          <w:b/>
          <w:bCs/>
          <w:sz w:val="24"/>
          <w:szCs w:val="24"/>
        </w:rPr>
      </w:pPr>
      <w:r w:rsidRPr="00414D03">
        <w:rPr>
          <w:rFonts w:ascii="Arial" w:hAnsi="Arial" w:cs="Arial"/>
          <w:b/>
          <w:bCs/>
          <w:noProof/>
          <w:sz w:val="24"/>
          <w:szCs w:val="24"/>
        </w:rPr>
        <w:lastRenderedPageBreak/>
        <w:drawing>
          <wp:inline distT="0" distB="0" distL="0" distR="0" wp14:anchorId="31397294" wp14:editId="798685F7">
            <wp:extent cx="5943600" cy="47237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723765"/>
                    </a:xfrm>
                    <a:prstGeom prst="rect">
                      <a:avLst/>
                    </a:prstGeom>
                  </pic:spPr>
                </pic:pic>
              </a:graphicData>
            </a:graphic>
          </wp:inline>
        </w:drawing>
      </w:r>
    </w:p>
    <w:p w:rsidR="008A7190" w:rsidRPr="00414D03" w:rsidRDefault="008A7190" w:rsidP="008A7190">
      <w:pPr>
        <w:jc w:val="center"/>
        <w:rPr>
          <w:rFonts w:ascii="Arial" w:hAnsi="Arial" w:cs="Arial"/>
          <w:b/>
          <w:bCs/>
          <w:sz w:val="24"/>
          <w:szCs w:val="24"/>
        </w:rPr>
      </w:pPr>
      <w:r w:rsidRPr="00414D03">
        <w:rPr>
          <w:rFonts w:ascii="Arial" w:hAnsi="Arial" w:cs="Arial"/>
          <w:b/>
          <w:bCs/>
          <w:sz w:val="24"/>
          <w:szCs w:val="24"/>
        </w:rPr>
        <w:t>Figure 2: 2022 final IRM Rate Generator Model</w:t>
      </w:r>
    </w:p>
    <w:p w:rsidR="008A7190" w:rsidRPr="00414D03" w:rsidRDefault="008A7190" w:rsidP="001B3B2F">
      <w:pPr>
        <w:rPr>
          <w:rFonts w:ascii="Arial" w:hAnsi="Arial" w:cs="Arial"/>
          <w:b/>
          <w:bCs/>
          <w:sz w:val="24"/>
          <w:szCs w:val="24"/>
        </w:rPr>
      </w:pPr>
      <w:r w:rsidRPr="00414D03">
        <w:rPr>
          <w:rFonts w:ascii="Arial" w:hAnsi="Arial" w:cs="Arial"/>
          <w:b/>
          <w:bCs/>
          <w:sz w:val="24"/>
          <w:szCs w:val="24"/>
        </w:rPr>
        <w:t>Questions:</w:t>
      </w:r>
    </w:p>
    <w:p w:rsidR="008A7190" w:rsidRDefault="008A7190" w:rsidP="001B3B2F">
      <w:pPr>
        <w:pStyle w:val="ListParagraph"/>
        <w:numPr>
          <w:ilvl w:val="0"/>
          <w:numId w:val="13"/>
        </w:numPr>
        <w:jc w:val="both"/>
        <w:rPr>
          <w:rFonts w:ascii="Arial" w:hAnsi="Arial" w:cs="Arial"/>
          <w:sz w:val="24"/>
          <w:szCs w:val="24"/>
        </w:rPr>
      </w:pPr>
      <w:r w:rsidRPr="00E3578C">
        <w:rPr>
          <w:rFonts w:ascii="Arial" w:hAnsi="Arial" w:cs="Arial"/>
          <w:sz w:val="24"/>
          <w:szCs w:val="24"/>
        </w:rPr>
        <w:t>Please explain the reason in the significant change of the total claim for the Account 1580 RSVA Wholesale Market Service Charge from a credit of $221,474 in the 2022 application to a debit of $257,453 in the current application.</w:t>
      </w:r>
    </w:p>
    <w:p w:rsidR="00E3578C" w:rsidRPr="00E3578C" w:rsidRDefault="00E3578C" w:rsidP="001B3B2F">
      <w:pPr>
        <w:rPr>
          <w:rFonts w:ascii="Arial" w:hAnsi="Arial" w:cs="Arial"/>
          <w:b/>
          <w:bCs/>
          <w:sz w:val="24"/>
          <w:szCs w:val="24"/>
          <w:u w:val="single"/>
        </w:rPr>
      </w:pPr>
      <w:r w:rsidRPr="00E3578C">
        <w:rPr>
          <w:rFonts w:ascii="Arial" w:hAnsi="Arial" w:cs="Arial"/>
          <w:b/>
          <w:bCs/>
          <w:sz w:val="24"/>
          <w:szCs w:val="24"/>
          <w:u w:val="single"/>
        </w:rPr>
        <w:t>Response:</w:t>
      </w:r>
    </w:p>
    <w:p w:rsidR="00E3578C" w:rsidRPr="00E3578C" w:rsidRDefault="00E3578C" w:rsidP="001B3B2F">
      <w:pPr>
        <w:jc w:val="both"/>
        <w:rPr>
          <w:rFonts w:ascii="Arial" w:hAnsi="Arial" w:cs="Arial"/>
          <w:b/>
          <w:bCs/>
          <w:sz w:val="24"/>
          <w:szCs w:val="24"/>
        </w:rPr>
      </w:pPr>
      <w:r w:rsidRPr="00E3578C">
        <w:rPr>
          <w:rFonts w:ascii="Arial" w:hAnsi="Arial" w:cs="Arial"/>
          <w:b/>
          <w:bCs/>
          <w:sz w:val="24"/>
          <w:szCs w:val="24"/>
        </w:rPr>
        <w:t xml:space="preserve">Welland Hydro pays WMS charges to the IESO for services provided by the IESO to operate the electricity system and administer the wholesale market. Welland Hydro recovers these costs from their customers through the WMS rate, which is authorized by the OEB under section 78 of the OEB Act. </w:t>
      </w:r>
    </w:p>
    <w:p w:rsidR="00E3578C" w:rsidRDefault="00E3578C" w:rsidP="001B3B2F">
      <w:pPr>
        <w:jc w:val="both"/>
        <w:rPr>
          <w:rFonts w:ascii="Arial" w:hAnsi="Arial" w:cs="Arial"/>
          <w:b/>
          <w:bCs/>
          <w:sz w:val="24"/>
          <w:szCs w:val="24"/>
        </w:rPr>
      </w:pPr>
      <w:r w:rsidRPr="00E3578C">
        <w:rPr>
          <w:rFonts w:ascii="Arial" w:hAnsi="Arial" w:cs="Arial"/>
          <w:b/>
          <w:bCs/>
          <w:sz w:val="24"/>
          <w:szCs w:val="24"/>
        </w:rPr>
        <w:t xml:space="preserve">In the OEB’s Decision and Order (EB-2022-0269) related to regulatory charges effective January 1, 2023, it was identified that there was an under collection of revenue by distributors in 2021 and January to October 2022. Table 1 from the Decision and Order is shown below: </w:t>
      </w:r>
    </w:p>
    <w:p w:rsidR="00E3578C" w:rsidRPr="00E3578C" w:rsidRDefault="00E3578C" w:rsidP="001B3B2F">
      <w:pPr>
        <w:jc w:val="both"/>
        <w:rPr>
          <w:rFonts w:ascii="Arial" w:hAnsi="Arial" w:cs="Arial"/>
          <w:b/>
          <w:bCs/>
          <w:sz w:val="24"/>
          <w:szCs w:val="24"/>
        </w:rPr>
      </w:pPr>
      <w:r w:rsidRPr="00552458">
        <w:rPr>
          <w:b/>
          <w:bCs/>
          <w:noProof/>
        </w:rPr>
        <w:lastRenderedPageBreak/>
        <w:drawing>
          <wp:inline distT="0" distB="0" distL="0" distR="0" wp14:anchorId="3134914A" wp14:editId="48B6927B">
            <wp:extent cx="5943600" cy="16363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36395"/>
                    </a:xfrm>
                    <a:prstGeom prst="rect">
                      <a:avLst/>
                    </a:prstGeom>
                  </pic:spPr>
                </pic:pic>
              </a:graphicData>
            </a:graphic>
          </wp:inline>
        </w:drawing>
      </w:r>
    </w:p>
    <w:p w:rsidR="00E3578C" w:rsidRPr="00E3578C" w:rsidRDefault="00E3578C" w:rsidP="001B3B2F">
      <w:pPr>
        <w:jc w:val="both"/>
        <w:rPr>
          <w:rFonts w:ascii="Arial" w:hAnsi="Arial" w:cs="Arial"/>
          <w:b/>
          <w:bCs/>
          <w:sz w:val="24"/>
          <w:szCs w:val="24"/>
        </w:rPr>
      </w:pPr>
      <w:r w:rsidRPr="00414D03">
        <w:rPr>
          <w:rFonts w:ascii="Arial" w:hAnsi="Arial" w:cs="Arial"/>
          <w:b/>
          <w:bCs/>
          <w:sz w:val="24"/>
          <w:szCs w:val="24"/>
        </w:rPr>
        <w:t xml:space="preserve">Table 1 identifies an over collection of revenue by LDCs in 2020, followed by an under collection of revenues by LDCs in 2021.  This is consistent with the change in Welland Hydro’s total claim for the Account 1580 RSVA Wholesale Market Charge from a credit of $221,474 in its 2022 application </w:t>
      </w:r>
      <w:r>
        <w:rPr>
          <w:rFonts w:ascii="Arial" w:hAnsi="Arial" w:cs="Arial"/>
          <w:b/>
          <w:bCs/>
          <w:sz w:val="24"/>
          <w:szCs w:val="24"/>
        </w:rPr>
        <w:t xml:space="preserve">(based on 2020 year-end balances) </w:t>
      </w:r>
      <w:r w:rsidRPr="00414D03">
        <w:rPr>
          <w:rFonts w:ascii="Arial" w:hAnsi="Arial" w:cs="Arial"/>
          <w:b/>
          <w:bCs/>
          <w:sz w:val="24"/>
          <w:szCs w:val="24"/>
        </w:rPr>
        <w:t>to a debit of $257,453 in its current application</w:t>
      </w:r>
      <w:r>
        <w:rPr>
          <w:rFonts w:ascii="Arial" w:hAnsi="Arial" w:cs="Arial"/>
          <w:b/>
          <w:bCs/>
          <w:sz w:val="24"/>
          <w:szCs w:val="24"/>
        </w:rPr>
        <w:t xml:space="preserve"> (based on 2021 year-end balances)</w:t>
      </w:r>
      <w:r w:rsidRPr="00414D03">
        <w:rPr>
          <w:rFonts w:ascii="Arial" w:hAnsi="Arial" w:cs="Arial"/>
          <w:b/>
          <w:bCs/>
          <w:sz w:val="24"/>
          <w:szCs w:val="24"/>
        </w:rPr>
        <w:t>. Welland Hydro has reviewed and confirmed that it’s 2020 and 2021 WMS related charges on it’s monthly IESO invoices have been recorded in the correct account. Welland Hydro has also reviewed and confirmed that the charges billed to customers in 2020 and 2021</w:t>
      </w:r>
      <w:r>
        <w:rPr>
          <w:rFonts w:ascii="Arial" w:hAnsi="Arial" w:cs="Arial"/>
          <w:b/>
          <w:bCs/>
          <w:sz w:val="24"/>
          <w:szCs w:val="24"/>
        </w:rPr>
        <w:t xml:space="preserve"> related to the recovery of WMS charges was correct</w:t>
      </w:r>
      <w:r w:rsidRPr="00414D03">
        <w:rPr>
          <w:rFonts w:ascii="Arial" w:hAnsi="Arial" w:cs="Arial"/>
          <w:b/>
          <w:bCs/>
          <w:sz w:val="24"/>
          <w:szCs w:val="24"/>
        </w:rPr>
        <w:t xml:space="preserve">. </w:t>
      </w:r>
    </w:p>
    <w:p w:rsidR="00E3578C" w:rsidRPr="00E3578C" w:rsidRDefault="00E3578C" w:rsidP="001B3B2F">
      <w:pPr>
        <w:jc w:val="both"/>
        <w:rPr>
          <w:rFonts w:ascii="Arial" w:hAnsi="Arial" w:cs="Arial"/>
          <w:sz w:val="24"/>
          <w:szCs w:val="24"/>
        </w:rPr>
      </w:pPr>
    </w:p>
    <w:p w:rsidR="00FD19A3" w:rsidRPr="006B4F78" w:rsidRDefault="008A7190" w:rsidP="006B4F78">
      <w:pPr>
        <w:pStyle w:val="ListParagraph"/>
        <w:numPr>
          <w:ilvl w:val="0"/>
          <w:numId w:val="13"/>
        </w:numPr>
        <w:jc w:val="both"/>
        <w:rPr>
          <w:rFonts w:ascii="Arial" w:hAnsi="Arial" w:cs="Arial"/>
          <w:sz w:val="24"/>
          <w:szCs w:val="24"/>
        </w:rPr>
      </w:pPr>
      <w:r w:rsidRPr="006B4F78">
        <w:rPr>
          <w:rFonts w:ascii="Arial" w:hAnsi="Arial" w:cs="Arial"/>
          <w:sz w:val="24"/>
          <w:szCs w:val="24"/>
        </w:rPr>
        <w:t>Please explain the significant change in the total claim for the Account 1584 RSVA Retail Transmission Network Charge from a debit of $39,792 in the 2022 application to a debit of $255,329 in the current application.</w:t>
      </w:r>
    </w:p>
    <w:p w:rsidR="00013107" w:rsidRPr="00E3578C" w:rsidRDefault="00013107" w:rsidP="001B3B2F">
      <w:pPr>
        <w:rPr>
          <w:rFonts w:ascii="Arial" w:hAnsi="Arial" w:cs="Arial"/>
          <w:b/>
          <w:bCs/>
          <w:sz w:val="24"/>
          <w:szCs w:val="24"/>
          <w:u w:val="single"/>
        </w:rPr>
      </w:pPr>
      <w:r w:rsidRPr="00E3578C">
        <w:rPr>
          <w:rFonts w:ascii="Arial" w:hAnsi="Arial" w:cs="Arial"/>
          <w:b/>
          <w:bCs/>
          <w:sz w:val="24"/>
          <w:szCs w:val="24"/>
          <w:u w:val="single"/>
        </w:rPr>
        <w:t>Response:</w:t>
      </w:r>
    </w:p>
    <w:p w:rsidR="0088079C" w:rsidRPr="00AF4D4F" w:rsidRDefault="0088079C" w:rsidP="001B3B2F">
      <w:pPr>
        <w:pStyle w:val="ListParagraph"/>
        <w:ind w:left="0"/>
        <w:jc w:val="both"/>
        <w:rPr>
          <w:rFonts w:ascii="Arial" w:hAnsi="Arial" w:cs="Arial"/>
          <w:b/>
          <w:bCs/>
          <w:sz w:val="24"/>
          <w:szCs w:val="24"/>
        </w:rPr>
      </w:pPr>
      <w:r w:rsidRPr="00AF4D4F">
        <w:rPr>
          <w:rFonts w:ascii="Arial" w:hAnsi="Arial" w:cs="Arial"/>
          <w:b/>
          <w:bCs/>
          <w:sz w:val="24"/>
          <w:szCs w:val="24"/>
        </w:rPr>
        <w:t xml:space="preserve">Welland Hydro is invoiced monthly by the IESO for actual transmission costs. Welland Hydro recovers transmission costs from their customers through Retail Transmission Service Rates (RTSRs), which are established for each rate class and approved by the OEB annually. </w:t>
      </w:r>
    </w:p>
    <w:p w:rsidR="00127ADB" w:rsidRPr="00AF4D4F" w:rsidRDefault="0088079C" w:rsidP="001B3B2F">
      <w:pPr>
        <w:jc w:val="both"/>
        <w:rPr>
          <w:rFonts w:ascii="Arial" w:hAnsi="Arial" w:cs="Arial"/>
          <w:b/>
          <w:bCs/>
          <w:sz w:val="24"/>
          <w:szCs w:val="24"/>
        </w:rPr>
      </w:pPr>
      <w:r w:rsidRPr="00AF4D4F">
        <w:rPr>
          <w:rFonts w:ascii="Arial" w:hAnsi="Arial" w:cs="Arial"/>
          <w:b/>
          <w:bCs/>
          <w:sz w:val="24"/>
          <w:szCs w:val="24"/>
        </w:rPr>
        <w:t xml:space="preserve">Welland Hydro </w:t>
      </w:r>
      <w:r w:rsidR="00AF4D4F">
        <w:rPr>
          <w:rFonts w:ascii="Arial" w:hAnsi="Arial" w:cs="Arial"/>
          <w:b/>
          <w:bCs/>
          <w:sz w:val="24"/>
          <w:szCs w:val="24"/>
        </w:rPr>
        <w:t xml:space="preserve">has </w:t>
      </w:r>
      <w:r w:rsidRPr="00AF4D4F">
        <w:rPr>
          <w:rFonts w:ascii="Arial" w:hAnsi="Arial" w:cs="Arial"/>
          <w:b/>
          <w:bCs/>
          <w:sz w:val="24"/>
          <w:szCs w:val="24"/>
        </w:rPr>
        <w:t xml:space="preserve">experienced a significant increase in </w:t>
      </w:r>
      <w:r w:rsidR="007A103E" w:rsidRPr="00AF4D4F">
        <w:rPr>
          <w:rFonts w:ascii="Arial" w:hAnsi="Arial" w:cs="Arial"/>
          <w:b/>
          <w:bCs/>
          <w:sz w:val="24"/>
          <w:szCs w:val="24"/>
        </w:rPr>
        <w:t xml:space="preserve">the total claim for Account 1584 Retail Transmission Network Charge from a debit of $39,792 in its 2022 application </w:t>
      </w:r>
      <w:r w:rsidR="00AF4D4F">
        <w:rPr>
          <w:rFonts w:ascii="Arial" w:hAnsi="Arial" w:cs="Arial"/>
          <w:b/>
          <w:bCs/>
          <w:sz w:val="24"/>
          <w:szCs w:val="24"/>
        </w:rPr>
        <w:t xml:space="preserve">(based on 2020 year-end balances) </w:t>
      </w:r>
      <w:r w:rsidR="007A103E" w:rsidRPr="00AF4D4F">
        <w:rPr>
          <w:rFonts w:ascii="Arial" w:hAnsi="Arial" w:cs="Arial"/>
          <w:b/>
          <w:bCs/>
          <w:sz w:val="24"/>
          <w:szCs w:val="24"/>
        </w:rPr>
        <w:t>to a deb</w:t>
      </w:r>
      <w:r w:rsidR="00127ADB" w:rsidRPr="00AF4D4F">
        <w:rPr>
          <w:rFonts w:ascii="Arial" w:hAnsi="Arial" w:cs="Arial"/>
          <w:b/>
          <w:bCs/>
          <w:sz w:val="24"/>
          <w:szCs w:val="24"/>
        </w:rPr>
        <w:t>i</w:t>
      </w:r>
      <w:r w:rsidR="007A103E" w:rsidRPr="00AF4D4F">
        <w:rPr>
          <w:rFonts w:ascii="Arial" w:hAnsi="Arial" w:cs="Arial"/>
          <w:b/>
          <w:bCs/>
          <w:sz w:val="24"/>
          <w:szCs w:val="24"/>
        </w:rPr>
        <w:t>t of $255,329 in its current application</w:t>
      </w:r>
      <w:r w:rsidR="00AF4D4F">
        <w:rPr>
          <w:rFonts w:ascii="Arial" w:hAnsi="Arial" w:cs="Arial"/>
          <w:b/>
          <w:bCs/>
          <w:sz w:val="24"/>
          <w:szCs w:val="24"/>
        </w:rPr>
        <w:t xml:space="preserve"> (based on 2021 year-end balances)</w:t>
      </w:r>
      <w:r w:rsidR="007A103E" w:rsidRPr="00AF4D4F">
        <w:rPr>
          <w:rFonts w:ascii="Arial" w:hAnsi="Arial" w:cs="Arial"/>
          <w:b/>
          <w:bCs/>
          <w:sz w:val="24"/>
          <w:szCs w:val="24"/>
        </w:rPr>
        <w:t xml:space="preserve">. The </w:t>
      </w:r>
      <w:r w:rsidR="00AF4D4F">
        <w:rPr>
          <w:rFonts w:ascii="Arial" w:hAnsi="Arial" w:cs="Arial"/>
          <w:b/>
          <w:bCs/>
          <w:sz w:val="24"/>
          <w:szCs w:val="24"/>
        </w:rPr>
        <w:t xml:space="preserve">primary </w:t>
      </w:r>
      <w:r w:rsidR="007A103E" w:rsidRPr="00AF4D4F">
        <w:rPr>
          <w:rFonts w:ascii="Arial" w:hAnsi="Arial" w:cs="Arial"/>
          <w:b/>
          <w:bCs/>
          <w:sz w:val="24"/>
          <w:szCs w:val="24"/>
        </w:rPr>
        <w:t xml:space="preserve">reason for the </w:t>
      </w:r>
      <w:r w:rsidR="00AF4D4F">
        <w:rPr>
          <w:rFonts w:ascii="Arial" w:hAnsi="Arial" w:cs="Arial"/>
          <w:b/>
          <w:bCs/>
          <w:sz w:val="24"/>
          <w:szCs w:val="24"/>
        </w:rPr>
        <w:t xml:space="preserve">increase in the Account 1584 balance in the current application is </w:t>
      </w:r>
      <w:r w:rsidR="00DA08D8">
        <w:rPr>
          <w:rFonts w:ascii="Arial" w:hAnsi="Arial" w:cs="Arial"/>
          <w:b/>
          <w:bCs/>
          <w:sz w:val="24"/>
          <w:szCs w:val="24"/>
        </w:rPr>
        <w:t xml:space="preserve">due to </w:t>
      </w:r>
      <w:r w:rsidR="00093C51">
        <w:rPr>
          <w:rFonts w:ascii="Arial" w:hAnsi="Arial" w:cs="Arial"/>
          <w:b/>
          <w:bCs/>
          <w:sz w:val="24"/>
          <w:szCs w:val="24"/>
        </w:rPr>
        <w:t>timing</w:t>
      </w:r>
      <w:r w:rsidR="00F60193">
        <w:rPr>
          <w:rFonts w:ascii="Arial" w:hAnsi="Arial" w:cs="Arial"/>
          <w:b/>
          <w:bCs/>
          <w:sz w:val="24"/>
          <w:szCs w:val="24"/>
        </w:rPr>
        <w:t>,</w:t>
      </w:r>
      <w:r w:rsidR="00093C51">
        <w:rPr>
          <w:rFonts w:ascii="Arial" w:hAnsi="Arial" w:cs="Arial"/>
          <w:b/>
          <w:bCs/>
          <w:sz w:val="24"/>
          <w:szCs w:val="24"/>
        </w:rPr>
        <w:t xml:space="preserve"> and the</w:t>
      </w:r>
      <w:r w:rsidR="00AF4D4F">
        <w:rPr>
          <w:rFonts w:ascii="Arial" w:hAnsi="Arial" w:cs="Arial"/>
          <w:b/>
          <w:bCs/>
          <w:sz w:val="24"/>
          <w:szCs w:val="24"/>
        </w:rPr>
        <w:t xml:space="preserve"> misalignment of the actual rate Welland Hydro is being charged</w:t>
      </w:r>
      <w:r w:rsidR="00093C51">
        <w:rPr>
          <w:rFonts w:ascii="Arial" w:hAnsi="Arial" w:cs="Arial"/>
          <w:b/>
          <w:bCs/>
          <w:sz w:val="24"/>
          <w:szCs w:val="24"/>
        </w:rPr>
        <w:t xml:space="preserve"> by the IESO compared to</w:t>
      </w:r>
      <w:r w:rsidR="00AF4D4F">
        <w:rPr>
          <w:rFonts w:ascii="Arial" w:hAnsi="Arial" w:cs="Arial"/>
          <w:b/>
          <w:bCs/>
          <w:sz w:val="24"/>
          <w:szCs w:val="24"/>
        </w:rPr>
        <w:t xml:space="preserve"> the rate </w:t>
      </w:r>
      <w:r w:rsidR="00DD1455">
        <w:rPr>
          <w:rFonts w:ascii="Arial" w:hAnsi="Arial" w:cs="Arial"/>
          <w:b/>
          <w:bCs/>
          <w:sz w:val="24"/>
          <w:szCs w:val="24"/>
        </w:rPr>
        <w:t>by which</w:t>
      </w:r>
      <w:r w:rsidR="00AF4D4F">
        <w:rPr>
          <w:rFonts w:ascii="Arial" w:hAnsi="Arial" w:cs="Arial"/>
          <w:b/>
          <w:bCs/>
          <w:sz w:val="24"/>
          <w:szCs w:val="24"/>
        </w:rPr>
        <w:t xml:space="preserve"> Welland Hydro is </w:t>
      </w:r>
      <w:r w:rsidR="00DA08D8">
        <w:rPr>
          <w:rFonts w:ascii="Arial" w:hAnsi="Arial" w:cs="Arial"/>
          <w:b/>
          <w:bCs/>
          <w:sz w:val="24"/>
          <w:szCs w:val="24"/>
        </w:rPr>
        <w:t>recovering these costs from its</w:t>
      </w:r>
      <w:r w:rsidR="00AF4D4F">
        <w:rPr>
          <w:rFonts w:ascii="Arial" w:hAnsi="Arial" w:cs="Arial"/>
          <w:b/>
          <w:bCs/>
          <w:sz w:val="24"/>
          <w:szCs w:val="24"/>
        </w:rPr>
        <w:t xml:space="preserve"> customers. </w:t>
      </w:r>
    </w:p>
    <w:p w:rsidR="00127ADB" w:rsidRPr="00AF4D4F" w:rsidRDefault="00860E7B" w:rsidP="001B3B2F">
      <w:pPr>
        <w:jc w:val="both"/>
        <w:rPr>
          <w:rFonts w:ascii="Arial" w:hAnsi="Arial" w:cs="Arial"/>
          <w:b/>
          <w:bCs/>
          <w:sz w:val="24"/>
          <w:szCs w:val="24"/>
        </w:rPr>
      </w:pPr>
      <w:r>
        <w:rPr>
          <w:rFonts w:ascii="Arial" w:hAnsi="Arial" w:cs="Arial"/>
          <w:b/>
          <w:bCs/>
          <w:sz w:val="24"/>
          <w:szCs w:val="24"/>
        </w:rPr>
        <w:t>The RTSRs that Welland Hydro bills its customers</w:t>
      </w:r>
      <w:r w:rsidR="00F60193">
        <w:rPr>
          <w:rFonts w:ascii="Arial" w:hAnsi="Arial" w:cs="Arial"/>
          <w:b/>
          <w:bCs/>
          <w:sz w:val="24"/>
          <w:szCs w:val="24"/>
        </w:rPr>
        <w:t xml:space="preserve"> to recovery transmission costs</w:t>
      </w:r>
      <w:r>
        <w:rPr>
          <w:rFonts w:ascii="Arial" w:hAnsi="Arial" w:cs="Arial"/>
          <w:b/>
          <w:bCs/>
          <w:sz w:val="24"/>
          <w:szCs w:val="24"/>
        </w:rPr>
        <w:t xml:space="preserve"> are approved </w:t>
      </w:r>
      <w:r w:rsidR="00F60193">
        <w:rPr>
          <w:rFonts w:ascii="Arial" w:hAnsi="Arial" w:cs="Arial"/>
          <w:b/>
          <w:bCs/>
          <w:sz w:val="24"/>
          <w:szCs w:val="24"/>
        </w:rPr>
        <w:t>i</w:t>
      </w:r>
      <w:r>
        <w:rPr>
          <w:rFonts w:ascii="Arial" w:hAnsi="Arial" w:cs="Arial"/>
          <w:b/>
          <w:bCs/>
          <w:sz w:val="24"/>
          <w:szCs w:val="24"/>
        </w:rPr>
        <w:t xml:space="preserve">n it’s </w:t>
      </w:r>
      <w:r w:rsidR="00127ADB" w:rsidRPr="00AF4D4F">
        <w:rPr>
          <w:rFonts w:ascii="Arial" w:hAnsi="Arial" w:cs="Arial"/>
          <w:b/>
          <w:bCs/>
          <w:sz w:val="24"/>
          <w:szCs w:val="24"/>
        </w:rPr>
        <w:t>annual Tariff of Rates and Charges</w:t>
      </w:r>
      <w:r>
        <w:rPr>
          <w:rFonts w:ascii="Arial" w:hAnsi="Arial" w:cs="Arial"/>
          <w:b/>
          <w:bCs/>
          <w:sz w:val="24"/>
          <w:szCs w:val="24"/>
        </w:rPr>
        <w:t>. These rates</w:t>
      </w:r>
      <w:r w:rsidR="00127ADB" w:rsidRPr="00AF4D4F">
        <w:rPr>
          <w:rFonts w:ascii="Arial" w:hAnsi="Arial" w:cs="Arial"/>
          <w:b/>
          <w:bCs/>
          <w:sz w:val="24"/>
          <w:szCs w:val="24"/>
        </w:rPr>
        <w:t xml:space="preserve"> </w:t>
      </w:r>
      <w:r>
        <w:rPr>
          <w:rFonts w:ascii="Arial" w:hAnsi="Arial" w:cs="Arial"/>
          <w:b/>
          <w:bCs/>
          <w:sz w:val="24"/>
          <w:szCs w:val="24"/>
        </w:rPr>
        <w:t>a</w:t>
      </w:r>
      <w:r w:rsidR="00127ADB" w:rsidRPr="00AF4D4F">
        <w:rPr>
          <w:rFonts w:ascii="Arial" w:hAnsi="Arial" w:cs="Arial"/>
          <w:b/>
          <w:bCs/>
          <w:sz w:val="24"/>
          <w:szCs w:val="24"/>
        </w:rPr>
        <w:t>re</w:t>
      </w:r>
      <w:r w:rsidR="000D1198" w:rsidRPr="00AF4D4F">
        <w:rPr>
          <w:rFonts w:ascii="Arial" w:hAnsi="Arial" w:cs="Arial"/>
          <w:b/>
          <w:bCs/>
          <w:sz w:val="24"/>
          <w:szCs w:val="24"/>
        </w:rPr>
        <w:t xml:space="preserve"> effective</w:t>
      </w:r>
      <w:r w:rsidR="00127ADB" w:rsidRPr="00AF4D4F">
        <w:rPr>
          <w:rFonts w:ascii="Arial" w:hAnsi="Arial" w:cs="Arial"/>
          <w:b/>
          <w:bCs/>
          <w:sz w:val="24"/>
          <w:szCs w:val="24"/>
        </w:rPr>
        <w:t xml:space="preserve"> for the period </w:t>
      </w:r>
      <w:r>
        <w:rPr>
          <w:rFonts w:ascii="Arial" w:hAnsi="Arial" w:cs="Arial"/>
          <w:b/>
          <w:bCs/>
          <w:sz w:val="24"/>
          <w:szCs w:val="24"/>
        </w:rPr>
        <w:t xml:space="preserve">of </w:t>
      </w:r>
      <w:r w:rsidR="00127ADB" w:rsidRPr="00AF4D4F">
        <w:rPr>
          <w:rFonts w:ascii="Arial" w:hAnsi="Arial" w:cs="Arial"/>
          <w:b/>
          <w:bCs/>
          <w:sz w:val="24"/>
          <w:szCs w:val="24"/>
        </w:rPr>
        <w:t>May 1 to April 30. Welland Hydro is bill</w:t>
      </w:r>
      <w:r>
        <w:rPr>
          <w:rFonts w:ascii="Arial" w:hAnsi="Arial" w:cs="Arial"/>
          <w:b/>
          <w:bCs/>
          <w:sz w:val="24"/>
          <w:szCs w:val="24"/>
        </w:rPr>
        <w:t xml:space="preserve">ed </w:t>
      </w:r>
      <w:r w:rsidR="00127ADB" w:rsidRPr="00AF4D4F">
        <w:rPr>
          <w:rFonts w:ascii="Arial" w:hAnsi="Arial" w:cs="Arial"/>
          <w:b/>
          <w:bCs/>
          <w:sz w:val="24"/>
          <w:szCs w:val="24"/>
        </w:rPr>
        <w:t xml:space="preserve">transmission rates by the IESO </w:t>
      </w:r>
      <w:r w:rsidR="000D1198" w:rsidRPr="00AF4D4F">
        <w:rPr>
          <w:rFonts w:ascii="Arial" w:hAnsi="Arial" w:cs="Arial"/>
          <w:b/>
          <w:bCs/>
          <w:sz w:val="24"/>
          <w:szCs w:val="24"/>
        </w:rPr>
        <w:t xml:space="preserve">for rates effective for the period of </w:t>
      </w:r>
      <w:r w:rsidR="00127ADB" w:rsidRPr="00AF4D4F">
        <w:rPr>
          <w:rFonts w:ascii="Arial" w:hAnsi="Arial" w:cs="Arial"/>
          <w:b/>
          <w:bCs/>
          <w:sz w:val="24"/>
          <w:szCs w:val="24"/>
        </w:rPr>
        <w:t>January 1 to December 31.</w:t>
      </w:r>
      <w:r w:rsidR="000D1198" w:rsidRPr="00AF4D4F">
        <w:rPr>
          <w:rFonts w:ascii="Arial" w:hAnsi="Arial" w:cs="Arial"/>
          <w:b/>
          <w:bCs/>
          <w:sz w:val="24"/>
          <w:szCs w:val="24"/>
        </w:rPr>
        <w:t xml:space="preserve"> As a result, from January to April, Welland Hydro is invoiced transmission charges at newly </w:t>
      </w:r>
      <w:r w:rsidR="000D1198" w:rsidRPr="00AF4D4F">
        <w:rPr>
          <w:rFonts w:ascii="Arial" w:hAnsi="Arial" w:cs="Arial"/>
          <w:b/>
          <w:bCs/>
          <w:sz w:val="24"/>
          <w:szCs w:val="24"/>
        </w:rPr>
        <w:lastRenderedPageBreak/>
        <w:t xml:space="preserve">established rates, while it recovers these costs from customers through rates established </w:t>
      </w:r>
      <w:r>
        <w:rPr>
          <w:rFonts w:ascii="Arial" w:hAnsi="Arial" w:cs="Arial"/>
          <w:b/>
          <w:bCs/>
          <w:sz w:val="24"/>
          <w:szCs w:val="24"/>
        </w:rPr>
        <w:t xml:space="preserve">using </w:t>
      </w:r>
      <w:r w:rsidR="000D1198" w:rsidRPr="00AF4D4F">
        <w:rPr>
          <w:rFonts w:ascii="Arial" w:hAnsi="Arial" w:cs="Arial"/>
          <w:b/>
          <w:bCs/>
          <w:sz w:val="24"/>
          <w:szCs w:val="24"/>
        </w:rPr>
        <w:t xml:space="preserve">previous year’s UTRs. </w:t>
      </w:r>
    </w:p>
    <w:p w:rsidR="000D1198" w:rsidRPr="00AF4D4F" w:rsidRDefault="000D1198" w:rsidP="001B3B2F">
      <w:pPr>
        <w:jc w:val="both"/>
        <w:rPr>
          <w:rFonts w:ascii="Arial" w:hAnsi="Arial" w:cs="Arial"/>
          <w:b/>
          <w:bCs/>
          <w:sz w:val="24"/>
          <w:szCs w:val="24"/>
        </w:rPr>
      </w:pPr>
      <w:r w:rsidRPr="00AF4D4F">
        <w:rPr>
          <w:rFonts w:ascii="Arial" w:hAnsi="Arial" w:cs="Arial"/>
          <w:b/>
          <w:bCs/>
          <w:sz w:val="24"/>
          <w:szCs w:val="24"/>
        </w:rPr>
        <w:t xml:space="preserve">For the 2020 calendar year, Welland Hydro was invoiced by the IESO for transmission costs </w:t>
      </w:r>
      <w:r w:rsidR="00A5078B" w:rsidRPr="00AF4D4F">
        <w:rPr>
          <w:rFonts w:ascii="Arial" w:hAnsi="Arial" w:cs="Arial"/>
          <w:b/>
          <w:bCs/>
          <w:sz w:val="24"/>
          <w:szCs w:val="24"/>
        </w:rPr>
        <w:t>at a UTR rate</w:t>
      </w:r>
      <w:r w:rsidRPr="00AF4D4F">
        <w:rPr>
          <w:rFonts w:ascii="Arial" w:hAnsi="Arial" w:cs="Arial"/>
          <w:b/>
          <w:bCs/>
          <w:sz w:val="24"/>
          <w:szCs w:val="24"/>
        </w:rPr>
        <w:t xml:space="preserve"> of $3.92</w:t>
      </w:r>
      <w:r w:rsidR="00A5078B" w:rsidRPr="00AF4D4F">
        <w:rPr>
          <w:rFonts w:ascii="Arial" w:hAnsi="Arial" w:cs="Arial"/>
          <w:b/>
          <w:bCs/>
          <w:sz w:val="24"/>
          <w:szCs w:val="24"/>
        </w:rPr>
        <w:t>/KW/month</w:t>
      </w:r>
      <w:r w:rsidRPr="00AF4D4F">
        <w:rPr>
          <w:rFonts w:ascii="Arial" w:hAnsi="Arial" w:cs="Arial"/>
          <w:b/>
          <w:bCs/>
          <w:sz w:val="24"/>
          <w:szCs w:val="24"/>
        </w:rPr>
        <w:t>. From May to December 2020 Welland Hydro recovered transmission costs from customers based on the same rate of $3.92</w:t>
      </w:r>
      <w:r w:rsidR="00A5078B" w:rsidRPr="00AF4D4F">
        <w:rPr>
          <w:rFonts w:ascii="Arial" w:hAnsi="Arial" w:cs="Arial"/>
          <w:b/>
          <w:bCs/>
          <w:sz w:val="24"/>
          <w:szCs w:val="24"/>
        </w:rPr>
        <w:t>/KW/month</w:t>
      </w:r>
      <w:r w:rsidRPr="00AF4D4F">
        <w:rPr>
          <w:rFonts w:ascii="Arial" w:hAnsi="Arial" w:cs="Arial"/>
          <w:b/>
          <w:bCs/>
          <w:sz w:val="24"/>
          <w:szCs w:val="24"/>
        </w:rPr>
        <w:t>. However, from January to April 2020, Welland Hydro’s recovery rate was based on the 2019 UTR rate of $3.61</w:t>
      </w:r>
      <w:r w:rsidR="00A5078B" w:rsidRPr="00AF4D4F">
        <w:rPr>
          <w:rFonts w:ascii="Arial" w:hAnsi="Arial" w:cs="Arial"/>
          <w:b/>
          <w:bCs/>
          <w:sz w:val="24"/>
          <w:szCs w:val="24"/>
        </w:rPr>
        <w:t>/KW/month</w:t>
      </w:r>
      <w:r w:rsidRPr="00AF4D4F">
        <w:rPr>
          <w:rFonts w:ascii="Arial" w:hAnsi="Arial" w:cs="Arial"/>
          <w:b/>
          <w:bCs/>
          <w:sz w:val="24"/>
          <w:szCs w:val="24"/>
        </w:rPr>
        <w:t>.</w:t>
      </w:r>
      <w:r w:rsidR="00A046C9" w:rsidRPr="00AF4D4F">
        <w:rPr>
          <w:rFonts w:ascii="Arial" w:hAnsi="Arial" w:cs="Arial"/>
          <w:b/>
          <w:bCs/>
          <w:sz w:val="24"/>
          <w:szCs w:val="24"/>
        </w:rPr>
        <w:t xml:space="preserve"> </w:t>
      </w:r>
      <w:r w:rsidR="00A5078B" w:rsidRPr="00AF4D4F">
        <w:rPr>
          <w:rFonts w:ascii="Arial" w:hAnsi="Arial" w:cs="Arial"/>
          <w:b/>
          <w:bCs/>
          <w:sz w:val="24"/>
          <w:szCs w:val="24"/>
        </w:rPr>
        <w:t>As a result</w:t>
      </w:r>
      <w:r w:rsidR="00A046C9" w:rsidRPr="00AF4D4F">
        <w:rPr>
          <w:rFonts w:ascii="Arial" w:hAnsi="Arial" w:cs="Arial"/>
          <w:b/>
          <w:bCs/>
          <w:sz w:val="24"/>
          <w:szCs w:val="24"/>
        </w:rPr>
        <w:t xml:space="preserve">, </w:t>
      </w:r>
      <w:r w:rsidR="00A5078B" w:rsidRPr="00AF4D4F">
        <w:rPr>
          <w:rFonts w:ascii="Arial" w:hAnsi="Arial" w:cs="Arial"/>
          <w:b/>
          <w:bCs/>
          <w:sz w:val="24"/>
          <w:szCs w:val="24"/>
        </w:rPr>
        <w:t xml:space="preserve">Welland Hydro under-recovered transmission costs from </w:t>
      </w:r>
      <w:r w:rsidR="0060722B">
        <w:rPr>
          <w:rFonts w:ascii="Arial" w:hAnsi="Arial" w:cs="Arial"/>
          <w:b/>
          <w:bCs/>
          <w:sz w:val="24"/>
          <w:szCs w:val="24"/>
        </w:rPr>
        <w:t xml:space="preserve">customers during the period of </w:t>
      </w:r>
      <w:r w:rsidR="00A5078B" w:rsidRPr="00AF4D4F">
        <w:rPr>
          <w:rFonts w:ascii="Arial" w:hAnsi="Arial" w:cs="Arial"/>
          <w:b/>
          <w:bCs/>
          <w:sz w:val="24"/>
          <w:szCs w:val="24"/>
        </w:rPr>
        <w:t xml:space="preserve">January to April </w:t>
      </w:r>
      <w:r w:rsidR="0060722B">
        <w:rPr>
          <w:rFonts w:ascii="Arial" w:hAnsi="Arial" w:cs="Arial"/>
          <w:b/>
          <w:bCs/>
          <w:sz w:val="24"/>
          <w:szCs w:val="24"/>
        </w:rPr>
        <w:t xml:space="preserve">2020 </w:t>
      </w:r>
      <w:r w:rsidR="00A5078B" w:rsidRPr="00AF4D4F">
        <w:rPr>
          <w:rFonts w:ascii="Arial" w:hAnsi="Arial" w:cs="Arial"/>
          <w:b/>
          <w:bCs/>
          <w:sz w:val="24"/>
          <w:szCs w:val="24"/>
        </w:rPr>
        <w:t>in the amount of $0.31/KW/Month ($3.92-$3.61).</w:t>
      </w:r>
    </w:p>
    <w:p w:rsidR="00875CF4" w:rsidRDefault="00A5078B" w:rsidP="001B3B2F">
      <w:pPr>
        <w:jc w:val="both"/>
        <w:rPr>
          <w:rFonts w:ascii="Arial" w:hAnsi="Arial" w:cs="Arial"/>
          <w:b/>
          <w:bCs/>
          <w:sz w:val="24"/>
          <w:szCs w:val="24"/>
        </w:rPr>
      </w:pPr>
      <w:r w:rsidRPr="00AF4D4F">
        <w:rPr>
          <w:rFonts w:ascii="Arial" w:hAnsi="Arial" w:cs="Arial"/>
          <w:b/>
          <w:bCs/>
          <w:sz w:val="24"/>
          <w:szCs w:val="24"/>
        </w:rPr>
        <w:t xml:space="preserve">For the 2021 calendar year, Welland Hydro was invoiced by the IESO for transmission costs at a UTR rate of $4.67/KW/month for </w:t>
      </w:r>
      <w:r w:rsidR="00875CF4">
        <w:rPr>
          <w:rFonts w:ascii="Arial" w:hAnsi="Arial" w:cs="Arial"/>
          <w:b/>
          <w:bCs/>
          <w:sz w:val="24"/>
          <w:szCs w:val="24"/>
        </w:rPr>
        <w:t xml:space="preserve">the months of </w:t>
      </w:r>
      <w:r w:rsidRPr="00AF4D4F">
        <w:rPr>
          <w:rFonts w:ascii="Arial" w:hAnsi="Arial" w:cs="Arial"/>
          <w:b/>
          <w:bCs/>
          <w:sz w:val="24"/>
          <w:szCs w:val="24"/>
        </w:rPr>
        <w:t>January to June</w:t>
      </w:r>
      <w:r w:rsidR="00875CF4">
        <w:rPr>
          <w:rFonts w:ascii="Arial" w:hAnsi="Arial" w:cs="Arial"/>
          <w:b/>
          <w:bCs/>
          <w:sz w:val="24"/>
          <w:szCs w:val="24"/>
        </w:rPr>
        <w:t>, and at a UTR rate of $4.90/KW/month for the months of July to December. From May to December 2021 Welland Hydro recovered transmission costs from customers based on the original approved rate of $4.67</w:t>
      </w:r>
      <w:r w:rsidR="00F60193">
        <w:rPr>
          <w:rFonts w:ascii="Arial" w:hAnsi="Arial" w:cs="Arial"/>
          <w:b/>
          <w:bCs/>
          <w:sz w:val="24"/>
          <w:szCs w:val="24"/>
        </w:rPr>
        <w:t>/KW/month</w:t>
      </w:r>
      <w:r w:rsidR="00875CF4">
        <w:rPr>
          <w:rFonts w:ascii="Arial" w:hAnsi="Arial" w:cs="Arial"/>
          <w:b/>
          <w:bCs/>
          <w:sz w:val="24"/>
          <w:szCs w:val="24"/>
        </w:rPr>
        <w:t>. From January to April 2021, Welland Hydro’s recovery rate was based on the 2020 UTR rate of $3.92</w:t>
      </w:r>
      <w:r w:rsidR="00F60193">
        <w:rPr>
          <w:rFonts w:ascii="Arial" w:hAnsi="Arial" w:cs="Arial"/>
          <w:b/>
          <w:bCs/>
          <w:sz w:val="24"/>
          <w:szCs w:val="24"/>
        </w:rPr>
        <w:t>/KW/month</w:t>
      </w:r>
      <w:r w:rsidR="00875CF4">
        <w:rPr>
          <w:rFonts w:ascii="Arial" w:hAnsi="Arial" w:cs="Arial"/>
          <w:b/>
          <w:bCs/>
          <w:sz w:val="24"/>
          <w:szCs w:val="24"/>
        </w:rPr>
        <w:t xml:space="preserve">. Although the rate charged to Welland Hydro </w:t>
      </w:r>
      <w:r w:rsidR="00E3578C">
        <w:rPr>
          <w:rFonts w:ascii="Arial" w:hAnsi="Arial" w:cs="Arial"/>
          <w:b/>
          <w:bCs/>
          <w:sz w:val="24"/>
          <w:szCs w:val="24"/>
        </w:rPr>
        <w:t xml:space="preserve">by the IESO </w:t>
      </w:r>
      <w:r w:rsidR="00875CF4">
        <w:rPr>
          <w:rFonts w:ascii="Arial" w:hAnsi="Arial" w:cs="Arial"/>
          <w:b/>
          <w:bCs/>
          <w:sz w:val="24"/>
          <w:szCs w:val="24"/>
        </w:rPr>
        <w:t xml:space="preserve">was increased </w:t>
      </w:r>
      <w:r w:rsidR="00F60193">
        <w:rPr>
          <w:rFonts w:ascii="Arial" w:hAnsi="Arial" w:cs="Arial"/>
          <w:b/>
          <w:bCs/>
          <w:sz w:val="24"/>
          <w:szCs w:val="24"/>
        </w:rPr>
        <w:t xml:space="preserve">from $4.67/KW/month to $4.90/KW/month effective </w:t>
      </w:r>
      <w:r w:rsidR="00875CF4">
        <w:rPr>
          <w:rFonts w:ascii="Arial" w:hAnsi="Arial" w:cs="Arial"/>
          <w:b/>
          <w:bCs/>
          <w:sz w:val="24"/>
          <w:szCs w:val="24"/>
        </w:rPr>
        <w:t xml:space="preserve">July 1, 2021, there was no </w:t>
      </w:r>
      <w:r w:rsidR="00F60193">
        <w:rPr>
          <w:rFonts w:ascii="Arial" w:hAnsi="Arial" w:cs="Arial"/>
          <w:b/>
          <w:bCs/>
          <w:sz w:val="24"/>
          <w:szCs w:val="24"/>
        </w:rPr>
        <w:t xml:space="preserve">similar </w:t>
      </w:r>
      <w:r w:rsidR="00875CF4">
        <w:rPr>
          <w:rFonts w:ascii="Arial" w:hAnsi="Arial" w:cs="Arial"/>
          <w:b/>
          <w:bCs/>
          <w:sz w:val="24"/>
          <w:szCs w:val="24"/>
        </w:rPr>
        <w:t>adjustment made to the RTSR rate billed to customers</w:t>
      </w:r>
      <w:r w:rsidR="00F60193">
        <w:rPr>
          <w:rFonts w:ascii="Arial" w:hAnsi="Arial" w:cs="Arial"/>
          <w:b/>
          <w:bCs/>
          <w:sz w:val="24"/>
          <w:szCs w:val="24"/>
        </w:rPr>
        <w:t xml:space="preserve">. </w:t>
      </w:r>
      <w:r w:rsidR="00F60193" w:rsidRPr="00AF4D4F">
        <w:rPr>
          <w:rFonts w:ascii="Arial" w:hAnsi="Arial" w:cs="Arial"/>
          <w:b/>
          <w:bCs/>
          <w:sz w:val="24"/>
          <w:szCs w:val="24"/>
        </w:rPr>
        <w:t xml:space="preserve">As a result, Welland Hydro under-recovered transmission costs from </w:t>
      </w:r>
      <w:r w:rsidR="00F60193">
        <w:rPr>
          <w:rFonts w:ascii="Arial" w:hAnsi="Arial" w:cs="Arial"/>
          <w:b/>
          <w:bCs/>
          <w:sz w:val="24"/>
          <w:szCs w:val="24"/>
        </w:rPr>
        <w:t xml:space="preserve">customers during the period of </w:t>
      </w:r>
      <w:r w:rsidR="00F60193" w:rsidRPr="00AF4D4F">
        <w:rPr>
          <w:rFonts w:ascii="Arial" w:hAnsi="Arial" w:cs="Arial"/>
          <w:b/>
          <w:bCs/>
          <w:sz w:val="24"/>
          <w:szCs w:val="24"/>
        </w:rPr>
        <w:t xml:space="preserve">January to April </w:t>
      </w:r>
      <w:r w:rsidR="00F60193">
        <w:rPr>
          <w:rFonts w:ascii="Arial" w:hAnsi="Arial" w:cs="Arial"/>
          <w:b/>
          <w:bCs/>
          <w:sz w:val="24"/>
          <w:szCs w:val="24"/>
        </w:rPr>
        <w:t>202</w:t>
      </w:r>
      <w:r w:rsidR="00F60193">
        <w:rPr>
          <w:rFonts w:ascii="Arial" w:hAnsi="Arial" w:cs="Arial"/>
          <w:b/>
          <w:bCs/>
          <w:sz w:val="24"/>
          <w:szCs w:val="24"/>
        </w:rPr>
        <w:t xml:space="preserve">1 </w:t>
      </w:r>
      <w:r w:rsidR="00F60193" w:rsidRPr="00AF4D4F">
        <w:rPr>
          <w:rFonts w:ascii="Arial" w:hAnsi="Arial" w:cs="Arial"/>
          <w:b/>
          <w:bCs/>
          <w:sz w:val="24"/>
          <w:szCs w:val="24"/>
        </w:rPr>
        <w:t>in the amount of $0.</w:t>
      </w:r>
      <w:r w:rsidR="00F60193">
        <w:rPr>
          <w:rFonts w:ascii="Arial" w:hAnsi="Arial" w:cs="Arial"/>
          <w:b/>
          <w:bCs/>
          <w:sz w:val="24"/>
          <w:szCs w:val="24"/>
        </w:rPr>
        <w:t>75</w:t>
      </w:r>
      <w:r w:rsidR="00F60193" w:rsidRPr="00AF4D4F">
        <w:rPr>
          <w:rFonts w:ascii="Arial" w:hAnsi="Arial" w:cs="Arial"/>
          <w:b/>
          <w:bCs/>
          <w:sz w:val="24"/>
          <w:szCs w:val="24"/>
        </w:rPr>
        <w:t>/KW/Month (</w:t>
      </w:r>
      <w:r w:rsidR="00F60193">
        <w:rPr>
          <w:rFonts w:ascii="Arial" w:hAnsi="Arial" w:cs="Arial"/>
          <w:b/>
          <w:bCs/>
          <w:sz w:val="24"/>
          <w:szCs w:val="24"/>
        </w:rPr>
        <w:t>$4.67-</w:t>
      </w:r>
      <w:r w:rsidR="00F60193" w:rsidRPr="00AF4D4F">
        <w:rPr>
          <w:rFonts w:ascii="Arial" w:hAnsi="Arial" w:cs="Arial"/>
          <w:b/>
          <w:bCs/>
          <w:sz w:val="24"/>
          <w:szCs w:val="24"/>
        </w:rPr>
        <w:t>$3.92)</w:t>
      </w:r>
      <w:r w:rsidR="00F60193">
        <w:rPr>
          <w:rFonts w:ascii="Arial" w:hAnsi="Arial" w:cs="Arial"/>
          <w:b/>
          <w:bCs/>
          <w:sz w:val="24"/>
          <w:szCs w:val="24"/>
        </w:rPr>
        <w:t>, and from the period of July to December in the amount of $0.23</w:t>
      </w:r>
      <w:r w:rsidR="00E3578C">
        <w:rPr>
          <w:rFonts w:ascii="Arial" w:hAnsi="Arial" w:cs="Arial"/>
          <w:b/>
          <w:bCs/>
          <w:sz w:val="24"/>
          <w:szCs w:val="24"/>
        </w:rPr>
        <w:t>/KW/month</w:t>
      </w:r>
      <w:r w:rsidR="00F60193">
        <w:rPr>
          <w:rFonts w:ascii="Arial" w:hAnsi="Arial" w:cs="Arial"/>
          <w:b/>
          <w:bCs/>
          <w:sz w:val="24"/>
          <w:szCs w:val="24"/>
        </w:rPr>
        <w:t xml:space="preserve"> ($4.90-$4.67)</w:t>
      </w:r>
      <w:r w:rsidR="00E3578C">
        <w:rPr>
          <w:rFonts w:ascii="Arial" w:hAnsi="Arial" w:cs="Arial"/>
          <w:b/>
          <w:bCs/>
          <w:sz w:val="24"/>
          <w:szCs w:val="24"/>
        </w:rPr>
        <w:t>.</w:t>
      </w:r>
    </w:p>
    <w:p w:rsidR="00E3578C" w:rsidRDefault="00E3578C" w:rsidP="001B3B2F">
      <w:pPr>
        <w:jc w:val="both"/>
        <w:rPr>
          <w:rFonts w:ascii="Arial" w:hAnsi="Arial" w:cs="Arial"/>
          <w:b/>
          <w:bCs/>
          <w:sz w:val="24"/>
          <w:szCs w:val="24"/>
        </w:rPr>
      </w:pPr>
      <w:r>
        <w:rPr>
          <w:rFonts w:ascii="Arial" w:hAnsi="Arial" w:cs="Arial"/>
          <w:b/>
          <w:bCs/>
          <w:sz w:val="24"/>
          <w:szCs w:val="24"/>
        </w:rPr>
        <w:t xml:space="preserve">In summary, the reason for the large increase in the Account 1584 balance in the current IRM application is due to the larger rate differential from January to April 2021 compared to the same period of 2020. In addition, there was a subsequent rate differential during the period of July to December 2021 due to the increased costs to Welland Hydro that were not incorporated into the rates used to recover these costs from customers. </w:t>
      </w:r>
    </w:p>
    <w:p w:rsidR="00A5078B" w:rsidRDefault="00A5078B" w:rsidP="001B3B2F"/>
    <w:p w:rsidR="00A5078B" w:rsidRDefault="00A5078B" w:rsidP="001B3B2F"/>
    <w:p w:rsidR="005530DD" w:rsidRDefault="005530DD" w:rsidP="005530DD">
      <w:pPr>
        <w:ind w:left="720"/>
      </w:pPr>
    </w:p>
    <w:p w:rsidR="0088079C" w:rsidRDefault="0088079C" w:rsidP="0088079C">
      <w:pPr>
        <w:pStyle w:val="ListParagraph"/>
      </w:pPr>
    </w:p>
    <w:p w:rsidR="0088079C" w:rsidRDefault="0088079C" w:rsidP="0088079C">
      <w:pPr>
        <w:pStyle w:val="ListParagraph"/>
      </w:pPr>
    </w:p>
    <w:p w:rsidR="00552458" w:rsidRDefault="00552458" w:rsidP="00552458">
      <w:pPr>
        <w:ind w:left="360"/>
        <w:rPr>
          <w:b/>
          <w:bCs/>
        </w:rPr>
      </w:pPr>
    </w:p>
    <w:p w:rsidR="00552458" w:rsidRDefault="00552458" w:rsidP="00552458">
      <w:pPr>
        <w:ind w:left="360"/>
        <w:rPr>
          <w:b/>
          <w:bCs/>
        </w:rPr>
      </w:pPr>
    </w:p>
    <w:p w:rsidR="00990551" w:rsidRDefault="00990551" w:rsidP="008A7190">
      <w:pPr>
        <w:ind w:left="720" w:hanging="720"/>
      </w:pPr>
    </w:p>
    <w:p w:rsidR="00990551" w:rsidRPr="008A7190" w:rsidRDefault="00990551" w:rsidP="008A7190">
      <w:pPr>
        <w:ind w:left="720" w:hanging="720"/>
      </w:pPr>
    </w:p>
    <w:p w:rsidR="00D70EB2" w:rsidRPr="00E3578C" w:rsidRDefault="00D70EB2" w:rsidP="00D70EB2">
      <w:pPr>
        <w:rPr>
          <w:rFonts w:ascii="Arial" w:hAnsi="Arial" w:cs="Arial"/>
          <w:b/>
          <w:bCs/>
          <w:sz w:val="24"/>
          <w:szCs w:val="24"/>
        </w:rPr>
      </w:pPr>
      <w:r w:rsidRPr="00E3578C">
        <w:rPr>
          <w:rFonts w:ascii="Arial" w:hAnsi="Arial" w:cs="Arial"/>
          <w:b/>
          <w:bCs/>
          <w:sz w:val="24"/>
          <w:szCs w:val="24"/>
        </w:rPr>
        <w:lastRenderedPageBreak/>
        <w:t xml:space="preserve">Staff Question-2 </w:t>
      </w:r>
    </w:p>
    <w:p w:rsidR="00D619F1" w:rsidRPr="00E3578C" w:rsidRDefault="00D70EB2" w:rsidP="00D70EB2">
      <w:pPr>
        <w:pStyle w:val="NoSpacing"/>
        <w:rPr>
          <w:rFonts w:ascii="Arial" w:hAnsi="Arial" w:cs="Arial"/>
          <w:b/>
          <w:bCs/>
          <w:sz w:val="24"/>
          <w:szCs w:val="24"/>
        </w:rPr>
      </w:pPr>
      <w:r w:rsidRPr="00E3578C">
        <w:rPr>
          <w:rFonts w:ascii="Arial" w:hAnsi="Arial" w:cs="Arial"/>
          <w:b/>
          <w:bCs/>
          <w:sz w:val="24"/>
          <w:szCs w:val="24"/>
        </w:rPr>
        <w:t xml:space="preserve">Reference:  </w:t>
      </w:r>
      <w:r w:rsidRPr="00E3578C">
        <w:rPr>
          <w:rFonts w:ascii="Arial" w:hAnsi="Arial" w:cs="Arial"/>
          <w:b/>
          <w:bCs/>
          <w:sz w:val="24"/>
          <w:szCs w:val="24"/>
        </w:rPr>
        <w:tab/>
        <w:t>Manager’s Summary Pages 11-12</w:t>
      </w:r>
    </w:p>
    <w:p w:rsidR="00D70EB2" w:rsidRPr="00E3578C" w:rsidRDefault="00D70EB2" w:rsidP="00D70EB2">
      <w:pPr>
        <w:ind w:left="720" w:firstLine="720"/>
        <w:rPr>
          <w:rFonts w:ascii="Arial" w:hAnsi="Arial" w:cs="Arial"/>
          <w:b/>
          <w:bCs/>
          <w:sz w:val="24"/>
          <w:szCs w:val="24"/>
        </w:rPr>
      </w:pPr>
      <w:r w:rsidRPr="00E3578C">
        <w:rPr>
          <w:rFonts w:ascii="Arial" w:hAnsi="Arial" w:cs="Arial"/>
          <w:b/>
          <w:bCs/>
          <w:sz w:val="24"/>
          <w:szCs w:val="24"/>
        </w:rPr>
        <w:t xml:space="preserve">IRM Rate Generator Model, Tab 4: Billing Det. For Def-var  </w:t>
      </w:r>
    </w:p>
    <w:p w:rsidR="00D70EB2" w:rsidRPr="00E3578C" w:rsidRDefault="00D70EB2" w:rsidP="00D70EB2">
      <w:pPr>
        <w:rPr>
          <w:rFonts w:ascii="Arial" w:hAnsi="Arial" w:cs="Arial"/>
          <w:b/>
          <w:bCs/>
          <w:sz w:val="24"/>
          <w:szCs w:val="24"/>
        </w:rPr>
      </w:pPr>
      <w:r w:rsidRPr="00E3578C">
        <w:rPr>
          <w:rFonts w:ascii="Arial" w:hAnsi="Arial" w:cs="Arial"/>
          <w:b/>
          <w:bCs/>
          <w:sz w:val="24"/>
          <w:szCs w:val="24"/>
        </w:rPr>
        <w:t xml:space="preserve">Preamble: </w:t>
      </w:r>
    </w:p>
    <w:p w:rsidR="00D70EB2" w:rsidRPr="00E3578C" w:rsidRDefault="00D70EB2" w:rsidP="00013107">
      <w:pPr>
        <w:jc w:val="both"/>
        <w:rPr>
          <w:rFonts w:ascii="Arial" w:hAnsi="Arial" w:cs="Arial"/>
          <w:sz w:val="24"/>
          <w:szCs w:val="24"/>
        </w:rPr>
      </w:pPr>
      <w:r w:rsidRPr="00E3578C">
        <w:rPr>
          <w:rFonts w:ascii="Arial" w:hAnsi="Arial" w:cs="Arial"/>
          <w:sz w:val="24"/>
          <w:szCs w:val="24"/>
        </w:rPr>
        <w:t xml:space="preserve">The balance of Group 1 accounts in tab 4 of the rate generator model is a debit amount of $51, 674 which equates $0.0001 and does not pass the threshold test. Consistent with a letter from the OEB issued July 25, 2014 distributors may elect to dispose of Group 1 account balances below the threshold.  </w:t>
      </w:r>
    </w:p>
    <w:p w:rsidR="00D70EB2" w:rsidRPr="00E3578C" w:rsidRDefault="00D70EB2" w:rsidP="00013107">
      <w:pPr>
        <w:jc w:val="both"/>
        <w:rPr>
          <w:rFonts w:ascii="Arial" w:hAnsi="Arial" w:cs="Arial"/>
          <w:sz w:val="24"/>
          <w:szCs w:val="24"/>
        </w:rPr>
      </w:pPr>
      <w:r w:rsidRPr="00E3578C">
        <w:rPr>
          <w:rFonts w:ascii="Arial" w:hAnsi="Arial" w:cs="Arial"/>
          <w:sz w:val="24"/>
          <w:szCs w:val="24"/>
        </w:rPr>
        <w:t xml:space="preserve">On page 11 of the Manager’s Summary, Welland Hydro requests to dispose of all Group 1 account balances totalling a debit of $51,674.  </w:t>
      </w:r>
    </w:p>
    <w:p w:rsidR="00D70EB2" w:rsidRPr="00E3578C" w:rsidRDefault="00D70EB2" w:rsidP="00013107">
      <w:pPr>
        <w:jc w:val="both"/>
        <w:rPr>
          <w:rFonts w:ascii="Arial" w:hAnsi="Arial" w:cs="Arial"/>
          <w:sz w:val="24"/>
          <w:szCs w:val="24"/>
        </w:rPr>
      </w:pPr>
      <w:r w:rsidRPr="00E3578C">
        <w:rPr>
          <w:rFonts w:ascii="Arial" w:hAnsi="Arial" w:cs="Arial"/>
          <w:sz w:val="24"/>
          <w:szCs w:val="24"/>
        </w:rPr>
        <w:t xml:space="preserve">On page 15 of the Manager’s Summary, Welland Hydro requests to dispose of Group 1 account balances excluding Global Adjustment and CBR Class B, in the debit amount of $488,143.   </w:t>
      </w:r>
    </w:p>
    <w:p w:rsidR="00D70EB2" w:rsidRPr="00E3578C" w:rsidRDefault="00D70EB2" w:rsidP="00013107">
      <w:pPr>
        <w:jc w:val="both"/>
        <w:rPr>
          <w:rFonts w:ascii="Arial" w:hAnsi="Arial" w:cs="Arial"/>
          <w:sz w:val="24"/>
          <w:szCs w:val="24"/>
        </w:rPr>
      </w:pPr>
      <w:r w:rsidRPr="00E3578C">
        <w:rPr>
          <w:rFonts w:ascii="Arial" w:hAnsi="Arial" w:cs="Arial"/>
          <w:sz w:val="24"/>
          <w:szCs w:val="24"/>
        </w:rPr>
        <w:t xml:space="preserve">The filing requirements state that distributors should assess the practicality of disposing of what may be small balances for one or more classes.  </w:t>
      </w:r>
    </w:p>
    <w:p w:rsidR="00D70EB2" w:rsidRPr="00E3578C" w:rsidRDefault="00D70EB2" w:rsidP="00013107">
      <w:pPr>
        <w:jc w:val="both"/>
        <w:rPr>
          <w:rFonts w:ascii="Arial" w:hAnsi="Arial" w:cs="Arial"/>
          <w:b/>
          <w:bCs/>
          <w:sz w:val="24"/>
          <w:szCs w:val="24"/>
        </w:rPr>
      </w:pPr>
      <w:r w:rsidRPr="00E3578C">
        <w:rPr>
          <w:rFonts w:ascii="Arial" w:hAnsi="Arial" w:cs="Arial"/>
          <w:b/>
          <w:bCs/>
          <w:sz w:val="24"/>
          <w:szCs w:val="24"/>
        </w:rPr>
        <w:t>Questions:</w:t>
      </w:r>
    </w:p>
    <w:p w:rsidR="00D70EB2" w:rsidRPr="001B3B2F" w:rsidRDefault="00D70EB2" w:rsidP="001B3B2F">
      <w:pPr>
        <w:pStyle w:val="ListParagraph"/>
        <w:numPr>
          <w:ilvl w:val="0"/>
          <w:numId w:val="15"/>
        </w:numPr>
        <w:jc w:val="both"/>
        <w:rPr>
          <w:rFonts w:ascii="Arial" w:hAnsi="Arial" w:cs="Arial"/>
          <w:sz w:val="24"/>
          <w:szCs w:val="24"/>
        </w:rPr>
      </w:pPr>
      <w:r w:rsidRPr="001B3B2F">
        <w:rPr>
          <w:rFonts w:ascii="Arial" w:hAnsi="Arial" w:cs="Arial"/>
          <w:sz w:val="24"/>
          <w:szCs w:val="24"/>
        </w:rPr>
        <w:t>Please clarify whether Welland Hydro’s disposition request for the Group 1 account balances includes the Global Adjustment and CBR Class B accounts.</w:t>
      </w:r>
    </w:p>
    <w:p w:rsidR="00D70EB2" w:rsidRPr="00E3578C" w:rsidRDefault="00D70EB2" w:rsidP="00D70EB2">
      <w:pPr>
        <w:pStyle w:val="ListParagraph"/>
        <w:rPr>
          <w:rFonts w:ascii="Arial" w:hAnsi="Arial" w:cs="Arial"/>
          <w:sz w:val="24"/>
          <w:szCs w:val="24"/>
        </w:rPr>
      </w:pPr>
    </w:p>
    <w:p w:rsidR="00C22CA3" w:rsidRPr="001B3B2F" w:rsidRDefault="00C22CA3" w:rsidP="001B3B2F">
      <w:pPr>
        <w:jc w:val="both"/>
        <w:rPr>
          <w:rFonts w:ascii="Arial" w:hAnsi="Arial" w:cs="Arial"/>
          <w:b/>
          <w:bCs/>
          <w:sz w:val="24"/>
          <w:szCs w:val="24"/>
          <w:u w:val="single"/>
        </w:rPr>
      </w:pPr>
      <w:r w:rsidRPr="001B3B2F">
        <w:rPr>
          <w:rFonts w:ascii="Arial" w:hAnsi="Arial" w:cs="Arial"/>
          <w:b/>
          <w:bCs/>
          <w:sz w:val="24"/>
          <w:szCs w:val="24"/>
          <w:u w:val="single"/>
        </w:rPr>
        <w:t>Response:</w:t>
      </w:r>
    </w:p>
    <w:p w:rsidR="00C22CA3" w:rsidRPr="001B3B2F" w:rsidRDefault="00945286" w:rsidP="001B3B2F">
      <w:pPr>
        <w:jc w:val="both"/>
        <w:rPr>
          <w:rFonts w:ascii="Arial" w:hAnsi="Arial" w:cs="Arial"/>
          <w:b/>
          <w:bCs/>
          <w:sz w:val="24"/>
          <w:szCs w:val="24"/>
        </w:rPr>
      </w:pPr>
      <w:r w:rsidRPr="001B3B2F">
        <w:rPr>
          <w:rFonts w:ascii="Arial" w:hAnsi="Arial" w:cs="Arial"/>
          <w:b/>
          <w:bCs/>
          <w:sz w:val="24"/>
          <w:szCs w:val="24"/>
        </w:rPr>
        <w:t xml:space="preserve">Welland Hydro confirms that it’s request for disposition of Group 1 account balances totalling a debit balance of $51,674, is inclusive of the Global Adjustment and CBR Class B accounts. </w:t>
      </w:r>
    </w:p>
    <w:p w:rsidR="00C22CA3" w:rsidRPr="001B3B2F" w:rsidRDefault="00C22CA3" w:rsidP="001B3B2F">
      <w:pPr>
        <w:jc w:val="both"/>
        <w:rPr>
          <w:rFonts w:ascii="Arial" w:hAnsi="Arial" w:cs="Arial"/>
          <w:b/>
          <w:bCs/>
          <w:sz w:val="24"/>
          <w:szCs w:val="24"/>
        </w:rPr>
      </w:pPr>
      <w:r w:rsidRPr="001B3B2F">
        <w:rPr>
          <w:rFonts w:ascii="Arial" w:hAnsi="Arial" w:cs="Arial"/>
          <w:b/>
          <w:bCs/>
          <w:sz w:val="24"/>
          <w:szCs w:val="24"/>
        </w:rPr>
        <w:t>Welland Hydro is requesting to dispose of the Global Adjustment account balance related to Class A transition customers</w:t>
      </w:r>
      <w:r w:rsidR="0045642E" w:rsidRPr="001B3B2F">
        <w:rPr>
          <w:rFonts w:ascii="Arial" w:hAnsi="Arial" w:cs="Arial"/>
          <w:b/>
          <w:bCs/>
          <w:sz w:val="24"/>
          <w:szCs w:val="24"/>
        </w:rPr>
        <w:t>, in the credit amount of $32,319,</w:t>
      </w:r>
      <w:r w:rsidRPr="001B3B2F">
        <w:rPr>
          <w:rFonts w:ascii="Arial" w:hAnsi="Arial" w:cs="Arial"/>
          <w:b/>
          <w:bCs/>
          <w:sz w:val="24"/>
          <w:szCs w:val="24"/>
        </w:rPr>
        <w:t xml:space="preserve"> through equal monthly payments as calculated on Tab 6.1a of the IRM Rate Generator Model. Welland Hydro is requesting to dispose of the Global Adjustment account balance related to </w:t>
      </w:r>
      <w:r w:rsidR="00CB4C08" w:rsidRPr="001B3B2F">
        <w:rPr>
          <w:rFonts w:ascii="Arial" w:hAnsi="Arial" w:cs="Arial"/>
          <w:b/>
          <w:bCs/>
          <w:sz w:val="24"/>
          <w:szCs w:val="24"/>
        </w:rPr>
        <w:t xml:space="preserve">non-RPP </w:t>
      </w:r>
      <w:r w:rsidRPr="001B3B2F">
        <w:rPr>
          <w:rFonts w:ascii="Arial" w:hAnsi="Arial" w:cs="Arial"/>
          <w:b/>
          <w:bCs/>
          <w:sz w:val="24"/>
          <w:szCs w:val="24"/>
        </w:rPr>
        <w:t>Class B non-transition customers</w:t>
      </w:r>
      <w:r w:rsidR="001A194A" w:rsidRPr="001B3B2F">
        <w:rPr>
          <w:rFonts w:ascii="Arial" w:hAnsi="Arial" w:cs="Arial"/>
          <w:b/>
          <w:bCs/>
          <w:sz w:val="24"/>
          <w:szCs w:val="24"/>
        </w:rPr>
        <w:t xml:space="preserve">, in the credit amount of $361,060, </w:t>
      </w:r>
      <w:r w:rsidRPr="001B3B2F">
        <w:rPr>
          <w:rFonts w:ascii="Arial" w:hAnsi="Arial" w:cs="Arial"/>
          <w:b/>
          <w:bCs/>
          <w:sz w:val="24"/>
          <w:szCs w:val="24"/>
        </w:rPr>
        <w:t xml:space="preserve">through </w:t>
      </w:r>
      <w:r w:rsidR="00CB4C08" w:rsidRPr="001B3B2F">
        <w:rPr>
          <w:rFonts w:ascii="Arial" w:hAnsi="Arial" w:cs="Arial"/>
          <w:b/>
          <w:bCs/>
          <w:sz w:val="24"/>
          <w:szCs w:val="24"/>
        </w:rPr>
        <w:t xml:space="preserve">rate riders </w:t>
      </w:r>
      <w:r w:rsidRPr="001B3B2F">
        <w:rPr>
          <w:rFonts w:ascii="Arial" w:hAnsi="Arial" w:cs="Arial"/>
          <w:b/>
          <w:bCs/>
          <w:sz w:val="24"/>
          <w:szCs w:val="24"/>
        </w:rPr>
        <w:t xml:space="preserve">as calculated on Tab 6.1 of the IRM Rate Generator Model.  </w:t>
      </w:r>
      <w:r w:rsidR="006812C0" w:rsidRPr="001B3B2F">
        <w:rPr>
          <w:rFonts w:ascii="Arial" w:hAnsi="Arial" w:cs="Arial"/>
          <w:b/>
          <w:bCs/>
          <w:sz w:val="24"/>
          <w:szCs w:val="24"/>
        </w:rPr>
        <w:t>The total Global Adjustment being disposed of through equal monthly payments and the separate Global Adjustment rate rider</w:t>
      </w:r>
      <w:r w:rsidR="001A194A" w:rsidRPr="001B3B2F">
        <w:rPr>
          <w:rFonts w:ascii="Arial" w:hAnsi="Arial" w:cs="Arial"/>
          <w:b/>
          <w:bCs/>
          <w:sz w:val="24"/>
          <w:szCs w:val="24"/>
        </w:rPr>
        <w:t>s</w:t>
      </w:r>
      <w:r w:rsidR="006812C0" w:rsidRPr="001B3B2F">
        <w:rPr>
          <w:rFonts w:ascii="Arial" w:hAnsi="Arial" w:cs="Arial"/>
          <w:b/>
          <w:bCs/>
          <w:sz w:val="24"/>
          <w:szCs w:val="24"/>
        </w:rPr>
        <w:t xml:space="preserve"> is a credit of $393,379.</w:t>
      </w:r>
    </w:p>
    <w:p w:rsidR="00471D9B" w:rsidRPr="001B3B2F" w:rsidRDefault="00471D9B" w:rsidP="001B3B2F">
      <w:pPr>
        <w:jc w:val="both"/>
        <w:rPr>
          <w:rFonts w:ascii="Arial" w:hAnsi="Arial" w:cs="Arial"/>
          <w:b/>
          <w:bCs/>
          <w:sz w:val="24"/>
          <w:szCs w:val="24"/>
        </w:rPr>
      </w:pPr>
      <w:r w:rsidRPr="001B3B2F">
        <w:rPr>
          <w:rFonts w:ascii="Arial" w:hAnsi="Arial" w:cs="Arial"/>
          <w:b/>
          <w:bCs/>
          <w:sz w:val="24"/>
          <w:szCs w:val="24"/>
        </w:rPr>
        <w:t>Welland Hydro is requesting to dispose of the CBR Class B account balance related to Class A transition customers</w:t>
      </w:r>
      <w:r w:rsidR="001A194A" w:rsidRPr="001B3B2F">
        <w:rPr>
          <w:rFonts w:ascii="Arial" w:hAnsi="Arial" w:cs="Arial"/>
          <w:b/>
          <w:bCs/>
          <w:sz w:val="24"/>
          <w:szCs w:val="24"/>
        </w:rPr>
        <w:t>, in the credit amount of $1,126,</w:t>
      </w:r>
      <w:r w:rsidRPr="001B3B2F">
        <w:rPr>
          <w:rFonts w:ascii="Arial" w:hAnsi="Arial" w:cs="Arial"/>
          <w:b/>
          <w:bCs/>
          <w:sz w:val="24"/>
          <w:szCs w:val="24"/>
        </w:rPr>
        <w:t xml:space="preserve"> through equal monthly payments as calculated on Tab 6.2a of the IRM Rate Generator Model. Welland Hydro is requesting to dispose of the CBR Class B account balance related to Class B non-transition customers</w:t>
      </w:r>
      <w:r w:rsidR="001A194A" w:rsidRPr="001B3B2F">
        <w:rPr>
          <w:rFonts w:ascii="Arial" w:hAnsi="Arial" w:cs="Arial"/>
          <w:b/>
          <w:bCs/>
          <w:sz w:val="24"/>
          <w:szCs w:val="24"/>
        </w:rPr>
        <w:t>, in the credit amount of $41,963,</w:t>
      </w:r>
      <w:r w:rsidRPr="001B3B2F">
        <w:rPr>
          <w:rFonts w:ascii="Arial" w:hAnsi="Arial" w:cs="Arial"/>
          <w:b/>
          <w:bCs/>
          <w:sz w:val="24"/>
          <w:szCs w:val="24"/>
        </w:rPr>
        <w:t xml:space="preserve"> through rate riders as calculated on Tab 6.2 of the IRM Rate Generator Model. </w:t>
      </w:r>
      <w:r w:rsidR="00CC35D5" w:rsidRPr="001B3B2F">
        <w:rPr>
          <w:rFonts w:ascii="Arial" w:hAnsi="Arial" w:cs="Arial"/>
          <w:b/>
          <w:bCs/>
          <w:sz w:val="24"/>
          <w:szCs w:val="24"/>
        </w:rPr>
        <w:t xml:space="preserve">The total CBR </w:t>
      </w:r>
      <w:r w:rsidR="00CC35D5" w:rsidRPr="001B3B2F">
        <w:rPr>
          <w:rFonts w:ascii="Arial" w:hAnsi="Arial" w:cs="Arial"/>
          <w:b/>
          <w:bCs/>
          <w:sz w:val="24"/>
          <w:szCs w:val="24"/>
        </w:rPr>
        <w:lastRenderedPageBreak/>
        <w:t>Class B balance being disposed of through equal monthly payments and the separate CBR Class B rate rider is a credit of $43,089</w:t>
      </w:r>
      <w:r w:rsidR="00013107" w:rsidRPr="001B3B2F">
        <w:rPr>
          <w:rFonts w:ascii="Arial" w:hAnsi="Arial" w:cs="Arial"/>
          <w:b/>
          <w:bCs/>
          <w:sz w:val="24"/>
          <w:szCs w:val="24"/>
        </w:rPr>
        <w:t>.</w:t>
      </w:r>
    </w:p>
    <w:p w:rsidR="008B292D" w:rsidRPr="001B3B2F" w:rsidRDefault="008B292D" w:rsidP="001B3B2F">
      <w:pPr>
        <w:rPr>
          <w:rFonts w:ascii="Arial" w:hAnsi="Arial" w:cs="Arial"/>
          <w:b/>
          <w:bCs/>
          <w:sz w:val="24"/>
          <w:szCs w:val="24"/>
        </w:rPr>
      </w:pPr>
      <w:r w:rsidRPr="001B3B2F">
        <w:rPr>
          <w:rFonts w:ascii="Arial" w:hAnsi="Arial" w:cs="Arial"/>
          <w:b/>
          <w:bCs/>
          <w:sz w:val="24"/>
          <w:szCs w:val="24"/>
        </w:rPr>
        <w:t>Welland Hydro is requesting to dispose of the Group 1 account balance</w:t>
      </w:r>
      <w:r w:rsidR="001A194A" w:rsidRPr="001B3B2F">
        <w:rPr>
          <w:rFonts w:ascii="Arial" w:hAnsi="Arial" w:cs="Arial"/>
          <w:b/>
          <w:bCs/>
          <w:sz w:val="24"/>
          <w:szCs w:val="24"/>
        </w:rPr>
        <w:t>s</w:t>
      </w:r>
      <w:r w:rsidRPr="001B3B2F">
        <w:rPr>
          <w:rFonts w:ascii="Arial" w:hAnsi="Arial" w:cs="Arial"/>
          <w:b/>
          <w:bCs/>
          <w:sz w:val="24"/>
          <w:szCs w:val="24"/>
        </w:rPr>
        <w:t>, excluding all Global Adjustment and CBR Class B account balances, in the amount of a $488,143 debit</w:t>
      </w:r>
      <w:r w:rsidR="00CC35D5" w:rsidRPr="001B3B2F">
        <w:rPr>
          <w:rFonts w:ascii="Arial" w:hAnsi="Arial" w:cs="Arial"/>
          <w:b/>
          <w:bCs/>
          <w:sz w:val="24"/>
          <w:szCs w:val="24"/>
        </w:rPr>
        <w:t>,</w:t>
      </w:r>
      <w:r w:rsidRPr="001B3B2F">
        <w:rPr>
          <w:rFonts w:ascii="Arial" w:hAnsi="Arial" w:cs="Arial"/>
          <w:b/>
          <w:bCs/>
          <w:sz w:val="24"/>
          <w:szCs w:val="24"/>
        </w:rPr>
        <w:t xml:space="preserve"> through</w:t>
      </w:r>
      <w:r w:rsidR="00CC35D5" w:rsidRPr="001B3B2F">
        <w:rPr>
          <w:rFonts w:ascii="Arial" w:hAnsi="Arial" w:cs="Arial"/>
          <w:b/>
          <w:bCs/>
          <w:sz w:val="24"/>
          <w:szCs w:val="24"/>
        </w:rPr>
        <w:t xml:space="preserve"> </w:t>
      </w:r>
      <w:r w:rsidRPr="001B3B2F">
        <w:rPr>
          <w:rFonts w:ascii="Arial" w:hAnsi="Arial" w:cs="Arial"/>
          <w:b/>
          <w:bCs/>
          <w:sz w:val="24"/>
          <w:szCs w:val="24"/>
        </w:rPr>
        <w:t xml:space="preserve">rate riders as calculated on Tab 7 of the IRM Rate Generator Model. </w:t>
      </w:r>
    </w:p>
    <w:p w:rsidR="00013107" w:rsidRPr="001B3B2F" w:rsidRDefault="00013107" w:rsidP="001B3B2F">
      <w:pPr>
        <w:rPr>
          <w:rFonts w:ascii="Arial" w:hAnsi="Arial" w:cs="Arial"/>
          <w:b/>
          <w:bCs/>
          <w:sz w:val="24"/>
          <w:szCs w:val="24"/>
        </w:rPr>
      </w:pPr>
      <w:r w:rsidRPr="001B3B2F">
        <w:rPr>
          <w:rFonts w:ascii="Arial" w:hAnsi="Arial" w:cs="Arial"/>
          <w:b/>
          <w:bCs/>
          <w:sz w:val="24"/>
          <w:szCs w:val="24"/>
        </w:rPr>
        <w:t>A summary of the requests for disposition can be seen in the table below:</w:t>
      </w:r>
    </w:p>
    <w:p w:rsidR="001A194A" w:rsidRDefault="001A194A" w:rsidP="001B3B2F">
      <w:r w:rsidRPr="001A194A">
        <w:rPr>
          <w:noProof/>
        </w:rPr>
        <w:drawing>
          <wp:inline distT="0" distB="0" distL="0" distR="0">
            <wp:extent cx="5943600" cy="3509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09010"/>
                    </a:xfrm>
                    <a:prstGeom prst="rect">
                      <a:avLst/>
                    </a:prstGeom>
                    <a:noFill/>
                    <a:ln>
                      <a:noFill/>
                    </a:ln>
                  </pic:spPr>
                </pic:pic>
              </a:graphicData>
            </a:graphic>
          </wp:inline>
        </w:drawing>
      </w:r>
    </w:p>
    <w:p w:rsidR="00C22CA3" w:rsidRDefault="00C22CA3" w:rsidP="00D70EB2">
      <w:pPr>
        <w:pStyle w:val="ListParagraph"/>
      </w:pPr>
    </w:p>
    <w:p w:rsidR="00945286" w:rsidRPr="001B3B2F" w:rsidRDefault="00D70EB2" w:rsidP="001B3B2F">
      <w:pPr>
        <w:pStyle w:val="ListParagraph"/>
        <w:numPr>
          <w:ilvl w:val="0"/>
          <w:numId w:val="15"/>
        </w:numPr>
        <w:jc w:val="both"/>
        <w:rPr>
          <w:rFonts w:ascii="Arial" w:hAnsi="Arial" w:cs="Arial"/>
          <w:sz w:val="24"/>
          <w:szCs w:val="24"/>
        </w:rPr>
      </w:pPr>
      <w:r w:rsidRPr="001B3B2F">
        <w:rPr>
          <w:rFonts w:ascii="Arial" w:hAnsi="Arial" w:cs="Arial"/>
          <w:sz w:val="24"/>
          <w:szCs w:val="24"/>
        </w:rPr>
        <w:t>If the disposition request includes the Global Adjustment and CBR Class B account and thereby the debit amount is below the threshold, please explain the impact of the disposition of the Group 1 account balances on each rate class.</w:t>
      </w:r>
    </w:p>
    <w:p w:rsidR="00945286" w:rsidRPr="00013107" w:rsidRDefault="00945286" w:rsidP="001B3B2F">
      <w:pPr>
        <w:jc w:val="both"/>
        <w:rPr>
          <w:rFonts w:ascii="Arial" w:hAnsi="Arial" w:cs="Arial"/>
          <w:b/>
          <w:bCs/>
          <w:sz w:val="24"/>
          <w:szCs w:val="24"/>
          <w:u w:val="single"/>
        </w:rPr>
      </w:pPr>
      <w:r w:rsidRPr="00013107">
        <w:rPr>
          <w:rFonts w:ascii="Arial" w:hAnsi="Arial" w:cs="Arial"/>
          <w:b/>
          <w:bCs/>
          <w:sz w:val="24"/>
          <w:szCs w:val="24"/>
          <w:u w:val="single"/>
        </w:rPr>
        <w:t>Response:</w:t>
      </w:r>
    </w:p>
    <w:p w:rsidR="00945286" w:rsidRDefault="00945286" w:rsidP="001B3B2F">
      <w:pPr>
        <w:jc w:val="both"/>
        <w:rPr>
          <w:rFonts w:ascii="Arial" w:hAnsi="Arial" w:cs="Arial"/>
          <w:b/>
          <w:bCs/>
          <w:sz w:val="24"/>
          <w:szCs w:val="24"/>
        </w:rPr>
      </w:pPr>
      <w:r w:rsidRPr="00013107">
        <w:rPr>
          <w:rFonts w:ascii="Arial" w:hAnsi="Arial" w:cs="Arial"/>
          <w:b/>
          <w:bCs/>
          <w:sz w:val="24"/>
          <w:szCs w:val="24"/>
        </w:rPr>
        <w:t xml:space="preserve">Welland Hydro has </w:t>
      </w:r>
      <w:r w:rsidR="00BB5382" w:rsidRPr="00013107">
        <w:rPr>
          <w:rFonts w:ascii="Arial" w:hAnsi="Arial" w:cs="Arial"/>
          <w:b/>
          <w:bCs/>
          <w:sz w:val="24"/>
          <w:szCs w:val="24"/>
        </w:rPr>
        <w:t>calculated</w:t>
      </w:r>
      <w:r w:rsidRPr="00013107">
        <w:rPr>
          <w:rFonts w:ascii="Arial" w:hAnsi="Arial" w:cs="Arial"/>
          <w:b/>
          <w:bCs/>
          <w:sz w:val="24"/>
          <w:szCs w:val="24"/>
        </w:rPr>
        <w:t xml:space="preserve"> the impact of the disposition of the Group 1 account balances on each rate class in the Table below. A significant portion of the Global Adjustment </w:t>
      </w:r>
      <w:r w:rsidR="00013107">
        <w:rPr>
          <w:rFonts w:ascii="Arial" w:hAnsi="Arial" w:cs="Arial"/>
          <w:b/>
          <w:bCs/>
          <w:sz w:val="24"/>
          <w:szCs w:val="24"/>
        </w:rPr>
        <w:t xml:space="preserve">credit </w:t>
      </w:r>
      <w:r w:rsidRPr="00013107">
        <w:rPr>
          <w:rFonts w:ascii="Arial" w:hAnsi="Arial" w:cs="Arial"/>
          <w:b/>
          <w:bCs/>
          <w:sz w:val="24"/>
          <w:szCs w:val="24"/>
        </w:rPr>
        <w:t>account</w:t>
      </w:r>
      <w:r w:rsidR="00BB5382" w:rsidRPr="00013107">
        <w:rPr>
          <w:rFonts w:ascii="Arial" w:hAnsi="Arial" w:cs="Arial"/>
          <w:b/>
          <w:bCs/>
          <w:sz w:val="24"/>
          <w:szCs w:val="24"/>
        </w:rPr>
        <w:t xml:space="preserve"> </w:t>
      </w:r>
      <w:r w:rsidRPr="00013107">
        <w:rPr>
          <w:rFonts w:ascii="Arial" w:hAnsi="Arial" w:cs="Arial"/>
          <w:b/>
          <w:bCs/>
          <w:sz w:val="24"/>
          <w:szCs w:val="24"/>
        </w:rPr>
        <w:t xml:space="preserve">balance is related to the GS&gt;50 customer class. As a result, although the overall debit balance in the amount of $51,674 is not significant, the impact between the GS&gt;50 and </w:t>
      </w:r>
      <w:r w:rsidR="00013107">
        <w:rPr>
          <w:rFonts w:ascii="Arial" w:hAnsi="Arial" w:cs="Arial"/>
          <w:b/>
          <w:bCs/>
          <w:sz w:val="24"/>
          <w:szCs w:val="24"/>
        </w:rPr>
        <w:t xml:space="preserve">the </w:t>
      </w:r>
      <w:r w:rsidRPr="00013107">
        <w:rPr>
          <w:rFonts w:ascii="Arial" w:hAnsi="Arial" w:cs="Arial"/>
          <w:b/>
          <w:bCs/>
          <w:sz w:val="24"/>
          <w:szCs w:val="24"/>
        </w:rPr>
        <w:t xml:space="preserve">Residential customer classes is significant. </w:t>
      </w:r>
      <w:r w:rsidR="00BB5382" w:rsidRPr="00013107">
        <w:rPr>
          <w:rFonts w:ascii="Arial" w:hAnsi="Arial" w:cs="Arial"/>
          <w:b/>
          <w:bCs/>
          <w:sz w:val="24"/>
          <w:szCs w:val="24"/>
        </w:rPr>
        <w:t xml:space="preserve">If approved, the Residential customer class will be </w:t>
      </w:r>
      <w:r w:rsidR="00013107">
        <w:rPr>
          <w:rFonts w:ascii="Arial" w:hAnsi="Arial" w:cs="Arial"/>
          <w:b/>
          <w:bCs/>
          <w:sz w:val="24"/>
          <w:szCs w:val="24"/>
        </w:rPr>
        <w:t>allocated a</w:t>
      </w:r>
      <w:r w:rsidR="00BB5382" w:rsidRPr="00013107">
        <w:rPr>
          <w:rFonts w:ascii="Arial" w:hAnsi="Arial" w:cs="Arial"/>
          <w:b/>
          <w:bCs/>
          <w:sz w:val="24"/>
          <w:szCs w:val="24"/>
        </w:rPr>
        <w:t xml:space="preserve"> $201,836 debit balance, while the GS&gt;50 customer class will be </w:t>
      </w:r>
      <w:r w:rsidR="00013107">
        <w:rPr>
          <w:rFonts w:ascii="Arial" w:hAnsi="Arial" w:cs="Arial"/>
          <w:b/>
          <w:bCs/>
          <w:sz w:val="24"/>
          <w:szCs w:val="24"/>
        </w:rPr>
        <w:t>allocated</w:t>
      </w:r>
      <w:r w:rsidR="00BB5382" w:rsidRPr="00013107">
        <w:rPr>
          <w:rFonts w:ascii="Arial" w:hAnsi="Arial" w:cs="Arial"/>
          <w:b/>
          <w:bCs/>
          <w:sz w:val="24"/>
          <w:szCs w:val="24"/>
        </w:rPr>
        <w:t xml:space="preserve"> a $177,773 credit. </w:t>
      </w:r>
      <w:r w:rsidRPr="00013107">
        <w:rPr>
          <w:rFonts w:ascii="Arial" w:hAnsi="Arial" w:cs="Arial"/>
          <w:b/>
          <w:bCs/>
          <w:sz w:val="24"/>
          <w:szCs w:val="24"/>
        </w:rPr>
        <w:t xml:space="preserve">As a result, Welland Hydro is requesting that all Group 1 account balances be disposed of in this IRM Rate Application. </w:t>
      </w:r>
    </w:p>
    <w:p w:rsidR="006B4F78" w:rsidRPr="00013107" w:rsidRDefault="006B4F78" w:rsidP="001B3B2F">
      <w:pPr>
        <w:jc w:val="both"/>
        <w:rPr>
          <w:rFonts w:ascii="Arial" w:hAnsi="Arial" w:cs="Arial"/>
          <w:b/>
          <w:bCs/>
          <w:sz w:val="24"/>
          <w:szCs w:val="24"/>
        </w:rPr>
      </w:pPr>
      <w:r>
        <w:rPr>
          <w:rFonts w:ascii="Arial" w:hAnsi="Arial" w:cs="Arial"/>
          <w:b/>
          <w:bCs/>
          <w:sz w:val="24"/>
          <w:szCs w:val="24"/>
        </w:rPr>
        <w:lastRenderedPageBreak/>
        <w:t>A summary of the impact by rate class can be seen in the table below:</w:t>
      </w:r>
    </w:p>
    <w:p w:rsidR="007F25DD" w:rsidRDefault="00BB5382" w:rsidP="001B3B2F">
      <w:pPr>
        <w:ind w:left="720"/>
      </w:pPr>
      <w:r w:rsidRPr="00BB5382">
        <w:rPr>
          <w:noProof/>
        </w:rPr>
        <w:drawing>
          <wp:inline distT="0" distB="0" distL="0" distR="0">
            <wp:extent cx="4468495" cy="19240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8495" cy="1924050"/>
                    </a:xfrm>
                    <a:prstGeom prst="rect">
                      <a:avLst/>
                    </a:prstGeom>
                    <a:noFill/>
                    <a:ln>
                      <a:noFill/>
                    </a:ln>
                  </pic:spPr>
                </pic:pic>
              </a:graphicData>
            </a:graphic>
          </wp:inline>
        </w:drawing>
      </w:r>
    </w:p>
    <w:p w:rsidR="007F25DD" w:rsidRPr="0041506D" w:rsidRDefault="007F25DD" w:rsidP="007F25DD">
      <w:pPr>
        <w:rPr>
          <w:rFonts w:ascii="Arial" w:hAnsi="Arial" w:cs="Arial"/>
          <w:sz w:val="24"/>
          <w:szCs w:val="24"/>
        </w:rPr>
      </w:pPr>
    </w:p>
    <w:p w:rsidR="007F25DD" w:rsidRPr="0041506D" w:rsidRDefault="007F25DD" w:rsidP="007F25DD">
      <w:pPr>
        <w:rPr>
          <w:rFonts w:ascii="Arial" w:hAnsi="Arial" w:cs="Arial"/>
          <w:b/>
          <w:bCs/>
          <w:sz w:val="24"/>
          <w:szCs w:val="24"/>
        </w:rPr>
      </w:pPr>
      <w:r w:rsidRPr="0041506D">
        <w:rPr>
          <w:rFonts w:ascii="Arial" w:hAnsi="Arial" w:cs="Arial"/>
          <w:b/>
          <w:bCs/>
          <w:sz w:val="24"/>
          <w:szCs w:val="24"/>
        </w:rPr>
        <w:t xml:space="preserve">Staff Question-3 </w:t>
      </w:r>
    </w:p>
    <w:p w:rsidR="007F25DD" w:rsidRPr="0041506D" w:rsidRDefault="007F25DD" w:rsidP="007F25DD">
      <w:pPr>
        <w:pStyle w:val="NoSpacing"/>
        <w:rPr>
          <w:rFonts w:ascii="Arial" w:hAnsi="Arial" w:cs="Arial"/>
          <w:b/>
          <w:bCs/>
          <w:sz w:val="24"/>
          <w:szCs w:val="24"/>
        </w:rPr>
      </w:pPr>
      <w:r w:rsidRPr="0041506D">
        <w:rPr>
          <w:rFonts w:ascii="Arial" w:hAnsi="Arial" w:cs="Arial"/>
          <w:b/>
          <w:bCs/>
          <w:sz w:val="24"/>
          <w:szCs w:val="24"/>
        </w:rPr>
        <w:t xml:space="preserve">Reference:  </w:t>
      </w:r>
      <w:r w:rsidRPr="0041506D">
        <w:rPr>
          <w:rFonts w:ascii="Arial" w:hAnsi="Arial" w:cs="Arial"/>
          <w:b/>
          <w:bCs/>
          <w:sz w:val="24"/>
          <w:szCs w:val="24"/>
        </w:rPr>
        <w:tab/>
        <w:t>Manager’s Summary Page 23</w:t>
      </w:r>
    </w:p>
    <w:p w:rsidR="007F25DD" w:rsidRPr="0041506D" w:rsidRDefault="007F25DD" w:rsidP="007F25DD">
      <w:pPr>
        <w:ind w:left="720" w:firstLine="720"/>
        <w:rPr>
          <w:rFonts w:ascii="Arial" w:hAnsi="Arial" w:cs="Arial"/>
          <w:b/>
          <w:bCs/>
          <w:sz w:val="24"/>
          <w:szCs w:val="24"/>
        </w:rPr>
      </w:pPr>
      <w:r w:rsidRPr="0041506D">
        <w:rPr>
          <w:rFonts w:ascii="Arial" w:hAnsi="Arial" w:cs="Arial"/>
          <w:b/>
          <w:bCs/>
          <w:sz w:val="24"/>
          <w:szCs w:val="24"/>
        </w:rPr>
        <w:t>IRM Rate Generator, Tab 6: Class A Consumption Data</w:t>
      </w:r>
    </w:p>
    <w:p w:rsidR="007F25DD" w:rsidRPr="0041506D" w:rsidRDefault="007F25DD" w:rsidP="007F25DD">
      <w:pPr>
        <w:rPr>
          <w:rFonts w:ascii="Arial" w:hAnsi="Arial" w:cs="Arial"/>
          <w:b/>
          <w:bCs/>
          <w:sz w:val="24"/>
          <w:szCs w:val="24"/>
        </w:rPr>
      </w:pPr>
      <w:r w:rsidRPr="0041506D">
        <w:rPr>
          <w:rFonts w:ascii="Arial" w:hAnsi="Arial" w:cs="Arial"/>
          <w:b/>
          <w:bCs/>
          <w:sz w:val="24"/>
          <w:szCs w:val="24"/>
        </w:rPr>
        <w:t xml:space="preserve">Preamble: </w:t>
      </w:r>
    </w:p>
    <w:p w:rsidR="007F25DD" w:rsidRPr="0041506D" w:rsidRDefault="007F25DD" w:rsidP="00013107">
      <w:pPr>
        <w:jc w:val="both"/>
        <w:rPr>
          <w:rFonts w:ascii="Arial" w:hAnsi="Arial" w:cs="Arial"/>
          <w:sz w:val="24"/>
          <w:szCs w:val="24"/>
        </w:rPr>
      </w:pPr>
      <w:r w:rsidRPr="0041506D">
        <w:rPr>
          <w:rFonts w:ascii="Arial" w:hAnsi="Arial" w:cs="Arial"/>
          <w:sz w:val="24"/>
          <w:szCs w:val="24"/>
        </w:rPr>
        <w:t xml:space="preserve">Page 23 of the Manager’s Summary states that class A customers did not contribute to the CBR balance. However, ‘Yes’ was selected in cell c21 on tab 6 of the rate generator indicating that Class A customers contributed to the CBR balance.    </w:t>
      </w:r>
    </w:p>
    <w:p w:rsidR="007F25DD" w:rsidRPr="0041506D" w:rsidRDefault="007F25DD" w:rsidP="00013107">
      <w:pPr>
        <w:jc w:val="both"/>
        <w:rPr>
          <w:rFonts w:ascii="Arial" w:hAnsi="Arial" w:cs="Arial"/>
          <w:b/>
          <w:bCs/>
          <w:sz w:val="24"/>
          <w:szCs w:val="24"/>
        </w:rPr>
      </w:pPr>
      <w:r w:rsidRPr="0041506D">
        <w:rPr>
          <w:rFonts w:ascii="Arial" w:hAnsi="Arial" w:cs="Arial"/>
          <w:b/>
          <w:bCs/>
          <w:sz w:val="24"/>
          <w:szCs w:val="24"/>
        </w:rPr>
        <w:t>Question:</w:t>
      </w:r>
    </w:p>
    <w:p w:rsidR="007F25DD" w:rsidRPr="006B4F78" w:rsidRDefault="007F25DD" w:rsidP="006B4F78">
      <w:pPr>
        <w:pStyle w:val="ListParagraph"/>
        <w:numPr>
          <w:ilvl w:val="0"/>
          <w:numId w:val="16"/>
        </w:numPr>
        <w:jc w:val="both"/>
        <w:rPr>
          <w:rFonts w:ascii="Arial" w:hAnsi="Arial" w:cs="Arial"/>
          <w:sz w:val="24"/>
          <w:szCs w:val="24"/>
        </w:rPr>
      </w:pPr>
      <w:r w:rsidRPr="006B4F78">
        <w:rPr>
          <w:rFonts w:ascii="Arial" w:hAnsi="Arial" w:cs="Arial"/>
          <w:sz w:val="24"/>
          <w:szCs w:val="24"/>
        </w:rPr>
        <w:t>Please clarify whether class A customers contributed to the CBR balance. Please update the evidence as appliable.</w:t>
      </w:r>
    </w:p>
    <w:p w:rsidR="007F25DD" w:rsidRPr="0041506D" w:rsidRDefault="007F25DD" w:rsidP="007F25DD">
      <w:pPr>
        <w:rPr>
          <w:rFonts w:ascii="Arial" w:hAnsi="Arial" w:cs="Arial"/>
          <w:b/>
          <w:bCs/>
          <w:sz w:val="24"/>
          <w:szCs w:val="24"/>
          <w:u w:val="single"/>
        </w:rPr>
      </w:pPr>
      <w:r w:rsidRPr="0041506D">
        <w:rPr>
          <w:rFonts w:ascii="Arial" w:hAnsi="Arial" w:cs="Arial"/>
          <w:b/>
          <w:bCs/>
          <w:sz w:val="24"/>
          <w:szCs w:val="24"/>
          <w:u w:val="single"/>
        </w:rPr>
        <w:t>Response:</w:t>
      </w:r>
    </w:p>
    <w:p w:rsidR="007F25DD" w:rsidRPr="0076170C" w:rsidRDefault="0076170C" w:rsidP="00013107">
      <w:pPr>
        <w:jc w:val="both"/>
        <w:rPr>
          <w:rFonts w:ascii="Arial" w:hAnsi="Arial" w:cs="Arial"/>
          <w:b/>
          <w:bCs/>
          <w:sz w:val="24"/>
          <w:szCs w:val="24"/>
        </w:rPr>
      </w:pPr>
      <w:r w:rsidRPr="0076170C">
        <w:rPr>
          <w:rFonts w:ascii="Arial" w:hAnsi="Arial" w:cs="Arial"/>
          <w:b/>
          <w:bCs/>
          <w:sz w:val="24"/>
          <w:szCs w:val="24"/>
        </w:rPr>
        <w:t>On p</w:t>
      </w:r>
      <w:r w:rsidR="007F25DD" w:rsidRPr="0076170C">
        <w:rPr>
          <w:rFonts w:ascii="Arial" w:hAnsi="Arial" w:cs="Arial"/>
          <w:b/>
          <w:bCs/>
          <w:sz w:val="24"/>
          <w:szCs w:val="24"/>
        </w:rPr>
        <w:t>age 23</w:t>
      </w:r>
      <w:r>
        <w:rPr>
          <w:rFonts w:ascii="Arial" w:hAnsi="Arial" w:cs="Arial"/>
          <w:b/>
          <w:bCs/>
          <w:sz w:val="24"/>
          <w:szCs w:val="24"/>
        </w:rPr>
        <w:t xml:space="preserve">, lines 5 to 7, </w:t>
      </w:r>
      <w:r w:rsidR="007F25DD" w:rsidRPr="0076170C">
        <w:rPr>
          <w:rFonts w:ascii="Arial" w:hAnsi="Arial" w:cs="Arial"/>
          <w:b/>
          <w:bCs/>
          <w:sz w:val="24"/>
          <w:szCs w:val="24"/>
        </w:rPr>
        <w:t>of the Manager’s Summary</w:t>
      </w:r>
      <w:r w:rsidR="00E9479B">
        <w:rPr>
          <w:rFonts w:ascii="Arial" w:hAnsi="Arial" w:cs="Arial"/>
          <w:b/>
          <w:bCs/>
          <w:sz w:val="24"/>
          <w:szCs w:val="24"/>
        </w:rPr>
        <w:t>,</w:t>
      </w:r>
      <w:r>
        <w:rPr>
          <w:rFonts w:ascii="Arial" w:hAnsi="Arial" w:cs="Arial"/>
          <w:b/>
          <w:bCs/>
          <w:sz w:val="24"/>
          <w:szCs w:val="24"/>
        </w:rPr>
        <w:t xml:space="preserve"> Welland Hydro s</w:t>
      </w:r>
      <w:r w:rsidR="007F25DD" w:rsidRPr="0076170C">
        <w:rPr>
          <w:rFonts w:ascii="Arial" w:hAnsi="Arial" w:cs="Arial"/>
          <w:b/>
          <w:bCs/>
          <w:sz w:val="24"/>
          <w:szCs w:val="24"/>
        </w:rPr>
        <w:t>tate</w:t>
      </w:r>
      <w:r>
        <w:rPr>
          <w:rFonts w:ascii="Arial" w:hAnsi="Arial" w:cs="Arial"/>
          <w:b/>
          <w:bCs/>
          <w:sz w:val="24"/>
          <w:szCs w:val="24"/>
        </w:rPr>
        <w:t>s</w:t>
      </w:r>
      <w:r w:rsidR="007F25DD" w:rsidRPr="0076170C">
        <w:rPr>
          <w:rFonts w:ascii="Arial" w:hAnsi="Arial" w:cs="Arial"/>
          <w:b/>
          <w:bCs/>
          <w:sz w:val="24"/>
          <w:szCs w:val="24"/>
        </w:rPr>
        <w:t xml:space="preserve"> that </w:t>
      </w:r>
      <w:r>
        <w:rPr>
          <w:rFonts w:ascii="Arial" w:hAnsi="Arial" w:cs="Arial"/>
          <w:b/>
          <w:bCs/>
          <w:sz w:val="24"/>
          <w:szCs w:val="24"/>
        </w:rPr>
        <w:t>“The C</w:t>
      </w:r>
      <w:r w:rsidR="007F25DD" w:rsidRPr="0076170C">
        <w:rPr>
          <w:rFonts w:ascii="Arial" w:hAnsi="Arial" w:cs="Arial"/>
          <w:b/>
          <w:bCs/>
          <w:sz w:val="24"/>
          <w:szCs w:val="24"/>
        </w:rPr>
        <w:t xml:space="preserve">lass A </w:t>
      </w:r>
      <w:r w:rsidR="007F25DD" w:rsidRPr="0076170C">
        <w:rPr>
          <w:rFonts w:ascii="Arial" w:hAnsi="Arial" w:cs="Arial"/>
          <w:b/>
          <w:bCs/>
          <w:i/>
          <w:iCs/>
          <w:sz w:val="24"/>
          <w:szCs w:val="24"/>
        </w:rPr>
        <w:t xml:space="preserve">non-transition </w:t>
      </w:r>
      <w:r w:rsidR="007F25DD" w:rsidRPr="0076170C">
        <w:rPr>
          <w:rFonts w:ascii="Arial" w:hAnsi="Arial" w:cs="Arial"/>
          <w:b/>
          <w:bCs/>
          <w:sz w:val="24"/>
          <w:szCs w:val="24"/>
        </w:rPr>
        <w:t>customers will not receive the CBR Class B rate rider that applies to all Class B customers as they were billed actual CBR Class A costs and therefore did not contribute to the CBR Class B variance balance</w:t>
      </w:r>
      <w:r>
        <w:rPr>
          <w:rFonts w:ascii="Arial" w:hAnsi="Arial" w:cs="Arial"/>
          <w:b/>
          <w:bCs/>
          <w:sz w:val="24"/>
          <w:szCs w:val="24"/>
        </w:rPr>
        <w:t>”</w:t>
      </w:r>
      <w:r w:rsidR="007F25DD" w:rsidRPr="0076170C">
        <w:rPr>
          <w:rFonts w:ascii="Arial" w:hAnsi="Arial" w:cs="Arial"/>
          <w:b/>
          <w:bCs/>
          <w:sz w:val="24"/>
          <w:szCs w:val="24"/>
        </w:rPr>
        <w:t xml:space="preserve">. Welland Hydro clarifies that the “Class A </w:t>
      </w:r>
      <w:r w:rsidR="007F25DD" w:rsidRPr="002B1E74">
        <w:rPr>
          <w:rFonts w:ascii="Arial" w:hAnsi="Arial" w:cs="Arial"/>
          <w:b/>
          <w:bCs/>
          <w:i/>
          <w:iCs/>
          <w:sz w:val="24"/>
          <w:szCs w:val="24"/>
        </w:rPr>
        <w:t>non-transition</w:t>
      </w:r>
      <w:r w:rsidR="007F25DD" w:rsidRPr="0076170C">
        <w:rPr>
          <w:rFonts w:ascii="Arial" w:hAnsi="Arial" w:cs="Arial"/>
          <w:b/>
          <w:bCs/>
          <w:sz w:val="24"/>
          <w:szCs w:val="24"/>
        </w:rPr>
        <w:t xml:space="preserve"> customer</w:t>
      </w:r>
      <w:r>
        <w:rPr>
          <w:rFonts w:ascii="Arial" w:hAnsi="Arial" w:cs="Arial"/>
          <w:b/>
          <w:bCs/>
          <w:sz w:val="24"/>
          <w:szCs w:val="24"/>
        </w:rPr>
        <w:t>s</w:t>
      </w:r>
      <w:r w:rsidR="007F25DD" w:rsidRPr="0076170C">
        <w:rPr>
          <w:rFonts w:ascii="Arial" w:hAnsi="Arial" w:cs="Arial"/>
          <w:b/>
          <w:bCs/>
          <w:sz w:val="24"/>
          <w:szCs w:val="24"/>
        </w:rPr>
        <w:t>” represent</w:t>
      </w:r>
      <w:r>
        <w:rPr>
          <w:rFonts w:ascii="Arial" w:hAnsi="Arial" w:cs="Arial"/>
          <w:b/>
          <w:bCs/>
          <w:sz w:val="24"/>
          <w:szCs w:val="24"/>
        </w:rPr>
        <w:t>s</w:t>
      </w:r>
      <w:r w:rsidR="007F25DD" w:rsidRPr="0076170C">
        <w:rPr>
          <w:rFonts w:ascii="Arial" w:hAnsi="Arial" w:cs="Arial"/>
          <w:b/>
          <w:bCs/>
          <w:sz w:val="24"/>
          <w:szCs w:val="24"/>
        </w:rPr>
        <w:t xml:space="preserve"> those customers who were designated Class A </w:t>
      </w:r>
      <w:r w:rsidR="00B179C9" w:rsidRPr="0076170C">
        <w:rPr>
          <w:rFonts w:ascii="Arial" w:hAnsi="Arial" w:cs="Arial"/>
          <w:b/>
          <w:bCs/>
          <w:sz w:val="24"/>
          <w:szCs w:val="24"/>
        </w:rPr>
        <w:t xml:space="preserve">during the </w:t>
      </w:r>
      <w:r>
        <w:rPr>
          <w:rFonts w:ascii="Arial" w:hAnsi="Arial" w:cs="Arial"/>
          <w:b/>
          <w:bCs/>
          <w:sz w:val="24"/>
          <w:szCs w:val="24"/>
        </w:rPr>
        <w:t xml:space="preserve">entire </w:t>
      </w:r>
      <w:r w:rsidR="00B179C9" w:rsidRPr="0076170C">
        <w:rPr>
          <w:rFonts w:ascii="Arial" w:hAnsi="Arial" w:cs="Arial"/>
          <w:b/>
          <w:bCs/>
          <w:sz w:val="24"/>
          <w:szCs w:val="24"/>
        </w:rPr>
        <w:t xml:space="preserve">period the CBR Class B balance accumulated. </w:t>
      </w:r>
    </w:p>
    <w:p w:rsidR="007F25DD" w:rsidRPr="0076170C" w:rsidRDefault="007F25DD" w:rsidP="00013107">
      <w:pPr>
        <w:jc w:val="both"/>
        <w:rPr>
          <w:rFonts w:ascii="Arial" w:hAnsi="Arial" w:cs="Arial"/>
          <w:b/>
          <w:bCs/>
          <w:sz w:val="24"/>
          <w:szCs w:val="24"/>
        </w:rPr>
      </w:pPr>
      <w:r w:rsidRPr="0076170C">
        <w:rPr>
          <w:rFonts w:ascii="Arial" w:hAnsi="Arial" w:cs="Arial"/>
          <w:b/>
          <w:bCs/>
          <w:sz w:val="24"/>
          <w:szCs w:val="24"/>
        </w:rPr>
        <w:t xml:space="preserve">Cell </w:t>
      </w:r>
      <w:r w:rsidR="00E9479B">
        <w:rPr>
          <w:rFonts w:ascii="Arial" w:hAnsi="Arial" w:cs="Arial"/>
          <w:b/>
          <w:bCs/>
          <w:sz w:val="24"/>
          <w:szCs w:val="24"/>
        </w:rPr>
        <w:t>b</w:t>
      </w:r>
      <w:r w:rsidRPr="0076170C">
        <w:rPr>
          <w:rFonts w:ascii="Arial" w:hAnsi="Arial" w:cs="Arial"/>
          <w:b/>
          <w:bCs/>
          <w:sz w:val="24"/>
          <w:szCs w:val="24"/>
        </w:rPr>
        <w:t xml:space="preserve">21 on tab 6 of the rate generator </w:t>
      </w:r>
      <w:r w:rsidR="00E9479B">
        <w:rPr>
          <w:rFonts w:ascii="Arial" w:hAnsi="Arial" w:cs="Arial"/>
          <w:b/>
          <w:bCs/>
          <w:sz w:val="24"/>
          <w:szCs w:val="24"/>
        </w:rPr>
        <w:t>states “Did you have any customers who transitioned between Class A and Class B (</w:t>
      </w:r>
      <w:r w:rsidR="00E9479B" w:rsidRPr="00E9479B">
        <w:rPr>
          <w:rFonts w:ascii="Arial" w:hAnsi="Arial" w:cs="Arial"/>
          <w:b/>
          <w:bCs/>
          <w:i/>
          <w:iCs/>
          <w:sz w:val="24"/>
          <w:szCs w:val="24"/>
        </w:rPr>
        <w:t>transition customers</w:t>
      </w:r>
      <w:r w:rsidR="00E9479B">
        <w:rPr>
          <w:rFonts w:ascii="Arial" w:hAnsi="Arial" w:cs="Arial"/>
          <w:b/>
          <w:bCs/>
          <w:sz w:val="24"/>
          <w:szCs w:val="24"/>
        </w:rPr>
        <w:t xml:space="preserve">) during the period the Account 1580, sub-account CBR Class B balance accumulated? Welland Hydro did have 3 “transition” customers who transitioned between Class A and Class B and therefore the selection of “yes” in cell c21 on tab 6 remains the appropriate response. </w:t>
      </w:r>
      <w:r w:rsidRPr="0076170C">
        <w:rPr>
          <w:rFonts w:ascii="Arial" w:hAnsi="Arial" w:cs="Arial"/>
          <w:b/>
          <w:bCs/>
          <w:sz w:val="24"/>
          <w:szCs w:val="24"/>
        </w:rPr>
        <w:t xml:space="preserve"> </w:t>
      </w:r>
    </w:p>
    <w:p w:rsidR="00DD0740" w:rsidRPr="002E72AE" w:rsidRDefault="00DD0740" w:rsidP="00DD0740">
      <w:pPr>
        <w:rPr>
          <w:rFonts w:ascii="Arial" w:hAnsi="Arial" w:cs="Arial"/>
          <w:b/>
          <w:bCs/>
          <w:sz w:val="24"/>
          <w:szCs w:val="24"/>
        </w:rPr>
      </w:pPr>
      <w:r w:rsidRPr="002E72AE">
        <w:rPr>
          <w:rFonts w:ascii="Arial" w:hAnsi="Arial" w:cs="Arial"/>
          <w:b/>
          <w:bCs/>
          <w:sz w:val="24"/>
          <w:szCs w:val="24"/>
        </w:rPr>
        <w:lastRenderedPageBreak/>
        <w:t xml:space="preserve">Staff Question-4  </w:t>
      </w:r>
    </w:p>
    <w:p w:rsidR="00DD0740" w:rsidRPr="002E72AE" w:rsidRDefault="00DD0740" w:rsidP="00DD0740">
      <w:pPr>
        <w:rPr>
          <w:rFonts w:ascii="Arial" w:hAnsi="Arial" w:cs="Arial"/>
          <w:b/>
          <w:bCs/>
          <w:sz w:val="24"/>
          <w:szCs w:val="24"/>
        </w:rPr>
      </w:pPr>
      <w:r w:rsidRPr="002E72AE">
        <w:rPr>
          <w:rFonts w:ascii="Arial" w:hAnsi="Arial" w:cs="Arial"/>
          <w:b/>
          <w:bCs/>
          <w:sz w:val="24"/>
          <w:szCs w:val="24"/>
        </w:rPr>
        <w:t xml:space="preserve">Reference: IRM Rate Generator, Tab 8: STS Tax Change  </w:t>
      </w:r>
    </w:p>
    <w:p w:rsidR="00DD0740" w:rsidRPr="002E72AE" w:rsidRDefault="00DD0740" w:rsidP="00DD0740">
      <w:pPr>
        <w:rPr>
          <w:rFonts w:ascii="Arial" w:hAnsi="Arial" w:cs="Arial"/>
          <w:b/>
          <w:bCs/>
          <w:sz w:val="24"/>
          <w:szCs w:val="24"/>
        </w:rPr>
      </w:pPr>
      <w:r w:rsidRPr="002E72AE">
        <w:rPr>
          <w:rFonts w:ascii="Arial" w:hAnsi="Arial" w:cs="Arial"/>
          <w:b/>
          <w:bCs/>
          <w:sz w:val="24"/>
          <w:szCs w:val="24"/>
        </w:rPr>
        <w:t xml:space="preserve">Preamble:   </w:t>
      </w:r>
    </w:p>
    <w:p w:rsidR="00DD0740" w:rsidRDefault="00DD0740" w:rsidP="00DD0740">
      <w:pPr>
        <w:rPr>
          <w:b/>
          <w:bCs/>
        </w:rPr>
      </w:pPr>
      <w:r w:rsidRPr="00DD0740">
        <w:rPr>
          <w:b/>
          <w:bCs/>
          <w:noProof/>
        </w:rPr>
        <w:drawing>
          <wp:inline distT="0" distB="0" distL="0" distR="0" wp14:anchorId="29EF4A8E" wp14:editId="55C9A3A9">
            <wp:extent cx="5943600" cy="19208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920875"/>
                    </a:xfrm>
                    <a:prstGeom prst="rect">
                      <a:avLst/>
                    </a:prstGeom>
                  </pic:spPr>
                </pic:pic>
              </a:graphicData>
            </a:graphic>
          </wp:inline>
        </w:drawing>
      </w:r>
    </w:p>
    <w:p w:rsidR="00DD0740" w:rsidRPr="002E72AE" w:rsidRDefault="00DD0740" w:rsidP="00DD0740">
      <w:pPr>
        <w:jc w:val="center"/>
        <w:rPr>
          <w:rFonts w:ascii="Arial" w:hAnsi="Arial" w:cs="Arial"/>
          <w:b/>
          <w:bCs/>
          <w:sz w:val="24"/>
          <w:szCs w:val="24"/>
        </w:rPr>
      </w:pPr>
      <w:r w:rsidRPr="002E72AE">
        <w:rPr>
          <w:rFonts w:ascii="Arial" w:hAnsi="Arial" w:cs="Arial"/>
          <w:b/>
          <w:bCs/>
          <w:sz w:val="24"/>
          <w:szCs w:val="24"/>
        </w:rPr>
        <w:t xml:space="preserve">Figure 3: EB-2016-0110, Revenue Requirement </w:t>
      </w:r>
      <w:proofErr w:type="spellStart"/>
      <w:r w:rsidRPr="002E72AE">
        <w:rPr>
          <w:rFonts w:ascii="Arial" w:hAnsi="Arial" w:cs="Arial"/>
          <w:b/>
          <w:bCs/>
          <w:sz w:val="24"/>
          <w:szCs w:val="24"/>
        </w:rPr>
        <w:t>Workform</w:t>
      </w:r>
      <w:proofErr w:type="spellEnd"/>
    </w:p>
    <w:p w:rsidR="00DD0740" w:rsidRPr="002E72AE" w:rsidRDefault="00DD0740" w:rsidP="00DD0740">
      <w:pPr>
        <w:jc w:val="center"/>
        <w:rPr>
          <w:rFonts w:ascii="Arial" w:hAnsi="Arial" w:cs="Arial"/>
          <w:b/>
          <w:bCs/>
          <w:sz w:val="24"/>
          <w:szCs w:val="24"/>
        </w:rPr>
      </w:pPr>
      <w:r w:rsidRPr="002E72AE">
        <w:rPr>
          <w:rFonts w:ascii="Arial" w:hAnsi="Arial" w:cs="Arial"/>
          <w:b/>
          <w:bCs/>
          <w:noProof/>
          <w:sz w:val="24"/>
          <w:szCs w:val="24"/>
        </w:rPr>
        <w:drawing>
          <wp:inline distT="0" distB="0" distL="0" distR="0" wp14:anchorId="2266EF6D" wp14:editId="434E798F">
            <wp:extent cx="5943600" cy="401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019550"/>
                    </a:xfrm>
                    <a:prstGeom prst="rect">
                      <a:avLst/>
                    </a:prstGeom>
                  </pic:spPr>
                </pic:pic>
              </a:graphicData>
            </a:graphic>
          </wp:inline>
        </w:drawing>
      </w:r>
    </w:p>
    <w:p w:rsidR="00DD0740" w:rsidRPr="002E72AE" w:rsidRDefault="00DD0740" w:rsidP="00013107">
      <w:pPr>
        <w:jc w:val="center"/>
        <w:rPr>
          <w:rFonts w:ascii="Arial" w:hAnsi="Arial" w:cs="Arial"/>
          <w:b/>
          <w:bCs/>
          <w:sz w:val="24"/>
          <w:szCs w:val="24"/>
        </w:rPr>
      </w:pPr>
      <w:r w:rsidRPr="002E72AE">
        <w:rPr>
          <w:rFonts w:ascii="Arial" w:hAnsi="Arial" w:cs="Arial"/>
          <w:b/>
          <w:bCs/>
          <w:sz w:val="24"/>
          <w:szCs w:val="24"/>
        </w:rPr>
        <w:t xml:space="preserve">Figure 4: EB-2016-0110, Revenue Requirement </w:t>
      </w:r>
      <w:proofErr w:type="spellStart"/>
      <w:r w:rsidRPr="002E72AE">
        <w:rPr>
          <w:rFonts w:ascii="Arial" w:hAnsi="Arial" w:cs="Arial"/>
          <w:b/>
          <w:bCs/>
          <w:sz w:val="24"/>
          <w:szCs w:val="24"/>
        </w:rPr>
        <w:t>Workform</w:t>
      </w:r>
      <w:proofErr w:type="spellEnd"/>
    </w:p>
    <w:p w:rsidR="00DD0740" w:rsidRPr="002E72AE" w:rsidRDefault="00DD0740" w:rsidP="00013107">
      <w:pPr>
        <w:autoSpaceDE w:val="0"/>
        <w:autoSpaceDN w:val="0"/>
        <w:adjustRightInd w:val="0"/>
        <w:spacing w:after="0" w:line="240" w:lineRule="auto"/>
        <w:rPr>
          <w:rFonts w:ascii="Arial" w:hAnsi="Arial" w:cs="Arial"/>
          <w:sz w:val="24"/>
          <w:szCs w:val="24"/>
        </w:rPr>
      </w:pPr>
      <w:r w:rsidRPr="002E72AE">
        <w:rPr>
          <w:rFonts w:ascii="Arial" w:hAnsi="Arial" w:cs="Arial"/>
          <w:sz w:val="24"/>
          <w:szCs w:val="24"/>
        </w:rPr>
        <w:t>The value entered in cell H16 of the Rate Generator does not match the “total Rate</w:t>
      </w:r>
    </w:p>
    <w:p w:rsidR="00DD0740" w:rsidRPr="002E72AE" w:rsidRDefault="00DD0740" w:rsidP="00013107">
      <w:pPr>
        <w:autoSpaceDE w:val="0"/>
        <w:autoSpaceDN w:val="0"/>
        <w:adjustRightInd w:val="0"/>
        <w:spacing w:after="0" w:line="240" w:lineRule="auto"/>
        <w:rPr>
          <w:rFonts w:ascii="Arial" w:hAnsi="Arial" w:cs="Arial"/>
          <w:sz w:val="24"/>
          <w:szCs w:val="24"/>
        </w:rPr>
      </w:pPr>
      <w:r w:rsidRPr="002E72AE">
        <w:rPr>
          <w:rFonts w:ascii="Arial" w:hAnsi="Arial" w:cs="Arial"/>
          <w:sz w:val="24"/>
          <w:szCs w:val="24"/>
        </w:rPr>
        <w:t>Base” of $33,665,167 in the RRWF “Rate Base and Working Capital” section of the last</w:t>
      </w:r>
    </w:p>
    <w:p w:rsidR="00DD0740" w:rsidRPr="002E72AE" w:rsidRDefault="00DD0740" w:rsidP="00013107">
      <w:pPr>
        <w:autoSpaceDE w:val="0"/>
        <w:autoSpaceDN w:val="0"/>
        <w:adjustRightInd w:val="0"/>
        <w:spacing w:after="0" w:line="240" w:lineRule="auto"/>
        <w:rPr>
          <w:rFonts w:ascii="Arial" w:hAnsi="Arial" w:cs="Arial"/>
          <w:sz w:val="24"/>
          <w:szCs w:val="24"/>
        </w:rPr>
      </w:pPr>
      <w:r w:rsidRPr="002E72AE">
        <w:rPr>
          <w:rFonts w:ascii="Arial" w:hAnsi="Arial" w:cs="Arial"/>
          <w:sz w:val="24"/>
          <w:szCs w:val="24"/>
        </w:rPr>
        <w:t>COS application.</w:t>
      </w:r>
    </w:p>
    <w:p w:rsidR="00DD0740" w:rsidRPr="002E72AE" w:rsidRDefault="00DD0740" w:rsidP="00013107">
      <w:pPr>
        <w:autoSpaceDE w:val="0"/>
        <w:autoSpaceDN w:val="0"/>
        <w:adjustRightInd w:val="0"/>
        <w:spacing w:after="0" w:line="240" w:lineRule="auto"/>
        <w:rPr>
          <w:rFonts w:ascii="Arial" w:hAnsi="Arial" w:cs="Arial"/>
          <w:sz w:val="24"/>
          <w:szCs w:val="24"/>
        </w:rPr>
      </w:pPr>
    </w:p>
    <w:p w:rsidR="00DD0740" w:rsidRPr="002E72AE" w:rsidRDefault="00DD0740" w:rsidP="00013107">
      <w:pPr>
        <w:autoSpaceDE w:val="0"/>
        <w:autoSpaceDN w:val="0"/>
        <w:adjustRightInd w:val="0"/>
        <w:spacing w:after="0" w:line="240" w:lineRule="auto"/>
        <w:rPr>
          <w:rFonts w:ascii="Arial" w:hAnsi="Arial" w:cs="Arial"/>
          <w:sz w:val="24"/>
          <w:szCs w:val="24"/>
        </w:rPr>
      </w:pPr>
      <w:r w:rsidRPr="002E72AE">
        <w:rPr>
          <w:rFonts w:ascii="Arial" w:hAnsi="Arial" w:cs="Arial"/>
          <w:sz w:val="24"/>
          <w:szCs w:val="24"/>
        </w:rPr>
        <w:t>The value entered in cell H18 of the Rate Generator does not match the “Taxable</w:t>
      </w:r>
    </w:p>
    <w:p w:rsidR="00DD0740" w:rsidRPr="002E72AE" w:rsidRDefault="00DD0740" w:rsidP="00013107">
      <w:pPr>
        <w:autoSpaceDE w:val="0"/>
        <w:autoSpaceDN w:val="0"/>
        <w:adjustRightInd w:val="0"/>
        <w:spacing w:after="0" w:line="240" w:lineRule="auto"/>
        <w:rPr>
          <w:rFonts w:ascii="Arial" w:hAnsi="Arial" w:cs="Arial"/>
          <w:sz w:val="24"/>
          <w:szCs w:val="24"/>
        </w:rPr>
      </w:pPr>
      <w:r w:rsidRPr="002E72AE">
        <w:rPr>
          <w:rFonts w:ascii="Arial" w:hAnsi="Arial" w:cs="Arial"/>
          <w:sz w:val="24"/>
          <w:szCs w:val="24"/>
        </w:rPr>
        <w:t>Income” of $328,135 in the RRWF “Taxes/PILs” section of the last COS application.</w:t>
      </w:r>
    </w:p>
    <w:p w:rsidR="00DD0740" w:rsidRPr="002E72AE" w:rsidRDefault="00DD0740" w:rsidP="00013107">
      <w:pPr>
        <w:autoSpaceDE w:val="0"/>
        <w:autoSpaceDN w:val="0"/>
        <w:adjustRightInd w:val="0"/>
        <w:spacing w:after="0" w:line="240" w:lineRule="auto"/>
        <w:rPr>
          <w:rFonts w:ascii="Arial" w:hAnsi="Arial" w:cs="Arial"/>
          <w:sz w:val="24"/>
          <w:szCs w:val="24"/>
        </w:rPr>
      </w:pPr>
    </w:p>
    <w:p w:rsidR="00DD0740" w:rsidRPr="002E72AE" w:rsidRDefault="00DD0740" w:rsidP="00013107">
      <w:pPr>
        <w:autoSpaceDE w:val="0"/>
        <w:autoSpaceDN w:val="0"/>
        <w:adjustRightInd w:val="0"/>
        <w:spacing w:after="0" w:line="240" w:lineRule="auto"/>
        <w:rPr>
          <w:rFonts w:ascii="Arial" w:hAnsi="Arial" w:cs="Arial"/>
          <w:sz w:val="24"/>
          <w:szCs w:val="24"/>
        </w:rPr>
      </w:pPr>
      <w:r w:rsidRPr="002E72AE">
        <w:rPr>
          <w:rFonts w:ascii="Arial" w:hAnsi="Arial" w:cs="Arial"/>
          <w:sz w:val="24"/>
          <w:szCs w:val="24"/>
        </w:rPr>
        <w:t>The value entered in cell H40 of the Rate Generator does not match the “Other Tax</w:t>
      </w:r>
    </w:p>
    <w:p w:rsidR="00DD0740" w:rsidRDefault="00DD0740" w:rsidP="00013107">
      <w:pPr>
        <w:autoSpaceDE w:val="0"/>
        <w:autoSpaceDN w:val="0"/>
        <w:adjustRightInd w:val="0"/>
        <w:spacing w:after="0" w:line="240" w:lineRule="auto"/>
        <w:rPr>
          <w:rFonts w:ascii="Arial" w:hAnsi="Arial" w:cs="Arial"/>
          <w:sz w:val="24"/>
          <w:szCs w:val="24"/>
        </w:rPr>
      </w:pPr>
      <w:r w:rsidRPr="002E72AE">
        <w:rPr>
          <w:rFonts w:ascii="Arial" w:hAnsi="Arial" w:cs="Arial"/>
          <w:sz w:val="24"/>
          <w:szCs w:val="24"/>
        </w:rPr>
        <w:t>Credits” of ($20,000) in the RRWF “Taxes/PILs” section of the last COS application.</w:t>
      </w:r>
    </w:p>
    <w:p w:rsidR="002E72AE" w:rsidRPr="002E72AE" w:rsidRDefault="002E72AE" w:rsidP="00013107">
      <w:pPr>
        <w:autoSpaceDE w:val="0"/>
        <w:autoSpaceDN w:val="0"/>
        <w:adjustRightInd w:val="0"/>
        <w:spacing w:after="0" w:line="240" w:lineRule="auto"/>
        <w:jc w:val="both"/>
        <w:rPr>
          <w:rFonts w:ascii="Arial" w:hAnsi="Arial" w:cs="Arial"/>
          <w:sz w:val="24"/>
          <w:szCs w:val="24"/>
        </w:rPr>
      </w:pPr>
    </w:p>
    <w:p w:rsidR="00DD0740" w:rsidRPr="002E72AE" w:rsidRDefault="00DD0740" w:rsidP="00013107">
      <w:pPr>
        <w:autoSpaceDE w:val="0"/>
        <w:autoSpaceDN w:val="0"/>
        <w:adjustRightInd w:val="0"/>
        <w:spacing w:after="0" w:line="240" w:lineRule="auto"/>
        <w:jc w:val="both"/>
        <w:rPr>
          <w:rFonts w:ascii="Arial" w:hAnsi="Arial" w:cs="Arial"/>
          <w:b/>
          <w:bCs/>
          <w:sz w:val="24"/>
          <w:szCs w:val="24"/>
        </w:rPr>
      </w:pPr>
      <w:r w:rsidRPr="002E72AE">
        <w:rPr>
          <w:rFonts w:ascii="Arial" w:hAnsi="Arial" w:cs="Arial"/>
          <w:b/>
          <w:bCs/>
          <w:sz w:val="24"/>
          <w:szCs w:val="24"/>
        </w:rPr>
        <w:t>Questions:</w:t>
      </w:r>
    </w:p>
    <w:p w:rsidR="00DD0740" w:rsidRPr="002E72AE" w:rsidRDefault="00DD0740" w:rsidP="00013107">
      <w:pPr>
        <w:autoSpaceDE w:val="0"/>
        <w:autoSpaceDN w:val="0"/>
        <w:adjustRightInd w:val="0"/>
        <w:spacing w:after="0" w:line="240" w:lineRule="auto"/>
        <w:jc w:val="both"/>
        <w:rPr>
          <w:rFonts w:ascii="Arial" w:hAnsi="Arial" w:cs="Arial"/>
          <w:b/>
          <w:bCs/>
          <w:sz w:val="24"/>
          <w:szCs w:val="24"/>
        </w:rPr>
      </w:pPr>
    </w:p>
    <w:p w:rsidR="00DD0740" w:rsidRPr="006B4F78" w:rsidRDefault="00DD0740" w:rsidP="006B4F78">
      <w:pPr>
        <w:pStyle w:val="ListParagraph"/>
        <w:numPr>
          <w:ilvl w:val="0"/>
          <w:numId w:val="17"/>
        </w:numPr>
        <w:autoSpaceDE w:val="0"/>
        <w:autoSpaceDN w:val="0"/>
        <w:adjustRightInd w:val="0"/>
        <w:spacing w:after="0" w:line="240" w:lineRule="auto"/>
        <w:jc w:val="both"/>
        <w:rPr>
          <w:rFonts w:ascii="Arial" w:hAnsi="Arial" w:cs="Arial"/>
          <w:sz w:val="24"/>
          <w:szCs w:val="24"/>
        </w:rPr>
      </w:pPr>
      <w:r w:rsidRPr="006B4F78">
        <w:rPr>
          <w:rFonts w:ascii="Arial" w:hAnsi="Arial" w:cs="Arial"/>
          <w:sz w:val="24"/>
          <w:szCs w:val="24"/>
        </w:rPr>
        <w:t xml:space="preserve">Please review the value entered for the Total Rate Base amount in the Rate </w:t>
      </w:r>
    </w:p>
    <w:p w:rsidR="00013107" w:rsidRDefault="00DD0740" w:rsidP="006B4F78">
      <w:pPr>
        <w:pStyle w:val="ListParagraph"/>
        <w:autoSpaceDE w:val="0"/>
        <w:autoSpaceDN w:val="0"/>
        <w:adjustRightInd w:val="0"/>
        <w:spacing w:after="0" w:line="240" w:lineRule="auto"/>
        <w:jc w:val="both"/>
        <w:rPr>
          <w:rFonts w:ascii="Arial" w:hAnsi="Arial" w:cs="Arial"/>
          <w:sz w:val="24"/>
          <w:szCs w:val="24"/>
        </w:rPr>
      </w:pPr>
      <w:r w:rsidRPr="002E72AE">
        <w:rPr>
          <w:rFonts w:ascii="Arial" w:hAnsi="Arial" w:cs="Arial"/>
          <w:sz w:val="24"/>
          <w:szCs w:val="24"/>
        </w:rPr>
        <w:t>Generator and update the value entered as applicable.</w:t>
      </w:r>
    </w:p>
    <w:p w:rsidR="006B4F78" w:rsidRPr="006B4F78" w:rsidRDefault="006B4F78" w:rsidP="006B4F78">
      <w:pPr>
        <w:pStyle w:val="ListParagraph"/>
        <w:autoSpaceDE w:val="0"/>
        <w:autoSpaceDN w:val="0"/>
        <w:adjustRightInd w:val="0"/>
        <w:spacing w:after="0" w:line="240" w:lineRule="auto"/>
        <w:jc w:val="both"/>
        <w:rPr>
          <w:rFonts w:ascii="Arial" w:hAnsi="Arial" w:cs="Arial"/>
          <w:sz w:val="24"/>
          <w:szCs w:val="24"/>
        </w:rPr>
      </w:pPr>
    </w:p>
    <w:p w:rsidR="00013107" w:rsidRPr="0041506D" w:rsidRDefault="00013107" w:rsidP="006B4F78">
      <w:pPr>
        <w:jc w:val="both"/>
        <w:rPr>
          <w:rFonts w:ascii="ArialMT" w:hAnsi="ArialMT" w:cs="ArialMT"/>
          <w:b/>
          <w:bCs/>
          <w:sz w:val="24"/>
          <w:szCs w:val="24"/>
          <w:u w:val="single"/>
        </w:rPr>
      </w:pPr>
      <w:r w:rsidRPr="0041506D">
        <w:rPr>
          <w:rFonts w:ascii="ArialMT" w:hAnsi="ArialMT" w:cs="ArialMT"/>
          <w:b/>
          <w:bCs/>
          <w:sz w:val="24"/>
          <w:szCs w:val="24"/>
          <w:u w:val="single"/>
        </w:rPr>
        <w:t>Response:</w:t>
      </w:r>
    </w:p>
    <w:p w:rsidR="00013107" w:rsidRPr="00013107" w:rsidRDefault="00013107" w:rsidP="006B4F78">
      <w:pPr>
        <w:jc w:val="both"/>
        <w:rPr>
          <w:rFonts w:ascii="Arial" w:hAnsi="Arial" w:cs="Arial"/>
          <w:b/>
          <w:bCs/>
          <w:sz w:val="24"/>
          <w:szCs w:val="24"/>
        </w:rPr>
      </w:pPr>
      <w:r w:rsidRPr="00013107">
        <w:rPr>
          <w:rFonts w:ascii="Arial" w:hAnsi="Arial" w:cs="Arial"/>
          <w:b/>
          <w:bCs/>
          <w:sz w:val="24"/>
          <w:szCs w:val="24"/>
        </w:rPr>
        <w:t xml:space="preserve">Welland Hydro has updated the value entered for the Total Rate Base amount in the Rate Generator model to match the total Rate Base of $33,665,167 per the last COS application. Welland Hydro is not requesting any tax change rate riders in this application. </w:t>
      </w:r>
    </w:p>
    <w:p w:rsidR="00013107" w:rsidRPr="002E72AE" w:rsidRDefault="00013107" w:rsidP="00013107">
      <w:pPr>
        <w:pStyle w:val="ListParagraph"/>
        <w:autoSpaceDE w:val="0"/>
        <w:autoSpaceDN w:val="0"/>
        <w:adjustRightInd w:val="0"/>
        <w:spacing w:after="0" w:line="240" w:lineRule="auto"/>
        <w:jc w:val="both"/>
        <w:rPr>
          <w:rFonts w:ascii="Arial" w:hAnsi="Arial" w:cs="Arial"/>
          <w:sz w:val="24"/>
          <w:szCs w:val="24"/>
        </w:rPr>
      </w:pPr>
    </w:p>
    <w:p w:rsidR="00DD0740" w:rsidRPr="006B4F78" w:rsidRDefault="00DD0740" w:rsidP="006B4F78">
      <w:pPr>
        <w:pStyle w:val="ListParagraph"/>
        <w:numPr>
          <w:ilvl w:val="0"/>
          <w:numId w:val="17"/>
        </w:numPr>
        <w:autoSpaceDE w:val="0"/>
        <w:autoSpaceDN w:val="0"/>
        <w:adjustRightInd w:val="0"/>
        <w:spacing w:after="0" w:line="240" w:lineRule="auto"/>
        <w:jc w:val="both"/>
        <w:rPr>
          <w:rFonts w:ascii="Arial" w:hAnsi="Arial" w:cs="Arial"/>
          <w:sz w:val="24"/>
          <w:szCs w:val="24"/>
        </w:rPr>
      </w:pPr>
      <w:r w:rsidRPr="006B4F78">
        <w:rPr>
          <w:rFonts w:ascii="Arial" w:hAnsi="Arial" w:cs="Arial"/>
          <w:sz w:val="24"/>
          <w:szCs w:val="24"/>
        </w:rPr>
        <w:t>Please review the value entered for the Taxable Income amount in the Rate</w:t>
      </w:r>
    </w:p>
    <w:p w:rsidR="00DD0740" w:rsidRDefault="00DD0740" w:rsidP="00013107">
      <w:pPr>
        <w:ind w:firstLine="720"/>
        <w:jc w:val="both"/>
        <w:rPr>
          <w:rFonts w:ascii="Arial" w:hAnsi="Arial" w:cs="Arial"/>
          <w:sz w:val="24"/>
          <w:szCs w:val="24"/>
        </w:rPr>
      </w:pPr>
      <w:r w:rsidRPr="002E72AE">
        <w:rPr>
          <w:rFonts w:ascii="Arial" w:hAnsi="Arial" w:cs="Arial"/>
          <w:sz w:val="24"/>
          <w:szCs w:val="24"/>
        </w:rPr>
        <w:t>Generator and update the value entered as applicable.</w:t>
      </w:r>
    </w:p>
    <w:p w:rsidR="00013107" w:rsidRPr="0041506D" w:rsidRDefault="00013107" w:rsidP="006B4F78">
      <w:pPr>
        <w:jc w:val="both"/>
        <w:rPr>
          <w:rFonts w:ascii="ArialMT" w:hAnsi="ArialMT" w:cs="ArialMT"/>
          <w:b/>
          <w:bCs/>
          <w:sz w:val="24"/>
          <w:szCs w:val="24"/>
          <w:u w:val="single"/>
        </w:rPr>
      </w:pPr>
      <w:r w:rsidRPr="0041506D">
        <w:rPr>
          <w:rFonts w:ascii="ArialMT" w:hAnsi="ArialMT" w:cs="ArialMT"/>
          <w:b/>
          <w:bCs/>
          <w:sz w:val="24"/>
          <w:szCs w:val="24"/>
          <w:u w:val="single"/>
        </w:rPr>
        <w:t>Response:</w:t>
      </w:r>
    </w:p>
    <w:p w:rsidR="007300A8" w:rsidRPr="00013107" w:rsidRDefault="007300A8" w:rsidP="006B4F78">
      <w:pPr>
        <w:jc w:val="both"/>
        <w:rPr>
          <w:rFonts w:ascii="Arial" w:hAnsi="Arial" w:cs="Arial"/>
          <w:b/>
          <w:bCs/>
          <w:sz w:val="24"/>
          <w:szCs w:val="24"/>
        </w:rPr>
      </w:pPr>
      <w:r w:rsidRPr="00013107">
        <w:rPr>
          <w:rFonts w:ascii="Arial" w:hAnsi="Arial" w:cs="Arial"/>
          <w:b/>
          <w:bCs/>
          <w:sz w:val="24"/>
          <w:szCs w:val="24"/>
        </w:rPr>
        <w:t xml:space="preserve">Welland Hydro has updated the value entered for the </w:t>
      </w:r>
      <w:r w:rsidRPr="00013107">
        <w:rPr>
          <w:rFonts w:ascii="Arial" w:hAnsi="Arial" w:cs="Arial"/>
          <w:b/>
          <w:bCs/>
          <w:sz w:val="24"/>
          <w:szCs w:val="24"/>
        </w:rPr>
        <w:t>Taxable income</w:t>
      </w:r>
      <w:r w:rsidRPr="00013107">
        <w:rPr>
          <w:rFonts w:ascii="Arial" w:hAnsi="Arial" w:cs="Arial"/>
          <w:b/>
          <w:bCs/>
          <w:sz w:val="24"/>
          <w:szCs w:val="24"/>
        </w:rPr>
        <w:t xml:space="preserve"> amount in the Rate Generator model to match the </w:t>
      </w:r>
      <w:r w:rsidRPr="00013107">
        <w:rPr>
          <w:rFonts w:ascii="Arial" w:hAnsi="Arial" w:cs="Arial"/>
          <w:b/>
          <w:bCs/>
          <w:sz w:val="24"/>
          <w:szCs w:val="24"/>
        </w:rPr>
        <w:t>Taxable Income</w:t>
      </w:r>
      <w:r w:rsidRPr="00013107">
        <w:rPr>
          <w:rFonts w:ascii="Arial" w:hAnsi="Arial" w:cs="Arial"/>
          <w:b/>
          <w:bCs/>
          <w:sz w:val="24"/>
          <w:szCs w:val="24"/>
        </w:rPr>
        <w:t xml:space="preserve"> of $</w:t>
      </w:r>
      <w:r w:rsidRPr="00013107">
        <w:rPr>
          <w:rFonts w:ascii="Arial" w:hAnsi="Arial" w:cs="Arial"/>
          <w:b/>
          <w:bCs/>
          <w:sz w:val="24"/>
          <w:szCs w:val="24"/>
        </w:rPr>
        <w:t>328,135</w:t>
      </w:r>
      <w:r w:rsidRPr="00013107">
        <w:rPr>
          <w:rFonts w:ascii="Arial" w:hAnsi="Arial" w:cs="Arial"/>
          <w:b/>
          <w:bCs/>
          <w:sz w:val="24"/>
          <w:szCs w:val="24"/>
        </w:rPr>
        <w:t xml:space="preserve"> per the last COS application. Welland Hydro is not requesting any tax change rate riders in this application. </w:t>
      </w:r>
    </w:p>
    <w:p w:rsidR="00DD0740" w:rsidRPr="002E72AE" w:rsidRDefault="00DD0740" w:rsidP="00DD0740">
      <w:pPr>
        <w:rPr>
          <w:rFonts w:ascii="Arial" w:hAnsi="Arial" w:cs="Arial"/>
          <w:sz w:val="24"/>
          <w:szCs w:val="24"/>
        </w:rPr>
      </w:pPr>
    </w:p>
    <w:p w:rsidR="00DD0740" w:rsidRPr="00DD0740" w:rsidRDefault="00DD0740" w:rsidP="00DD0740">
      <w:pPr>
        <w:rPr>
          <w:rFonts w:ascii="ArialMT" w:hAnsi="ArialMT" w:cs="ArialMT"/>
          <w:b/>
          <w:bCs/>
          <w:sz w:val="24"/>
          <w:szCs w:val="24"/>
        </w:rPr>
      </w:pPr>
      <w:r w:rsidRPr="00DD0740">
        <w:rPr>
          <w:rFonts w:ascii="ArialMT" w:hAnsi="ArialMT" w:cs="ArialMT"/>
          <w:b/>
          <w:bCs/>
          <w:sz w:val="24"/>
          <w:szCs w:val="24"/>
        </w:rPr>
        <w:t xml:space="preserve">Staff Question-5 </w:t>
      </w:r>
    </w:p>
    <w:p w:rsidR="00DD0740" w:rsidRPr="00DD0740" w:rsidRDefault="00DD0740" w:rsidP="00DD0740">
      <w:pPr>
        <w:rPr>
          <w:rFonts w:ascii="ArialMT" w:hAnsi="ArialMT" w:cs="ArialMT"/>
          <w:b/>
          <w:bCs/>
          <w:sz w:val="24"/>
          <w:szCs w:val="24"/>
        </w:rPr>
      </w:pPr>
      <w:r w:rsidRPr="00DD0740">
        <w:rPr>
          <w:rFonts w:ascii="ArialMT" w:hAnsi="ArialMT" w:cs="ArialMT"/>
          <w:b/>
          <w:bCs/>
          <w:sz w:val="24"/>
          <w:szCs w:val="24"/>
        </w:rPr>
        <w:t xml:space="preserve">Reference: (1) Description of LRAMVA Claim, November 1, 2022  </w:t>
      </w:r>
    </w:p>
    <w:p w:rsidR="00DD0740" w:rsidRPr="00DD0740" w:rsidRDefault="00DD0740" w:rsidP="00DD0740">
      <w:pPr>
        <w:rPr>
          <w:rFonts w:ascii="ArialMT" w:hAnsi="ArialMT" w:cs="ArialMT"/>
          <w:b/>
          <w:bCs/>
          <w:sz w:val="24"/>
          <w:szCs w:val="24"/>
        </w:rPr>
      </w:pPr>
      <w:r w:rsidRPr="00DD0740">
        <w:rPr>
          <w:rFonts w:ascii="ArialMT" w:hAnsi="ArialMT" w:cs="ArialMT"/>
          <w:b/>
          <w:bCs/>
          <w:sz w:val="24"/>
          <w:szCs w:val="24"/>
        </w:rPr>
        <w:t xml:space="preserve">Preamble: </w:t>
      </w:r>
    </w:p>
    <w:p w:rsidR="00DD0740" w:rsidRPr="00DD0740" w:rsidRDefault="00DD0740" w:rsidP="00013107">
      <w:pPr>
        <w:jc w:val="both"/>
        <w:rPr>
          <w:rFonts w:ascii="ArialMT" w:hAnsi="ArialMT" w:cs="ArialMT"/>
          <w:sz w:val="24"/>
          <w:szCs w:val="24"/>
        </w:rPr>
      </w:pPr>
      <w:r w:rsidRPr="00DD0740">
        <w:rPr>
          <w:rFonts w:ascii="ArialMT" w:hAnsi="ArialMT" w:cs="ArialMT"/>
          <w:sz w:val="24"/>
          <w:szCs w:val="24"/>
        </w:rPr>
        <w:t xml:space="preserve">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   </w:t>
      </w:r>
    </w:p>
    <w:p w:rsidR="00DD0740" w:rsidRDefault="00DD0740" w:rsidP="00DD0740">
      <w:pPr>
        <w:rPr>
          <w:rFonts w:ascii="ArialMT" w:hAnsi="ArialMT" w:cs="ArialMT"/>
          <w:b/>
          <w:bCs/>
          <w:sz w:val="24"/>
          <w:szCs w:val="24"/>
        </w:rPr>
      </w:pPr>
      <w:r w:rsidRPr="00DD0740">
        <w:rPr>
          <w:rFonts w:ascii="ArialMT" w:hAnsi="ArialMT" w:cs="ArialMT"/>
          <w:b/>
          <w:bCs/>
          <w:sz w:val="24"/>
          <w:szCs w:val="24"/>
        </w:rPr>
        <w:t>Questions:</w:t>
      </w:r>
    </w:p>
    <w:p w:rsidR="00013107" w:rsidRPr="006B4F78" w:rsidRDefault="00DD0740" w:rsidP="006B4F78">
      <w:pPr>
        <w:pStyle w:val="ListParagraph"/>
        <w:numPr>
          <w:ilvl w:val="0"/>
          <w:numId w:val="18"/>
        </w:numPr>
        <w:jc w:val="both"/>
        <w:rPr>
          <w:rFonts w:ascii="ArialMT" w:hAnsi="ArialMT" w:cs="ArialMT"/>
          <w:sz w:val="24"/>
          <w:szCs w:val="24"/>
        </w:rPr>
      </w:pPr>
      <w:r w:rsidRPr="006B4F78">
        <w:rPr>
          <w:rFonts w:ascii="ArialMT" w:hAnsi="ArialMT" w:cs="ArialMT"/>
          <w:sz w:val="24"/>
          <w:szCs w:val="24"/>
        </w:rPr>
        <w:t>Please confirm if Welland Hydro is seeking disposition of all outstanding LRAMVA balances and whether the LRAMVA will have a zero balance if disposition is approved.</w:t>
      </w:r>
    </w:p>
    <w:p w:rsidR="006B4F78" w:rsidRDefault="006B4F78" w:rsidP="006B4F78">
      <w:pPr>
        <w:jc w:val="both"/>
        <w:rPr>
          <w:rFonts w:ascii="ArialMT" w:hAnsi="ArialMT" w:cs="ArialMT"/>
          <w:b/>
          <w:bCs/>
          <w:sz w:val="24"/>
          <w:szCs w:val="24"/>
          <w:u w:val="single"/>
        </w:rPr>
      </w:pPr>
    </w:p>
    <w:p w:rsidR="00013107" w:rsidRPr="0041506D" w:rsidRDefault="00013107" w:rsidP="006B4F78">
      <w:pPr>
        <w:jc w:val="both"/>
        <w:rPr>
          <w:rFonts w:ascii="ArialMT" w:hAnsi="ArialMT" w:cs="ArialMT"/>
          <w:b/>
          <w:bCs/>
          <w:sz w:val="24"/>
          <w:szCs w:val="24"/>
          <w:u w:val="single"/>
        </w:rPr>
      </w:pPr>
      <w:r w:rsidRPr="0041506D">
        <w:rPr>
          <w:rFonts w:ascii="ArialMT" w:hAnsi="ArialMT" w:cs="ArialMT"/>
          <w:b/>
          <w:bCs/>
          <w:sz w:val="24"/>
          <w:szCs w:val="24"/>
          <w:u w:val="single"/>
        </w:rPr>
        <w:lastRenderedPageBreak/>
        <w:t>Response:</w:t>
      </w:r>
    </w:p>
    <w:p w:rsidR="00013107" w:rsidRPr="00013107" w:rsidRDefault="00013107" w:rsidP="006B4F78">
      <w:pPr>
        <w:rPr>
          <w:rFonts w:ascii="ArialMT" w:hAnsi="ArialMT" w:cs="ArialMT"/>
          <w:b/>
          <w:bCs/>
          <w:sz w:val="24"/>
          <w:szCs w:val="24"/>
        </w:rPr>
      </w:pPr>
      <w:r w:rsidRPr="00013107">
        <w:rPr>
          <w:rFonts w:ascii="ArialMT" w:hAnsi="ArialMT" w:cs="ArialMT"/>
          <w:b/>
          <w:bCs/>
          <w:sz w:val="24"/>
          <w:szCs w:val="24"/>
        </w:rPr>
        <w:t xml:space="preserve">Welland Hydro confirms that it is seeking disposition of all outstanding LRAMVA balances. If disposition is approved, Welland Hydro confirms that LRAMVA will have a zero balance. </w:t>
      </w:r>
    </w:p>
    <w:p w:rsidR="00DD0740" w:rsidRPr="00DD0740" w:rsidRDefault="00DD0740" w:rsidP="00013107">
      <w:pPr>
        <w:pStyle w:val="ListParagraph"/>
        <w:jc w:val="both"/>
        <w:rPr>
          <w:rFonts w:ascii="ArialMT" w:hAnsi="ArialMT" w:cs="ArialMT"/>
          <w:sz w:val="24"/>
          <w:szCs w:val="24"/>
        </w:rPr>
      </w:pPr>
    </w:p>
    <w:p w:rsidR="00DD0740" w:rsidRPr="006B4F78" w:rsidRDefault="00DD0740" w:rsidP="006B4F78">
      <w:pPr>
        <w:pStyle w:val="ListParagraph"/>
        <w:numPr>
          <w:ilvl w:val="0"/>
          <w:numId w:val="18"/>
        </w:numPr>
        <w:jc w:val="both"/>
        <w:rPr>
          <w:rFonts w:ascii="ArialMT" w:hAnsi="ArialMT" w:cs="ArialMT"/>
          <w:sz w:val="24"/>
          <w:szCs w:val="24"/>
        </w:rPr>
      </w:pPr>
      <w:r w:rsidRPr="006B4F78">
        <w:rPr>
          <w:rFonts w:ascii="ArialMT" w:hAnsi="ArialMT" w:cs="ArialMT"/>
          <w:sz w:val="24"/>
          <w:szCs w:val="24"/>
        </w:rPr>
        <w:t>Please confirm that Welland Hydro will not be seeking to dispose of any balance in the LRAMVA due to LRAM-eligible CDM activities funded by the IESO through the Conservation First Framework or Interim Framework in a future year’s application.</w:t>
      </w:r>
    </w:p>
    <w:p w:rsidR="00DD0740" w:rsidRPr="00013107" w:rsidRDefault="00DD0740" w:rsidP="006B4F78">
      <w:pPr>
        <w:jc w:val="both"/>
        <w:rPr>
          <w:rFonts w:ascii="ArialMT" w:hAnsi="ArialMT" w:cs="ArialMT"/>
          <w:b/>
          <w:bCs/>
          <w:sz w:val="24"/>
          <w:szCs w:val="24"/>
          <w:u w:val="single"/>
        </w:rPr>
      </w:pPr>
      <w:r w:rsidRPr="0041506D">
        <w:rPr>
          <w:rFonts w:ascii="ArialMT" w:hAnsi="ArialMT" w:cs="ArialMT"/>
          <w:b/>
          <w:bCs/>
          <w:sz w:val="24"/>
          <w:szCs w:val="24"/>
          <w:u w:val="single"/>
        </w:rPr>
        <w:t>Response:</w:t>
      </w:r>
    </w:p>
    <w:p w:rsidR="002248AA" w:rsidRDefault="00DD0740" w:rsidP="006B4F78">
      <w:pPr>
        <w:rPr>
          <w:rFonts w:ascii="ArialMT" w:hAnsi="ArialMT" w:cs="ArialMT"/>
          <w:b/>
          <w:bCs/>
          <w:sz w:val="24"/>
          <w:szCs w:val="24"/>
        </w:rPr>
      </w:pPr>
      <w:r w:rsidRPr="00013107">
        <w:rPr>
          <w:rFonts w:ascii="ArialMT" w:hAnsi="ArialMT" w:cs="ArialMT"/>
          <w:b/>
          <w:bCs/>
          <w:sz w:val="24"/>
          <w:szCs w:val="24"/>
        </w:rPr>
        <w:t>Welland Hydro confirms that i</w:t>
      </w:r>
      <w:r w:rsidR="0041506D" w:rsidRPr="00013107">
        <w:rPr>
          <w:rFonts w:ascii="ArialMT" w:hAnsi="ArialMT" w:cs="ArialMT"/>
          <w:b/>
          <w:bCs/>
          <w:sz w:val="24"/>
          <w:szCs w:val="24"/>
        </w:rPr>
        <w:t>t</w:t>
      </w:r>
      <w:r w:rsidRPr="00013107">
        <w:rPr>
          <w:rFonts w:ascii="ArialMT" w:hAnsi="ArialMT" w:cs="ArialMT"/>
          <w:b/>
          <w:bCs/>
          <w:sz w:val="24"/>
          <w:szCs w:val="24"/>
        </w:rPr>
        <w:t xml:space="preserve"> will not be seeking to dispose of any balance in the LRAMVA due to LRAM-eligible CDM activities funded by the IESO through the Conservation First Framework or Interim Framework in a future year’s application.</w:t>
      </w:r>
    </w:p>
    <w:p w:rsidR="006B4F78" w:rsidRPr="00013107" w:rsidRDefault="006B4F78" w:rsidP="006B4F78">
      <w:pPr>
        <w:rPr>
          <w:rFonts w:ascii="ArialMT" w:hAnsi="ArialMT" w:cs="ArialMT"/>
          <w:b/>
          <w:bCs/>
          <w:sz w:val="24"/>
          <w:szCs w:val="24"/>
        </w:rPr>
      </w:pPr>
    </w:p>
    <w:p w:rsidR="002248AA" w:rsidRPr="002248AA" w:rsidRDefault="002248AA" w:rsidP="002248AA">
      <w:pPr>
        <w:rPr>
          <w:rFonts w:ascii="ArialMT" w:hAnsi="ArialMT" w:cs="ArialMT"/>
          <w:b/>
          <w:bCs/>
          <w:sz w:val="24"/>
          <w:szCs w:val="24"/>
        </w:rPr>
      </w:pPr>
      <w:r w:rsidRPr="002248AA">
        <w:rPr>
          <w:rFonts w:ascii="ArialMT" w:hAnsi="ArialMT" w:cs="ArialMT"/>
          <w:b/>
          <w:bCs/>
          <w:sz w:val="24"/>
          <w:szCs w:val="24"/>
        </w:rPr>
        <w:t xml:space="preserve">Staff Question-6 </w:t>
      </w:r>
    </w:p>
    <w:p w:rsidR="002248AA" w:rsidRPr="002248AA" w:rsidRDefault="002248AA" w:rsidP="002248AA">
      <w:pPr>
        <w:rPr>
          <w:rFonts w:ascii="ArialMT" w:hAnsi="ArialMT" w:cs="ArialMT"/>
          <w:b/>
          <w:bCs/>
          <w:sz w:val="24"/>
          <w:szCs w:val="24"/>
        </w:rPr>
      </w:pPr>
      <w:r w:rsidRPr="002248AA">
        <w:rPr>
          <w:rFonts w:ascii="ArialMT" w:hAnsi="ArialMT" w:cs="ArialMT"/>
          <w:b/>
          <w:bCs/>
          <w:sz w:val="24"/>
          <w:szCs w:val="24"/>
        </w:rPr>
        <w:t xml:space="preserve">Reference: Excel LRAMVA Work Form, Tab 1a  </w:t>
      </w:r>
    </w:p>
    <w:p w:rsidR="002248AA" w:rsidRPr="002248AA" w:rsidRDefault="002248AA" w:rsidP="002248AA">
      <w:pPr>
        <w:rPr>
          <w:rFonts w:ascii="ArialMT" w:hAnsi="ArialMT" w:cs="ArialMT"/>
          <w:b/>
          <w:bCs/>
          <w:sz w:val="24"/>
          <w:szCs w:val="24"/>
        </w:rPr>
      </w:pPr>
      <w:r w:rsidRPr="002248AA">
        <w:rPr>
          <w:rFonts w:ascii="ArialMT" w:hAnsi="ArialMT" w:cs="ArialMT"/>
          <w:b/>
          <w:bCs/>
          <w:sz w:val="24"/>
          <w:szCs w:val="24"/>
        </w:rPr>
        <w:t xml:space="preserve">Preamble:  </w:t>
      </w:r>
    </w:p>
    <w:p w:rsidR="002248AA" w:rsidRPr="002248AA" w:rsidRDefault="002248AA" w:rsidP="002248AA">
      <w:pPr>
        <w:rPr>
          <w:rFonts w:ascii="ArialMT" w:hAnsi="ArialMT" w:cs="ArialMT"/>
          <w:sz w:val="24"/>
          <w:szCs w:val="24"/>
        </w:rPr>
      </w:pPr>
      <w:r w:rsidRPr="002248AA">
        <w:rPr>
          <w:rFonts w:ascii="ArialMT" w:hAnsi="ArialMT" w:cs="ArialMT"/>
          <w:sz w:val="24"/>
          <w:szCs w:val="24"/>
        </w:rPr>
        <w:t xml:space="preserve">Tab 1a (Cell B 21) states the following:  </w:t>
      </w:r>
    </w:p>
    <w:p w:rsidR="002248AA" w:rsidRDefault="002248AA" w:rsidP="00013107">
      <w:pPr>
        <w:jc w:val="both"/>
        <w:rPr>
          <w:rFonts w:ascii="ArialMT" w:hAnsi="ArialMT" w:cs="ArialMT"/>
          <w:sz w:val="24"/>
          <w:szCs w:val="24"/>
        </w:rPr>
      </w:pPr>
      <w:r w:rsidRPr="002248AA">
        <w:rPr>
          <w:rFonts w:ascii="ArialMT" w:hAnsi="ArialMT" w:cs="ArialMT"/>
          <w:sz w:val="24"/>
          <w:szCs w:val="24"/>
        </w:rPr>
        <w:t xml:space="preserve">Please document any changes in assumptions made to the generic inputs of the LRAMVA work form.  This may include, but are not limited to, the use of different monthly multipliers to claim demand savings from energy efficiency programs; use of different rate allocations between current year savings and prior year savings adjustments; inclusion of additional adjustments affecting distribution rates; etc.  All changes should be highlighted in the work form as well.  </w:t>
      </w:r>
    </w:p>
    <w:p w:rsidR="002248AA" w:rsidRPr="00013107" w:rsidRDefault="002248AA" w:rsidP="002248AA">
      <w:pPr>
        <w:rPr>
          <w:rFonts w:ascii="ArialMT" w:hAnsi="ArialMT" w:cs="ArialMT"/>
          <w:b/>
          <w:bCs/>
          <w:sz w:val="24"/>
          <w:szCs w:val="24"/>
        </w:rPr>
      </w:pPr>
      <w:r w:rsidRPr="00013107">
        <w:rPr>
          <w:rFonts w:ascii="ArialMT" w:hAnsi="ArialMT" w:cs="ArialMT"/>
          <w:b/>
          <w:bCs/>
          <w:sz w:val="24"/>
          <w:szCs w:val="24"/>
        </w:rPr>
        <w:t>Question:</w:t>
      </w:r>
    </w:p>
    <w:p w:rsidR="002248AA" w:rsidRPr="006B4F78" w:rsidRDefault="002248AA" w:rsidP="006B4F78">
      <w:pPr>
        <w:pStyle w:val="ListParagraph"/>
        <w:numPr>
          <w:ilvl w:val="0"/>
          <w:numId w:val="19"/>
        </w:numPr>
        <w:rPr>
          <w:rFonts w:ascii="ArialMT" w:hAnsi="ArialMT" w:cs="ArialMT"/>
          <w:sz w:val="24"/>
          <w:szCs w:val="24"/>
        </w:rPr>
      </w:pPr>
      <w:r w:rsidRPr="006B4F78">
        <w:rPr>
          <w:rFonts w:ascii="ArialMT" w:hAnsi="ArialMT" w:cs="ArialMT"/>
          <w:sz w:val="24"/>
          <w:szCs w:val="24"/>
        </w:rPr>
        <w:t>Please clarify if any changes have been made in the LRAMVA work form and not documented in Tab 1a.</w:t>
      </w:r>
    </w:p>
    <w:p w:rsidR="0041506D" w:rsidRPr="0041506D" w:rsidRDefault="0041506D" w:rsidP="0041506D">
      <w:pPr>
        <w:rPr>
          <w:rFonts w:ascii="ArialMT" w:hAnsi="ArialMT" w:cs="ArialMT"/>
          <w:b/>
          <w:bCs/>
          <w:sz w:val="24"/>
          <w:szCs w:val="24"/>
          <w:u w:val="single"/>
        </w:rPr>
      </w:pPr>
      <w:r w:rsidRPr="0041506D">
        <w:rPr>
          <w:rFonts w:ascii="ArialMT" w:hAnsi="ArialMT" w:cs="ArialMT"/>
          <w:b/>
          <w:bCs/>
          <w:sz w:val="24"/>
          <w:szCs w:val="24"/>
          <w:u w:val="single"/>
        </w:rPr>
        <w:t>Response:</w:t>
      </w:r>
    </w:p>
    <w:p w:rsidR="0041506D" w:rsidRPr="0041506D" w:rsidRDefault="0041506D" w:rsidP="0041506D">
      <w:pPr>
        <w:rPr>
          <w:rFonts w:ascii="ArialMT" w:hAnsi="ArialMT" w:cs="ArialMT"/>
          <w:b/>
          <w:bCs/>
          <w:sz w:val="24"/>
          <w:szCs w:val="24"/>
        </w:rPr>
      </w:pPr>
      <w:r>
        <w:rPr>
          <w:rFonts w:ascii="ArialMT" w:hAnsi="ArialMT" w:cs="ArialMT"/>
          <w:b/>
          <w:bCs/>
          <w:sz w:val="24"/>
          <w:szCs w:val="24"/>
        </w:rPr>
        <w:t>Welland Hydro confirms that it has not made any changes in the LRAMVA work form.</w:t>
      </w:r>
    </w:p>
    <w:p w:rsidR="0041506D" w:rsidRDefault="0041506D" w:rsidP="0041506D">
      <w:pPr>
        <w:pStyle w:val="ListParagraph"/>
        <w:rPr>
          <w:rFonts w:ascii="ArialMT" w:hAnsi="ArialMT" w:cs="ArialMT"/>
          <w:sz w:val="24"/>
          <w:szCs w:val="24"/>
        </w:rPr>
      </w:pPr>
    </w:p>
    <w:p w:rsidR="006B4F78" w:rsidRDefault="006B4F78" w:rsidP="0041506D">
      <w:pPr>
        <w:pStyle w:val="ListParagraph"/>
        <w:rPr>
          <w:rFonts w:ascii="ArialMT" w:hAnsi="ArialMT" w:cs="ArialMT"/>
          <w:sz w:val="24"/>
          <w:szCs w:val="24"/>
        </w:rPr>
      </w:pPr>
    </w:p>
    <w:p w:rsidR="006B4F78" w:rsidRDefault="006B4F78" w:rsidP="0041506D">
      <w:pPr>
        <w:pStyle w:val="ListParagraph"/>
        <w:rPr>
          <w:rFonts w:ascii="ArialMT" w:hAnsi="ArialMT" w:cs="ArialMT"/>
          <w:sz w:val="24"/>
          <w:szCs w:val="24"/>
        </w:rPr>
      </w:pPr>
    </w:p>
    <w:p w:rsidR="006B4F78" w:rsidRPr="0041506D" w:rsidRDefault="006B4F78" w:rsidP="0041506D">
      <w:pPr>
        <w:pStyle w:val="ListParagraph"/>
        <w:rPr>
          <w:rFonts w:ascii="ArialMT" w:hAnsi="ArialMT" w:cs="ArialMT"/>
          <w:sz w:val="24"/>
          <w:szCs w:val="24"/>
        </w:rPr>
      </w:pPr>
    </w:p>
    <w:p w:rsidR="0098489C" w:rsidRPr="0098489C" w:rsidRDefault="0098489C" w:rsidP="0098489C">
      <w:pPr>
        <w:rPr>
          <w:rFonts w:ascii="ArialMT" w:hAnsi="ArialMT" w:cs="ArialMT"/>
          <w:b/>
          <w:bCs/>
          <w:sz w:val="24"/>
          <w:szCs w:val="24"/>
        </w:rPr>
      </w:pPr>
      <w:r w:rsidRPr="0098489C">
        <w:rPr>
          <w:rFonts w:ascii="ArialMT" w:hAnsi="ArialMT" w:cs="ArialMT"/>
          <w:b/>
          <w:bCs/>
          <w:sz w:val="24"/>
          <w:szCs w:val="24"/>
        </w:rPr>
        <w:lastRenderedPageBreak/>
        <w:t xml:space="preserve">Staff Question-7 </w:t>
      </w:r>
    </w:p>
    <w:p w:rsidR="0098489C" w:rsidRDefault="0098489C" w:rsidP="0098489C">
      <w:pPr>
        <w:rPr>
          <w:rFonts w:ascii="ArialMT" w:hAnsi="ArialMT" w:cs="ArialMT"/>
          <w:sz w:val="24"/>
          <w:szCs w:val="24"/>
        </w:rPr>
      </w:pPr>
      <w:r w:rsidRPr="0098489C">
        <w:rPr>
          <w:rFonts w:ascii="ArialMT" w:hAnsi="ArialMT" w:cs="ArialMT"/>
          <w:b/>
          <w:bCs/>
          <w:sz w:val="24"/>
          <w:szCs w:val="24"/>
        </w:rPr>
        <w:t xml:space="preserve">Reference: IRM Rate Generator Tab 17, 19 and 20 </w:t>
      </w:r>
      <w:r w:rsidRPr="0098489C">
        <w:rPr>
          <w:rFonts w:ascii="ArialMT" w:hAnsi="ArialMT" w:cs="ArialMT"/>
          <w:sz w:val="24"/>
          <w:szCs w:val="24"/>
        </w:rPr>
        <w:t xml:space="preserve">  </w:t>
      </w:r>
    </w:p>
    <w:p w:rsidR="0098489C" w:rsidRDefault="0098489C" w:rsidP="0098489C">
      <w:pPr>
        <w:rPr>
          <w:rFonts w:ascii="ArialMT" w:hAnsi="ArialMT" w:cs="ArialMT"/>
          <w:sz w:val="24"/>
          <w:szCs w:val="24"/>
        </w:rPr>
      </w:pPr>
      <w:r w:rsidRPr="0098489C">
        <w:rPr>
          <w:rFonts w:ascii="ArialMT" w:hAnsi="ArialMT" w:cs="ArialMT"/>
          <w:sz w:val="24"/>
          <w:szCs w:val="24"/>
        </w:rPr>
        <w:t>OEB staff has updated the following in the rate generator:</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Inflation Factor 3.70%</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11: UTRs</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11: Host-RTSRs (HONI)</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17: TOU RPP Prices (Nov 1, 2022, rather than May 1, 2022)</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17: SME charge from $0.43 to $0.42.</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17: DRP $38.08</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17: WMS $0.0041/kwh</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17: RRRP $0.0007/kw</w:t>
      </w:r>
      <w:r>
        <w:rPr>
          <w:rFonts w:ascii="ArialMT" w:hAnsi="ArialMT" w:cs="ArialMT"/>
          <w:sz w:val="24"/>
          <w:szCs w:val="24"/>
        </w:rPr>
        <w:t>h</w:t>
      </w:r>
    </w:p>
    <w:p w:rsidR="0098489C" w:rsidRDefault="0098489C" w:rsidP="0098489C">
      <w:pPr>
        <w:pStyle w:val="ListParagraph"/>
        <w:numPr>
          <w:ilvl w:val="0"/>
          <w:numId w:val="7"/>
        </w:numPr>
        <w:rPr>
          <w:rFonts w:ascii="ArialMT" w:hAnsi="ArialMT" w:cs="ArialMT"/>
          <w:sz w:val="24"/>
          <w:szCs w:val="24"/>
        </w:rPr>
      </w:pPr>
      <w:r w:rsidRPr="0098489C">
        <w:rPr>
          <w:rFonts w:ascii="ArialMT" w:hAnsi="ArialMT" w:cs="ArialMT"/>
          <w:sz w:val="24"/>
          <w:szCs w:val="24"/>
        </w:rPr>
        <w:t>Tab 20: OER 11.7%</w:t>
      </w:r>
    </w:p>
    <w:p w:rsidR="0098489C" w:rsidRDefault="0098489C" w:rsidP="0098489C">
      <w:pPr>
        <w:rPr>
          <w:rFonts w:ascii="ArialMT" w:hAnsi="ArialMT" w:cs="ArialMT"/>
          <w:b/>
          <w:bCs/>
          <w:sz w:val="24"/>
          <w:szCs w:val="24"/>
        </w:rPr>
      </w:pPr>
      <w:r w:rsidRPr="0098489C">
        <w:rPr>
          <w:rFonts w:ascii="ArialMT" w:hAnsi="ArialMT" w:cs="ArialMT"/>
          <w:b/>
          <w:bCs/>
          <w:sz w:val="24"/>
          <w:szCs w:val="24"/>
        </w:rPr>
        <w:t>Question:</w:t>
      </w:r>
    </w:p>
    <w:p w:rsidR="0098489C" w:rsidRPr="006B4F78" w:rsidRDefault="0098489C" w:rsidP="006B4F78">
      <w:pPr>
        <w:pStyle w:val="ListParagraph"/>
        <w:numPr>
          <w:ilvl w:val="0"/>
          <w:numId w:val="20"/>
        </w:numPr>
        <w:rPr>
          <w:rFonts w:ascii="ArialMT" w:hAnsi="ArialMT" w:cs="ArialMT"/>
          <w:sz w:val="24"/>
          <w:szCs w:val="24"/>
        </w:rPr>
      </w:pPr>
      <w:r w:rsidRPr="006B4F78">
        <w:rPr>
          <w:rFonts w:ascii="ArialMT" w:hAnsi="ArialMT" w:cs="ArialMT"/>
          <w:sz w:val="24"/>
          <w:szCs w:val="24"/>
        </w:rPr>
        <w:t>Please confirm these updates are correct.</w:t>
      </w:r>
    </w:p>
    <w:p w:rsidR="00F25BCC" w:rsidRDefault="00F25BCC" w:rsidP="00F25BCC">
      <w:pPr>
        <w:rPr>
          <w:rFonts w:ascii="ArialMT" w:hAnsi="ArialMT" w:cs="ArialMT"/>
          <w:sz w:val="24"/>
          <w:szCs w:val="24"/>
        </w:rPr>
      </w:pPr>
    </w:p>
    <w:p w:rsidR="00F25BCC" w:rsidRDefault="00F25BCC" w:rsidP="00F25BCC">
      <w:pPr>
        <w:rPr>
          <w:rFonts w:ascii="ArialMT" w:hAnsi="ArialMT" w:cs="ArialMT"/>
          <w:b/>
          <w:bCs/>
          <w:sz w:val="24"/>
          <w:szCs w:val="24"/>
          <w:u w:val="single"/>
        </w:rPr>
      </w:pPr>
      <w:r>
        <w:rPr>
          <w:rFonts w:ascii="ArialMT" w:hAnsi="ArialMT" w:cs="ArialMT"/>
          <w:b/>
          <w:bCs/>
          <w:sz w:val="24"/>
          <w:szCs w:val="24"/>
          <w:u w:val="single"/>
        </w:rPr>
        <w:t>Response:</w:t>
      </w:r>
    </w:p>
    <w:p w:rsidR="00F25BCC" w:rsidRPr="00F25BCC" w:rsidRDefault="00F25BCC" w:rsidP="0098717A">
      <w:pPr>
        <w:jc w:val="both"/>
        <w:rPr>
          <w:rFonts w:ascii="ArialMT" w:hAnsi="ArialMT" w:cs="ArialMT"/>
          <w:b/>
          <w:bCs/>
          <w:sz w:val="24"/>
          <w:szCs w:val="24"/>
        </w:rPr>
      </w:pPr>
      <w:r>
        <w:rPr>
          <w:rFonts w:ascii="ArialMT" w:hAnsi="ArialMT" w:cs="ArialMT"/>
          <w:b/>
          <w:bCs/>
          <w:sz w:val="24"/>
          <w:szCs w:val="24"/>
        </w:rPr>
        <w:t xml:space="preserve">Welland Hydro confirms that the updated rates as listed above have been correctly reflected in the IRM Rate Generator Tab 17, 19 and 20. </w:t>
      </w:r>
    </w:p>
    <w:sectPr w:rsidR="00F25BCC" w:rsidRPr="00F25B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24A"/>
    <w:multiLevelType w:val="hybridMultilevel"/>
    <w:tmpl w:val="586A721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196AF3"/>
    <w:multiLevelType w:val="hybridMultilevel"/>
    <w:tmpl w:val="591CFD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346627"/>
    <w:multiLevelType w:val="hybridMultilevel"/>
    <w:tmpl w:val="01905B8C"/>
    <w:lvl w:ilvl="0" w:tplc="10090017">
      <w:start w:val="1"/>
      <w:numFmt w:val="lowerLetter"/>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 w15:restartNumberingAfterBreak="0">
    <w:nsid w:val="13415BC7"/>
    <w:multiLevelType w:val="hybridMultilevel"/>
    <w:tmpl w:val="A0C66E0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6086FA1"/>
    <w:multiLevelType w:val="hybridMultilevel"/>
    <w:tmpl w:val="09BA94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4F4154"/>
    <w:multiLevelType w:val="hybridMultilevel"/>
    <w:tmpl w:val="E0388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01964"/>
    <w:multiLevelType w:val="hybridMultilevel"/>
    <w:tmpl w:val="78F6ECD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D943DEA"/>
    <w:multiLevelType w:val="hybridMultilevel"/>
    <w:tmpl w:val="F58485F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1357DD8"/>
    <w:multiLevelType w:val="hybridMultilevel"/>
    <w:tmpl w:val="F94463A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9C5C89"/>
    <w:multiLevelType w:val="hybridMultilevel"/>
    <w:tmpl w:val="775CA566"/>
    <w:lvl w:ilvl="0" w:tplc="3D740AF4">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626560"/>
    <w:multiLevelType w:val="hybridMultilevel"/>
    <w:tmpl w:val="129895F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00E1F05"/>
    <w:multiLevelType w:val="hybridMultilevel"/>
    <w:tmpl w:val="4E8A834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0A12A72"/>
    <w:multiLevelType w:val="hybridMultilevel"/>
    <w:tmpl w:val="789086D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65E597B"/>
    <w:multiLevelType w:val="hybridMultilevel"/>
    <w:tmpl w:val="32264CD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9039BE"/>
    <w:multiLevelType w:val="hybridMultilevel"/>
    <w:tmpl w:val="41A6D660"/>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1697B34"/>
    <w:multiLevelType w:val="hybridMultilevel"/>
    <w:tmpl w:val="94DC5A9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C33A45"/>
    <w:multiLevelType w:val="hybridMultilevel"/>
    <w:tmpl w:val="E766BF5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8345C9E"/>
    <w:multiLevelType w:val="hybridMultilevel"/>
    <w:tmpl w:val="300CC71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E6F72CC"/>
    <w:multiLevelType w:val="hybridMultilevel"/>
    <w:tmpl w:val="E2C64F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CD2694"/>
    <w:multiLevelType w:val="hybridMultilevel"/>
    <w:tmpl w:val="376EDF98"/>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75991260">
    <w:abstractNumId w:val="4"/>
  </w:num>
  <w:num w:numId="2" w16cid:durableId="751002468">
    <w:abstractNumId w:val="1"/>
  </w:num>
  <w:num w:numId="3" w16cid:durableId="115417718">
    <w:abstractNumId w:val="17"/>
  </w:num>
  <w:num w:numId="4" w16cid:durableId="833763860">
    <w:abstractNumId w:val="15"/>
  </w:num>
  <w:num w:numId="5" w16cid:durableId="1211307299">
    <w:abstractNumId w:val="11"/>
  </w:num>
  <w:num w:numId="6" w16cid:durableId="1834640079">
    <w:abstractNumId w:val="8"/>
  </w:num>
  <w:num w:numId="7" w16cid:durableId="1479153488">
    <w:abstractNumId w:val="5"/>
  </w:num>
  <w:num w:numId="8" w16cid:durableId="610556420">
    <w:abstractNumId w:val="14"/>
  </w:num>
  <w:num w:numId="9" w16cid:durableId="1089085824">
    <w:abstractNumId w:val="18"/>
  </w:num>
  <w:num w:numId="10" w16cid:durableId="207567095">
    <w:abstractNumId w:val="13"/>
  </w:num>
  <w:num w:numId="11" w16cid:durableId="1032150005">
    <w:abstractNumId w:val="9"/>
  </w:num>
  <w:num w:numId="12" w16cid:durableId="917903350">
    <w:abstractNumId w:val="2"/>
  </w:num>
  <w:num w:numId="13" w16cid:durableId="1627198720">
    <w:abstractNumId w:val="3"/>
  </w:num>
  <w:num w:numId="14" w16cid:durableId="589235885">
    <w:abstractNumId w:val="6"/>
  </w:num>
  <w:num w:numId="15" w16cid:durableId="1649507443">
    <w:abstractNumId w:val="10"/>
  </w:num>
  <w:num w:numId="16" w16cid:durableId="1716999348">
    <w:abstractNumId w:val="12"/>
  </w:num>
  <w:num w:numId="17" w16cid:durableId="186792312">
    <w:abstractNumId w:val="16"/>
  </w:num>
  <w:num w:numId="18" w16cid:durableId="2105606189">
    <w:abstractNumId w:val="7"/>
  </w:num>
  <w:num w:numId="19" w16cid:durableId="992758949">
    <w:abstractNumId w:val="19"/>
  </w:num>
  <w:num w:numId="20" w16cid:durableId="31583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B2"/>
    <w:rsid w:val="00013107"/>
    <w:rsid w:val="0003000D"/>
    <w:rsid w:val="00093C51"/>
    <w:rsid w:val="000D1198"/>
    <w:rsid w:val="00127ADB"/>
    <w:rsid w:val="001A194A"/>
    <w:rsid w:val="001B3B2F"/>
    <w:rsid w:val="001B50F1"/>
    <w:rsid w:val="002248AA"/>
    <w:rsid w:val="00280113"/>
    <w:rsid w:val="002B1E74"/>
    <w:rsid w:val="002E72AE"/>
    <w:rsid w:val="00414D03"/>
    <w:rsid w:val="0041506D"/>
    <w:rsid w:val="004530D7"/>
    <w:rsid w:val="0045642E"/>
    <w:rsid w:val="00471D9B"/>
    <w:rsid w:val="005362FB"/>
    <w:rsid w:val="00552458"/>
    <w:rsid w:val="005530DD"/>
    <w:rsid w:val="005A6317"/>
    <w:rsid w:val="0060722B"/>
    <w:rsid w:val="00622369"/>
    <w:rsid w:val="00635953"/>
    <w:rsid w:val="00676026"/>
    <w:rsid w:val="006812C0"/>
    <w:rsid w:val="006B4F78"/>
    <w:rsid w:val="007300A8"/>
    <w:rsid w:val="0076170C"/>
    <w:rsid w:val="007A103E"/>
    <w:rsid w:val="007F25DD"/>
    <w:rsid w:val="00860E7B"/>
    <w:rsid w:val="00875CF4"/>
    <w:rsid w:val="0088079C"/>
    <w:rsid w:val="008A7190"/>
    <w:rsid w:val="008B292D"/>
    <w:rsid w:val="00945286"/>
    <w:rsid w:val="00962B1A"/>
    <w:rsid w:val="00970E68"/>
    <w:rsid w:val="0098489C"/>
    <w:rsid w:val="0098717A"/>
    <w:rsid w:val="00990551"/>
    <w:rsid w:val="00A046C9"/>
    <w:rsid w:val="00A5078B"/>
    <w:rsid w:val="00AF4D4F"/>
    <w:rsid w:val="00B179C9"/>
    <w:rsid w:val="00B276D5"/>
    <w:rsid w:val="00BB5382"/>
    <w:rsid w:val="00C22CA3"/>
    <w:rsid w:val="00CB4C08"/>
    <w:rsid w:val="00CB670D"/>
    <w:rsid w:val="00CB6A06"/>
    <w:rsid w:val="00CC35D5"/>
    <w:rsid w:val="00D70EB2"/>
    <w:rsid w:val="00D87E84"/>
    <w:rsid w:val="00DA08D8"/>
    <w:rsid w:val="00DD0740"/>
    <w:rsid w:val="00DD1455"/>
    <w:rsid w:val="00E3578C"/>
    <w:rsid w:val="00E9479B"/>
    <w:rsid w:val="00EE30CB"/>
    <w:rsid w:val="00F25BCC"/>
    <w:rsid w:val="00F60193"/>
    <w:rsid w:val="00F659F8"/>
    <w:rsid w:val="00FD19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81B9"/>
  <w15:chartTrackingRefBased/>
  <w15:docId w15:val="{707D785D-B052-4ABF-AE2C-E3C1CCB1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EB2"/>
    <w:pPr>
      <w:ind w:left="720"/>
      <w:contextualSpacing/>
    </w:pPr>
  </w:style>
  <w:style w:type="paragraph" w:styleId="NoSpacing">
    <w:name w:val="No Spacing"/>
    <w:uiPriority w:val="1"/>
    <w:qFormat/>
    <w:rsid w:val="00D70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11</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Dionne</dc:creator>
  <cp:keywords/>
  <dc:description/>
  <cp:lastModifiedBy>Jennifer Dionne</cp:lastModifiedBy>
  <cp:revision>38</cp:revision>
  <dcterms:created xsi:type="dcterms:W3CDTF">2023-01-23T20:14:00Z</dcterms:created>
  <dcterms:modified xsi:type="dcterms:W3CDTF">2023-01-26T21:15:00Z</dcterms:modified>
</cp:coreProperties>
</file>