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E722" w14:textId="77777777" w:rsidR="00D9219D" w:rsidRPr="003832E7" w:rsidRDefault="00D9219D" w:rsidP="00D9219D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Tillsonburg Hydro Inc.</w:t>
      </w:r>
    </w:p>
    <w:p w14:paraId="13A3F3F9" w14:textId="77777777" w:rsidR="00D9219D" w:rsidRPr="00D57E8C" w:rsidRDefault="00D9219D" w:rsidP="00D9219D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D57E8C">
        <w:rPr>
          <w:rFonts w:ascii="Arial" w:hAnsi="Arial" w:cs="Arial"/>
          <w:sz w:val="22"/>
          <w:szCs w:val="22"/>
        </w:rPr>
        <w:t>OEB Staff Questions</w:t>
      </w:r>
    </w:p>
    <w:p w14:paraId="13D34B29" w14:textId="77777777" w:rsidR="00D9219D" w:rsidRDefault="00D9219D" w:rsidP="00D9219D">
      <w:pPr>
        <w:pStyle w:val="Default"/>
        <w:spacing w:after="2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EB-2022</w:t>
      </w:r>
      <w:r w:rsidRPr="00D57E8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0064</w:t>
      </w:r>
    </w:p>
    <w:p w14:paraId="2BF7241C" w14:textId="77777777" w:rsidR="00D9219D" w:rsidRPr="00E0350F" w:rsidRDefault="00D9219D" w:rsidP="00D9219D">
      <w:pPr>
        <w:pStyle w:val="Default"/>
        <w:spacing w:after="240"/>
        <w:jc w:val="center"/>
        <w:rPr>
          <w:rFonts w:ascii="Arial" w:hAnsi="Arial" w:cs="Arial"/>
          <w:sz w:val="22"/>
          <w:szCs w:val="22"/>
        </w:rPr>
      </w:pPr>
      <w:r w:rsidRPr="007A4767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Tillsonburg Hydro Inc</w:t>
      </w:r>
      <w:r w:rsidRPr="007A4767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(THI)</w:t>
      </w:r>
      <w:r w:rsidRPr="007A4767">
        <w:rPr>
          <w:rFonts w:ascii="Arial" w:hAnsi="Arial" w:cs="Arial"/>
          <w:b/>
          <w:bCs/>
          <w:sz w:val="28"/>
          <w:szCs w:val="28"/>
        </w:rPr>
        <w:br/>
        <w:t>EB-2022-00</w:t>
      </w:r>
      <w:r>
        <w:rPr>
          <w:rFonts w:ascii="Arial" w:hAnsi="Arial" w:cs="Arial"/>
          <w:b/>
          <w:bCs/>
          <w:sz w:val="28"/>
          <w:szCs w:val="28"/>
        </w:rPr>
        <w:t>64</w:t>
      </w:r>
    </w:p>
    <w:p w14:paraId="43311333" w14:textId="77777777" w:rsidR="00D9219D" w:rsidRPr="00D3478E" w:rsidRDefault="00D9219D" w:rsidP="00D9219D">
      <w:pPr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sz w:val="24"/>
          <w:szCs w:val="24"/>
        </w:rPr>
      </w:pPr>
      <w:bookmarkStart w:id="0" w:name="_Hlk55806661"/>
      <w:r w:rsidRPr="00E86F26">
        <w:rPr>
          <w:rFonts w:ascii="Arial" w:eastAsia="Calibri" w:hAnsi="Arial" w:cs="Arial"/>
          <w:sz w:val="24"/>
          <w:szCs w:val="24"/>
        </w:rPr>
        <w:t xml:space="preserve">Please note, </w:t>
      </w:r>
      <w:r>
        <w:rPr>
          <w:rFonts w:ascii="Arial" w:eastAsia="Calibri" w:hAnsi="Arial" w:cs="Arial"/>
          <w:sz w:val="24"/>
          <w:szCs w:val="24"/>
        </w:rPr>
        <w:t>Tillsonburg Hydro Inc. (THI)</w:t>
      </w:r>
      <w:r w:rsidRPr="00E86F26">
        <w:rPr>
          <w:rFonts w:ascii="Arial" w:eastAsia="Calibri" w:hAnsi="Arial" w:cs="Arial"/>
          <w:sz w:val="24"/>
          <w:szCs w:val="24"/>
        </w:rPr>
        <w:t xml:space="preserve"> is responsible for ensuring that all documents it files with the </w:t>
      </w:r>
      <w:r>
        <w:rPr>
          <w:rFonts w:ascii="Arial" w:eastAsia="Calibri" w:hAnsi="Arial" w:cs="Arial"/>
          <w:sz w:val="24"/>
          <w:szCs w:val="24"/>
        </w:rPr>
        <w:t>Ontario Energy Board (</w:t>
      </w:r>
      <w:r w:rsidRPr="00E86F26">
        <w:rPr>
          <w:rFonts w:ascii="Arial" w:eastAsia="Calibri" w:hAnsi="Arial" w:cs="Arial"/>
          <w:sz w:val="24"/>
          <w:szCs w:val="24"/>
        </w:rPr>
        <w:t>OEB</w:t>
      </w:r>
      <w:r>
        <w:rPr>
          <w:rFonts w:ascii="Arial" w:eastAsia="Calibri" w:hAnsi="Arial" w:cs="Arial"/>
          <w:sz w:val="24"/>
          <w:szCs w:val="24"/>
        </w:rPr>
        <w:t>)</w:t>
      </w:r>
      <w:r w:rsidRPr="00E86F26">
        <w:rPr>
          <w:rFonts w:ascii="Arial" w:eastAsia="Calibri" w:hAnsi="Arial" w:cs="Arial"/>
          <w:sz w:val="24"/>
          <w:szCs w:val="24"/>
        </w:rPr>
        <w:t xml:space="preserve">, including responses to OEB staff </w:t>
      </w:r>
      <w:r>
        <w:rPr>
          <w:rFonts w:ascii="Arial" w:eastAsia="Calibri" w:hAnsi="Arial" w:cs="Arial"/>
          <w:sz w:val="24"/>
          <w:szCs w:val="24"/>
        </w:rPr>
        <w:t>interrogatories</w:t>
      </w:r>
      <w:r w:rsidRPr="00E86F26">
        <w:rPr>
          <w:rFonts w:ascii="Arial" w:eastAsia="Calibri" w:hAnsi="Arial" w:cs="Arial"/>
          <w:sz w:val="24"/>
          <w:szCs w:val="24"/>
        </w:rPr>
        <w:t xml:space="preserve"> and any other supporting documentation, do not include personal information (as that phrase is defined in the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Freedom of Information and Protection of Privacy Act</w:t>
      </w:r>
      <w:r w:rsidRPr="00E86F26">
        <w:rPr>
          <w:rFonts w:ascii="Arial" w:eastAsia="Calibri" w:hAnsi="Arial" w:cs="Arial"/>
          <w:sz w:val="24"/>
          <w:szCs w:val="24"/>
        </w:rPr>
        <w:t xml:space="preserve">), unless filed in accordance with rule 9A of the OEB’s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Rules of Practice and Procedure</w:t>
      </w:r>
      <w:bookmarkEnd w:id="0"/>
      <w:r>
        <w:rPr>
          <w:rFonts w:ascii="Arial" w:eastAsia="Calibri" w:hAnsi="Arial" w:cs="Arial"/>
          <w:sz w:val="24"/>
          <w:szCs w:val="24"/>
        </w:rPr>
        <w:br/>
      </w:r>
    </w:p>
    <w:p w14:paraId="4CBA5AE0" w14:textId="77777777" w:rsidR="00D9219D" w:rsidRDefault="00D9219D" w:rsidP="00D9219D">
      <w:pPr>
        <w:rPr>
          <w:rFonts w:ascii="Arial" w:hAnsi="Arial" w:cs="Arial"/>
          <w:b/>
          <w:bCs/>
          <w:sz w:val="24"/>
          <w:szCs w:val="24"/>
        </w:rPr>
      </w:pPr>
      <w:r w:rsidRPr="00512503">
        <w:rPr>
          <w:rFonts w:ascii="Arial" w:hAnsi="Arial" w:cs="Arial"/>
          <w:b/>
          <w:bCs/>
          <w:sz w:val="24"/>
          <w:szCs w:val="24"/>
        </w:rPr>
        <w:t>Staff-1</w:t>
      </w:r>
    </w:p>
    <w:p w14:paraId="59A4A0FC" w14:textId="211BF2BC" w:rsidR="00D9219D" w:rsidRPr="00A42DCA" w:rsidRDefault="00D9219D" w:rsidP="00D921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 1: Rate Generator Model, Tab 3. Continuity Schedule, Cells BV23, BV25, BW23 </w:t>
      </w:r>
      <w:r w:rsidRPr="00A42DCA">
        <w:rPr>
          <w:rFonts w:ascii="Arial" w:hAnsi="Arial" w:cs="Arial"/>
          <w:b/>
          <w:bCs/>
          <w:sz w:val="24"/>
          <w:szCs w:val="24"/>
        </w:rPr>
        <w:t>and BW25</w:t>
      </w:r>
    </w:p>
    <w:p w14:paraId="1BC0CA0D" w14:textId="77777777" w:rsidR="00D9219D" w:rsidRPr="00A42DCA" w:rsidRDefault="00D9219D" w:rsidP="00D9219D">
      <w:pPr>
        <w:rPr>
          <w:rFonts w:ascii="Arial" w:hAnsi="Arial" w:cs="Arial"/>
          <w:sz w:val="24"/>
          <w:szCs w:val="24"/>
        </w:rPr>
      </w:pPr>
      <w:r w:rsidRPr="00A42DCA">
        <w:rPr>
          <w:rFonts w:ascii="Arial" w:hAnsi="Arial" w:cs="Arial"/>
          <w:sz w:val="24"/>
          <w:szCs w:val="24"/>
        </w:rPr>
        <w:t xml:space="preserve">Preamble: </w:t>
      </w:r>
    </w:p>
    <w:p w14:paraId="74543E20" w14:textId="1CDA2E89" w:rsidR="00D9219D" w:rsidRPr="00A42DCA" w:rsidRDefault="00D9219D" w:rsidP="00D9219D">
      <w:pPr>
        <w:rPr>
          <w:rFonts w:ascii="Arial" w:hAnsi="Arial" w:cs="Arial"/>
          <w:sz w:val="24"/>
          <w:szCs w:val="24"/>
        </w:rPr>
      </w:pPr>
      <w:r w:rsidRPr="00A42DCA">
        <w:rPr>
          <w:rFonts w:ascii="Arial" w:hAnsi="Arial" w:cs="Arial"/>
          <w:sz w:val="24"/>
          <w:szCs w:val="24"/>
        </w:rPr>
        <w:t xml:space="preserve">In the reference, OEB staff notes that the variances in cells BW23 and BW25 </w:t>
      </w:r>
      <w:r w:rsidR="00A42DCA">
        <w:rPr>
          <w:rFonts w:ascii="Arial" w:hAnsi="Arial" w:cs="Arial"/>
          <w:sz w:val="24"/>
          <w:szCs w:val="24"/>
        </w:rPr>
        <w:t xml:space="preserve">are a </w:t>
      </w:r>
      <w:r w:rsidRPr="00A42DCA">
        <w:rPr>
          <w:rFonts w:ascii="Arial" w:hAnsi="Arial" w:cs="Arial"/>
          <w:sz w:val="24"/>
          <w:szCs w:val="24"/>
        </w:rPr>
        <w:t xml:space="preserve">result </w:t>
      </w:r>
      <w:r w:rsidR="00A42DCA">
        <w:rPr>
          <w:rFonts w:ascii="Arial" w:hAnsi="Arial" w:cs="Arial"/>
          <w:sz w:val="24"/>
          <w:szCs w:val="24"/>
        </w:rPr>
        <w:t>of the</w:t>
      </w:r>
      <w:r w:rsidRPr="00A42DCA">
        <w:rPr>
          <w:rFonts w:ascii="Arial" w:hAnsi="Arial" w:cs="Arial"/>
          <w:sz w:val="24"/>
          <w:szCs w:val="24"/>
        </w:rPr>
        <w:t xml:space="preserve"> incorrect </w:t>
      </w:r>
      <w:r w:rsidR="00FE2DF0">
        <w:rPr>
          <w:rFonts w:ascii="Arial" w:hAnsi="Arial" w:cs="Arial"/>
          <w:sz w:val="24"/>
          <w:szCs w:val="24"/>
        </w:rPr>
        <w:t>balances</w:t>
      </w:r>
      <w:r w:rsidRPr="00A42DCA">
        <w:rPr>
          <w:rFonts w:ascii="Arial" w:hAnsi="Arial" w:cs="Arial"/>
          <w:sz w:val="24"/>
          <w:szCs w:val="24"/>
        </w:rPr>
        <w:t xml:space="preserve"> in cells BV23 and BV25</w:t>
      </w:r>
      <w:r w:rsidR="00FE2DF0">
        <w:rPr>
          <w:rFonts w:ascii="Arial" w:hAnsi="Arial" w:cs="Arial"/>
          <w:sz w:val="24"/>
          <w:szCs w:val="24"/>
        </w:rPr>
        <w:t xml:space="preserve">, </w:t>
      </w:r>
      <w:r w:rsidRPr="00A42DCA">
        <w:rPr>
          <w:rFonts w:ascii="Arial" w:hAnsi="Arial" w:cs="Arial"/>
          <w:sz w:val="24"/>
          <w:szCs w:val="24"/>
        </w:rPr>
        <w:t xml:space="preserve">reported in the </w:t>
      </w:r>
      <w:r w:rsidR="003763B7" w:rsidRPr="00A42DCA">
        <w:rPr>
          <w:rFonts w:ascii="Arial" w:hAnsi="Arial" w:cs="Arial"/>
          <w:sz w:val="24"/>
          <w:szCs w:val="24"/>
        </w:rPr>
        <w:t>2.1.7 Reporting and Record Keeping Requirements (RRR)</w:t>
      </w:r>
      <w:r w:rsidRPr="00A42DCA">
        <w:rPr>
          <w:rFonts w:ascii="Arial" w:hAnsi="Arial" w:cs="Arial"/>
          <w:sz w:val="24"/>
          <w:szCs w:val="24"/>
        </w:rPr>
        <w:t xml:space="preserve">.  </w:t>
      </w:r>
    </w:p>
    <w:p w14:paraId="5EE038CD" w14:textId="77777777" w:rsidR="00D9219D" w:rsidRPr="00A42DCA" w:rsidRDefault="00D9219D" w:rsidP="00D9219D">
      <w:pPr>
        <w:rPr>
          <w:rFonts w:ascii="Arial" w:hAnsi="Arial" w:cs="Arial"/>
          <w:sz w:val="24"/>
          <w:szCs w:val="24"/>
        </w:rPr>
      </w:pPr>
      <w:r w:rsidRPr="00A42DCA">
        <w:rPr>
          <w:rFonts w:ascii="Arial" w:hAnsi="Arial" w:cs="Arial"/>
          <w:sz w:val="24"/>
          <w:szCs w:val="24"/>
        </w:rPr>
        <w:t>Question:</w:t>
      </w:r>
    </w:p>
    <w:p w14:paraId="5AEFEEF5" w14:textId="51CD3707" w:rsidR="00D9219D" w:rsidRPr="00A42DCA" w:rsidRDefault="00D9219D" w:rsidP="00D9219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42DCA">
        <w:rPr>
          <w:rFonts w:ascii="Arial" w:hAnsi="Arial" w:cs="Arial"/>
          <w:sz w:val="24"/>
          <w:szCs w:val="24"/>
        </w:rPr>
        <w:t>Please confirm OEB staff’s observation</w:t>
      </w:r>
      <w:r w:rsidR="00A42DCA">
        <w:rPr>
          <w:rFonts w:ascii="Arial" w:hAnsi="Arial" w:cs="Arial"/>
          <w:sz w:val="24"/>
          <w:szCs w:val="24"/>
        </w:rPr>
        <w:t xml:space="preserve"> on the variances</w:t>
      </w:r>
      <w:r w:rsidRPr="00A42DCA">
        <w:rPr>
          <w:rFonts w:ascii="Arial" w:hAnsi="Arial" w:cs="Arial"/>
          <w:sz w:val="24"/>
          <w:szCs w:val="24"/>
        </w:rPr>
        <w:t>.</w:t>
      </w:r>
    </w:p>
    <w:p w14:paraId="7BCDD5F3" w14:textId="77777777" w:rsidR="00D9219D" w:rsidRPr="00A42DCA" w:rsidRDefault="00D9219D" w:rsidP="00D9219D">
      <w:pPr>
        <w:pStyle w:val="ListParagraph"/>
        <w:rPr>
          <w:rFonts w:ascii="Arial" w:hAnsi="Arial" w:cs="Arial"/>
          <w:sz w:val="24"/>
          <w:szCs w:val="24"/>
        </w:rPr>
      </w:pPr>
    </w:p>
    <w:p w14:paraId="24D7810E" w14:textId="564FC2B8" w:rsidR="00D9219D" w:rsidRPr="00A42DCA" w:rsidRDefault="00A42DCA" w:rsidP="00D9219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42DCA">
        <w:rPr>
          <w:rFonts w:ascii="Arial" w:hAnsi="Arial" w:cs="Arial"/>
          <w:sz w:val="24"/>
          <w:szCs w:val="24"/>
        </w:rPr>
        <w:t xml:space="preserve">Please confirm that </w:t>
      </w:r>
      <w:r w:rsidR="00742F35">
        <w:rPr>
          <w:rFonts w:ascii="Arial" w:hAnsi="Arial" w:cs="Arial"/>
          <w:sz w:val="24"/>
          <w:szCs w:val="24"/>
        </w:rPr>
        <w:t>THI</w:t>
      </w:r>
      <w:r w:rsidRPr="00A42DCA">
        <w:rPr>
          <w:rFonts w:ascii="Arial" w:hAnsi="Arial" w:cs="Arial"/>
          <w:sz w:val="24"/>
          <w:szCs w:val="24"/>
        </w:rPr>
        <w:t xml:space="preserve"> will provide the OEB with the corrected </w:t>
      </w:r>
      <w:r w:rsidR="00FE2DF0">
        <w:rPr>
          <w:rFonts w:ascii="Arial" w:hAnsi="Arial" w:cs="Arial"/>
          <w:sz w:val="24"/>
          <w:szCs w:val="24"/>
        </w:rPr>
        <w:t xml:space="preserve">balance </w:t>
      </w:r>
      <w:r w:rsidRPr="00A42DCA">
        <w:rPr>
          <w:rFonts w:ascii="Arial" w:hAnsi="Arial" w:cs="Arial"/>
          <w:sz w:val="24"/>
          <w:szCs w:val="24"/>
        </w:rPr>
        <w:t xml:space="preserve">amounts for the RRR 2.1.7 filings through submitting Data Revision Requests for </w:t>
      </w:r>
      <w:r w:rsidR="00FE2DF0">
        <w:rPr>
          <w:rFonts w:ascii="Arial" w:hAnsi="Arial" w:cs="Arial"/>
          <w:sz w:val="24"/>
          <w:szCs w:val="24"/>
        </w:rPr>
        <w:t xml:space="preserve">all </w:t>
      </w:r>
      <w:r w:rsidRPr="00A42DCA">
        <w:rPr>
          <w:rFonts w:ascii="Arial" w:hAnsi="Arial" w:cs="Arial"/>
          <w:sz w:val="24"/>
          <w:szCs w:val="24"/>
        </w:rPr>
        <w:t>the impacted years.</w:t>
      </w:r>
    </w:p>
    <w:p w14:paraId="58B49502" w14:textId="77777777" w:rsidR="00D9219D" w:rsidRPr="007B3565" w:rsidRDefault="00D9219D" w:rsidP="00D9219D">
      <w:pPr>
        <w:rPr>
          <w:rFonts w:ascii="Arial" w:hAnsi="Arial" w:cs="Arial"/>
          <w:sz w:val="24"/>
          <w:szCs w:val="24"/>
        </w:rPr>
      </w:pPr>
    </w:p>
    <w:p w14:paraId="22C54791" w14:textId="77777777" w:rsidR="00D9219D" w:rsidRDefault="00D9219D" w:rsidP="00D9219D">
      <w:pPr>
        <w:rPr>
          <w:rFonts w:ascii="Arial" w:hAnsi="Arial" w:cs="Arial"/>
          <w:b/>
          <w:bCs/>
          <w:sz w:val="24"/>
          <w:szCs w:val="24"/>
        </w:rPr>
      </w:pPr>
      <w:r w:rsidRPr="005E0CFF">
        <w:rPr>
          <w:rFonts w:ascii="Arial" w:hAnsi="Arial" w:cs="Arial"/>
          <w:b/>
          <w:bCs/>
          <w:sz w:val="24"/>
          <w:szCs w:val="24"/>
        </w:rPr>
        <w:t>Staff-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0557575A" w14:textId="47394F6A" w:rsidR="00D9219D" w:rsidRDefault="00D9219D" w:rsidP="00D921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</w:t>
      </w:r>
      <w:r w:rsidR="00A368DF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 xml:space="preserve">: Rate Generator Model, Tab </w:t>
      </w:r>
      <w:r w:rsidR="000719B5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0719B5">
        <w:rPr>
          <w:rFonts w:ascii="Arial" w:hAnsi="Arial" w:cs="Arial"/>
          <w:b/>
          <w:bCs/>
          <w:sz w:val="24"/>
          <w:szCs w:val="24"/>
        </w:rPr>
        <w:t>RTSR Current Rates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0719B5">
        <w:rPr>
          <w:rFonts w:ascii="Arial" w:hAnsi="Arial" w:cs="Arial"/>
          <w:b/>
          <w:bCs/>
          <w:sz w:val="24"/>
          <w:szCs w:val="24"/>
        </w:rPr>
        <w:t>Cells F29 and F30</w:t>
      </w:r>
    </w:p>
    <w:p w14:paraId="7CA85F9C" w14:textId="2A535A05" w:rsidR="00A368DF" w:rsidRDefault="00A368DF" w:rsidP="00D921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 2: Rate Generator Model, Tab 15. RTSR Rates to Forecast, Cells F47, F59, J47 and J59 </w:t>
      </w:r>
    </w:p>
    <w:p w14:paraId="02BECABA" w14:textId="77777777" w:rsidR="00D9219D" w:rsidRDefault="00D9219D" w:rsidP="00D9219D">
      <w:pPr>
        <w:rPr>
          <w:rFonts w:ascii="Arial" w:hAnsi="Arial" w:cs="Arial"/>
          <w:sz w:val="24"/>
          <w:szCs w:val="24"/>
        </w:rPr>
      </w:pPr>
      <w:r w:rsidRPr="00512503">
        <w:rPr>
          <w:rFonts w:ascii="Arial" w:hAnsi="Arial" w:cs="Arial"/>
          <w:sz w:val="24"/>
          <w:szCs w:val="24"/>
        </w:rPr>
        <w:t xml:space="preserve">Preamble: </w:t>
      </w:r>
    </w:p>
    <w:p w14:paraId="39FE1E2D" w14:textId="7E1468F5" w:rsidR="003961E1" w:rsidRDefault="003961E1" w:rsidP="003961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notes that</w:t>
      </w:r>
      <w:r w:rsidR="00A368DF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Non-Loss Adjusted Metered kW </w:t>
      </w:r>
      <w:r w:rsidR="00A368DF">
        <w:rPr>
          <w:rFonts w:ascii="Arial" w:hAnsi="Arial" w:cs="Arial"/>
          <w:sz w:val="24"/>
          <w:szCs w:val="24"/>
        </w:rPr>
        <w:t>in reference 1 (</w:t>
      </w:r>
      <w:r>
        <w:rPr>
          <w:rFonts w:ascii="Arial" w:hAnsi="Arial" w:cs="Arial"/>
          <w:sz w:val="24"/>
          <w:szCs w:val="24"/>
        </w:rPr>
        <w:t>cells F29 and F30</w:t>
      </w:r>
      <w:r w:rsidR="00A368DF">
        <w:rPr>
          <w:rFonts w:ascii="Arial" w:hAnsi="Arial" w:cs="Arial"/>
          <w:sz w:val="24"/>
          <w:szCs w:val="24"/>
        </w:rPr>
        <w:t>)</w:t>
      </w:r>
      <w:r w:rsidR="00FE2DF0">
        <w:rPr>
          <w:rFonts w:ascii="Arial" w:hAnsi="Arial" w:cs="Arial"/>
          <w:sz w:val="24"/>
          <w:szCs w:val="24"/>
        </w:rPr>
        <w:t xml:space="preserve"> appear to be incorrect.  In addition, OEB staff notes that </w:t>
      </w:r>
      <w:r w:rsidR="00A368DF">
        <w:rPr>
          <w:rFonts w:ascii="Arial" w:hAnsi="Arial" w:cs="Arial"/>
          <w:sz w:val="24"/>
          <w:szCs w:val="24"/>
        </w:rPr>
        <w:t xml:space="preserve">the billed KW (cells F47 </w:t>
      </w:r>
      <w:r w:rsidR="00A368DF">
        <w:rPr>
          <w:rFonts w:ascii="Arial" w:hAnsi="Arial" w:cs="Arial"/>
          <w:sz w:val="24"/>
          <w:szCs w:val="24"/>
        </w:rPr>
        <w:lastRenderedPageBreak/>
        <w:t xml:space="preserve">and F59) and the proposed RTSR-Network rates </w:t>
      </w:r>
      <w:r w:rsidR="00A42DCA">
        <w:rPr>
          <w:rFonts w:ascii="Arial" w:hAnsi="Arial" w:cs="Arial"/>
          <w:sz w:val="24"/>
          <w:szCs w:val="24"/>
        </w:rPr>
        <w:t xml:space="preserve">in reference 2 </w:t>
      </w:r>
      <w:r w:rsidR="00A368DF">
        <w:rPr>
          <w:rFonts w:ascii="Arial" w:hAnsi="Arial" w:cs="Arial"/>
          <w:sz w:val="24"/>
          <w:szCs w:val="24"/>
        </w:rPr>
        <w:t xml:space="preserve">(cells J47 and J59) </w:t>
      </w:r>
      <w:r w:rsidR="00A42DCA">
        <w:rPr>
          <w:rFonts w:ascii="Arial" w:hAnsi="Arial" w:cs="Arial"/>
          <w:sz w:val="24"/>
          <w:szCs w:val="24"/>
        </w:rPr>
        <w:t>appear to be incorrect</w:t>
      </w:r>
      <w:r w:rsidR="00A368D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OEB staff has </w:t>
      </w:r>
      <w:r w:rsidR="00FE2DF0">
        <w:rPr>
          <w:rFonts w:ascii="Arial" w:hAnsi="Arial" w:cs="Arial"/>
          <w:sz w:val="24"/>
          <w:szCs w:val="24"/>
        </w:rPr>
        <w:t>corrected</w:t>
      </w:r>
      <w:r>
        <w:rPr>
          <w:rFonts w:ascii="Arial" w:hAnsi="Arial" w:cs="Arial"/>
          <w:sz w:val="24"/>
          <w:szCs w:val="24"/>
        </w:rPr>
        <w:t xml:space="preserve"> the</w:t>
      </w:r>
      <w:r w:rsidR="00F176C2">
        <w:rPr>
          <w:rFonts w:ascii="Arial" w:hAnsi="Arial" w:cs="Arial"/>
          <w:sz w:val="24"/>
          <w:szCs w:val="24"/>
        </w:rPr>
        <w:t xml:space="preserve"> values in the</w:t>
      </w:r>
      <w:r>
        <w:rPr>
          <w:rFonts w:ascii="Arial" w:hAnsi="Arial" w:cs="Arial"/>
          <w:sz w:val="24"/>
          <w:szCs w:val="24"/>
        </w:rPr>
        <w:t>se cells.</w:t>
      </w:r>
    </w:p>
    <w:p w14:paraId="641BC93E" w14:textId="77777777" w:rsidR="00D9219D" w:rsidRDefault="00D9219D" w:rsidP="00D921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Question:</w:t>
      </w:r>
    </w:p>
    <w:p w14:paraId="057818CA" w14:textId="7895DCD4" w:rsidR="003961E1" w:rsidRDefault="003961E1" w:rsidP="003961E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the </w:t>
      </w:r>
      <w:r w:rsidR="00A368DF">
        <w:rPr>
          <w:rFonts w:ascii="Arial" w:hAnsi="Arial" w:cs="Arial"/>
          <w:sz w:val="24"/>
          <w:szCs w:val="24"/>
        </w:rPr>
        <w:t>Rate Generator M</w:t>
      </w:r>
      <w:r>
        <w:rPr>
          <w:rFonts w:ascii="Arial" w:hAnsi="Arial" w:cs="Arial"/>
          <w:sz w:val="24"/>
          <w:szCs w:val="24"/>
        </w:rPr>
        <w:t xml:space="preserve">odel attached to these staff questions reflect these </w:t>
      </w:r>
      <w:r w:rsidR="00A42DCA">
        <w:rPr>
          <w:rFonts w:ascii="Arial" w:hAnsi="Arial" w:cs="Arial"/>
          <w:sz w:val="24"/>
          <w:szCs w:val="24"/>
        </w:rPr>
        <w:t>updates</w:t>
      </w:r>
      <w:r>
        <w:rPr>
          <w:rFonts w:ascii="Arial" w:hAnsi="Arial" w:cs="Arial"/>
          <w:sz w:val="24"/>
          <w:szCs w:val="24"/>
        </w:rPr>
        <w:t>.</w:t>
      </w:r>
    </w:p>
    <w:p w14:paraId="68CBBABE" w14:textId="77777777" w:rsidR="00A368DF" w:rsidRDefault="00A368DF" w:rsidP="000719B5">
      <w:pPr>
        <w:rPr>
          <w:rFonts w:ascii="Arial" w:hAnsi="Arial" w:cs="Arial"/>
          <w:b/>
          <w:bCs/>
          <w:sz w:val="24"/>
          <w:szCs w:val="24"/>
        </w:rPr>
      </w:pPr>
    </w:p>
    <w:p w14:paraId="1058B069" w14:textId="7789493E" w:rsidR="000719B5" w:rsidRPr="00512503" w:rsidRDefault="000719B5" w:rsidP="000719B5">
      <w:pPr>
        <w:rPr>
          <w:rFonts w:ascii="Arial" w:hAnsi="Arial" w:cs="Arial"/>
          <w:b/>
          <w:bCs/>
          <w:sz w:val="24"/>
          <w:szCs w:val="24"/>
        </w:rPr>
      </w:pPr>
      <w:r w:rsidRPr="00512503">
        <w:rPr>
          <w:rFonts w:ascii="Arial" w:hAnsi="Arial" w:cs="Arial"/>
          <w:b/>
          <w:bCs/>
          <w:sz w:val="24"/>
          <w:szCs w:val="24"/>
        </w:rPr>
        <w:t>Staff-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4D14E1F7" w14:textId="4A32B54A" w:rsidR="000719B5" w:rsidRDefault="000719B5" w:rsidP="000719B5">
      <w:pPr>
        <w:rPr>
          <w:rFonts w:ascii="Arial" w:hAnsi="Arial" w:cs="Arial"/>
          <w:b/>
          <w:bCs/>
          <w:sz w:val="24"/>
          <w:szCs w:val="24"/>
        </w:rPr>
      </w:pPr>
      <w:r w:rsidRPr="00D83E29">
        <w:rPr>
          <w:rFonts w:ascii="Arial" w:hAnsi="Arial" w:cs="Arial"/>
          <w:b/>
          <w:bCs/>
          <w:sz w:val="24"/>
          <w:szCs w:val="24"/>
        </w:rPr>
        <w:t xml:space="preserve">Ref </w:t>
      </w:r>
      <w:r w:rsidR="00D87826">
        <w:rPr>
          <w:rFonts w:ascii="Arial" w:hAnsi="Arial" w:cs="Arial"/>
          <w:b/>
          <w:bCs/>
          <w:sz w:val="24"/>
          <w:szCs w:val="24"/>
        </w:rPr>
        <w:t>1</w:t>
      </w:r>
      <w:r w:rsidRPr="00D83E29">
        <w:rPr>
          <w:rFonts w:ascii="Arial" w:hAnsi="Arial" w:cs="Arial"/>
          <w:b/>
          <w:bCs/>
          <w:sz w:val="24"/>
          <w:szCs w:val="24"/>
        </w:rPr>
        <w:t xml:space="preserve">: Rate Generator Model, Tab 11. RTSR – UTRs &amp; Sub-Tx. </w:t>
      </w:r>
    </w:p>
    <w:p w14:paraId="5F17BFD4" w14:textId="285DA005" w:rsidR="00D87826" w:rsidRPr="00D83E29" w:rsidRDefault="00D87826" w:rsidP="000719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 2: </w:t>
      </w:r>
      <w:r w:rsidRPr="00D83E29">
        <w:rPr>
          <w:rFonts w:ascii="Arial" w:hAnsi="Arial" w:cs="Arial"/>
          <w:b/>
          <w:bCs/>
          <w:sz w:val="24"/>
          <w:szCs w:val="24"/>
        </w:rPr>
        <w:t>Rate Generator Model, Tab 1</w:t>
      </w:r>
      <w:r>
        <w:rPr>
          <w:rFonts w:ascii="Arial" w:hAnsi="Arial" w:cs="Arial"/>
          <w:b/>
          <w:bCs/>
          <w:sz w:val="24"/>
          <w:szCs w:val="24"/>
        </w:rPr>
        <w:t>7. Regulatory Charges, cells E15 and E17</w:t>
      </w:r>
    </w:p>
    <w:p w14:paraId="352DB23F" w14:textId="77777777" w:rsidR="000719B5" w:rsidRDefault="000719B5" w:rsidP="000719B5">
      <w:pPr>
        <w:rPr>
          <w:rFonts w:ascii="Arial" w:hAnsi="Arial" w:cs="Arial"/>
          <w:sz w:val="24"/>
          <w:szCs w:val="24"/>
        </w:rPr>
      </w:pPr>
      <w:r w:rsidRPr="00512503">
        <w:rPr>
          <w:rFonts w:ascii="Arial" w:hAnsi="Arial" w:cs="Arial"/>
          <w:sz w:val="24"/>
          <w:szCs w:val="24"/>
        </w:rPr>
        <w:t xml:space="preserve">Preamble: </w:t>
      </w:r>
    </w:p>
    <w:p w14:paraId="18D404EF" w14:textId="06ADA5FF" w:rsidR="00D87826" w:rsidRDefault="00D87826" w:rsidP="000719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appears to be a version control issue. OEB staff notes that the latest updated 2023 Rate Generator Model that THI sent to OEB staff on January 24, </w:t>
      </w:r>
      <w:proofErr w:type="gramStart"/>
      <w:r>
        <w:rPr>
          <w:rFonts w:ascii="Arial" w:hAnsi="Arial" w:cs="Arial"/>
          <w:sz w:val="24"/>
          <w:szCs w:val="24"/>
        </w:rPr>
        <w:t>2023</w:t>
      </w:r>
      <w:proofErr w:type="gramEnd"/>
      <w:r>
        <w:rPr>
          <w:rFonts w:ascii="Arial" w:hAnsi="Arial" w:cs="Arial"/>
          <w:sz w:val="24"/>
          <w:szCs w:val="24"/>
        </w:rPr>
        <w:t xml:space="preserve"> does not contain the Uniform Transmission Rates (UTRs) or Hydro One Sub-Transmission Rates for January 1, 2023</w:t>
      </w:r>
      <w:r w:rsidR="00FE2DF0">
        <w:rPr>
          <w:rFonts w:ascii="Arial" w:hAnsi="Arial" w:cs="Arial"/>
          <w:sz w:val="24"/>
          <w:szCs w:val="24"/>
        </w:rPr>
        <w:t xml:space="preserve"> in reference 1</w:t>
      </w:r>
      <w:r>
        <w:rPr>
          <w:rFonts w:ascii="Arial" w:hAnsi="Arial" w:cs="Arial"/>
          <w:sz w:val="24"/>
          <w:szCs w:val="24"/>
        </w:rPr>
        <w:t xml:space="preserve">, which were updated by OEB staff and sent to THI on January </w:t>
      </w:r>
      <w:r w:rsidR="00315B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2023 </w:t>
      </w:r>
    </w:p>
    <w:p w14:paraId="23171CD6" w14:textId="4BEDB44E" w:rsidR="00D87826" w:rsidRDefault="00742F35" w:rsidP="000719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Similarly</w:t>
      </w:r>
      <w:r w:rsidR="00D87826">
        <w:rPr>
          <w:rFonts w:ascii="Arial" w:hAnsi="Arial" w:cs="Arial"/>
          <w:sz w:val="24"/>
          <w:szCs w:val="24"/>
        </w:rPr>
        <w:t xml:space="preserve">, OEB staff notes that the </w:t>
      </w:r>
      <w:r w:rsidR="00342947">
        <w:rPr>
          <w:rFonts w:ascii="Arial" w:hAnsi="Arial" w:cs="Arial"/>
          <w:sz w:val="24"/>
          <w:szCs w:val="24"/>
        </w:rPr>
        <w:t xml:space="preserve">Wholesale Market Service Rate (WMS) excluding CBR and </w:t>
      </w:r>
      <w:r w:rsidR="00A368DF">
        <w:rPr>
          <w:rFonts w:ascii="Arial" w:hAnsi="Arial" w:cs="Arial"/>
          <w:sz w:val="24"/>
          <w:szCs w:val="24"/>
        </w:rPr>
        <w:t xml:space="preserve">the </w:t>
      </w:r>
      <w:r w:rsidR="00342947">
        <w:rPr>
          <w:rFonts w:ascii="Arial" w:hAnsi="Arial" w:cs="Arial"/>
          <w:sz w:val="24"/>
          <w:szCs w:val="24"/>
        </w:rPr>
        <w:t xml:space="preserve">Rural or Remote Electricity Rate Protection Charge (RRRP) in reference 2 </w:t>
      </w:r>
      <w:r w:rsidR="00A368DF">
        <w:rPr>
          <w:rFonts w:ascii="Arial" w:hAnsi="Arial" w:cs="Arial"/>
          <w:sz w:val="24"/>
          <w:szCs w:val="24"/>
        </w:rPr>
        <w:t>do</w:t>
      </w:r>
      <w:r w:rsidR="00342947">
        <w:rPr>
          <w:rFonts w:ascii="Arial" w:hAnsi="Arial" w:cs="Arial"/>
          <w:sz w:val="24"/>
          <w:szCs w:val="24"/>
        </w:rPr>
        <w:t xml:space="preserve"> not reflect the </w:t>
      </w:r>
      <w:r w:rsidR="00A368DF">
        <w:rPr>
          <w:rFonts w:ascii="Arial" w:hAnsi="Arial" w:cs="Arial"/>
          <w:sz w:val="24"/>
          <w:szCs w:val="24"/>
        </w:rPr>
        <w:t xml:space="preserve">2023 </w:t>
      </w:r>
      <w:r w:rsidR="00342947">
        <w:rPr>
          <w:rFonts w:ascii="Arial" w:hAnsi="Arial" w:cs="Arial"/>
          <w:sz w:val="24"/>
          <w:szCs w:val="24"/>
        </w:rPr>
        <w:t xml:space="preserve">updates </w:t>
      </w:r>
      <w:r w:rsidR="00FE2DF0">
        <w:rPr>
          <w:rFonts w:ascii="Arial" w:hAnsi="Arial" w:cs="Arial"/>
          <w:sz w:val="24"/>
          <w:szCs w:val="24"/>
        </w:rPr>
        <w:t>made by</w:t>
      </w:r>
      <w:r w:rsidR="00342947">
        <w:rPr>
          <w:rFonts w:ascii="Arial" w:hAnsi="Arial" w:cs="Arial"/>
          <w:sz w:val="24"/>
          <w:szCs w:val="24"/>
        </w:rPr>
        <w:t xml:space="preserve"> OEB staff made and sent to THI on January </w:t>
      </w:r>
      <w:r w:rsidR="00315B4D">
        <w:rPr>
          <w:rFonts w:ascii="Arial" w:hAnsi="Arial" w:cs="Arial"/>
          <w:sz w:val="24"/>
          <w:szCs w:val="24"/>
        </w:rPr>
        <w:t>6</w:t>
      </w:r>
      <w:r w:rsidR="00342947">
        <w:rPr>
          <w:rFonts w:ascii="Arial" w:hAnsi="Arial" w:cs="Arial"/>
          <w:sz w:val="24"/>
          <w:szCs w:val="24"/>
        </w:rPr>
        <w:t>, 2023.</w:t>
      </w:r>
    </w:p>
    <w:p w14:paraId="351BFBD8" w14:textId="44D21416" w:rsidR="000719B5" w:rsidRDefault="000719B5" w:rsidP="000719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has updated the UTRs and Hydro One Sub-Transmission Rates</w:t>
      </w:r>
      <w:r w:rsidR="00342947">
        <w:rPr>
          <w:rFonts w:ascii="Arial" w:hAnsi="Arial" w:cs="Arial"/>
          <w:sz w:val="24"/>
          <w:szCs w:val="24"/>
        </w:rPr>
        <w:t xml:space="preserve"> </w:t>
      </w:r>
      <w:r w:rsidR="00FE2DF0">
        <w:rPr>
          <w:rFonts w:ascii="Arial" w:hAnsi="Arial" w:cs="Arial"/>
          <w:sz w:val="24"/>
          <w:szCs w:val="24"/>
        </w:rPr>
        <w:t xml:space="preserve">(in </w:t>
      </w:r>
      <w:r w:rsidR="00342947">
        <w:rPr>
          <w:rFonts w:ascii="Arial" w:hAnsi="Arial" w:cs="Arial"/>
          <w:sz w:val="24"/>
          <w:szCs w:val="24"/>
        </w:rPr>
        <w:t>reference 1</w:t>
      </w:r>
      <w:r w:rsidR="00FE2DF0">
        <w:rPr>
          <w:rFonts w:ascii="Arial" w:hAnsi="Arial" w:cs="Arial"/>
          <w:sz w:val="24"/>
          <w:szCs w:val="24"/>
        </w:rPr>
        <w:t>) and the</w:t>
      </w:r>
      <w:r w:rsidR="00342947">
        <w:rPr>
          <w:rFonts w:ascii="Arial" w:hAnsi="Arial" w:cs="Arial"/>
          <w:sz w:val="24"/>
          <w:szCs w:val="24"/>
        </w:rPr>
        <w:t xml:space="preserve"> WMS and RRRP </w:t>
      </w:r>
      <w:r w:rsidR="00FE2DF0">
        <w:rPr>
          <w:rFonts w:ascii="Arial" w:hAnsi="Arial" w:cs="Arial"/>
          <w:sz w:val="24"/>
          <w:szCs w:val="24"/>
        </w:rPr>
        <w:t xml:space="preserve">(in reference 2) </w:t>
      </w:r>
      <w:r w:rsidR="00342947">
        <w:rPr>
          <w:rFonts w:ascii="Arial" w:hAnsi="Arial" w:cs="Arial"/>
          <w:sz w:val="24"/>
          <w:szCs w:val="24"/>
        </w:rPr>
        <w:t xml:space="preserve">effective January 1, </w:t>
      </w:r>
      <w:proofErr w:type="gramStart"/>
      <w:r w:rsidR="00342947">
        <w:rPr>
          <w:rFonts w:ascii="Arial" w:hAnsi="Arial" w:cs="Arial"/>
          <w:sz w:val="24"/>
          <w:szCs w:val="24"/>
        </w:rPr>
        <w:t>2023</w:t>
      </w:r>
      <w:proofErr w:type="gramEnd"/>
      <w:r>
        <w:rPr>
          <w:rFonts w:ascii="Arial" w:hAnsi="Arial" w:cs="Arial"/>
          <w:sz w:val="24"/>
          <w:szCs w:val="24"/>
        </w:rPr>
        <w:t xml:space="preserve"> in the </w:t>
      </w:r>
      <w:r w:rsidR="00D87826">
        <w:rPr>
          <w:rFonts w:ascii="Arial" w:hAnsi="Arial" w:cs="Arial"/>
          <w:sz w:val="24"/>
          <w:szCs w:val="24"/>
        </w:rPr>
        <w:t xml:space="preserve">2023 </w:t>
      </w:r>
      <w:r>
        <w:rPr>
          <w:rFonts w:ascii="Arial" w:hAnsi="Arial" w:cs="Arial"/>
          <w:sz w:val="24"/>
          <w:szCs w:val="24"/>
        </w:rPr>
        <w:t xml:space="preserve">Rate Generator Model.  </w:t>
      </w:r>
    </w:p>
    <w:p w14:paraId="0D9968F6" w14:textId="77777777" w:rsidR="000719B5" w:rsidRDefault="000719B5" w:rsidP="000719B5">
      <w:pPr>
        <w:rPr>
          <w:rFonts w:ascii="Arial" w:hAnsi="Arial" w:cs="Arial"/>
          <w:sz w:val="24"/>
          <w:szCs w:val="24"/>
        </w:rPr>
      </w:pPr>
      <w:r w:rsidRPr="00E0350F">
        <w:rPr>
          <w:rFonts w:ascii="Arial" w:hAnsi="Arial" w:cs="Arial"/>
          <w:sz w:val="24"/>
          <w:szCs w:val="24"/>
        </w:rPr>
        <w:t xml:space="preserve">Question: </w:t>
      </w:r>
    </w:p>
    <w:p w14:paraId="515C5086" w14:textId="0220717A" w:rsidR="000719B5" w:rsidRDefault="000719B5" w:rsidP="000719B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the </w:t>
      </w:r>
      <w:r w:rsidR="00FE2DF0">
        <w:rPr>
          <w:rFonts w:ascii="Arial" w:hAnsi="Arial" w:cs="Arial"/>
          <w:sz w:val="24"/>
          <w:szCs w:val="24"/>
        </w:rPr>
        <w:t>Rate Generator Model</w:t>
      </w:r>
      <w:r>
        <w:rPr>
          <w:rFonts w:ascii="Arial" w:hAnsi="Arial" w:cs="Arial"/>
          <w:sz w:val="24"/>
          <w:szCs w:val="24"/>
        </w:rPr>
        <w:t xml:space="preserve"> attached to these staff questions reflect these updates</w:t>
      </w:r>
      <w:r w:rsidR="00D87826">
        <w:rPr>
          <w:rFonts w:ascii="Arial" w:hAnsi="Arial" w:cs="Arial"/>
          <w:sz w:val="24"/>
          <w:szCs w:val="24"/>
        </w:rPr>
        <w:t xml:space="preserve"> shown below</w:t>
      </w:r>
      <w:r>
        <w:rPr>
          <w:rFonts w:ascii="Arial" w:hAnsi="Arial" w:cs="Arial"/>
          <w:sz w:val="24"/>
          <w:szCs w:val="24"/>
        </w:rPr>
        <w:t>.</w:t>
      </w:r>
    </w:p>
    <w:p w14:paraId="3CEF70FA" w14:textId="4D556EF8" w:rsidR="00D87826" w:rsidRDefault="00D87826" w:rsidP="00D87826">
      <w:pPr>
        <w:ind w:left="360"/>
        <w:rPr>
          <w:rFonts w:ascii="Arial" w:hAnsi="Arial" w:cs="Arial"/>
          <w:sz w:val="24"/>
          <w:szCs w:val="24"/>
          <w:u w:val="single"/>
        </w:rPr>
      </w:pPr>
      <w:r w:rsidRPr="00342947">
        <w:rPr>
          <w:rFonts w:ascii="Arial" w:hAnsi="Arial" w:cs="Arial"/>
          <w:sz w:val="24"/>
          <w:szCs w:val="24"/>
          <w:u w:val="single"/>
        </w:rPr>
        <w:t>Tab 1</w:t>
      </w:r>
      <w:r w:rsidR="00342947" w:rsidRPr="00342947">
        <w:rPr>
          <w:rFonts w:ascii="Arial" w:hAnsi="Arial" w:cs="Arial"/>
          <w:sz w:val="24"/>
          <w:szCs w:val="24"/>
          <w:u w:val="single"/>
        </w:rPr>
        <w:t>1 of the Rate Generator Model</w:t>
      </w:r>
      <w:r w:rsidRPr="00342947">
        <w:rPr>
          <w:rFonts w:ascii="Arial" w:hAnsi="Arial" w:cs="Arial"/>
          <w:sz w:val="24"/>
          <w:szCs w:val="24"/>
          <w:u w:val="single"/>
        </w:rPr>
        <w:t>:</w:t>
      </w:r>
    </w:p>
    <w:p w14:paraId="618F0AF1" w14:textId="77777777" w:rsidR="00342947" w:rsidRPr="00342947" w:rsidRDefault="00342947" w:rsidP="00D87826">
      <w:pPr>
        <w:ind w:left="360"/>
        <w:rPr>
          <w:rFonts w:ascii="Arial" w:hAnsi="Arial" w:cs="Arial"/>
          <w:sz w:val="24"/>
          <w:szCs w:val="24"/>
          <w:u w:val="single"/>
        </w:rPr>
      </w:pP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6210"/>
        <w:gridCol w:w="683"/>
        <w:gridCol w:w="336"/>
        <w:gridCol w:w="2097"/>
      </w:tblGrid>
      <w:tr w:rsidR="000719B5" w:rsidRPr="00D83E29" w14:paraId="5791D25B" w14:textId="77777777" w:rsidTr="00DF0FBD">
        <w:trPr>
          <w:trHeight w:val="585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5D8A167F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Uniform Transmission Rates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14:paraId="158DDC9B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F14F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14:paraId="1BBA5D16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2023</w:t>
            </w:r>
          </w:p>
        </w:tc>
      </w:tr>
      <w:tr w:rsidR="000719B5" w:rsidRPr="00D83E29" w14:paraId="0CD52BD4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E433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4A8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40B5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4D60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76D893C5" w14:textId="77777777" w:rsidTr="00DF0FBD">
        <w:trPr>
          <w:trHeight w:val="30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1039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Rate Description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3AFE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E569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BD65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Rate</w:t>
            </w:r>
          </w:p>
        </w:tc>
      </w:tr>
      <w:tr w:rsidR="000719B5" w:rsidRPr="00D83E29" w14:paraId="72D3DD2D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E2BA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E4A5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5726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120A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60DB1449" w14:textId="77777777" w:rsidTr="00DF0FBD">
        <w:trPr>
          <w:trHeight w:val="31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8F57E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Network Service Rate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EBD36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kW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DA3AC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33CDC45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               5.60 </w:t>
            </w:r>
          </w:p>
        </w:tc>
      </w:tr>
      <w:tr w:rsidR="000719B5" w:rsidRPr="00D83E29" w14:paraId="7930098B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630D3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F59B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A04D1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80AC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719B5" w:rsidRPr="00D83E29" w14:paraId="7F3A02C3" w14:textId="77777777" w:rsidTr="00DF0FBD">
        <w:trPr>
          <w:trHeight w:val="31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B0924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Line Connection Service Rate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A766E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kW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E3752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70D2B10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               0.92 </w:t>
            </w:r>
          </w:p>
        </w:tc>
      </w:tr>
      <w:tr w:rsidR="000719B5" w:rsidRPr="00D83E29" w14:paraId="20C6FC47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90001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084B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50EAC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0A5D8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719B5" w:rsidRPr="00D83E29" w14:paraId="22B2245F" w14:textId="77777777" w:rsidTr="00DF0FBD">
        <w:trPr>
          <w:trHeight w:val="31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8FB19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Transformation Connection Service Rate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5B69E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kW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B7849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E52346E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               3.10 </w:t>
            </w:r>
          </w:p>
        </w:tc>
      </w:tr>
      <w:tr w:rsidR="000719B5" w:rsidRPr="00D83E29" w14:paraId="52E5448C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2422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FB1B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EA9D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E88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55F52729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9117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FE38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5C2C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D5CE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389CD153" w14:textId="77777777" w:rsidTr="00DF0FBD">
        <w:trPr>
          <w:trHeight w:val="57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38EC3C3E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Hydro One Sub-Transmission Rates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14:paraId="59CFE306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487B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14:paraId="57FA4E5B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2023</w:t>
            </w:r>
          </w:p>
        </w:tc>
      </w:tr>
      <w:tr w:rsidR="000719B5" w:rsidRPr="00D83E29" w14:paraId="3F5C9EE6" w14:textId="77777777" w:rsidTr="00DF0FBD">
        <w:trPr>
          <w:trHeight w:val="315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735F1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D41C1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75D5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5BB9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5C7FD00B" w14:textId="77777777" w:rsidTr="00DF0FBD">
        <w:trPr>
          <w:trHeight w:val="6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8BD76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944E4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9D52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18FF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24268B81" w14:textId="77777777" w:rsidTr="00DF0FBD">
        <w:trPr>
          <w:trHeight w:val="6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14EF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CD9F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1A77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0891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3C50DA63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8BC2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Rate Description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7EA6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72D0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3423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Rate</w:t>
            </w:r>
          </w:p>
        </w:tc>
      </w:tr>
      <w:tr w:rsidR="000719B5" w:rsidRPr="00D83E29" w14:paraId="1AFBB269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EBBC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37BB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CFC2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29C" w14:textId="77777777" w:rsidR="000719B5" w:rsidRPr="00D83E29" w:rsidRDefault="000719B5" w:rsidP="00DF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9B5" w:rsidRPr="00D83E29" w14:paraId="24C3CDD3" w14:textId="77777777" w:rsidTr="00DF0FBD">
        <w:trPr>
          <w:trHeight w:val="31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823A9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Network Service Rate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CE91A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kW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77B11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F08EEF3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           4.6545 </w:t>
            </w:r>
          </w:p>
        </w:tc>
      </w:tr>
      <w:tr w:rsidR="000719B5" w:rsidRPr="00D83E29" w14:paraId="22B2E70B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E090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9DAC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7B384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E954F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719B5" w:rsidRPr="00D83E29" w14:paraId="6F3A4BE9" w14:textId="77777777" w:rsidTr="00DF0FBD">
        <w:trPr>
          <w:trHeight w:val="31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67B0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Line Connection Service Rate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4AAD9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kW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B0D7E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B315944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           0.6056 </w:t>
            </w:r>
          </w:p>
        </w:tc>
      </w:tr>
      <w:tr w:rsidR="000719B5" w:rsidRPr="00D83E29" w14:paraId="57620333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F0B0E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7D0A8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C9C32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0D180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719B5" w:rsidRPr="00D83E29" w14:paraId="53610BB2" w14:textId="77777777" w:rsidTr="00DF0FBD">
        <w:trPr>
          <w:trHeight w:val="31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1AFD0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Transformation Connection Service Rate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2BB2B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kW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3D16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23B2E04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           2.8924 </w:t>
            </w:r>
          </w:p>
        </w:tc>
      </w:tr>
      <w:tr w:rsidR="000719B5" w:rsidRPr="00D83E29" w14:paraId="4ED30765" w14:textId="77777777" w:rsidTr="00DF0FBD">
        <w:trPr>
          <w:trHeight w:val="30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A8700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9F4F3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6E1F9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7E32C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719B5" w:rsidRPr="00D83E29" w14:paraId="6EFD162B" w14:textId="77777777" w:rsidTr="00DF0FBD">
        <w:trPr>
          <w:trHeight w:val="310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F8390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Both Line and Transformation Connection Service Rate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6E4F0" w14:textId="77777777" w:rsidR="000719B5" w:rsidRPr="00D83E29" w:rsidRDefault="000719B5" w:rsidP="00DF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kW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97273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2688683" w14:textId="77777777" w:rsidR="000719B5" w:rsidRPr="00D83E29" w:rsidRDefault="000719B5" w:rsidP="00DF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3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           3.4980 </w:t>
            </w:r>
          </w:p>
        </w:tc>
      </w:tr>
    </w:tbl>
    <w:p w14:paraId="7E4873DE" w14:textId="7F1DD403" w:rsidR="000719B5" w:rsidRDefault="000719B5" w:rsidP="000719B5">
      <w:pPr>
        <w:rPr>
          <w:rFonts w:ascii="Arial" w:hAnsi="Arial" w:cs="Arial"/>
          <w:sz w:val="24"/>
          <w:szCs w:val="24"/>
        </w:rPr>
      </w:pPr>
    </w:p>
    <w:p w14:paraId="365B73FF" w14:textId="07CBAAB0" w:rsidR="00D87826" w:rsidRPr="00342947" w:rsidRDefault="00D87826" w:rsidP="000719B5">
      <w:pPr>
        <w:rPr>
          <w:rFonts w:ascii="Arial" w:hAnsi="Arial" w:cs="Arial"/>
          <w:sz w:val="24"/>
          <w:szCs w:val="24"/>
          <w:u w:val="single"/>
        </w:rPr>
      </w:pPr>
      <w:r w:rsidRPr="00342947">
        <w:rPr>
          <w:rFonts w:ascii="Arial" w:hAnsi="Arial" w:cs="Arial"/>
          <w:sz w:val="24"/>
          <w:szCs w:val="24"/>
          <w:u w:val="single"/>
        </w:rPr>
        <w:t>Tab 17</w:t>
      </w:r>
      <w:r w:rsidR="00342947" w:rsidRPr="00342947">
        <w:rPr>
          <w:rFonts w:ascii="Arial" w:hAnsi="Arial" w:cs="Arial"/>
          <w:sz w:val="24"/>
          <w:szCs w:val="24"/>
          <w:u w:val="single"/>
        </w:rPr>
        <w:t xml:space="preserve"> of the Rate Generator Model</w:t>
      </w:r>
      <w:r w:rsidRPr="00342947">
        <w:rPr>
          <w:rFonts w:ascii="Arial" w:hAnsi="Arial" w:cs="Arial"/>
          <w:sz w:val="24"/>
          <w:szCs w:val="24"/>
          <w:u w:val="single"/>
        </w:rPr>
        <w:t xml:space="preserve">: </w:t>
      </w:r>
    </w:p>
    <w:tbl>
      <w:tblPr>
        <w:tblW w:w="9088" w:type="dxa"/>
        <w:tblLook w:val="04A0" w:firstRow="1" w:lastRow="0" w:firstColumn="1" w:lastColumn="0" w:noHBand="0" w:noVBand="1"/>
      </w:tblPr>
      <w:tblGrid>
        <w:gridCol w:w="6316"/>
        <w:gridCol w:w="783"/>
        <w:gridCol w:w="1996"/>
      </w:tblGrid>
      <w:tr w:rsidR="00342947" w:rsidRPr="00342947" w14:paraId="4261781E" w14:textId="77777777" w:rsidTr="00342947">
        <w:trPr>
          <w:trHeight w:val="315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4737" w14:textId="77777777" w:rsidR="00342947" w:rsidRPr="00342947" w:rsidRDefault="00342947" w:rsidP="00342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2947">
              <w:rPr>
                <w:rFonts w:ascii="Calibri" w:eastAsia="Times New Roman" w:hAnsi="Calibri" w:cs="Calibri"/>
                <w:b/>
                <w:bCs/>
                <w:color w:val="000000"/>
              </w:rPr>
              <w:t>Regulatory Charges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4D6" w14:textId="77777777" w:rsidR="00342947" w:rsidRPr="00342947" w:rsidRDefault="00342947" w:rsidP="00342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693E" w14:textId="77777777" w:rsidR="00342947" w:rsidRPr="00342947" w:rsidRDefault="00342947" w:rsidP="0034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947" w:rsidRPr="00342947" w14:paraId="33BEE515" w14:textId="77777777" w:rsidTr="00342947">
        <w:trPr>
          <w:trHeight w:val="525"/>
        </w:trPr>
        <w:tc>
          <w:tcPr>
            <w:tcW w:w="6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F5D5" w14:textId="77777777" w:rsidR="00342947" w:rsidRPr="00342947" w:rsidRDefault="00342947" w:rsidP="003429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Effective Date of Regulatory Charges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B8A" w14:textId="77777777" w:rsidR="00342947" w:rsidRPr="00342947" w:rsidRDefault="00342947" w:rsidP="00342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29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3AD5" w14:textId="77777777" w:rsidR="00342947" w:rsidRPr="00342947" w:rsidRDefault="00342947" w:rsidP="00342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January 1, 2023</w:t>
            </w:r>
          </w:p>
        </w:tc>
      </w:tr>
      <w:tr w:rsidR="00342947" w:rsidRPr="00342947" w14:paraId="34F52EAF" w14:textId="77777777" w:rsidTr="00342947">
        <w:trPr>
          <w:trHeight w:val="585"/>
        </w:trPr>
        <w:tc>
          <w:tcPr>
            <w:tcW w:w="6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71917" w14:textId="77777777" w:rsidR="00342947" w:rsidRPr="00342947" w:rsidRDefault="00342947" w:rsidP="00342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Wholesale Market Service Rate (WMS) - not including CBR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659E" w14:textId="77777777" w:rsidR="00342947" w:rsidRPr="00342947" w:rsidRDefault="00342947" w:rsidP="00342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$/kWh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2534" w14:textId="77777777" w:rsidR="00342947" w:rsidRPr="00342947" w:rsidRDefault="00342947" w:rsidP="00342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0.0041</w:t>
            </w:r>
          </w:p>
        </w:tc>
      </w:tr>
      <w:tr w:rsidR="00342947" w:rsidRPr="00342947" w14:paraId="34416F3E" w14:textId="77777777" w:rsidTr="00342947">
        <w:trPr>
          <w:trHeight w:val="525"/>
        </w:trPr>
        <w:tc>
          <w:tcPr>
            <w:tcW w:w="6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CAD8A" w14:textId="77777777" w:rsidR="00342947" w:rsidRPr="00342947" w:rsidRDefault="00342947" w:rsidP="00342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Rural or Remote Electricity Rate Protection Charge (RRRP)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694A" w14:textId="77777777" w:rsidR="00342947" w:rsidRPr="00342947" w:rsidRDefault="00342947" w:rsidP="00342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$/kWh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613C6" w14:textId="77777777" w:rsidR="00342947" w:rsidRPr="00342947" w:rsidRDefault="00342947" w:rsidP="00342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2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</w:t>
            </w:r>
          </w:p>
        </w:tc>
      </w:tr>
    </w:tbl>
    <w:p w14:paraId="526B72BE" w14:textId="77777777" w:rsidR="00D87826" w:rsidRPr="00D83E29" w:rsidRDefault="00D87826" w:rsidP="000719B5">
      <w:pPr>
        <w:rPr>
          <w:rFonts w:ascii="Arial" w:hAnsi="Arial" w:cs="Arial"/>
          <w:sz w:val="24"/>
          <w:szCs w:val="24"/>
        </w:rPr>
      </w:pPr>
    </w:p>
    <w:p w14:paraId="586F88BE" w14:textId="3ABBF21A" w:rsidR="000C053D" w:rsidRDefault="000C053D" w:rsidP="000C053D">
      <w:pPr>
        <w:ind w:left="360"/>
      </w:pPr>
    </w:p>
    <w:sectPr w:rsidR="000C0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308"/>
    <w:multiLevelType w:val="hybridMultilevel"/>
    <w:tmpl w:val="364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5A36"/>
    <w:multiLevelType w:val="hybridMultilevel"/>
    <w:tmpl w:val="D7E038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46190"/>
    <w:multiLevelType w:val="hybridMultilevel"/>
    <w:tmpl w:val="D7E038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2334"/>
    <w:multiLevelType w:val="hybridMultilevel"/>
    <w:tmpl w:val="56C64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64A25"/>
    <w:multiLevelType w:val="hybridMultilevel"/>
    <w:tmpl w:val="64E6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7DA5"/>
    <w:multiLevelType w:val="hybridMultilevel"/>
    <w:tmpl w:val="7ABAC8BC"/>
    <w:lvl w:ilvl="0" w:tplc="B01C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093FD1"/>
    <w:multiLevelType w:val="hybridMultilevel"/>
    <w:tmpl w:val="9A22B492"/>
    <w:lvl w:ilvl="0" w:tplc="27AA1C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428F0"/>
    <w:multiLevelType w:val="hybridMultilevel"/>
    <w:tmpl w:val="A5760AD4"/>
    <w:lvl w:ilvl="0" w:tplc="4DD0B5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3D"/>
    <w:rsid w:val="000719B5"/>
    <w:rsid w:val="000C053D"/>
    <w:rsid w:val="00195BD8"/>
    <w:rsid w:val="00315B4D"/>
    <w:rsid w:val="00342947"/>
    <w:rsid w:val="003763B7"/>
    <w:rsid w:val="003961E1"/>
    <w:rsid w:val="00742F35"/>
    <w:rsid w:val="007567EA"/>
    <w:rsid w:val="007D0317"/>
    <w:rsid w:val="009810B1"/>
    <w:rsid w:val="00A368DF"/>
    <w:rsid w:val="00A42DCA"/>
    <w:rsid w:val="00AE63CE"/>
    <w:rsid w:val="00B813AC"/>
    <w:rsid w:val="00C15009"/>
    <w:rsid w:val="00D87826"/>
    <w:rsid w:val="00D9219D"/>
    <w:rsid w:val="00D92C5D"/>
    <w:rsid w:val="00DC5654"/>
    <w:rsid w:val="00F176C2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11DA"/>
  <w15:chartTrackingRefBased/>
  <w15:docId w15:val="{D921AF84-2444-478F-B21A-8F3F7F62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53D"/>
    <w:pPr>
      <w:ind w:left="720"/>
      <w:contextualSpacing/>
    </w:pPr>
  </w:style>
  <w:style w:type="paragraph" w:customStyle="1" w:styleId="Default">
    <w:name w:val="Default"/>
    <w:rsid w:val="00D92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Narisa Jotiban</dc:creator>
  <cp:keywords/>
  <dc:description/>
  <cp:lastModifiedBy>Narisa Jotiban</cp:lastModifiedBy>
  <cp:revision>16</cp:revision>
  <dcterms:created xsi:type="dcterms:W3CDTF">2023-01-25T14:03:00Z</dcterms:created>
  <dcterms:modified xsi:type="dcterms:W3CDTF">2023-01-25T20:37:00Z</dcterms:modified>
</cp:coreProperties>
</file>