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D1EF2" w14:textId="77777777" w:rsidR="00A07077" w:rsidRPr="00D57E8C" w:rsidRDefault="00A07077" w:rsidP="00A07077">
      <w:pPr>
        <w:pStyle w:val="Default"/>
        <w:rPr>
          <w:rFonts w:ascii="Arial" w:hAnsi="Arial" w:cs="Arial"/>
          <w:sz w:val="22"/>
          <w:szCs w:val="22"/>
        </w:rPr>
      </w:pPr>
    </w:p>
    <w:p w14:paraId="31F8E0D6" w14:textId="7BEC93A4" w:rsidR="00A07077" w:rsidRPr="00D57E8C" w:rsidRDefault="00F02613" w:rsidP="00A07077">
      <w:pPr>
        <w:pStyle w:val="Default"/>
        <w:jc w:val="center"/>
        <w:rPr>
          <w:rFonts w:ascii="Arial" w:hAnsi="Arial" w:cs="Arial"/>
          <w:sz w:val="28"/>
          <w:szCs w:val="28"/>
        </w:rPr>
      </w:pPr>
      <w:r>
        <w:rPr>
          <w:rFonts w:ascii="Arial" w:hAnsi="Arial" w:cs="Arial"/>
          <w:b/>
          <w:bCs/>
          <w:sz w:val="28"/>
          <w:szCs w:val="28"/>
        </w:rPr>
        <w:t>E.L.K. Energy Inc.</w:t>
      </w:r>
    </w:p>
    <w:p w14:paraId="33D6510D" w14:textId="5A5B5570" w:rsidR="00A07077" w:rsidRDefault="00623602" w:rsidP="00A07077">
      <w:pPr>
        <w:pStyle w:val="Default"/>
        <w:jc w:val="center"/>
        <w:rPr>
          <w:rFonts w:ascii="Arial" w:hAnsi="Arial" w:cs="Arial"/>
          <w:b/>
          <w:bCs/>
          <w:sz w:val="28"/>
          <w:szCs w:val="28"/>
        </w:rPr>
      </w:pPr>
      <w:r>
        <w:rPr>
          <w:rFonts w:ascii="Arial" w:hAnsi="Arial" w:cs="Arial"/>
          <w:b/>
          <w:bCs/>
          <w:sz w:val="28"/>
          <w:szCs w:val="28"/>
        </w:rPr>
        <w:t>EB-202</w:t>
      </w:r>
      <w:r w:rsidR="005C6946">
        <w:rPr>
          <w:rFonts w:ascii="Arial" w:hAnsi="Arial" w:cs="Arial"/>
          <w:b/>
          <w:bCs/>
          <w:sz w:val="28"/>
          <w:szCs w:val="28"/>
        </w:rPr>
        <w:t>2-0</w:t>
      </w:r>
      <w:r w:rsidR="00F02613">
        <w:rPr>
          <w:rFonts w:ascii="Arial" w:hAnsi="Arial" w:cs="Arial"/>
          <w:b/>
          <w:bCs/>
          <w:sz w:val="28"/>
          <w:szCs w:val="28"/>
        </w:rPr>
        <w:t>023</w:t>
      </w:r>
    </w:p>
    <w:p w14:paraId="1465DB1A" w14:textId="514FA4A6" w:rsidR="00FC5C68" w:rsidRDefault="00FC5C68" w:rsidP="00A07077">
      <w:pPr>
        <w:pStyle w:val="Default"/>
        <w:jc w:val="center"/>
        <w:rPr>
          <w:rFonts w:ascii="Arial" w:hAnsi="Arial" w:cs="Arial"/>
          <w:b/>
          <w:bCs/>
          <w:sz w:val="28"/>
          <w:szCs w:val="28"/>
        </w:rPr>
      </w:pPr>
      <w:r>
        <w:rPr>
          <w:rFonts w:ascii="Arial" w:hAnsi="Arial" w:cs="Arial"/>
          <w:b/>
          <w:bCs/>
          <w:sz w:val="28"/>
          <w:szCs w:val="28"/>
        </w:rPr>
        <w:t xml:space="preserve">OEB Staff </w:t>
      </w:r>
      <w:r w:rsidR="00A739ED">
        <w:rPr>
          <w:rFonts w:ascii="Arial" w:hAnsi="Arial" w:cs="Arial"/>
          <w:b/>
          <w:bCs/>
          <w:sz w:val="28"/>
          <w:szCs w:val="28"/>
        </w:rPr>
        <w:t>2</w:t>
      </w:r>
      <w:r w:rsidR="00A739ED" w:rsidRPr="00A739ED">
        <w:rPr>
          <w:rFonts w:ascii="Arial" w:hAnsi="Arial" w:cs="Arial"/>
          <w:b/>
          <w:bCs/>
          <w:sz w:val="28"/>
          <w:szCs w:val="28"/>
          <w:vertAlign w:val="superscript"/>
        </w:rPr>
        <w:t>nd</w:t>
      </w:r>
      <w:r w:rsidR="00A739ED">
        <w:rPr>
          <w:rFonts w:ascii="Arial" w:hAnsi="Arial" w:cs="Arial"/>
          <w:b/>
          <w:bCs/>
          <w:sz w:val="28"/>
          <w:szCs w:val="28"/>
        </w:rPr>
        <w:t xml:space="preserve"> Round </w:t>
      </w:r>
      <w:r w:rsidR="0070504F">
        <w:rPr>
          <w:rFonts w:ascii="Arial" w:hAnsi="Arial" w:cs="Arial"/>
          <w:b/>
          <w:bCs/>
          <w:sz w:val="28"/>
          <w:szCs w:val="28"/>
        </w:rPr>
        <w:t xml:space="preserve">Follow-up </w:t>
      </w:r>
      <w:r>
        <w:rPr>
          <w:rFonts w:ascii="Arial" w:hAnsi="Arial" w:cs="Arial"/>
          <w:b/>
          <w:bCs/>
          <w:sz w:val="28"/>
          <w:szCs w:val="28"/>
        </w:rPr>
        <w:t>Questions</w:t>
      </w:r>
    </w:p>
    <w:p w14:paraId="7BFBEBF4" w14:textId="2B324B13" w:rsidR="00B660BA" w:rsidRPr="00B660BA" w:rsidRDefault="00A739ED" w:rsidP="00A07077">
      <w:pPr>
        <w:pStyle w:val="Default"/>
        <w:jc w:val="center"/>
        <w:rPr>
          <w:rFonts w:ascii="Arial" w:hAnsi="Arial" w:cs="Arial"/>
          <w:b/>
          <w:bCs/>
        </w:rPr>
      </w:pPr>
      <w:r>
        <w:rPr>
          <w:rFonts w:ascii="Arial" w:hAnsi="Arial" w:cs="Arial"/>
          <w:b/>
          <w:bCs/>
        </w:rPr>
        <w:t>February 16</w:t>
      </w:r>
      <w:r w:rsidR="00B660BA" w:rsidRPr="00B660BA">
        <w:rPr>
          <w:rFonts w:ascii="Arial" w:hAnsi="Arial" w:cs="Arial"/>
          <w:b/>
          <w:bCs/>
        </w:rPr>
        <w:t>, 202</w:t>
      </w:r>
      <w:r w:rsidR="0070504F">
        <w:rPr>
          <w:rFonts w:ascii="Arial" w:hAnsi="Arial" w:cs="Arial"/>
          <w:b/>
          <w:bCs/>
        </w:rPr>
        <w:t>3</w:t>
      </w:r>
    </w:p>
    <w:p w14:paraId="63C86BE8" w14:textId="77777777" w:rsidR="00511EC2" w:rsidRDefault="00511EC2" w:rsidP="00511EC2">
      <w:pPr>
        <w:spacing w:after="0" w:line="240" w:lineRule="auto"/>
        <w:rPr>
          <w:rFonts w:ascii="Arial" w:eastAsia="Calibri" w:hAnsi="Arial" w:cs="Arial"/>
          <w:lang w:val="en-US"/>
        </w:rPr>
      </w:pPr>
    </w:p>
    <w:p w14:paraId="2A0CB1B0" w14:textId="7164FC4B" w:rsidR="00E86F26" w:rsidRPr="00E86F26" w:rsidRDefault="00E86F26" w:rsidP="00E86F26">
      <w:pPr>
        <w:autoSpaceDE w:val="0"/>
        <w:autoSpaceDN w:val="0"/>
        <w:adjustRightInd w:val="0"/>
        <w:spacing w:after="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F02613">
        <w:rPr>
          <w:rFonts w:ascii="Arial" w:eastAsia="Calibri" w:hAnsi="Arial" w:cs="Arial"/>
          <w:sz w:val="24"/>
          <w:szCs w:val="24"/>
        </w:rPr>
        <w:t>E.L.K. Energy Inc.</w:t>
      </w:r>
      <w:r w:rsidR="006D01C3">
        <w:rPr>
          <w:rFonts w:ascii="Arial" w:eastAsia="Calibri" w:hAnsi="Arial" w:cs="Arial"/>
          <w:sz w:val="24"/>
          <w:szCs w:val="24"/>
        </w:rPr>
        <w:t xml:space="preserve"> (E.L.K.)</w:t>
      </w:r>
      <w:r w:rsidRPr="00E86F26">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68103C5C" w14:textId="79B653F2" w:rsidR="00C859E5" w:rsidRDefault="00C859E5" w:rsidP="00302509">
      <w:pPr>
        <w:autoSpaceDE w:val="0"/>
        <w:autoSpaceDN w:val="0"/>
        <w:adjustRightInd w:val="0"/>
        <w:spacing w:after="0" w:line="240" w:lineRule="auto"/>
        <w:rPr>
          <w:rFonts w:ascii="Arial" w:hAnsi="Arial" w:cs="Arial"/>
          <w:b/>
          <w:bCs/>
          <w:color w:val="000000"/>
          <w:sz w:val="24"/>
          <w:szCs w:val="24"/>
        </w:rPr>
      </w:pPr>
    </w:p>
    <w:p w14:paraId="3AB9DD87" w14:textId="0F690F0A" w:rsidR="00F8277D" w:rsidRDefault="00A739ED" w:rsidP="00F8277D">
      <w:pPr>
        <w:contextualSpacing/>
        <w:rPr>
          <w:rFonts w:ascii="Arial" w:hAnsi="Arial" w:cs="Arial"/>
          <w:b/>
          <w:sz w:val="24"/>
          <w:szCs w:val="24"/>
        </w:rPr>
      </w:pPr>
      <w:r w:rsidRPr="00A739ED">
        <w:rPr>
          <w:rFonts w:ascii="Arial" w:hAnsi="Arial" w:cs="Arial"/>
          <w:b/>
          <w:sz w:val="24"/>
          <w:szCs w:val="24"/>
        </w:rPr>
        <w:t>2</w:t>
      </w:r>
      <w:r w:rsidRPr="00A739ED">
        <w:rPr>
          <w:rFonts w:ascii="Arial" w:hAnsi="Arial" w:cs="Arial"/>
          <w:b/>
          <w:sz w:val="24"/>
          <w:szCs w:val="24"/>
          <w:vertAlign w:val="superscript"/>
        </w:rPr>
        <w:t>nd</w:t>
      </w:r>
      <w:r>
        <w:rPr>
          <w:rFonts w:ascii="Arial" w:hAnsi="Arial" w:cs="Arial"/>
          <w:b/>
          <w:sz w:val="24"/>
          <w:szCs w:val="24"/>
        </w:rPr>
        <w:t xml:space="preserve"> </w:t>
      </w:r>
      <w:r w:rsidRPr="00A739ED">
        <w:rPr>
          <w:rFonts w:ascii="Arial" w:hAnsi="Arial" w:cs="Arial"/>
          <w:b/>
          <w:sz w:val="24"/>
          <w:szCs w:val="24"/>
        </w:rPr>
        <w:t>Round Follow-up Question</w:t>
      </w:r>
      <w:r>
        <w:rPr>
          <w:rFonts w:ascii="Arial" w:hAnsi="Arial" w:cs="Arial"/>
          <w:b/>
          <w:sz w:val="24"/>
          <w:szCs w:val="24"/>
        </w:rPr>
        <w:t>-1</w:t>
      </w:r>
    </w:p>
    <w:p w14:paraId="2532C5A1" w14:textId="0DB436F1" w:rsidR="00F8277D" w:rsidRDefault="00F8277D" w:rsidP="00F8277D">
      <w:pPr>
        <w:rPr>
          <w:rFonts w:ascii="Arial" w:hAnsi="Arial" w:cs="Arial"/>
          <w:b/>
          <w:sz w:val="24"/>
          <w:szCs w:val="24"/>
        </w:rPr>
      </w:pPr>
      <w:r>
        <w:rPr>
          <w:rFonts w:ascii="Arial" w:hAnsi="Arial" w:cs="Arial"/>
          <w:b/>
          <w:sz w:val="24"/>
          <w:szCs w:val="24"/>
        </w:rPr>
        <w:t>Ref:</w:t>
      </w:r>
      <w:r w:rsidR="00F143C4">
        <w:rPr>
          <w:rFonts w:ascii="Arial" w:hAnsi="Arial" w:cs="Arial"/>
          <w:b/>
          <w:sz w:val="24"/>
          <w:szCs w:val="24"/>
        </w:rPr>
        <w:tab/>
      </w:r>
      <w:r w:rsidR="0001547B">
        <w:rPr>
          <w:rFonts w:ascii="Arial" w:hAnsi="Arial" w:cs="Arial"/>
          <w:b/>
          <w:sz w:val="24"/>
          <w:szCs w:val="24"/>
        </w:rPr>
        <w:t xml:space="preserve">Rate </w:t>
      </w:r>
      <w:r>
        <w:rPr>
          <w:rFonts w:ascii="Arial" w:hAnsi="Arial" w:cs="Arial"/>
          <w:b/>
          <w:sz w:val="24"/>
          <w:szCs w:val="24"/>
        </w:rPr>
        <w:t>Generator Model</w:t>
      </w:r>
      <w:r w:rsidR="0001547B">
        <w:rPr>
          <w:rFonts w:ascii="Arial" w:hAnsi="Arial" w:cs="Arial"/>
          <w:b/>
          <w:sz w:val="24"/>
          <w:szCs w:val="24"/>
        </w:rPr>
        <w:t xml:space="preserve"> – Tab 3 Continuity Schedule</w:t>
      </w:r>
      <w:r w:rsidR="00B95041">
        <w:rPr>
          <w:rFonts w:ascii="Arial" w:hAnsi="Arial" w:cs="Arial"/>
          <w:b/>
          <w:sz w:val="24"/>
          <w:szCs w:val="24"/>
        </w:rPr>
        <w:t xml:space="preserve">, </w:t>
      </w:r>
      <w:r w:rsidR="0001547B">
        <w:rPr>
          <w:rFonts w:ascii="Arial" w:hAnsi="Arial" w:cs="Arial"/>
          <w:b/>
          <w:sz w:val="24"/>
          <w:szCs w:val="24"/>
        </w:rPr>
        <w:t>Account 1595 (2018)</w:t>
      </w:r>
      <w:r w:rsidR="005A364E">
        <w:rPr>
          <w:rFonts w:ascii="Arial" w:hAnsi="Arial" w:cs="Arial"/>
          <w:b/>
          <w:sz w:val="24"/>
          <w:szCs w:val="24"/>
        </w:rPr>
        <w:t xml:space="preserve"> </w:t>
      </w:r>
    </w:p>
    <w:p w14:paraId="684513C6" w14:textId="1F99289F" w:rsidR="00D353F4" w:rsidRDefault="00D353F4" w:rsidP="00F8277D">
      <w:pPr>
        <w:rPr>
          <w:rFonts w:ascii="Arial" w:hAnsi="Arial" w:cs="Arial"/>
          <w:bCs/>
          <w:sz w:val="24"/>
          <w:szCs w:val="24"/>
        </w:rPr>
      </w:pPr>
      <w:r>
        <w:rPr>
          <w:rFonts w:ascii="Arial" w:hAnsi="Arial" w:cs="Arial"/>
          <w:bCs/>
          <w:sz w:val="24"/>
          <w:szCs w:val="24"/>
        </w:rPr>
        <w:t>It’s noted that E.L.K. has the input in cell BU33 (Disposition Option) to “Yes” in the Continuity Schedule.</w:t>
      </w:r>
    </w:p>
    <w:p w14:paraId="51B81B00" w14:textId="25249343" w:rsidR="00D353F4" w:rsidRDefault="00D353F4" w:rsidP="0019035A">
      <w:pPr>
        <w:pStyle w:val="ListParagraph"/>
        <w:numPr>
          <w:ilvl w:val="0"/>
          <w:numId w:val="48"/>
        </w:numPr>
        <w:contextualSpacing w:val="0"/>
        <w:rPr>
          <w:rFonts w:ascii="Arial" w:hAnsi="Arial" w:cs="Arial"/>
          <w:bCs/>
          <w:sz w:val="24"/>
          <w:szCs w:val="24"/>
        </w:rPr>
      </w:pPr>
      <w:r>
        <w:rPr>
          <w:rFonts w:ascii="Arial" w:hAnsi="Arial" w:cs="Arial"/>
          <w:bCs/>
          <w:sz w:val="24"/>
          <w:szCs w:val="24"/>
        </w:rPr>
        <w:t>Please confirm if E.L.K. is proposing to dispose of Account 1595 (2018) in the current application.</w:t>
      </w:r>
    </w:p>
    <w:p w14:paraId="073237B4" w14:textId="5266DBEF" w:rsidR="00D353F4" w:rsidRDefault="00D353F4" w:rsidP="0019035A">
      <w:pPr>
        <w:pStyle w:val="ListParagraph"/>
        <w:numPr>
          <w:ilvl w:val="0"/>
          <w:numId w:val="48"/>
        </w:numPr>
        <w:contextualSpacing w:val="0"/>
        <w:rPr>
          <w:rFonts w:ascii="Arial" w:hAnsi="Arial" w:cs="Arial"/>
          <w:bCs/>
          <w:sz w:val="24"/>
          <w:szCs w:val="24"/>
        </w:rPr>
      </w:pPr>
      <w:r>
        <w:rPr>
          <w:rFonts w:ascii="Arial" w:hAnsi="Arial" w:cs="Arial"/>
          <w:bCs/>
          <w:sz w:val="24"/>
          <w:szCs w:val="24"/>
        </w:rPr>
        <w:t>There is a credit balance of $(97,323) in Account 1595 (2018) in Principal Transaction in the year of 2021</w:t>
      </w:r>
      <w:r w:rsidR="0019035A">
        <w:rPr>
          <w:rFonts w:ascii="Arial" w:hAnsi="Arial" w:cs="Arial"/>
          <w:bCs/>
          <w:sz w:val="24"/>
          <w:szCs w:val="24"/>
        </w:rPr>
        <w:t xml:space="preserve"> (cell BD33)</w:t>
      </w:r>
      <w:r>
        <w:rPr>
          <w:rFonts w:ascii="Arial" w:hAnsi="Arial" w:cs="Arial"/>
          <w:bCs/>
          <w:sz w:val="24"/>
          <w:szCs w:val="24"/>
        </w:rPr>
        <w:t xml:space="preserve">. Please </w:t>
      </w:r>
      <w:r w:rsidR="0019035A">
        <w:rPr>
          <w:rFonts w:ascii="Arial" w:hAnsi="Arial" w:cs="Arial"/>
          <w:bCs/>
          <w:sz w:val="24"/>
          <w:szCs w:val="24"/>
        </w:rPr>
        <w:t>provide explanation for this transaction amount in 2021.</w:t>
      </w:r>
    </w:p>
    <w:p w14:paraId="17AFC802" w14:textId="20EC227C" w:rsidR="0019035A" w:rsidRPr="003B3CA9" w:rsidRDefault="0019035A" w:rsidP="003B3CA9">
      <w:pPr>
        <w:pStyle w:val="ListParagraph"/>
        <w:numPr>
          <w:ilvl w:val="0"/>
          <w:numId w:val="48"/>
        </w:numPr>
        <w:contextualSpacing w:val="0"/>
        <w:rPr>
          <w:rFonts w:ascii="Arial" w:hAnsi="Arial" w:cs="Arial"/>
          <w:bCs/>
          <w:sz w:val="24"/>
          <w:szCs w:val="24"/>
        </w:rPr>
      </w:pPr>
      <w:r>
        <w:rPr>
          <w:rFonts w:ascii="Arial" w:hAnsi="Arial" w:cs="Arial"/>
          <w:bCs/>
          <w:sz w:val="24"/>
          <w:szCs w:val="24"/>
        </w:rPr>
        <w:t>There is a non-zero variance of $(108,111) in Account 1595 (2018) between RRR and continuity schedule balances in cell BW33. Please provide explanation for this variance.</w:t>
      </w:r>
    </w:p>
    <w:p w14:paraId="2B437B9A" w14:textId="58F1B68E" w:rsidR="0019035A" w:rsidRDefault="0019035A" w:rsidP="0019035A">
      <w:pPr>
        <w:contextualSpacing/>
        <w:rPr>
          <w:rFonts w:ascii="Arial" w:hAnsi="Arial" w:cs="Arial"/>
          <w:b/>
          <w:sz w:val="24"/>
          <w:szCs w:val="24"/>
        </w:rPr>
      </w:pPr>
      <w:r w:rsidRPr="00A739ED">
        <w:rPr>
          <w:rFonts w:ascii="Arial" w:hAnsi="Arial" w:cs="Arial"/>
          <w:b/>
          <w:sz w:val="24"/>
          <w:szCs w:val="24"/>
        </w:rPr>
        <w:t>2</w:t>
      </w:r>
      <w:r w:rsidRPr="00A739ED">
        <w:rPr>
          <w:rFonts w:ascii="Arial" w:hAnsi="Arial" w:cs="Arial"/>
          <w:b/>
          <w:sz w:val="24"/>
          <w:szCs w:val="24"/>
          <w:vertAlign w:val="superscript"/>
        </w:rPr>
        <w:t>nd</w:t>
      </w:r>
      <w:r>
        <w:rPr>
          <w:rFonts w:ascii="Arial" w:hAnsi="Arial" w:cs="Arial"/>
          <w:b/>
          <w:sz w:val="24"/>
          <w:szCs w:val="24"/>
        </w:rPr>
        <w:t xml:space="preserve"> </w:t>
      </w:r>
      <w:r w:rsidRPr="00A739ED">
        <w:rPr>
          <w:rFonts w:ascii="Arial" w:hAnsi="Arial" w:cs="Arial"/>
          <w:b/>
          <w:sz w:val="24"/>
          <w:szCs w:val="24"/>
        </w:rPr>
        <w:t>Round Follow-up Question</w:t>
      </w:r>
      <w:r>
        <w:rPr>
          <w:rFonts w:ascii="Arial" w:hAnsi="Arial" w:cs="Arial"/>
          <w:b/>
          <w:sz w:val="24"/>
          <w:szCs w:val="24"/>
        </w:rPr>
        <w:t>-</w:t>
      </w:r>
      <w:r>
        <w:rPr>
          <w:rFonts w:ascii="Arial" w:hAnsi="Arial" w:cs="Arial"/>
          <w:b/>
          <w:sz w:val="24"/>
          <w:szCs w:val="24"/>
        </w:rPr>
        <w:t>2</w:t>
      </w:r>
    </w:p>
    <w:p w14:paraId="2778712D" w14:textId="77777777" w:rsidR="0019035A" w:rsidRPr="0019035A" w:rsidRDefault="0019035A" w:rsidP="0019035A">
      <w:pPr>
        <w:rPr>
          <w:rFonts w:ascii="Arial" w:hAnsi="Arial" w:cs="Arial"/>
          <w:b/>
          <w:sz w:val="24"/>
          <w:szCs w:val="24"/>
        </w:rPr>
      </w:pPr>
      <w:r w:rsidRPr="0019035A">
        <w:rPr>
          <w:rFonts w:ascii="Arial" w:hAnsi="Arial" w:cs="Arial"/>
          <w:b/>
          <w:sz w:val="24"/>
          <w:szCs w:val="24"/>
        </w:rPr>
        <w:t>Ref1:</w:t>
      </w:r>
      <w:r w:rsidRPr="0019035A">
        <w:rPr>
          <w:rFonts w:ascii="Arial" w:hAnsi="Arial" w:cs="Arial"/>
          <w:b/>
          <w:sz w:val="24"/>
          <w:szCs w:val="24"/>
        </w:rPr>
        <w:tab/>
        <w:t>Rate Generator Model – Tab 3 Continuity Schedule, 2020 Year-end Balances in Accounts 1550, 1551, 1580 (including sub-accounts), 1584 and 1586</w:t>
      </w:r>
    </w:p>
    <w:p w14:paraId="529AA3B0" w14:textId="77777777" w:rsidR="0019035A" w:rsidRPr="0019035A" w:rsidRDefault="0019035A" w:rsidP="0019035A">
      <w:pPr>
        <w:rPr>
          <w:rFonts w:ascii="Arial" w:hAnsi="Arial" w:cs="Arial"/>
          <w:b/>
          <w:sz w:val="24"/>
          <w:szCs w:val="24"/>
        </w:rPr>
      </w:pPr>
      <w:r w:rsidRPr="0019035A">
        <w:rPr>
          <w:rFonts w:ascii="Arial" w:hAnsi="Arial" w:cs="Arial"/>
          <w:b/>
          <w:sz w:val="24"/>
          <w:szCs w:val="24"/>
        </w:rPr>
        <w:t xml:space="preserve">Ref2: EB-2021-0016, ELK_DVA_DVA Continuity Schedule_Settlement_20220610 (excel model), Tab 2a Continuity Schedule </w:t>
      </w:r>
    </w:p>
    <w:p w14:paraId="0A574F51" w14:textId="54041DBF" w:rsidR="00240D10" w:rsidRDefault="0019035A" w:rsidP="003B3CA9">
      <w:pPr>
        <w:pStyle w:val="ListParagraph"/>
        <w:numPr>
          <w:ilvl w:val="0"/>
          <w:numId w:val="46"/>
        </w:numPr>
        <w:contextualSpacing w:val="0"/>
        <w:rPr>
          <w:rFonts w:ascii="Arial" w:hAnsi="Arial" w:cs="Arial"/>
          <w:bCs/>
          <w:sz w:val="24"/>
          <w:szCs w:val="24"/>
        </w:rPr>
      </w:pPr>
      <w:r>
        <w:rPr>
          <w:rFonts w:ascii="Arial" w:hAnsi="Arial" w:cs="Arial"/>
          <w:bCs/>
          <w:sz w:val="24"/>
          <w:szCs w:val="24"/>
        </w:rPr>
        <w:t>T</w:t>
      </w:r>
      <w:r w:rsidR="00240D10" w:rsidRPr="0019035A">
        <w:rPr>
          <w:rFonts w:ascii="Arial" w:hAnsi="Arial" w:cs="Arial"/>
          <w:bCs/>
          <w:sz w:val="24"/>
          <w:szCs w:val="24"/>
        </w:rPr>
        <w:t xml:space="preserve">he 2020 year-end balances in Accounts 1550, 1551, 1580 (including </w:t>
      </w:r>
      <w:r w:rsidR="003B3CA9">
        <w:rPr>
          <w:rFonts w:ascii="Arial" w:hAnsi="Arial" w:cs="Arial"/>
          <w:bCs/>
          <w:sz w:val="24"/>
          <w:szCs w:val="24"/>
        </w:rPr>
        <w:t>Sub-Account CBR Class B</w:t>
      </w:r>
      <w:r w:rsidR="00240D10" w:rsidRPr="0019035A">
        <w:rPr>
          <w:rFonts w:ascii="Arial" w:hAnsi="Arial" w:cs="Arial"/>
          <w:bCs/>
          <w:sz w:val="24"/>
          <w:szCs w:val="24"/>
        </w:rPr>
        <w:t>), 1584 and 1586 entered in columns AW and BB do not match the 2020 year-end balances in Reference 2 evidence filed with the Settlement Proposal in E.L.K.’s 2022 Cost of Service proceeding. (</w:t>
      </w:r>
      <w:r w:rsidR="003B3CA9">
        <w:rPr>
          <w:rFonts w:ascii="Arial" w:hAnsi="Arial" w:cs="Arial"/>
          <w:bCs/>
          <w:sz w:val="24"/>
          <w:szCs w:val="24"/>
        </w:rPr>
        <w:t xml:space="preserve">Please see screenshot below.) </w:t>
      </w:r>
      <w:r w:rsidR="00240D10" w:rsidRPr="003B3CA9">
        <w:rPr>
          <w:rFonts w:ascii="Arial" w:hAnsi="Arial" w:cs="Arial"/>
          <w:bCs/>
          <w:sz w:val="24"/>
          <w:szCs w:val="24"/>
        </w:rPr>
        <w:t>Please make necessary updates for the 2020 year-end balances</w:t>
      </w:r>
      <w:r w:rsidR="00DA7F36" w:rsidRPr="003B3CA9">
        <w:rPr>
          <w:rFonts w:ascii="Arial" w:hAnsi="Arial" w:cs="Arial"/>
          <w:bCs/>
          <w:sz w:val="24"/>
          <w:szCs w:val="24"/>
        </w:rPr>
        <w:t xml:space="preserve"> in the current Continuity Schedule.</w:t>
      </w:r>
      <w:r w:rsidRPr="003B3CA9">
        <w:rPr>
          <w:rFonts w:ascii="Arial" w:hAnsi="Arial" w:cs="Arial"/>
          <w:bCs/>
          <w:sz w:val="24"/>
          <w:szCs w:val="24"/>
        </w:rPr>
        <w:t xml:space="preserve"> Otherwise, please provide explanations for the differences.</w:t>
      </w:r>
    </w:p>
    <w:p w14:paraId="28948A7F" w14:textId="6DE41483" w:rsidR="003B3CA9" w:rsidRDefault="003B3CA9" w:rsidP="003B3CA9">
      <w:pPr>
        <w:ind w:left="360"/>
        <w:contextualSpacing/>
        <w:rPr>
          <w:rFonts w:ascii="Arial" w:hAnsi="Arial" w:cs="Arial"/>
          <w:bCs/>
          <w:sz w:val="24"/>
          <w:szCs w:val="24"/>
        </w:rPr>
      </w:pPr>
      <w:r>
        <w:rPr>
          <w:rFonts w:ascii="Arial" w:hAnsi="Arial" w:cs="Arial"/>
          <w:bCs/>
          <w:sz w:val="24"/>
          <w:szCs w:val="24"/>
        </w:rPr>
        <w:lastRenderedPageBreak/>
        <w:t>Ref 1:</w:t>
      </w:r>
    </w:p>
    <w:p w14:paraId="61F3E651" w14:textId="2432F3C7" w:rsidR="003B3CA9" w:rsidRDefault="003B3CA9" w:rsidP="003B3CA9">
      <w:pPr>
        <w:ind w:left="360"/>
        <w:rPr>
          <w:rFonts w:ascii="Arial" w:hAnsi="Arial" w:cs="Arial"/>
          <w:bCs/>
          <w:sz w:val="24"/>
          <w:szCs w:val="24"/>
        </w:rPr>
      </w:pPr>
      <w:r>
        <w:rPr>
          <w:noProof/>
        </w:rPr>
        <w:drawing>
          <wp:inline distT="0" distB="0" distL="0" distR="0" wp14:anchorId="51BEF215" wp14:editId="7171292B">
            <wp:extent cx="5943600" cy="2583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583180"/>
                    </a:xfrm>
                    <a:prstGeom prst="rect">
                      <a:avLst/>
                    </a:prstGeom>
                  </pic:spPr>
                </pic:pic>
              </a:graphicData>
            </a:graphic>
          </wp:inline>
        </w:drawing>
      </w:r>
    </w:p>
    <w:p w14:paraId="3D3A0484" w14:textId="35398EF7" w:rsidR="003B3CA9" w:rsidRDefault="003B3CA9" w:rsidP="003B3CA9">
      <w:pPr>
        <w:ind w:left="360"/>
        <w:contextualSpacing/>
        <w:rPr>
          <w:rFonts w:ascii="Arial" w:hAnsi="Arial" w:cs="Arial"/>
          <w:bCs/>
          <w:sz w:val="24"/>
          <w:szCs w:val="24"/>
        </w:rPr>
      </w:pPr>
      <w:r>
        <w:rPr>
          <w:rFonts w:ascii="Arial" w:hAnsi="Arial" w:cs="Arial"/>
          <w:bCs/>
          <w:sz w:val="24"/>
          <w:szCs w:val="24"/>
        </w:rPr>
        <w:t>Ref 2:</w:t>
      </w:r>
    </w:p>
    <w:p w14:paraId="7C2E7810" w14:textId="38A0AF3C" w:rsidR="003B3CA9" w:rsidRPr="003B3CA9" w:rsidRDefault="003B3CA9" w:rsidP="003B3CA9">
      <w:pPr>
        <w:ind w:left="360"/>
        <w:rPr>
          <w:rFonts w:ascii="Arial" w:hAnsi="Arial" w:cs="Arial"/>
          <w:bCs/>
          <w:sz w:val="24"/>
          <w:szCs w:val="24"/>
        </w:rPr>
      </w:pPr>
      <w:r>
        <w:rPr>
          <w:noProof/>
        </w:rPr>
        <w:drawing>
          <wp:inline distT="0" distB="0" distL="0" distR="0" wp14:anchorId="43C24FA0" wp14:editId="663CB9D8">
            <wp:extent cx="5943600" cy="44564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456430"/>
                    </a:xfrm>
                    <a:prstGeom prst="rect">
                      <a:avLst/>
                    </a:prstGeom>
                    <a:noFill/>
                    <a:ln>
                      <a:noFill/>
                    </a:ln>
                  </pic:spPr>
                </pic:pic>
              </a:graphicData>
            </a:graphic>
          </wp:inline>
        </w:drawing>
      </w:r>
    </w:p>
    <w:p w14:paraId="53377438" w14:textId="0D7B0D5F" w:rsidR="00DA7F36" w:rsidRPr="0019035A" w:rsidRDefault="00DA7F36" w:rsidP="00DA7F36">
      <w:pPr>
        <w:pStyle w:val="ListParagraph"/>
        <w:numPr>
          <w:ilvl w:val="0"/>
          <w:numId w:val="46"/>
        </w:numPr>
        <w:contextualSpacing w:val="0"/>
        <w:rPr>
          <w:rFonts w:ascii="Arial" w:hAnsi="Arial" w:cs="Arial"/>
          <w:bCs/>
          <w:sz w:val="24"/>
          <w:szCs w:val="24"/>
        </w:rPr>
      </w:pPr>
      <w:r w:rsidRPr="0019035A">
        <w:rPr>
          <w:rFonts w:ascii="Arial" w:hAnsi="Arial" w:cs="Arial"/>
          <w:bCs/>
          <w:sz w:val="24"/>
          <w:szCs w:val="24"/>
        </w:rPr>
        <w:lastRenderedPageBreak/>
        <w:t>After any updates are made in par</w:t>
      </w:r>
      <w:r w:rsidR="003B3CA9">
        <w:rPr>
          <w:rFonts w:ascii="Arial" w:hAnsi="Arial" w:cs="Arial"/>
          <w:bCs/>
          <w:sz w:val="24"/>
          <w:szCs w:val="24"/>
        </w:rPr>
        <w:t>t a)</w:t>
      </w:r>
      <w:r w:rsidRPr="0019035A">
        <w:rPr>
          <w:rFonts w:ascii="Arial" w:hAnsi="Arial" w:cs="Arial"/>
          <w:bCs/>
          <w:sz w:val="24"/>
          <w:szCs w:val="24"/>
        </w:rPr>
        <w:t>, if there are any non-zero variances in column BW</w:t>
      </w:r>
      <w:r w:rsidR="00842911">
        <w:rPr>
          <w:rFonts w:ascii="Arial" w:hAnsi="Arial" w:cs="Arial"/>
          <w:bCs/>
          <w:sz w:val="24"/>
          <w:szCs w:val="24"/>
        </w:rPr>
        <w:t xml:space="preserve"> in these accounts</w:t>
      </w:r>
      <w:r w:rsidRPr="0019035A">
        <w:rPr>
          <w:rFonts w:ascii="Arial" w:hAnsi="Arial" w:cs="Arial"/>
          <w:bCs/>
          <w:sz w:val="24"/>
          <w:szCs w:val="24"/>
        </w:rPr>
        <w:t xml:space="preserve">, please provide explanations. </w:t>
      </w:r>
    </w:p>
    <w:p w14:paraId="0F99F9CD" w14:textId="5D038640" w:rsidR="0076780F" w:rsidRPr="0019035A" w:rsidRDefault="0076780F" w:rsidP="0076780F">
      <w:pPr>
        <w:rPr>
          <w:rFonts w:ascii="Arial" w:hAnsi="Arial" w:cs="Arial"/>
          <w:bCs/>
          <w:sz w:val="24"/>
          <w:szCs w:val="24"/>
        </w:rPr>
      </w:pPr>
    </w:p>
    <w:p w14:paraId="7CEBDA64" w14:textId="77777777" w:rsidR="0076780F" w:rsidRPr="0019035A" w:rsidRDefault="0076780F" w:rsidP="0076780F">
      <w:pPr>
        <w:rPr>
          <w:rFonts w:ascii="Arial" w:hAnsi="Arial" w:cs="Arial"/>
          <w:bCs/>
          <w:sz w:val="24"/>
          <w:szCs w:val="24"/>
        </w:rPr>
      </w:pPr>
    </w:p>
    <w:sectPr w:rsidR="0076780F" w:rsidRPr="0019035A" w:rsidSect="00EA0919">
      <w:headerReference w:type="default" r:id="rId10"/>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1E5B0" w14:textId="77777777" w:rsidR="001E74E2" w:rsidRDefault="001E74E2" w:rsidP="00821291">
      <w:pPr>
        <w:spacing w:after="0" w:line="240" w:lineRule="auto"/>
      </w:pPr>
      <w:r>
        <w:separator/>
      </w:r>
    </w:p>
  </w:endnote>
  <w:endnote w:type="continuationSeparator" w:id="0">
    <w:p w14:paraId="4A09B600" w14:textId="77777777" w:rsidR="001E74E2" w:rsidRDefault="001E74E2" w:rsidP="0082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5D899" w14:textId="77777777" w:rsidR="001E74E2" w:rsidRDefault="001E74E2" w:rsidP="00821291">
      <w:pPr>
        <w:spacing w:after="0" w:line="240" w:lineRule="auto"/>
      </w:pPr>
      <w:r>
        <w:separator/>
      </w:r>
    </w:p>
  </w:footnote>
  <w:footnote w:type="continuationSeparator" w:id="0">
    <w:p w14:paraId="447CDBA1" w14:textId="77777777" w:rsidR="001E74E2" w:rsidRDefault="001E74E2" w:rsidP="00821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D01BA" w14:textId="76E1DF0E" w:rsidR="00357E1D" w:rsidRPr="00321B2F" w:rsidRDefault="00357E1D">
    <w:pPr>
      <w:pStyle w:val="Header"/>
      <w:rPr>
        <w:rFonts w:ascii="Arial" w:hAnsi="Arial" w:cs="Arial"/>
        <w:bCs/>
        <w:sz w:val="20"/>
        <w:szCs w:val="20"/>
      </w:rPr>
    </w:pPr>
    <w:r w:rsidRPr="00321B2F">
      <w:rPr>
        <w:sz w:val="20"/>
        <w:szCs w:val="20"/>
      </w:rPr>
      <w:ptab w:relativeTo="margin" w:alignment="center" w:leader="none"/>
    </w:r>
    <w:r w:rsidRPr="00321B2F">
      <w:rPr>
        <w:sz w:val="20"/>
        <w:szCs w:val="20"/>
      </w:rPr>
      <w:ptab w:relativeTo="margin" w:alignment="right" w:leader="none"/>
    </w:r>
    <w:r w:rsidR="00F02613">
      <w:rPr>
        <w:rFonts w:ascii="Arial" w:hAnsi="Arial" w:cs="Arial"/>
        <w:bCs/>
        <w:sz w:val="20"/>
        <w:szCs w:val="20"/>
      </w:rPr>
      <w:t>E.L.K. Energy Inc.</w:t>
    </w:r>
    <w:r w:rsidRPr="00321B2F">
      <w:rPr>
        <w:rFonts w:ascii="Arial" w:hAnsi="Arial" w:cs="Arial"/>
        <w:bCs/>
        <w:sz w:val="20"/>
        <w:szCs w:val="20"/>
      </w:rPr>
      <w:t xml:space="preserve"> </w:t>
    </w:r>
  </w:p>
  <w:p w14:paraId="1F119E54" w14:textId="7014F691" w:rsidR="00357E1D" w:rsidRPr="00321B2F" w:rsidRDefault="00357E1D">
    <w:pPr>
      <w:pStyle w:val="Header"/>
      <w:rPr>
        <w:rFonts w:ascii="Arial" w:hAnsi="Arial" w:cs="Arial"/>
        <w:sz w:val="20"/>
        <w:szCs w:val="20"/>
      </w:rPr>
    </w:pPr>
    <w:r w:rsidRPr="00321B2F">
      <w:rPr>
        <w:rFonts w:ascii="Arial" w:hAnsi="Arial" w:cs="Arial"/>
        <w:bCs/>
        <w:sz w:val="20"/>
        <w:szCs w:val="20"/>
      </w:rPr>
      <w:tab/>
    </w:r>
    <w:r w:rsidRPr="00321B2F">
      <w:rPr>
        <w:rFonts w:ascii="Arial" w:hAnsi="Arial" w:cs="Arial"/>
        <w:bCs/>
        <w:sz w:val="20"/>
        <w:szCs w:val="20"/>
      </w:rPr>
      <w:tab/>
    </w:r>
    <w:r w:rsidRPr="00321B2F">
      <w:rPr>
        <w:rFonts w:ascii="Arial" w:hAnsi="Arial" w:cs="Arial"/>
        <w:sz w:val="20"/>
        <w:szCs w:val="20"/>
      </w:rPr>
      <w:t>OEB Staff</w:t>
    </w:r>
    <w:r w:rsidR="0070504F">
      <w:rPr>
        <w:rFonts w:ascii="Arial" w:hAnsi="Arial" w:cs="Arial"/>
        <w:sz w:val="20"/>
        <w:szCs w:val="20"/>
      </w:rPr>
      <w:t xml:space="preserve"> </w:t>
    </w:r>
    <w:r w:rsidR="00A739ED">
      <w:rPr>
        <w:rFonts w:ascii="Arial" w:hAnsi="Arial" w:cs="Arial"/>
        <w:sz w:val="20"/>
        <w:szCs w:val="20"/>
      </w:rPr>
      <w:t>2</w:t>
    </w:r>
    <w:r w:rsidR="00A739ED" w:rsidRPr="00A739ED">
      <w:rPr>
        <w:rFonts w:ascii="Arial" w:hAnsi="Arial" w:cs="Arial"/>
        <w:sz w:val="20"/>
        <w:szCs w:val="20"/>
        <w:vertAlign w:val="superscript"/>
      </w:rPr>
      <w:t>nd</w:t>
    </w:r>
    <w:r w:rsidR="00A739ED">
      <w:rPr>
        <w:rFonts w:ascii="Arial" w:hAnsi="Arial" w:cs="Arial"/>
        <w:sz w:val="20"/>
        <w:szCs w:val="20"/>
      </w:rPr>
      <w:t xml:space="preserve"> Round </w:t>
    </w:r>
    <w:r w:rsidR="0070504F">
      <w:rPr>
        <w:rFonts w:ascii="Arial" w:hAnsi="Arial" w:cs="Arial"/>
        <w:sz w:val="20"/>
        <w:szCs w:val="20"/>
      </w:rPr>
      <w:t>Follow-up</w:t>
    </w:r>
    <w:r w:rsidRPr="00321B2F">
      <w:rPr>
        <w:rFonts w:ascii="Arial" w:hAnsi="Arial" w:cs="Arial"/>
        <w:sz w:val="20"/>
        <w:szCs w:val="20"/>
      </w:rPr>
      <w:t xml:space="preserve"> Questions</w:t>
    </w:r>
  </w:p>
  <w:p w14:paraId="69E412FC" w14:textId="6EEBF22D" w:rsidR="00321B2F" w:rsidRDefault="00357E1D">
    <w:pPr>
      <w:pStyle w:val="Header"/>
      <w:rPr>
        <w:rFonts w:ascii="Arial" w:hAnsi="Arial" w:cs="Arial"/>
        <w:sz w:val="20"/>
        <w:szCs w:val="20"/>
      </w:rPr>
    </w:pPr>
    <w:r w:rsidRPr="00321B2F">
      <w:rPr>
        <w:rFonts w:ascii="Arial" w:hAnsi="Arial" w:cs="Arial"/>
        <w:sz w:val="20"/>
        <w:szCs w:val="20"/>
      </w:rPr>
      <w:tab/>
    </w:r>
    <w:r w:rsidRPr="00321B2F">
      <w:rPr>
        <w:rFonts w:ascii="Arial" w:hAnsi="Arial" w:cs="Arial"/>
        <w:sz w:val="20"/>
        <w:szCs w:val="20"/>
      </w:rPr>
      <w:tab/>
    </w:r>
    <w:r w:rsidR="00321B2F">
      <w:rPr>
        <w:rFonts w:ascii="Arial" w:hAnsi="Arial" w:cs="Arial"/>
        <w:sz w:val="20"/>
        <w:szCs w:val="20"/>
      </w:rPr>
      <w:t xml:space="preserve"> </w:t>
    </w:r>
    <w:r w:rsidRPr="00321B2F">
      <w:rPr>
        <w:rFonts w:ascii="Arial" w:hAnsi="Arial" w:cs="Arial"/>
        <w:sz w:val="20"/>
        <w:szCs w:val="20"/>
      </w:rPr>
      <w:t>EB-202</w:t>
    </w:r>
    <w:r w:rsidR="005C6946">
      <w:rPr>
        <w:rFonts w:ascii="Arial" w:hAnsi="Arial" w:cs="Arial"/>
        <w:sz w:val="20"/>
        <w:szCs w:val="20"/>
      </w:rPr>
      <w:t>2-0</w:t>
    </w:r>
    <w:r w:rsidR="00F02613">
      <w:rPr>
        <w:rFonts w:ascii="Arial" w:hAnsi="Arial" w:cs="Arial"/>
        <w:sz w:val="20"/>
        <w:szCs w:val="20"/>
      </w:rPr>
      <w:t>023</w:t>
    </w:r>
  </w:p>
  <w:p w14:paraId="326AF072" w14:textId="44ACBA2B" w:rsidR="00357E1D" w:rsidRPr="00321B2F" w:rsidRDefault="00321B2F">
    <w:pPr>
      <w:pStyle w:val="Header"/>
      <w:rPr>
        <w:sz w:val="20"/>
        <w:szCs w:val="20"/>
      </w:rPr>
    </w:pPr>
    <w:r>
      <w:rPr>
        <w:rFonts w:ascii="Arial" w:hAnsi="Arial" w:cs="Arial"/>
        <w:sz w:val="20"/>
        <w:szCs w:val="20"/>
      </w:rPr>
      <w:tab/>
    </w:r>
    <w:r>
      <w:rPr>
        <w:rFonts w:ascii="Arial" w:hAnsi="Arial" w:cs="Arial"/>
        <w:sz w:val="20"/>
        <w:szCs w:val="20"/>
      </w:rPr>
      <w:tab/>
      <w:t xml:space="preserve">Page </w:t>
    </w: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noProof/>
        <w:sz w:val="20"/>
        <w:szCs w:val="20"/>
      </w:rPr>
      <w:t>1</w:t>
    </w:r>
    <w:r>
      <w:rPr>
        <w:rFonts w:ascii="Arial" w:hAnsi="Arial" w:cs="Arial"/>
        <w:sz w:val="20"/>
        <w:szCs w:val="20"/>
      </w:rPr>
      <w:fldChar w:fldCharType="end"/>
    </w:r>
    <w:r>
      <w:rPr>
        <w:rFonts w:ascii="Arial" w:hAnsi="Arial" w:cs="Arial"/>
        <w:sz w:val="20"/>
        <w:szCs w:val="20"/>
      </w:rPr>
      <w:t xml:space="preserve"> </w:t>
    </w:r>
    <w:r w:rsidR="00357E1D" w:rsidRPr="00321B2F">
      <w:rPr>
        <w:rFonts w:ascii="Arial" w:hAnsi="Arial"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0DC5"/>
    <w:multiLevelType w:val="hybridMultilevel"/>
    <w:tmpl w:val="1F80B9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DE3AE2"/>
    <w:multiLevelType w:val="hybridMultilevel"/>
    <w:tmpl w:val="5380CD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03E4BD1"/>
    <w:multiLevelType w:val="hybridMultilevel"/>
    <w:tmpl w:val="F21CC9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6B53AC"/>
    <w:multiLevelType w:val="hybridMultilevel"/>
    <w:tmpl w:val="8CFABF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1B3E449F"/>
    <w:multiLevelType w:val="hybridMultilevel"/>
    <w:tmpl w:val="2494AF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E64918"/>
    <w:multiLevelType w:val="hybridMultilevel"/>
    <w:tmpl w:val="AD4EFD0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E7822E4"/>
    <w:multiLevelType w:val="hybridMultilevel"/>
    <w:tmpl w:val="69881AD6"/>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7F102F"/>
    <w:multiLevelType w:val="hybridMultilevel"/>
    <w:tmpl w:val="69881AD6"/>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F9B05BD"/>
    <w:multiLevelType w:val="hybridMultilevel"/>
    <w:tmpl w:val="ACC82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7C221C"/>
    <w:multiLevelType w:val="hybridMultilevel"/>
    <w:tmpl w:val="FEB4DE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C23086"/>
    <w:multiLevelType w:val="hybridMultilevel"/>
    <w:tmpl w:val="B9E8A296"/>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2190A80"/>
    <w:multiLevelType w:val="hybridMultilevel"/>
    <w:tmpl w:val="69881AD6"/>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4B44CA"/>
    <w:multiLevelType w:val="hybridMultilevel"/>
    <w:tmpl w:val="9C70E1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542675B0"/>
    <w:multiLevelType w:val="hybridMultilevel"/>
    <w:tmpl w:val="5380CD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8820B4"/>
    <w:multiLevelType w:val="hybridMultilevel"/>
    <w:tmpl w:val="5380CD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5F38252F"/>
    <w:multiLevelType w:val="hybridMultilevel"/>
    <w:tmpl w:val="B33A35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5"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57043DC"/>
    <w:multiLevelType w:val="hybridMultilevel"/>
    <w:tmpl w:val="3F5883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C2A63A7"/>
    <w:multiLevelType w:val="hybridMultilevel"/>
    <w:tmpl w:val="D4A694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3571C69"/>
    <w:multiLevelType w:val="hybridMultilevel"/>
    <w:tmpl w:val="5380CD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5744548"/>
    <w:multiLevelType w:val="hybridMultilevel"/>
    <w:tmpl w:val="617AE8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7B925334"/>
    <w:multiLevelType w:val="hybridMultilevel"/>
    <w:tmpl w:val="5CA811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8877838">
    <w:abstractNumId w:val="1"/>
  </w:num>
  <w:num w:numId="2" w16cid:durableId="602692791">
    <w:abstractNumId w:val="13"/>
  </w:num>
  <w:num w:numId="3" w16cid:durableId="462887959">
    <w:abstractNumId w:val="35"/>
  </w:num>
  <w:num w:numId="4" w16cid:durableId="1042561449">
    <w:abstractNumId w:val="46"/>
  </w:num>
  <w:num w:numId="5" w16cid:durableId="427964966">
    <w:abstractNumId w:val="21"/>
  </w:num>
  <w:num w:numId="6" w16cid:durableId="1641880342">
    <w:abstractNumId w:val="15"/>
  </w:num>
  <w:num w:numId="7" w16cid:durableId="955479716">
    <w:abstractNumId w:val="30"/>
  </w:num>
  <w:num w:numId="8" w16cid:durableId="1066803755">
    <w:abstractNumId w:val="24"/>
  </w:num>
  <w:num w:numId="9" w16cid:durableId="530076702">
    <w:abstractNumId w:val="25"/>
  </w:num>
  <w:num w:numId="10" w16cid:durableId="1219589834">
    <w:abstractNumId w:val="8"/>
  </w:num>
  <w:num w:numId="11" w16cid:durableId="2130734899">
    <w:abstractNumId w:val="29"/>
  </w:num>
  <w:num w:numId="12" w16cid:durableId="151990718">
    <w:abstractNumId w:val="38"/>
  </w:num>
  <w:num w:numId="13" w16cid:durableId="1947930429">
    <w:abstractNumId w:val="7"/>
  </w:num>
  <w:num w:numId="14" w16cid:durableId="1284844447">
    <w:abstractNumId w:val="3"/>
  </w:num>
  <w:num w:numId="15" w16cid:durableId="278028269">
    <w:abstractNumId w:val="45"/>
  </w:num>
  <w:num w:numId="16" w16cid:durableId="1193570569">
    <w:abstractNumId w:val="14"/>
  </w:num>
  <w:num w:numId="17" w16cid:durableId="1928726013">
    <w:abstractNumId w:val="33"/>
  </w:num>
  <w:num w:numId="18" w16cid:durableId="81534825">
    <w:abstractNumId w:val="41"/>
  </w:num>
  <w:num w:numId="19" w16cid:durableId="189883483">
    <w:abstractNumId w:val="42"/>
  </w:num>
  <w:num w:numId="20" w16cid:durableId="199899197">
    <w:abstractNumId w:val="20"/>
  </w:num>
  <w:num w:numId="21" w16cid:durableId="991521737">
    <w:abstractNumId w:val="39"/>
  </w:num>
  <w:num w:numId="22" w16cid:durableId="1182007601">
    <w:abstractNumId w:val="19"/>
  </w:num>
  <w:num w:numId="23" w16cid:durableId="1586299134">
    <w:abstractNumId w:val="37"/>
  </w:num>
  <w:num w:numId="24" w16cid:durableId="1721510655">
    <w:abstractNumId w:val="34"/>
  </w:num>
  <w:num w:numId="25" w16cid:durableId="904295614">
    <w:abstractNumId w:val="4"/>
  </w:num>
  <w:num w:numId="26" w16cid:durableId="993533227">
    <w:abstractNumId w:val="26"/>
  </w:num>
  <w:num w:numId="27" w16cid:durableId="612712417">
    <w:abstractNumId w:val="31"/>
  </w:num>
  <w:num w:numId="28" w16cid:durableId="385640926">
    <w:abstractNumId w:val="32"/>
  </w:num>
  <w:num w:numId="29" w16cid:durableId="1332677543">
    <w:abstractNumId w:val="5"/>
  </w:num>
  <w:num w:numId="30" w16cid:durableId="440884092">
    <w:abstractNumId w:val="40"/>
  </w:num>
  <w:num w:numId="31" w16cid:durableId="264577639">
    <w:abstractNumId w:val="12"/>
  </w:num>
  <w:num w:numId="32" w16cid:durableId="1764569307">
    <w:abstractNumId w:val="11"/>
  </w:num>
  <w:num w:numId="33" w16cid:durableId="876746190">
    <w:abstractNumId w:val="22"/>
  </w:num>
  <w:num w:numId="34" w16cid:durableId="128323197">
    <w:abstractNumId w:val="27"/>
  </w:num>
  <w:num w:numId="35" w16cid:durableId="544677631">
    <w:abstractNumId w:val="36"/>
  </w:num>
  <w:num w:numId="36" w16cid:durableId="847526554">
    <w:abstractNumId w:val="0"/>
  </w:num>
  <w:num w:numId="37" w16cid:durableId="1679379598">
    <w:abstractNumId w:val="9"/>
  </w:num>
  <w:num w:numId="38" w16cid:durableId="862746435">
    <w:abstractNumId w:val="18"/>
  </w:num>
  <w:num w:numId="39" w16cid:durableId="1491484551">
    <w:abstractNumId w:val="43"/>
  </w:num>
  <w:num w:numId="40" w16cid:durableId="451438059">
    <w:abstractNumId w:val="2"/>
  </w:num>
  <w:num w:numId="41" w16cid:durableId="285330">
    <w:abstractNumId w:val="28"/>
  </w:num>
  <w:num w:numId="42" w16cid:durableId="253899510">
    <w:abstractNumId w:val="10"/>
  </w:num>
  <w:num w:numId="43" w16cid:durableId="29888268">
    <w:abstractNumId w:val="47"/>
  </w:num>
  <w:num w:numId="44" w16cid:durableId="615907445">
    <w:abstractNumId w:val="16"/>
  </w:num>
  <w:num w:numId="45" w16cid:durableId="1538085939">
    <w:abstractNumId w:val="23"/>
  </w:num>
  <w:num w:numId="46" w16cid:durableId="1157916556">
    <w:abstractNumId w:val="6"/>
  </w:num>
  <w:num w:numId="47" w16cid:durableId="1663656860">
    <w:abstractNumId w:val="44"/>
  </w:num>
  <w:num w:numId="48" w16cid:durableId="10404001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00E58"/>
    <w:rsid w:val="00005D3C"/>
    <w:rsid w:val="0001547B"/>
    <w:rsid w:val="00016962"/>
    <w:rsid w:val="0002508B"/>
    <w:rsid w:val="0003073C"/>
    <w:rsid w:val="00035337"/>
    <w:rsid w:val="00054071"/>
    <w:rsid w:val="0006126D"/>
    <w:rsid w:val="00067F57"/>
    <w:rsid w:val="00071BEC"/>
    <w:rsid w:val="00074514"/>
    <w:rsid w:val="000832D4"/>
    <w:rsid w:val="00090160"/>
    <w:rsid w:val="000920C4"/>
    <w:rsid w:val="000A4038"/>
    <w:rsid w:val="000A4926"/>
    <w:rsid w:val="000B3E7E"/>
    <w:rsid w:val="000B5925"/>
    <w:rsid w:val="000D223C"/>
    <w:rsid w:val="000D79BC"/>
    <w:rsid w:val="000E4006"/>
    <w:rsid w:val="000F1E3A"/>
    <w:rsid w:val="0010488E"/>
    <w:rsid w:val="00133BE1"/>
    <w:rsid w:val="001356DA"/>
    <w:rsid w:val="0015739D"/>
    <w:rsid w:val="00164E99"/>
    <w:rsid w:val="001657C9"/>
    <w:rsid w:val="001822BD"/>
    <w:rsid w:val="001826F4"/>
    <w:rsid w:val="00183CC8"/>
    <w:rsid w:val="00187E9B"/>
    <w:rsid w:val="0019002D"/>
    <w:rsid w:val="0019035A"/>
    <w:rsid w:val="001916B2"/>
    <w:rsid w:val="001927C2"/>
    <w:rsid w:val="001A4CAE"/>
    <w:rsid w:val="001A4DCD"/>
    <w:rsid w:val="001B2132"/>
    <w:rsid w:val="001D7CCB"/>
    <w:rsid w:val="001E74E2"/>
    <w:rsid w:val="001F1616"/>
    <w:rsid w:val="00203092"/>
    <w:rsid w:val="00220532"/>
    <w:rsid w:val="00220835"/>
    <w:rsid w:val="002208C0"/>
    <w:rsid w:val="00224C06"/>
    <w:rsid w:val="00234B94"/>
    <w:rsid w:val="00235649"/>
    <w:rsid w:val="00240D10"/>
    <w:rsid w:val="002559DA"/>
    <w:rsid w:val="0025687C"/>
    <w:rsid w:val="00273084"/>
    <w:rsid w:val="00274A48"/>
    <w:rsid w:val="0028414A"/>
    <w:rsid w:val="00286809"/>
    <w:rsid w:val="00291CCC"/>
    <w:rsid w:val="0029728E"/>
    <w:rsid w:val="002A6415"/>
    <w:rsid w:val="002B1774"/>
    <w:rsid w:val="002B7B7C"/>
    <w:rsid w:val="002C2BF2"/>
    <w:rsid w:val="002C7EF6"/>
    <w:rsid w:val="002D4924"/>
    <w:rsid w:val="002D7046"/>
    <w:rsid w:val="002D7A8D"/>
    <w:rsid w:val="002F2152"/>
    <w:rsid w:val="002F42F5"/>
    <w:rsid w:val="002F4756"/>
    <w:rsid w:val="003000CA"/>
    <w:rsid w:val="00301705"/>
    <w:rsid w:val="00302509"/>
    <w:rsid w:val="003027EC"/>
    <w:rsid w:val="003049C5"/>
    <w:rsid w:val="00321B2F"/>
    <w:rsid w:val="00326ACE"/>
    <w:rsid w:val="003303BF"/>
    <w:rsid w:val="0033596A"/>
    <w:rsid w:val="00340C00"/>
    <w:rsid w:val="00347891"/>
    <w:rsid w:val="0035275F"/>
    <w:rsid w:val="00357E1D"/>
    <w:rsid w:val="003603AB"/>
    <w:rsid w:val="00365C31"/>
    <w:rsid w:val="003702D1"/>
    <w:rsid w:val="00370E29"/>
    <w:rsid w:val="00371DB8"/>
    <w:rsid w:val="00373FAD"/>
    <w:rsid w:val="003777B5"/>
    <w:rsid w:val="0038290C"/>
    <w:rsid w:val="003832E7"/>
    <w:rsid w:val="00394A2A"/>
    <w:rsid w:val="003A20A0"/>
    <w:rsid w:val="003A58B0"/>
    <w:rsid w:val="003B3CA9"/>
    <w:rsid w:val="003B429A"/>
    <w:rsid w:val="003B5860"/>
    <w:rsid w:val="003C4C6B"/>
    <w:rsid w:val="003E24D8"/>
    <w:rsid w:val="003F5153"/>
    <w:rsid w:val="00400640"/>
    <w:rsid w:val="00400DFC"/>
    <w:rsid w:val="00406D8D"/>
    <w:rsid w:val="00412DC6"/>
    <w:rsid w:val="0041688E"/>
    <w:rsid w:val="00425009"/>
    <w:rsid w:val="00431621"/>
    <w:rsid w:val="004377B0"/>
    <w:rsid w:val="00460161"/>
    <w:rsid w:val="0046506A"/>
    <w:rsid w:val="00472C81"/>
    <w:rsid w:val="00474A18"/>
    <w:rsid w:val="00475032"/>
    <w:rsid w:val="00475CFA"/>
    <w:rsid w:val="00484452"/>
    <w:rsid w:val="004859EF"/>
    <w:rsid w:val="004A5407"/>
    <w:rsid w:val="004F7EDA"/>
    <w:rsid w:val="0050438B"/>
    <w:rsid w:val="00504EF3"/>
    <w:rsid w:val="00511EC2"/>
    <w:rsid w:val="005164F5"/>
    <w:rsid w:val="005239AD"/>
    <w:rsid w:val="00523BA1"/>
    <w:rsid w:val="0052560F"/>
    <w:rsid w:val="00527593"/>
    <w:rsid w:val="00541D9B"/>
    <w:rsid w:val="005452FD"/>
    <w:rsid w:val="0056349F"/>
    <w:rsid w:val="005666F2"/>
    <w:rsid w:val="005703ED"/>
    <w:rsid w:val="00572064"/>
    <w:rsid w:val="0058095D"/>
    <w:rsid w:val="00584369"/>
    <w:rsid w:val="00587A35"/>
    <w:rsid w:val="0059252D"/>
    <w:rsid w:val="005A364E"/>
    <w:rsid w:val="005A426B"/>
    <w:rsid w:val="005B77D7"/>
    <w:rsid w:val="005C6946"/>
    <w:rsid w:val="005F24DF"/>
    <w:rsid w:val="005F4693"/>
    <w:rsid w:val="00604539"/>
    <w:rsid w:val="00606445"/>
    <w:rsid w:val="00623602"/>
    <w:rsid w:val="0064279A"/>
    <w:rsid w:val="0064602E"/>
    <w:rsid w:val="00651C98"/>
    <w:rsid w:val="0065665E"/>
    <w:rsid w:val="006932CD"/>
    <w:rsid w:val="00694556"/>
    <w:rsid w:val="006A5D23"/>
    <w:rsid w:val="006B2BE8"/>
    <w:rsid w:val="006C0FD9"/>
    <w:rsid w:val="006D01C3"/>
    <w:rsid w:val="006E3D58"/>
    <w:rsid w:val="00704EE5"/>
    <w:rsid w:val="0070504F"/>
    <w:rsid w:val="007066E2"/>
    <w:rsid w:val="00721230"/>
    <w:rsid w:val="0072241F"/>
    <w:rsid w:val="00722640"/>
    <w:rsid w:val="00727566"/>
    <w:rsid w:val="0073197E"/>
    <w:rsid w:val="00746080"/>
    <w:rsid w:val="007508EC"/>
    <w:rsid w:val="007652D9"/>
    <w:rsid w:val="0076780F"/>
    <w:rsid w:val="00772B57"/>
    <w:rsid w:val="00781D04"/>
    <w:rsid w:val="00796496"/>
    <w:rsid w:val="007A2CF0"/>
    <w:rsid w:val="007C2D45"/>
    <w:rsid w:val="007E095B"/>
    <w:rsid w:val="007F49EB"/>
    <w:rsid w:val="00805FDA"/>
    <w:rsid w:val="00812C1B"/>
    <w:rsid w:val="008173B1"/>
    <w:rsid w:val="00821291"/>
    <w:rsid w:val="00835AD0"/>
    <w:rsid w:val="00841787"/>
    <w:rsid w:val="00842911"/>
    <w:rsid w:val="008747B3"/>
    <w:rsid w:val="00875941"/>
    <w:rsid w:val="008813BF"/>
    <w:rsid w:val="008813C3"/>
    <w:rsid w:val="00885B9A"/>
    <w:rsid w:val="008926F0"/>
    <w:rsid w:val="008964E8"/>
    <w:rsid w:val="008965D2"/>
    <w:rsid w:val="008A48F6"/>
    <w:rsid w:val="008D0F50"/>
    <w:rsid w:val="008D6E34"/>
    <w:rsid w:val="008E6045"/>
    <w:rsid w:val="008F046D"/>
    <w:rsid w:val="008F2871"/>
    <w:rsid w:val="0090113B"/>
    <w:rsid w:val="00910138"/>
    <w:rsid w:val="0093258A"/>
    <w:rsid w:val="009379B6"/>
    <w:rsid w:val="00942207"/>
    <w:rsid w:val="0094373C"/>
    <w:rsid w:val="00946DEE"/>
    <w:rsid w:val="00947CFB"/>
    <w:rsid w:val="00951E2B"/>
    <w:rsid w:val="00952939"/>
    <w:rsid w:val="00961EA0"/>
    <w:rsid w:val="00990E86"/>
    <w:rsid w:val="009A5C44"/>
    <w:rsid w:val="009B03AF"/>
    <w:rsid w:val="009B2101"/>
    <w:rsid w:val="009B4007"/>
    <w:rsid w:val="009C0895"/>
    <w:rsid w:val="009C4216"/>
    <w:rsid w:val="009D5F4B"/>
    <w:rsid w:val="009E626E"/>
    <w:rsid w:val="009E7CBF"/>
    <w:rsid w:val="009F6665"/>
    <w:rsid w:val="00A0153C"/>
    <w:rsid w:val="00A07077"/>
    <w:rsid w:val="00A10176"/>
    <w:rsid w:val="00A118D5"/>
    <w:rsid w:val="00A16B92"/>
    <w:rsid w:val="00A203F3"/>
    <w:rsid w:val="00A5057E"/>
    <w:rsid w:val="00A50DD0"/>
    <w:rsid w:val="00A516B0"/>
    <w:rsid w:val="00A5620A"/>
    <w:rsid w:val="00A636EA"/>
    <w:rsid w:val="00A739ED"/>
    <w:rsid w:val="00A851CF"/>
    <w:rsid w:val="00AA06D9"/>
    <w:rsid w:val="00AC2406"/>
    <w:rsid w:val="00AD3FCF"/>
    <w:rsid w:val="00AD547E"/>
    <w:rsid w:val="00AE5DB3"/>
    <w:rsid w:val="00B03732"/>
    <w:rsid w:val="00B03802"/>
    <w:rsid w:val="00B069AA"/>
    <w:rsid w:val="00B114F6"/>
    <w:rsid w:val="00B1293C"/>
    <w:rsid w:val="00B23A36"/>
    <w:rsid w:val="00B25576"/>
    <w:rsid w:val="00B25EF5"/>
    <w:rsid w:val="00B32608"/>
    <w:rsid w:val="00B356A8"/>
    <w:rsid w:val="00B50EB2"/>
    <w:rsid w:val="00B660BA"/>
    <w:rsid w:val="00B6722A"/>
    <w:rsid w:val="00B701A8"/>
    <w:rsid w:val="00B82D78"/>
    <w:rsid w:val="00B95041"/>
    <w:rsid w:val="00BA434C"/>
    <w:rsid w:val="00BB6200"/>
    <w:rsid w:val="00BB6F8A"/>
    <w:rsid w:val="00BB7277"/>
    <w:rsid w:val="00BD0B73"/>
    <w:rsid w:val="00BD4F65"/>
    <w:rsid w:val="00BD7607"/>
    <w:rsid w:val="00BF6E0C"/>
    <w:rsid w:val="00C06D1A"/>
    <w:rsid w:val="00C06F9E"/>
    <w:rsid w:val="00C13E6B"/>
    <w:rsid w:val="00C205EF"/>
    <w:rsid w:val="00C2370B"/>
    <w:rsid w:val="00C245D5"/>
    <w:rsid w:val="00C27193"/>
    <w:rsid w:val="00C30DBD"/>
    <w:rsid w:val="00C45D34"/>
    <w:rsid w:val="00C60C2D"/>
    <w:rsid w:val="00C624D5"/>
    <w:rsid w:val="00C75B94"/>
    <w:rsid w:val="00C76003"/>
    <w:rsid w:val="00C7729F"/>
    <w:rsid w:val="00C848A0"/>
    <w:rsid w:val="00C859E5"/>
    <w:rsid w:val="00C878C5"/>
    <w:rsid w:val="00C96AEA"/>
    <w:rsid w:val="00CC0B6D"/>
    <w:rsid w:val="00CC56FA"/>
    <w:rsid w:val="00CD01B4"/>
    <w:rsid w:val="00CD523B"/>
    <w:rsid w:val="00CE1CD3"/>
    <w:rsid w:val="00CE41DB"/>
    <w:rsid w:val="00CE4F01"/>
    <w:rsid w:val="00D01118"/>
    <w:rsid w:val="00D30F16"/>
    <w:rsid w:val="00D3291C"/>
    <w:rsid w:val="00D353F4"/>
    <w:rsid w:val="00D37F76"/>
    <w:rsid w:val="00D44BAF"/>
    <w:rsid w:val="00D51927"/>
    <w:rsid w:val="00D55546"/>
    <w:rsid w:val="00D57E8C"/>
    <w:rsid w:val="00D6213C"/>
    <w:rsid w:val="00D647C0"/>
    <w:rsid w:val="00D651CC"/>
    <w:rsid w:val="00D77694"/>
    <w:rsid w:val="00D77B0F"/>
    <w:rsid w:val="00D955F9"/>
    <w:rsid w:val="00DA7F36"/>
    <w:rsid w:val="00DB6B52"/>
    <w:rsid w:val="00DE5488"/>
    <w:rsid w:val="00DE75AC"/>
    <w:rsid w:val="00DF5A52"/>
    <w:rsid w:val="00E02CB5"/>
    <w:rsid w:val="00E1688A"/>
    <w:rsid w:val="00E17C58"/>
    <w:rsid w:val="00E231C2"/>
    <w:rsid w:val="00E25CF5"/>
    <w:rsid w:val="00E3024A"/>
    <w:rsid w:val="00E429DA"/>
    <w:rsid w:val="00E55EF7"/>
    <w:rsid w:val="00E616AB"/>
    <w:rsid w:val="00E62C2A"/>
    <w:rsid w:val="00E8586E"/>
    <w:rsid w:val="00E86F26"/>
    <w:rsid w:val="00E96A06"/>
    <w:rsid w:val="00EA0919"/>
    <w:rsid w:val="00EB3569"/>
    <w:rsid w:val="00EB5240"/>
    <w:rsid w:val="00EC0B55"/>
    <w:rsid w:val="00EC530E"/>
    <w:rsid w:val="00EE16BF"/>
    <w:rsid w:val="00EE3753"/>
    <w:rsid w:val="00F02613"/>
    <w:rsid w:val="00F034BF"/>
    <w:rsid w:val="00F143C4"/>
    <w:rsid w:val="00F232BB"/>
    <w:rsid w:val="00F233A3"/>
    <w:rsid w:val="00F23D7A"/>
    <w:rsid w:val="00F26D30"/>
    <w:rsid w:val="00F57152"/>
    <w:rsid w:val="00F600B1"/>
    <w:rsid w:val="00F62D27"/>
    <w:rsid w:val="00F63646"/>
    <w:rsid w:val="00F72718"/>
    <w:rsid w:val="00F7362C"/>
    <w:rsid w:val="00F80B5F"/>
    <w:rsid w:val="00F8277D"/>
    <w:rsid w:val="00F92F61"/>
    <w:rsid w:val="00FA6E54"/>
    <w:rsid w:val="00FB1AF8"/>
    <w:rsid w:val="00FB6F10"/>
    <w:rsid w:val="00FC4B04"/>
    <w:rsid w:val="00FC4CF8"/>
    <w:rsid w:val="00FC5C68"/>
    <w:rsid w:val="00FC5DA7"/>
    <w:rsid w:val="00FD0F0E"/>
    <w:rsid w:val="00FE05CA"/>
    <w:rsid w:val="00FE75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212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1291"/>
    <w:rPr>
      <w:sz w:val="20"/>
      <w:szCs w:val="20"/>
    </w:rPr>
  </w:style>
  <w:style w:type="character" w:styleId="FootnoteReference">
    <w:name w:val="footnote reference"/>
    <w:basedOn w:val="DefaultParagraphFont"/>
    <w:uiPriority w:val="99"/>
    <w:semiHidden/>
    <w:unhideWhenUsed/>
    <w:rsid w:val="00821291"/>
    <w:rPr>
      <w:vertAlign w:val="superscript"/>
    </w:rPr>
  </w:style>
  <w:style w:type="paragraph" w:styleId="Header">
    <w:name w:val="header"/>
    <w:basedOn w:val="Normal"/>
    <w:link w:val="HeaderChar"/>
    <w:uiPriority w:val="99"/>
    <w:unhideWhenUsed/>
    <w:rsid w:val="00F72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718"/>
  </w:style>
  <w:style w:type="paragraph" w:styleId="Revision">
    <w:name w:val="Revision"/>
    <w:hidden/>
    <w:uiPriority w:val="99"/>
    <w:semiHidden/>
    <w:rsid w:val="004006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428738949">
      <w:bodyDiv w:val="1"/>
      <w:marLeft w:val="0"/>
      <w:marRight w:val="0"/>
      <w:marTop w:val="0"/>
      <w:marBottom w:val="0"/>
      <w:divBdr>
        <w:top w:val="none" w:sz="0" w:space="0" w:color="auto"/>
        <w:left w:val="none" w:sz="0" w:space="0" w:color="auto"/>
        <w:bottom w:val="none" w:sz="0" w:space="0" w:color="auto"/>
        <w:right w:val="none" w:sz="0" w:space="0" w:color="auto"/>
      </w:divBdr>
    </w:div>
    <w:div w:id="488209008">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Katherine Wang</cp:lastModifiedBy>
  <cp:revision>3</cp:revision>
  <cp:lastPrinted>2023-01-31T20:07:00Z</cp:lastPrinted>
  <dcterms:created xsi:type="dcterms:W3CDTF">2023-02-16T16:35:00Z</dcterms:created>
  <dcterms:modified xsi:type="dcterms:W3CDTF">2023-02-16T17:30:00Z</dcterms:modified>
</cp:coreProperties>
</file>