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1EF2" w14:textId="77777777" w:rsidR="00A07077" w:rsidRPr="00D57E8C" w:rsidRDefault="00A07077" w:rsidP="00A07077">
      <w:pPr>
        <w:pStyle w:val="Default"/>
        <w:rPr>
          <w:rFonts w:ascii="Arial" w:hAnsi="Arial" w:cs="Arial"/>
          <w:sz w:val="22"/>
          <w:szCs w:val="22"/>
        </w:rPr>
      </w:pPr>
    </w:p>
    <w:p w14:paraId="31F8E0D6" w14:textId="7BEC93A4" w:rsidR="00A07077" w:rsidRPr="00D57E8C" w:rsidRDefault="00F02613" w:rsidP="00A07077">
      <w:pPr>
        <w:pStyle w:val="Default"/>
        <w:jc w:val="center"/>
        <w:rPr>
          <w:rFonts w:ascii="Arial" w:hAnsi="Arial" w:cs="Arial"/>
          <w:sz w:val="28"/>
          <w:szCs w:val="28"/>
        </w:rPr>
      </w:pPr>
      <w:r>
        <w:rPr>
          <w:rFonts w:ascii="Arial" w:hAnsi="Arial" w:cs="Arial"/>
          <w:b/>
          <w:bCs/>
          <w:sz w:val="28"/>
          <w:szCs w:val="28"/>
        </w:rPr>
        <w:t>E.L.K. Energy Inc.</w:t>
      </w:r>
    </w:p>
    <w:p w14:paraId="33D6510D" w14:textId="5A5B5570"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5C6946">
        <w:rPr>
          <w:rFonts w:ascii="Arial" w:hAnsi="Arial" w:cs="Arial"/>
          <w:b/>
          <w:bCs/>
          <w:sz w:val="28"/>
          <w:szCs w:val="28"/>
        </w:rPr>
        <w:t>2-0</w:t>
      </w:r>
      <w:r w:rsidR="00F02613">
        <w:rPr>
          <w:rFonts w:ascii="Arial" w:hAnsi="Arial" w:cs="Arial"/>
          <w:b/>
          <w:bCs/>
          <w:sz w:val="28"/>
          <w:szCs w:val="28"/>
        </w:rPr>
        <w:t>023</w:t>
      </w:r>
    </w:p>
    <w:p w14:paraId="1465DB1A" w14:textId="2F8F4B93" w:rsidR="00FC5C68" w:rsidRDefault="00FC5C68" w:rsidP="00A07077">
      <w:pPr>
        <w:pStyle w:val="Default"/>
        <w:jc w:val="center"/>
        <w:rPr>
          <w:rFonts w:ascii="Arial" w:hAnsi="Arial" w:cs="Arial"/>
          <w:b/>
          <w:bCs/>
          <w:sz w:val="28"/>
          <w:szCs w:val="28"/>
        </w:rPr>
      </w:pPr>
      <w:r>
        <w:rPr>
          <w:rFonts w:ascii="Arial" w:hAnsi="Arial" w:cs="Arial"/>
          <w:b/>
          <w:bCs/>
          <w:sz w:val="28"/>
          <w:szCs w:val="28"/>
        </w:rPr>
        <w:t xml:space="preserve">OEB Staff </w:t>
      </w:r>
      <w:r w:rsidR="0070504F">
        <w:rPr>
          <w:rFonts w:ascii="Arial" w:hAnsi="Arial" w:cs="Arial"/>
          <w:b/>
          <w:bCs/>
          <w:sz w:val="28"/>
          <w:szCs w:val="28"/>
        </w:rPr>
        <w:t xml:space="preserve">Follow-up </w:t>
      </w:r>
      <w:r>
        <w:rPr>
          <w:rFonts w:ascii="Arial" w:hAnsi="Arial" w:cs="Arial"/>
          <w:b/>
          <w:bCs/>
          <w:sz w:val="28"/>
          <w:szCs w:val="28"/>
        </w:rPr>
        <w:t>Questions</w:t>
      </w:r>
    </w:p>
    <w:p w14:paraId="7BFBEBF4" w14:textId="1B1177BF" w:rsidR="00B660BA" w:rsidRPr="00B660BA" w:rsidRDefault="0070504F" w:rsidP="00A07077">
      <w:pPr>
        <w:pStyle w:val="Default"/>
        <w:jc w:val="center"/>
        <w:rPr>
          <w:rFonts w:ascii="Arial" w:hAnsi="Arial" w:cs="Arial"/>
          <w:b/>
          <w:bCs/>
        </w:rPr>
      </w:pPr>
      <w:r>
        <w:rPr>
          <w:rFonts w:ascii="Arial" w:hAnsi="Arial" w:cs="Arial"/>
          <w:b/>
          <w:bCs/>
        </w:rPr>
        <w:t>January 3</w:t>
      </w:r>
      <w:r w:rsidR="007652D9">
        <w:rPr>
          <w:rFonts w:ascii="Arial" w:hAnsi="Arial" w:cs="Arial"/>
          <w:b/>
          <w:bCs/>
        </w:rPr>
        <w:t>1</w:t>
      </w:r>
      <w:r w:rsidR="00B660BA" w:rsidRPr="00B660BA">
        <w:rPr>
          <w:rFonts w:ascii="Arial" w:hAnsi="Arial" w:cs="Arial"/>
          <w:b/>
          <w:bCs/>
        </w:rPr>
        <w:t>, 202</w:t>
      </w:r>
      <w:r>
        <w:rPr>
          <w:rFonts w:ascii="Arial" w:hAnsi="Arial" w:cs="Arial"/>
          <w:b/>
          <w:bCs/>
        </w:rPr>
        <w:t>3</w:t>
      </w:r>
    </w:p>
    <w:p w14:paraId="63C86BE8" w14:textId="77777777" w:rsidR="00511EC2" w:rsidRDefault="00511EC2" w:rsidP="00511EC2">
      <w:pPr>
        <w:spacing w:after="0" w:line="240" w:lineRule="auto"/>
        <w:rPr>
          <w:rFonts w:ascii="Arial" w:eastAsia="Calibri" w:hAnsi="Arial" w:cs="Arial"/>
          <w:lang w:val="en-US"/>
        </w:rPr>
      </w:pPr>
    </w:p>
    <w:p w14:paraId="2A0CB1B0" w14:textId="7164FC4B"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F02613">
        <w:rPr>
          <w:rFonts w:ascii="Arial" w:eastAsia="Calibri" w:hAnsi="Arial" w:cs="Arial"/>
          <w:sz w:val="24"/>
          <w:szCs w:val="24"/>
        </w:rPr>
        <w:t>E.L.K. Energy Inc.</w:t>
      </w:r>
      <w:r w:rsidR="006D01C3">
        <w:rPr>
          <w:rFonts w:ascii="Arial" w:eastAsia="Calibri" w:hAnsi="Arial" w:cs="Arial"/>
          <w:sz w:val="24"/>
          <w:szCs w:val="24"/>
        </w:rPr>
        <w:t xml:space="preserve"> (E.L.K.)</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9B653F2"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70442BC9" w:rsidR="00D57E8C" w:rsidRDefault="00D57E8C" w:rsidP="00C45D34">
      <w:pPr>
        <w:contextualSpacing/>
        <w:rPr>
          <w:rFonts w:ascii="Arial" w:hAnsi="Arial" w:cs="Arial"/>
          <w:b/>
          <w:sz w:val="24"/>
          <w:szCs w:val="24"/>
        </w:rPr>
      </w:pPr>
      <w:r>
        <w:rPr>
          <w:rFonts w:ascii="Arial" w:hAnsi="Arial" w:cs="Arial"/>
          <w:b/>
          <w:sz w:val="24"/>
          <w:szCs w:val="24"/>
        </w:rPr>
        <w:t>Staff Question-1</w:t>
      </w:r>
    </w:p>
    <w:p w14:paraId="5EDDDB2E" w14:textId="2B906504" w:rsidR="00C205EF" w:rsidRPr="00C205EF" w:rsidRDefault="00C45D34" w:rsidP="00C205EF">
      <w:pPr>
        <w:ind w:left="720" w:hanging="720"/>
        <w:rPr>
          <w:rFonts w:ascii="Arial" w:hAnsi="Arial" w:cs="Arial"/>
          <w:b/>
          <w:sz w:val="24"/>
          <w:szCs w:val="24"/>
        </w:rPr>
      </w:pPr>
      <w:r>
        <w:rPr>
          <w:rFonts w:ascii="Arial" w:hAnsi="Arial" w:cs="Arial"/>
          <w:b/>
          <w:sz w:val="24"/>
          <w:szCs w:val="24"/>
        </w:rPr>
        <w:t>Ref:</w:t>
      </w:r>
      <w:r w:rsidR="00C205EF">
        <w:rPr>
          <w:rFonts w:ascii="Arial" w:hAnsi="Arial" w:cs="Arial"/>
          <w:b/>
          <w:sz w:val="24"/>
          <w:szCs w:val="24"/>
        </w:rPr>
        <w:tab/>
      </w:r>
      <w:r w:rsidR="0056349F">
        <w:rPr>
          <w:rFonts w:ascii="Arial" w:hAnsi="Arial" w:cs="Arial"/>
          <w:b/>
          <w:sz w:val="24"/>
          <w:szCs w:val="24"/>
        </w:rPr>
        <w:t xml:space="preserve">Rate Generator </w:t>
      </w:r>
      <w:r w:rsidR="006D01C3">
        <w:rPr>
          <w:rFonts w:ascii="Arial" w:hAnsi="Arial" w:cs="Arial"/>
          <w:b/>
          <w:sz w:val="24"/>
          <w:szCs w:val="24"/>
        </w:rPr>
        <w:t>Model – Tab 3 Continuity Schedule, Projected Interest</w:t>
      </w:r>
    </w:p>
    <w:p w14:paraId="7B5A6E37" w14:textId="77777777" w:rsidR="0001547B" w:rsidRDefault="006D01C3" w:rsidP="006D01C3">
      <w:pPr>
        <w:rPr>
          <w:rFonts w:ascii="Arial" w:hAnsi="Arial" w:cs="Arial"/>
          <w:bCs/>
          <w:sz w:val="24"/>
          <w:szCs w:val="24"/>
        </w:rPr>
      </w:pPr>
      <w:r>
        <w:rPr>
          <w:rFonts w:ascii="Arial" w:hAnsi="Arial" w:cs="Arial"/>
          <w:bCs/>
          <w:sz w:val="24"/>
          <w:szCs w:val="24"/>
        </w:rPr>
        <w:t xml:space="preserve">In the application, it’s noted that the OEB’s prescribed interest rates have been applied to calculate the projected interest from January 1, 2022 to April 30, 2023 (columns BQ and BR in Tab 3). OEB staff has noted that a number of </w:t>
      </w:r>
      <w:proofErr w:type="gramStart"/>
      <w:r>
        <w:rPr>
          <w:rFonts w:ascii="Arial" w:hAnsi="Arial" w:cs="Arial"/>
          <w:bCs/>
          <w:sz w:val="24"/>
          <w:szCs w:val="24"/>
        </w:rPr>
        <w:t>interest</w:t>
      </w:r>
      <w:proofErr w:type="gramEnd"/>
      <w:r>
        <w:rPr>
          <w:rFonts w:ascii="Arial" w:hAnsi="Arial" w:cs="Arial"/>
          <w:bCs/>
          <w:sz w:val="24"/>
          <w:szCs w:val="24"/>
        </w:rPr>
        <w:t xml:space="preserve"> amounts in columns BQ and BR are not correct. </w:t>
      </w:r>
    </w:p>
    <w:p w14:paraId="2B517AB3" w14:textId="31BA8335" w:rsidR="00D37F76" w:rsidRDefault="006D01C3" w:rsidP="006D01C3">
      <w:pPr>
        <w:rPr>
          <w:rFonts w:ascii="Arial" w:hAnsi="Arial" w:cs="Arial"/>
          <w:bCs/>
          <w:color w:val="FF0000"/>
          <w:sz w:val="24"/>
          <w:szCs w:val="24"/>
        </w:rPr>
      </w:pPr>
      <w:r>
        <w:rPr>
          <w:rFonts w:ascii="Arial" w:hAnsi="Arial" w:cs="Arial"/>
          <w:bCs/>
          <w:sz w:val="24"/>
          <w:szCs w:val="24"/>
        </w:rPr>
        <w:t>Please review the calculations and update the input in the two columns with formulars (and ensure the correct 2021 year-end balance adjusted for 2022 disposition</w:t>
      </w:r>
      <w:r w:rsidR="00504EF3">
        <w:rPr>
          <w:rFonts w:ascii="Arial" w:hAnsi="Arial" w:cs="Arial"/>
          <w:bCs/>
          <w:sz w:val="24"/>
          <w:szCs w:val="24"/>
        </w:rPr>
        <w:t>,</w:t>
      </w:r>
      <w:r>
        <w:rPr>
          <w:rFonts w:ascii="Arial" w:hAnsi="Arial" w:cs="Arial"/>
          <w:bCs/>
          <w:sz w:val="24"/>
          <w:szCs w:val="24"/>
        </w:rPr>
        <w:t xml:space="preserve"> and interest rates are applied).</w:t>
      </w:r>
      <w:r w:rsidR="008965D2">
        <w:rPr>
          <w:rFonts w:ascii="Arial" w:hAnsi="Arial" w:cs="Arial"/>
          <w:bCs/>
          <w:sz w:val="24"/>
          <w:szCs w:val="24"/>
        </w:rPr>
        <w:t xml:space="preserve">  </w:t>
      </w:r>
      <w:r w:rsidR="00A10176">
        <w:rPr>
          <w:rFonts w:ascii="Arial" w:hAnsi="Arial" w:cs="Arial"/>
          <w:bCs/>
          <w:color w:val="FF0000"/>
          <w:sz w:val="24"/>
          <w:szCs w:val="24"/>
        </w:rPr>
        <w:t xml:space="preserve">Confirmed </w:t>
      </w:r>
      <w:proofErr w:type="gramStart"/>
      <w:r w:rsidR="00A10176">
        <w:rPr>
          <w:rFonts w:ascii="Arial" w:hAnsi="Arial" w:cs="Arial"/>
          <w:bCs/>
          <w:color w:val="FF0000"/>
          <w:sz w:val="24"/>
          <w:szCs w:val="24"/>
        </w:rPr>
        <w:t xml:space="preserve">and </w:t>
      </w:r>
      <w:r w:rsidR="008965D2">
        <w:rPr>
          <w:rFonts w:ascii="Arial" w:hAnsi="Arial" w:cs="Arial"/>
          <w:bCs/>
          <w:sz w:val="24"/>
          <w:szCs w:val="24"/>
        </w:rPr>
        <w:t xml:space="preserve"> </w:t>
      </w:r>
      <w:r w:rsidR="008965D2">
        <w:rPr>
          <w:rFonts w:ascii="Arial" w:hAnsi="Arial" w:cs="Arial"/>
          <w:bCs/>
          <w:color w:val="FF0000"/>
          <w:sz w:val="24"/>
          <w:szCs w:val="24"/>
        </w:rPr>
        <w:t>Updated</w:t>
      </w:r>
      <w:proofErr w:type="gramEnd"/>
      <w:r w:rsidR="008965D2">
        <w:rPr>
          <w:rFonts w:ascii="Arial" w:hAnsi="Arial" w:cs="Arial"/>
          <w:bCs/>
          <w:color w:val="FF0000"/>
          <w:sz w:val="24"/>
          <w:szCs w:val="24"/>
        </w:rPr>
        <w:t xml:space="preserve"> with formulas in the columns</w:t>
      </w:r>
    </w:p>
    <w:p w14:paraId="5B485A4D" w14:textId="62E00E72" w:rsidR="003E24D8" w:rsidRPr="003E24D8" w:rsidRDefault="003E24D8" w:rsidP="006D01C3">
      <w:pPr>
        <w:rPr>
          <w:rFonts w:ascii="Arial" w:hAnsi="Arial" w:cs="Arial"/>
          <w:b/>
          <w:color w:val="76923C" w:themeColor="accent3" w:themeShade="BF"/>
          <w:sz w:val="24"/>
          <w:szCs w:val="24"/>
        </w:rPr>
      </w:pPr>
      <w:r w:rsidRPr="003E24D8">
        <w:rPr>
          <w:rFonts w:ascii="Arial" w:hAnsi="Arial" w:cs="Arial"/>
          <w:b/>
          <w:color w:val="76923C" w:themeColor="accent3" w:themeShade="BF"/>
          <w:sz w:val="24"/>
          <w:szCs w:val="24"/>
        </w:rPr>
        <w:t>Follow-up Question-1</w:t>
      </w:r>
    </w:p>
    <w:p w14:paraId="4D624517" w14:textId="42782850" w:rsidR="003E24D8" w:rsidRPr="00A5057E" w:rsidRDefault="003E24D8" w:rsidP="006D01C3">
      <w:pPr>
        <w:rPr>
          <w:rFonts w:ascii="Arial" w:hAnsi="Arial" w:cs="Arial"/>
          <w:bCs/>
          <w:color w:val="FF0000"/>
          <w:sz w:val="24"/>
          <w:szCs w:val="24"/>
        </w:rPr>
      </w:pPr>
      <w:r>
        <w:rPr>
          <w:rFonts w:ascii="Arial" w:hAnsi="Arial" w:cs="Arial"/>
          <w:bCs/>
          <w:color w:val="76923C" w:themeColor="accent3" w:themeShade="BF"/>
          <w:sz w:val="24"/>
          <w:szCs w:val="24"/>
        </w:rPr>
        <w:t>For both columns, the projected interest should be based on the 2021 year-end principal balances adjusted for 2022 disposition (</w:t>
      </w:r>
      <w:proofErr w:type="gramStart"/>
      <w:r>
        <w:rPr>
          <w:rFonts w:ascii="Arial" w:hAnsi="Arial" w:cs="Arial"/>
          <w:bCs/>
          <w:color w:val="76923C" w:themeColor="accent3" w:themeShade="BF"/>
          <w:sz w:val="24"/>
          <w:szCs w:val="24"/>
        </w:rPr>
        <w:t>i.e.</w:t>
      </w:r>
      <w:proofErr w:type="gramEnd"/>
      <w:r>
        <w:rPr>
          <w:rFonts w:ascii="Arial" w:hAnsi="Arial" w:cs="Arial"/>
          <w:bCs/>
          <w:color w:val="76923C" w:themeColor="accent3" w:themeShade="BF"/>
          <w:sz w:val="24"/>
          <w:szCs w:val="24"/>
        </w:rPr>
        <w:t xml:space="preserve"> column BO).</w:t>
      </w:r>
      <w:r w:rsidR="00942207">
        <w:rPr>
          <w:rFonts w:ascii="Arial" w:hAnsi="Arial" w:cs="Arial"/>
          <w:bCs/>
          <w:color w:val="76923C" w:themeColor="accent3" w:themeShade="BF"/>
          <w:sz w:val="24"/>
          <w:szCs w:val="24"/>
        </w:rPr>
        <w:t xml:space="preserve"> For column BR, the projected interest should be calculated for four months, not 90 days.</w:t>
      </w:r>
      <w:r>
        <w:rPr>
          <w:rFonts w:ascii="Arial" w:hAnsi="Arial" w:cs="Arial"/>
          <w:bCs/>
          <w:color w:val="76923C" w:themeColor="accent3" w:themeShade="BF"/>
          <w:sz w:val="24"/>
          <w:szCs w:val="24"/>
        </w:rPr>
        <w:t xml:space="preserve"> Please review and make necessary updates.</w:t>
      </w:r>
      <w:r w:rsidR="00A5057E">
        <w:rPr>
          <w:rFonts w:ascii="Arial" w:hAnsi="Arial" w:cs="Arial"/>
          <w:bCs/>
          <w:color w:val="76923C" w:themeColor="accent3" w:themeShade="BF"/>
          <w:sz w:val="24"/>
          <w:szCs w:val="24"/>
        </w:rPr>
        <w:t xml:space="preserve">  </w:t>
      </w:r>
      <w:r w:rsidR="00A5057E">
        <w:rPr>
          <w:rFonts w:ascii="Arial" w:hAnsi="Arial" w:cs="Arial"/>
          <w:bCs/>
          <w:color w:val="FF0000"/>
          <w:sz w:val="24"/>
          <w:szCs w:val="24"/>
        </w:rPr>
        <w:t>Corrected to 120</w:t>
      </w:r>
    </w:p>
    <w:p w14:paraId="3AB9DD87" w14:textId="49D3292F" w:rsidR="00F8277D" w:rsidRDefault="00460161" w:rsidP="00F8277D">
      <w:pPr>
        <w:contextualSpacing/>
        <w:rPr>
          <w:rFonts w:ascii="Arial" w:hAnsi="Arial" w:cs="Arial"/>
          <w:b/>
          <w:sz w:val="24"/>
          <w:szCs w:val="24"/>
        </w:rPr>
      </w:pPr>
      <w:r>
        <w:rPr>
          <w:rFonts w:ascii="Arial" w:hAnsi="Arial" w:cs="Arial"/>
          <w:b/>
          <w:sz w:val="24"/>
          <w:szCs w:val="24"/>
        </w:rPr>
        <w:t>S</w:t>
      </w:r>
      <w:r w:rsidR="00F8277D">
        <w:rPr>
          <w:rFonts w:ascii="Arial" w:hAnsi="Arial" w:cs="Arial"/>
          <w:b/>
          <w:sz w:val="24"/>
          <w:szCs w:val="24"/>
        </w:rPr>
        <w:t>taff Question-</w:t>
      </w:r>
      <w:r w:rsidR="003027EC">
        <w:rPr>
          <w:rFonts w:ascii="Arial" w:hAnsi="Arial" w:cs="Arial"/>
          <w:b/>
          <w:sz w:val="24"/>
          <w:szCs w:val="24"/>
        </w:rPr>
        <w:t>2</w:t>
      </w:r>
    </w:p>
    <w:p w14:paraId="2532C5A1" w14:textId="0DB436F1" w:rsidR="00F8277D" w:rsidRDefault="00F8277D" w:rsidP="00F8277D">
      <w:pPr>
        <w:rPr>
          <w:rFonts w:ascii="Arial" w:hAnsi="Arial" w:cs="Arial"/>
          <w:b/>
          <w:sz w:val="24"/>
          <w:szCs w:val="24"/>
        </w:rPr>
      </w:pPr>
      <w:r>
        <w:rPr>
          <w:rFonts w:ascii="Arial" w:hAnsi="Arial" w:cs="Arial"/>
          <w:b/>
          <w:sz w:val="24"/>
          <w:szCs w:val="24"/>
        </w:rPr>
        <w:t>Ref:</w:t>
      </w:r>
      <w:r w:rsidR="00F143C4">
        <w:rPr>
          <w:rFonts w:ascii="Arial" w:hAnsi="Arial" w:cs="Arial"/>
          <w:b/>
          <w:sz w:val="24"/>
          <w:szCs w:val="24"/>
        </w:rPr>
        <w:tab/>
      </w:r>
      <w:r w:rsidR="0001547B">
        <w:rPr>
          <w:rFonts w:ascii="Arial" w:hAnsi="Arial" w:cs="Arial"/>
          <w:b/>
          <w:sz w:val="24"/>
          <w:szCs w:val="24"/>
        </w:rPr>
        <w:t xml:space="preserve">Rate </w:t>
      </w:r>
      <w:r>
        <w:rPr>
          <w:rFonts w:ascii="Arial" w:hAnsi="Arial" w:cs="Arial"/>
          <w:b/>
          <w:sz w:val="24"/>
          <w:szCs w:val="24"/>
        </w:rPr>
        <w:t>Generator Model</w:t>
      </w:r>
      <w:r w:rsidR="0001547B">
        <w:rPr>
          <w:rFonts w:ascii="Arial" w:hAnsi="Arial" w:cs="Arial"/>
          <w:b/>
          <w:sz w:val="24"/>
          <w:szCs w:val="24"/>
        </w:rPr>
        <w:t xml:space="preserve"> – Tab 3 Continuity Schedule</w:t>
      </w:r>
      <w:r w:rsidR="00B95041">
        <w:rPr>
          <w:rFonts w:ascii="Arial" w:hAnsi="Arial" w:cs="Arial"/>
          <w:b/>
          <w:sz w:val="24"/>
          <w:szCs w:val="24"/>
        </w:rPr>
        <w:t xml:space="preserve">, </w:t>
      </w:r>
      <w:r w:rsidR="0001547B">
        <w:rPr>
          <w:rFonts w:ascii="Arial" w:hAnsi="Arial" w:cs="Arial"/>
          <w:b/>
          <w:sz w:val="24"/>
          <w:szCs w:val="24"/>
        </w:rPr>
        <w:t>Account 1595 (2018)</w:t>
      </w:r>
      <w:r w:rsidR="005A364E">
        <w:rPr>
          <w:rFonts w:ascii="Arial" w:hAnsi="Arial" w:cs="Arial"/>
          <w:b/>
          <w:sz w:val="24"/>
          <w:szCs w:val="24"/>
        </w:rPr>
        <w:t xml:space="preserve"> </w:t>
      </w:r>
    </w:p>
    <w:p w14:paraId="0D680AFB" w14:textId="38532DDB" w:rsidR="0001547B" w:rsidRDefault="0001547B" w:rsidP="00F8277D">
      <w:pPr>
        <w:rPr>
          <w:rFonts w:ascii="Arial" w:hAnsi="Arial" w:cs="Arial"/>
          <w:bCs/>
          <w:sz w:val="24"/>
          <w:szCs w:val="24"/>
        </w:rPr>
      </w:pPr>
      <w:r>
        <w:rPr>
          <w:rFonts w:ascii="Arial" w:hAnsi="Arial" w:cs="Arial"/>
          <w:bCs/>
          <w:sz w:val="24"/>
          <w:szCs w:val="24"/>
        </w:rPr>
        <w:t>In columns BM and BN of the Continuity Schedule, it’s noted that E.L.K. has entered the 2022 disposition amounts in Accounts 1595 (2016) and 1595 (2017) into row 33 for Account 1595 (2018).</w:t>
      </w:r>
    </w:p>
    <w:p w14:paraId="6A12F99B" w14:textId="334529CB" w:rsidR="0001547B" w:rsidRDefault="0001547B" w:rsidP="00F8277D">
      <w:pPr>
        <w:rPr>
          <w:rFonts w:ascii="Arial" w:hAnsi="Arial" w:cs="Arial"/>
          <w:bCs/>
          <w:color w:val="FF0000"/>
          <w:sz w:val="24"/>
          <w:szCs w:val="24"/>
        </w:rPr>
      </w:pPr>
      <w:r>
        <w:rPr>
          <w:rFonts w:ascii="Arial" w:hAnsi="Arial" w:cs="Arial"/>
          <w:bCs/>
          <w:sz w:val="24"/>
          <w:szCs w:val="24"/>
        </w:rPr>
        <w:t>Please review all balances entered in row 33 for Account 1595 (2018). Please remove any balances that do not belong to this account.</w:t>
      </w:r>
      <w:r w:rsidR="00E1688A">
        <w:rPr>
          <w:rFonts w:ascii="Arial" w:hAnsi="Arial" w:cs="Arial"/>
          <w:bCs/>
          <w:sz w:val="24"/>
          <w:szCs w:val="24"/>
        </w:rPr>
        <w:t xml:space="preserve"> </w:t>
      </w:r>
      <w:r w:rsidR="00E1688A">
        <w:rPr>
          <w:rFonts w:ascii="Arial" w:hAnsi="Arial" w:cs="Arial"/>
          <w:bCs/>
          <w:color w:val="FF0000"/>
          <w:sz w:val="24"/>
          <w:szCs w:val="24"/>
        </w:rPr>
        <w:t>Confirmed balance for 2016 and 2017 were removed. RRR balance -106940 included the 2016 and 2017 balances thus the reason for the variance.</w:t>
      </w:r>
    </w:p>
    <w:p w14:paraId="7F611228" w14:textId="39A9AD6E" w:rsidR="00D651CC" w:rsidRDefault="00D651CC" w:rsidP="00F8277D">
      <w:pPr>
        <w:rPr>
          <w:rFonts w:ascii="Arial" w:hAnsi="Arial" w:cs="Arial"/>
          <w:b/>
          <w:color w:val="76923C" w:themeColor="accent3" w:themeShade="BF"/>
          <w:sz w:val="24"/>
          <w:szCs w:val="24"/>
        </w:rPr>
      </w:pPr>
      <w:r w:rsidRPr="00D651CC">
        <w:rPr>
          <w:rFonts w:ascii="Arial" w:hAnsi="Arial" w:cs="Arial"/>
          <w:b/>
          <w:color w:val="76923C" w:themeColor="accent3" w:themeShade="BF"/>
          <w:sz w:val="24"/>
          <w:szCs w:val="24"/>
        </w:rPr>
        <w:t>Follow-up Question-2</w:t>
      </w:r>
    </w:p>
    <w:p w14:paraId="0B306F56" w14:textId="59157DA2" w:rsidR="0076780F" w:rsidRPr="00A5057E" w:rsidRDefault="00D651CC" w:rsidP="00F8277D">
      <w:pPr>
        <w:rPr>
          <w:rFonts w:ascii="Arial" w:hAnsi="Arial" w:cs="Arial"/>
          <w:bCs/>
          <w:color w:val="FF0000"/>
          <w:sz w:val="24"/>
          <w:szCs w:val="24"/>
        </w:rPr>
      </w:pPr>
      <w:r>
        <w:rPr>
          <w:rFonts w:ascii="Arial" w:hAnsi="Arial" w:cs="Arial"/>
          <w:bCs/>
          <w:color w:val="76923C" w:themeColor="accent3" w:themeShade="BF"/>
          <w:sz w:val="24"/>
          <w:szCs w:val="24"/>
        </w:rPr>
        <w:lastRenderedPageBreak/>
        <w:t xml:space="preserve">The correction </w:t>
      </w:r>
      <w:r w:rsidR="0010488E">
        <w:rPr>
          <w:rFonts w:ascii="Arial" w:hAnsi="Arial" w:cs="Arial"/>
          <w:bCs/>
          <w:color w:val="76923C" w:themeColor="accent3" w:themeShade="BF"/>
          <w:sz w:val="24"/>
          <w:szCs w:val="24"/>
        </w:rPr>
        <w:t xml:space="preserve">has </w:t>
      </w:r>
      <w:r>
        <w:rPr>
          <w:rFonts w:ascii="Arial" w:hAnsi="Arial" w:cs="Arial"/>
          <w:bCs/>
          <w:color w:val="76923C" w:themeColor="accent3" w:themeShade="BF"/>
          <w:sz w:val="24"/>
          <w:szCs w:val="24"/>
        </w:rPr>
        <w:t>not been done properly. For example, in 2021 and 2022, there were no OEB-approved disposition amounts (columns BM, BN, BE and BJ) in Account 1595 (2018). Please review all balances in row 33 and make necessary adjustments.</w:t>
      </w:r>
      <w:r w:rsidR="008813BF">
        <w:rPr>
          <w:rFonts w:ascii="Arial" w:hAnsi="Arial" w:cs="Arial"/>
          <w:bCs/>
          <w:color w:val="76923C" w:themeColor="accent3" w:themeShade="BF"/>
          <w:sz w:val="24"/>
          <w:szCs w:val="24"/>
        </w:rPr>
        <w:t xml:space="preserve"> Please explain for any variance in column BW.</w:t>
      </w:r>
      <w:r w:rsidR="00A5057E">
        <w:rPr>
          <w:rFonts w:ascii="Arial" w:hAnsi="Arial" w:cs="Arial"/>
          <w:bCs/>
          <w:color w:val="76923C" w:themeColor="accent3" w:themeShade="BF"/>
          <w:sz w:val="24"/>
          <w:szCs w:val="24"/>
        </w:rPr>
        <w:t xml:space="preserve"> </w:t>
      </w:r>
      <w:r w:rsidR="00A5057E">
        <w:rPr>
          <w:rFonts w:ascii="Arial" w:hAnsi="Arial" w:cs="Arial"/>
          <w:bCs/>
          <w:color w:val="FF0000"/>
          <w:sz w:val="24"/>
          <w:szCs w:val="24"/>
        </w:rPr>
        <w:t>Corrected</w:t>
      </w:r>
    </w:p>
    <w:p w14:paraId="1E68B8DB" w14:textId="25B7E6CB" w:rsidR="00484452" w:rsidRDefault="00484452" w:rsidP="00484452">
      <w:pPr>
        <w:contextualSpacing/>
        <w:rPr>
          <w:rFonts w:ascii="Arial" w:hAnsi="Arial" w:cs="Arial"/>
          <w:b/>
          <w:sz w:val="24"/>
          <w:szCs w:val="24"/>
        </w:rPr>
      </w:pPr>
      <w:r>
        <w:rPr>
          <w:rFonts w:ascii="Arial" w:hAnsi="Arial" w:cs="Arial"/>
          <w:b/>
          <w:sz w:val="24"/>
          <w:szCs w:val="24"/>
        </w:rPr>
        <w:t>Staff Question-</w:t>
      </w:r>
      <w:r w:rsidR="003027EC">
        <w:rPr>
          <w:rFonts w:ascii="Arial" w:hAnsi="Arial" w:cs="Arial"/>
          <w:b/>
          <w:sz w:val="24"/>
          <w:szCs w:val="24"/>
        </w:rPr>
        <w:t>3</w:t>
      </w:r>
    </w:p>
    <w:p w14:paraId="32885E16" w14:textId="0011748B" w:rsidR="00484452" w:rsidRDefault="00484452" w:rsidP="00484452">
      <w:pPr>
        <w:rPr>
          <w:rFonts w:ascii="Arial" w:hAnsi="Arial" w:cs="Arial"/>
          <w:b/>
          <w:sz w:val="24"/>
          <w:szCs w:val="24"/>
        </w:rPr>
      </w:pPr>
      <w:r>
        <w:rPr>
          <w:rFonts w:ascii="Arial" w:hAnsi="Arial" w:cs="Arial"/>
          <w:b/>
          <w:sz w:val="24"/>
          <w:szCs w:val="24"/>
        </w:rPr>
        <w:t>Ref:</w:t>
      </w:r>
      <w:r w:rsidR="0001547B">
        <w:rPr>
          <w:rFonts w:ascii="Arial" w:hAnsi="Arial" w:cs="Arial"/>
          <w:b/>
          <w:sz w:val="24"/>
          <w:szCs w:val="24"/>
        </w:rPr>
        <w:tab/>
      </w:r>
      <w:r>
        <w:rPr>
          <w:rFonts w:ascii="Arial" w:hAnsi="Arial" w:cs="Arial"/>
          <w:b/>
          <w:sz w:val="24"/>
          <w:szCs w:val="24"/>
        </w:rPr>
        <w:t>Rate Generator Model</w:t>
      </w:r>
      <w:r w:rsidR="0001547B">
        <w:rPr>
          <w:rFonts w:ascii="Arial" w:hAnsi="Arial" w:cs="Arial"/>
          <w:b/>
          <w:sz w:val="24"/>
          <w:szCs w:val="24"/>
        </w:rPr>
        <w:t xml:space="preserve"> - T</w:t>
      </w:r>
      <w:r>
        <w:rPr>
          <w:rFonts w:ascii="Arial" w:hAnsi="Arial" w:cs="Arial"/>
          <w:b/>
          <w:sz w:val="24"/>
          <w:szCs w:val="24"/>
        </w:rPr>
        <w:t>ab 3 Continuity Schedule, Accou</w:t>
      </w:r>
      <w:r w:rsidR="0001547B">
        <w:rPr>
          <w:rFonts w:ascii="Arial" w:hAnsi="Arial" w:cs="Arial"/>
          <w:b/>
          <w:sz w:val="24"/>
          <w:szCs w:val="24"/>
        </w:rPr>
        <w:t>nt 1580 Sub-account CBR Class B</w:t>
      </w:r>
    </w:p>
    <w:p w14:paraId="348E3222" w14:textId="123658C0" w:rsidR="00484452" w:rsidRDefault="0001547B" w:rsidP="00484452">
      <w:pPr>
        <w:rPr>
          <w:rFonts w:ascii="Arial" w:hAnsi="Arial" w:cs="Arial"/>
          <w:bCs/>
          <w:sz w:val="24"/>
          <w:szCs w:val="24"/>
        </w:rPr>
      </w:pPr>
      <w:r>
        <w:rPr>
          <w:rFonts w:ascii="Arial" w:hAnsi="Arial" w:cs="Arial"/>
          <w:bCs/>
          <w:sz w:val="24"/>
          <w:szCs w:val="24"/>
        </w:rPr>
        <w:t>As reported in the Continuity Schedule, E.L.K. has balances in Account 1580 Sub-account CBR Class B. However, it’s noted that E.L.K. reported $0 for this sub-account in the RRR 2.1.7 filing.</w:t>
      </w:r>
      <w:r w:rsidR="00C60C2D">
        <w:rPr>
          <w:rFonts w:ascii="Arial" w:hAnsi="Arial" w:cs="Arial"/>
          <w:bCs/>
          <w:sz w:val="24"/>
          <w:szCs w:val="24"/>
        </w:rPr>
        <w:t xml:space="preserve"> It’s understood that in RRR filing, the control account balance in Account 1580 includes any sub-account balances (which is different than the Continuity Schedule requirements). The Sub-account CBR Class B balances should still be reported in RRR 2.1.7.</w:t>
      </w:r>
    </w:p>
    <w:p w14:paraId="70D83783" w14:textId="0B10B0FB" w:rsidR="00DA7F36" w:rsidRPr="00DA7F36" w:rsidRDefault="00484452" w:rsidP="00DA7F36">
      <w:pPr>
        <w:pStyle w:val="ListParagraph"/>
        <w:numPr>
          <w:ilvl w:val="0"/>
          <w:numId w:val="28"/>
        </w:numPr>
        <w:contextualSpacing w:val="0"/>
        <w:rPr>
          <w:rFonts w:ascii="Arial" w:hAnsi="Arial" w:cs="Arial"/>
          <w:bCs/>
          <w:sz w:val="24"/>
          <w:szCs w:val="24"/>
        </w:rPr>
      </w:pPr>
      <w:r w:rsidRPr="0028414A">
        <w:rPr>
          <w:rFonts w:ascii="Arial" w:hAnsi="Arial" w:cs="Arial"/>
          <w:bCs/>
          <w:sz w:val="24"/>
          <w:szCs w:val="24"/>
        </w:rPr>
        <w:t xml:space="preserve">Please </w:t>
      </w:r>
      <w:r w:rsidR="00C60C2D">
        <w:rPr>
          <w:rFonts w:ascii="Arial" w:hAnsi="Arial" w:cs="Arial"/>
          <w:bCs/>
          <w:sz w:val="24"/>
          <w:szCs w:val="24"/>
        </w:rPr>
        <w:t>update the 2021 RRR 2.1.7 filing to include the correct Sub-account CBR Class B balances.</w:t>
      </w:r>
      <w:r w:rsidR="001657C9">
        <w:rPr>
          <w:rFonts w:ascii="Arial" w:hAnsi="Arial" w:cs="Arial"/>
          <w:bCs/>
          <w:sz w:val="24"/>
          <w:szCs w:val="24"/>
        </w:rPr>
        <w:t xml:space="preserve"> </w:t>
      </w:r>
      <w:r w:rsidR="001657C9">
        <w:rPr>
          <w:rFonts w:ascii="Arial" w:hAnsi="Arial" w:cs="Arial"/>
          <w:bCs/>
          <w:color w:val="FF0000"/>
          <w:sz w:val="24"/>
          <w:szCs w:val="24"/>
        </w:rPr>
        <w:t>Confirm will update sub acct to (27483.56) and reduce main account 1580 to (7234.64)</w:t>
      </w:r>
    </w:p>
    <w:p w14:paraId="5188E028" w14:textId="1A6241DC" w:rsidR="00C60C2D" w:rsidRPr="00DA7F36" w:rsidRDefault="00C60C2D" w:rsidP="00C60C2D">
      <w:pPr>
        <w:pStyle w:val="ListParagraph"/>
        <w:numPr>
          <w:ilvl w:val="0"/>
          <w:numId w:val="28"/>
        </w:numPr>
        <w:rPr>
          <w:rFonts w:ascii="Arial" w:hAnsi="Arial" w:cs="Arial"/>
          <w:bCs/>
          <w:sz w:val="24"/>
          <w:szCs w:val="24"/>
        </w:rPr>
      </w:pPr>
      <w:r>
        <w:rPr>
          <w:rFonts w:ascii="Arial" w:hAnsi="Arial" w:cs="Arial"/>
          <w:bCs/>
          <w:sz w:val="24"/>
          <w:szCs w:val="24"/>
        </w:rPr>
        <w:t>As noted in cell BX23 in the Continuity Schedule, the variance in cell BW23 should match 2021 year-end balance in Sub-account CBR Class B. If the variance does not match, please provide an explanation.</w:t>
      </w:r>
      <w:r w:rsidR="00F62D27">
        <w:rPr>
          <w:rFonts w:ascii="Arial" w:hAnsi="Arial" w:cs="Arial"/>
          <w:bCs/>
          <w:color w:val="FF0000"/>
          <w:sz w:val="24"/>
          <w:szCs w:val="24"/>
        </w:rPr>
        <w:t xml:space="preserve"> Confirmed matches</w:t>
      </w:r>
    </w:p>
    <w:p w14:paraId="468562FF" w14:textId="1A358E90" w:rsidR="00DA7F36" w:rsidRPr="00DA7F36" w:rsidRDefault="00DA7F36" w:rsidP="00DA7F36">
      <w:pPr>
        <w:rPr>
          <w:rFonts w:ascii="Arial" w:hAnsi="Arial" w:cs="Arial"/>
          <w:b/>
          <w:color w:val="76923C" w:themeColor="accent3" w:themeShade="BF"/>
          <w:sz w:val="24"/>
          <w:szCs w:val="24"/>
        </w:rPr>
      </w:pPr>
      <w:r w:rsidRPr="00DA7F36">
        <w:rPr>
          <w:rFonts w:ascii="Arial" w:hAnsi="Arial" w:cs="Arial"/>
          <w:b/>
          <w:color w:val="76923C" w:themeColor="accent3" w:themeShade="BF"/>
          <w:sz w:val="24"/>
          <w:szCs w:val="24"/>
        </w:rPr>
        <w:t>Follow-up Question-3</w:t>
      </w:r>
    </w:p>
    <w:p w14:paraId="2AC401F7" w14:textId="77777777" w:rsidR="00B356A8" w:rsidRDefault="00DA7F36" w:rsidP="00DA7F36">
      <w:pPr>
        <w:rPr>
          <w:rFonts w:ascii="Arial" w:hAnsi="Arial" w:cs="Arial"/>
          <w:bCs/>
          <w:color w:val="76923C" w:themeColor="accent3" w:themeShade="BF"/>
          <w:sz w:val="24"/>
          <w:szCs w:val="24"/>
        </w:rPr>
      </w:pPr>
      <w:r>
        <w:rPr>
          <w:rFonts w:ascii="Arial" w:hAnsi="Arial" w:cs="Arial"/>
          <w:bCs/>
          <w:color w:val="76923C" w:themeColor="accent3" w:themeShade="BF"/>
          <w:sz w:val="24"/>
          <w:szCs w:val="24"/>
        </w:rPr>
        <w:t>Following E.L.K.’s response in part a above,</w:t>
      </w:r>
      <w:r w:rsidR="00B356A8">
        <w:rPr>
          <w:rFonts w:ascii="Arial" w:hAnsi="Arial" w:cs="Arial"/>
          <w:bCs/>
          <w:color w:val="76923C" w:themeColor="accent3" w:themeShade="BF"/>
          <w:sz w:val="24"/>
          <w:szCs w:val="24"/>
        </w:rPr>
        <w:t xml:space="preserve"> if in RRR the control account balance (including sub-account balance) is (7,234.64) and the sub-account balance is (27,483.56), then the net control account balance (excluding sub-account) should be (7,234.64) – (27,483.56) = 20,248.92. However,</w:t>
      </w:r>
      <w:r>
        <w:rPr>
          <w:rFonts w:ascii="Arial" w:hAnsi="Arial" w:cs="Arial"/>
          <w:bCs/>
          <w:color w:val="76923C" w:themeColor="accent3" w:themeShade="BF"/>
          <w:sz w:val="24"/>
          <w:szCs w:val="24"/>
        </w:rPr>
        <w:t xml:space="preserve"> in the current continuity schedule, the control account’s 2021 year-end balance</w:t>
      </w:r>
      <w:r w:rsidR="00B356A8">
        <w:rPr>
          <w:rFonts w:ascii="Arial" w:hAnsi="Arial" w:cs="Arial"/>
          <w:bCs/>
          <w:color w:val="76923C" w:themeColor="accent3" w:themeShade="BF"/>
          <w:sz w:val="24"/>
          <w:szCs w:val="24"/>
        </w:rPr>
        <w:t xml:space="preserve"> (excluding sub-account)</w:t>
      </w:r>
      <w:r>
        <w:rPr>
          <w:rFonts w:ascii="Arial" w:hAnsi="Arial" w:cs="Arial"/>
          <w:bCs/>
          <w:color w:val="76923C" w:themeColor="accent3" w:themeShade="BF"/>
          <w:sz w:val="24"/>
          <w:szCs w:val="24"/>
        </w:rPr>
        <w:t xml:space="preserve"> is $0 (principal plus interest), which</w:t>
      </w:r>
      <w:r w:rsidR="00B356A8">
        <w:rPr>
          <w:rFonts w:ascii="Arial" w:hAnsi="Arial" w:cs="Arial"/>
          <w:bCs/>
          <w:color w:val="76923C" w:themeColor="accent3" w:themeShade="BF"/>
          <w:sz w:val="24"/>
          <w:szCs w:val="24"/>
        </w:rPr>
        <w:t xml:space="preserve"> does not match 20,248.92. </w:t>
      </w:r>
    </w:p>
    <w:p w14:paraId="13AADB52" w14:textId="6C269173" w:rsidR="00DA7F36" w:rsidRDefault="00B356A8" w:rsidP="00B356A8">
      <w:pPr>
        <w:pStyle w:val="ListParagraph"/>
        <w:numPr>
          <w:ilvl w:val="0"/>
          <w:numId w:val="47"/>
        </w:numPr>
        <w:contextualSpacing w:val="0"/>
        <w:rPr>
          <w:rFonts w:ascii="Arial" w:hAnsi="Arial" w:cs="Arial"/>
          <w:bCs/>
          <w:color w:val="76923C" w:themeColor="accent3" w:themeShade="BF"/>
          <w:sz w:val="24"/>
          <w:szCs w:val="24"/>
        </w:rPr>
      </w:pPr>
      <w:r w:rsidRPr="00B356A8">
        <w:rPr>
          <w:rFonts w:ascii="Arial" w:hAnsi="Arial" w:cs="Arial"/>
          <w:bCs/>
          <w:color w:val="76923C" w:themeColor="accent3" w:themeShade="BF"/>
          <w:sz w:val="24"/>
          <w:szCs w:val="24"/>
        </w:rPr>
        <w:t>Please review and provide the correct control account and sub-account balances, and make necessary updates to the continuity schedule.</w:t>
      </w:r>
    </w:p>
    <w:p w14:paraId="1EA6CBD6" w14:textId="4C5D619B" w:rsidR="00B356A8" w:rsidRDefault="00B356A8" w:rsidP="00B356A8">
      <w:pPr>
        <w:pStyle w:val="ListParagraph"/>
        <w:numPr>
          <w:ilvl w:val="0"/>
          <w:numId w:val="47"/>
        </w:numPr>
        <w:contextualSpacing w:val="0"/>
        <w:rPr>
          <w:rFonts w:ascii="Arial" w:hAnsi="Arial" w:cs="Arial"/>
          <w:bCs/>
          <w:color w:val="76923C" w:themeColor="accent3" w:themeShade="BF"/>
          <w:sz w:val="24"/>
          <w:szCs w:val="24"/>
        </w:rPr>
      </w:pPr>
      <w:r>
        <w:rPr>
          <w:rFonts w:ascii="Arial" w:hAnsi="Arial" w:cs="Arial"/>
          <w:bCs/>
          <w:color w:val="76923C" w:themeColor="accent3" w:themeShade="BF"/>
          <w:sz w:val="24"/>
          <w:szCs w:val="24"/>
        </w:rPr>
        <w:t xml:space="preserve">If E.L.K. will make any RRR data revision, please </w:t>
      </w:r>
      <w:r w:rsidRPr="00DA7F36">
        <w:rPr>
          <w:rFonts w:ascii="Arial" w:hAnsi="Arial" w:cs="Arial"/>
          <w:bCs/>
          <w:color w:val="76923C" w:themeColor="accent3" w:themeShade="BF"/>
          <w:sz w:val="24"/>
          <w:szCs w:val="24"/>
        </w:rPr>
        <w:t xml:space="preserve">summarize the data changes </w:t>
      </w:r>
      <w:r w:rsidR="009B4007">
        <w:rPr>
          <w:rFonts w:ascii="Arial" w:hAnsi="Arial" w:cs="Arial"/>
          <w:bCs/>
          <w:color w:val="76923C" w:themeColor="accent3" w:themeShade="BF"/>
          <w:sz w:val="24"/>
          <w:szCs w:val="24"/>
        </w:rPr>
        <w:t>1</w:t>
      </w:r>
      <w:r w:rsidRPr="00DA7F36">
        <w:rPr>
          <w:rFonts w:ascii="Arial" w:hAnsi="Arial" w:cs="Arial"/>
          <w:bCs/>
          <w:color w:val="76923C" w:themeColor="accent3" w:themeShade="BF"/>
          <w:sz w:val="24"/>
          <w:szCs w:val="24"/>
        </w:rPr>
        <w:t>(data as filed, and as revised).</w:t>
      </w:r>
    </w:p>
    <w:p w14:paraId="2946CE9E" w14:textId="7A72BB14" w:rsidR="00B356A8" w:rsidRDefault="00B356A8" w:rsidP="00B356A8">
      <w:pPr>
        <w:pStyle w:val="ListParagraph"/>
        <w:numPr>
          <w:ilvl w:val="0"/>
          <w:numId w:val="47"/>
        </w:numPr>
        <w:rPr>
          <w:rFonts w:ascii="Arial" w:hAnsi="Arial" w:cs="Arial"/>
          <w:bCs/>
          <w:color w:val="76923C" w:themeColor="accent3" w:themeShade="BF"/>
          <w:sz w:val="24"/>
          <w:szCs w:val="24"/>
        </w:rPr>
      </w:pPr>
      <w:r>
        <w:rPr>
          <w:rFonts w:ascii="Arial" w:hAnsi="Arial" w:cs="Arial"/>
          <w:bCs/>
          <w:color w:val="76923C" w:themeColor="accent3" w:themeShade="BF"/>
          <w:sz w:val="24"/>
          <w:szCs w:val="24"/>
        </w:rPr>
        <w:t>T</w:t>
      </w:r>
      <w:r w:rsidRPr="00B356A8">
        <w:rPr>
          <w:rFonts w:ascii="Arial" w:hAnsi="Arial" w:cs="Arial"/>
          <w:bCs/>
          <w:color w:val="76923C" w:themeColor="accent3" w:themeShade="BF"/>
          <w:sz w:val="24"/>
          <w:szCs w:val="24"/>
        </w:rPr>
        <w:t>he variance in cell BW23 should match 2021 year-end balance in Sub-account CBR Class B. If the variance does not match, please provide an explanation</w:t>
      </w:r>
      <w:r>
        <w:rPr>
          <w:rFonts w:ascii="Arial" w:hAnsi="Arial" w:cs="Arial"/>
          <w:bCs/>
          <w:color w:val="76923C" w:themeColor="accent3" w:themeShade="BF"/>
          <w:sz w:val="24"/>
          <w:szCs w:val="24"/>
        </w:rPr>
        <w:t>.</w:t>
      </w:r>
    </w:p>
    <w:p w14:paraId="1E7FEEC5" w14:textId="41FACCC3" w:rsidR="00A5057E" w:rsidRDefault="00A5057E" w:rsidP="00A5057E">
      <w:pPr>
        <w:ind w:left="360"/>
        <w:rPr>
          <w:rFonts w:ascii="Arial" w:hAnsi="Arial" w:cs="Arial"/>
          <w:bCs/>
          <w:color w:val="FF0000"/>
          <w:sz w:val="24"/>
          <w:szCs w:val="24"/>
        </w:rPr>
      </w:pPr>
      <w:r>
        <w:rPr>
          <w:rFonts w:ascii="Arial" w:hAnsi="Arial" w:cs="Arial"/>
          <w:bCs/>
          <w:color w:val="FF0000"/>
          <w:sz w:val="24"/>
          <w:szCs w:val="24"/>
        </w:rPr>
        <w:lastRenderedPageBreak/>
        <w:t xml:space="preserve">Balance in 1580 </w:t>
      </w:r>
      <w:proofErr w:type="spellStart"/>
      <w:r>
        <w:rPr>
          <w:rFonts w:ascii="Arial" w:hAnsi="Arial" w:cs="Arial"/>
          <w:bCs/>
          <w:color w:val="FF0000"/>
          <w:sz w:val="24"/>
          <w:szCs w:val="24"/>
        </w:rPr>
        <w:t>rsva</w:t>
      </w:r>
      <w:proofErr w:type="spellEnd"/>
      <w:r>
        <w:rPr>
          <w:rFonts w:ascii="Arial" w:hAnsi="Arial" w:cs="Arial"/>
          <w:bCs/>
          <w:color w:val="FF0000"/>
          <w:sz w:val="24"/>
          <w:szCs w:val="24"/>
        </w:rPr>
        <w:t xml:space="preserve"> at Dec 31 2021 is (34717.70) which is sum of 1580-02 (27482.56) and 1580 (7234.64) which agrees to our GL.  Will update RRR once with is confirmed.</w:t>
      </w:r>
    </w:p>
    <w:p w14:paraId="008CF18F" w14:textId="77777777" w:rsidR="00A5057E" w:rsidRPr="00A5057E" w:rsidRDefault="00A5057E" w:rsidP="00A5057E">
      <w:pPr>
        <w:ind w:left="360"/>
        <w:rPr>
          <w:rFonts w:ascii="Arial" w:hAnsi="Arial" w:cs="Arial"/>
          <w:bCs/>
          <w:color w:val="FF0000"/>
          <w:sz w:val="24"/>
          <w:szCs w:val="24"/>
        </w:rPr>
      </w:pPr>
    </w:p>
    <w:p w14:paraId="43AE605B" w14:textId="689342EB" w:rsidR="00D57E8C" w:rsidRPr="00DA7F36" w:rsidRDefault="00240D10" w:rsidP="008E6045">
      <w:pPr>
        <w:contextualSpacing/>
        <w:rPr>
          <w:rFonts w:ascii="Arial" w:hAnsi="Arial" w:cs="Arial"/>
          <w:b/>
          <w:color w:val="76923C" w:themeColor="accent3" w:themeShade="BF"/>
          <w:sz w:val="24"/>
          <w:szCs w:val="24"/>
        </w:rPr>
      </w:pPr>
      <w:r w:rsidRPr="00DA7F36">
        <w:rPr>
          <w:rFonts w:ascii="Arial" w:hAnsi="Arial" w:cs="Arial"/>
          <w:b/>
          <w:color w:val="76923C" w:themeColor="accent3" w:themeShade="BF"/>
          <w:sz w:val="24"/>
          <w:szCs w:val="24"/>
        </w:rPr>
        <w:t>Follow-up Question-</w:t>
      </w:r>
      <w:r w:rsidR="00B356A8">
        <w:rPr>
          <w:rFonts w:ascii="Arial" w:hAnsi="Arial" w:cs="Arial"/>
          <w:b/>
          <w:color w:val="76923C" w:themeColor="accent3" w:themeShade="BF"/>
          <w:sz w:val="24"/>
          <w:szCs w:val="24"/>
        </w:rPr>
        <w:t>4</w:t>
      </w:r>
    </w:p>
    <w:p w14:paraId="2A560D4E" w14:textId="5B205437" w:rsidR="00240D10" w:rsidRPr="00DA7F36" w:rsidRDefault="00240D10" w:rsidP="008E6045">
      <w:pPr>
        <w:contextualSpacing/>
        <w:rPr>
          <w:rFonts w:ascii="Arial" w:hAnsi="Arial" w:cs="Arial"/>
          <w:b/>
          <w:color w:val="76923C" w:themeColor="accent3" w:themeShade="BF"/>
          <w:sz w:val="24"/>
          <w:szCs w:val="24"/>
        </w:rPr>
      </w:pPr>
      <w:r w:rsidRPr="00DA7F36">
        <w:rPr>
          <w:rFonts w:ascii="Arial" w:hAnsi="Arial" w:cs="Arial"/>
          <w:b/>
          <w:color w:val="76923C" w:themeColor="accent3" w:themeShade="BF"/>
          <w:sz w:val="24"/>
          <w:szCs w:val="24"/>
        </w:rPr>
        <w:t>Ref1:</w:t>
      </w:r>
      <w:r w:rsidRPr="00DA7F36">
        <w:rPr>
          <w:rFonts w:ascii="Arial" w:hAnsi="Arial" w:cs="Arial"/>
          <w:b/>
          <w:color w:val="76923C" w:themeColor="accent3" w:themeShade="BF"/>
          <w:sz w:val="24"/>
          <w:szCs w:val="24"/>
        </w:rPr>
        <w:tab/>
        <w:t>Rate Generator Model – Tab 3 Continuity Schedule, 2020 Year-end Balances in Accounts 1550, 1551, 1580 (including sub-accounts), 1584 and 1586</w:t>
      </w:r>
    </w:p>
    <w:p w14:paraId="024BADBB" w14:textId="47FCF316" w:rsidR="00240D10" w:rsidRPr="00DA7F36" w:rsidRDefault="00240D10" w:rsidP="008E6045">
      <w:pPr>
        <w:rPr>
          <w:rFonts w:ascii="Arial" w:hAnsi="Arial" w:cs="Arial"/>
          <w:b/>
          <w:color w:val="76923C" w:themeColor="accent3" w:themeShade="BF"/>
          <w:sz w:val="24"/>
          <w:szCs w:val="24"/>
        </w:rPr>
      </w:pPr>
      <w:r w:rsidRPr="00DA7F36">
        <w:rPr>
          <w:rFonts w:ascii="Arial" w:hAnsi="Arial" w:cs="Arial"/>
          <w:b/>
          <w:color w:val="76923C" w:themeColor="accent3" w:themeShade="BF"/>
          <w:sz w:val="24"/>
          <w:szCs w:val="24"/>
        </w:rPr>
        <w:t xml:space="preserve">Ref2: EB-2021-0016, ELK_DVA_DVA Continuity Schedule_Settlement_20220610 (excel model), Tab 2a Continuity Schedule </w:t>
      </w:r>
    </w:p>
    <w:p w14:paraId="4E0669FC" w14:textId="39EB879A" w:rsidR="00240D10" w:rsidRPr="00DA7F36" w:rsidRDefault="00240D10" w:rsidP="00DA7F36">
      <w:pPr>
        <w:pStyle w:val="ListParagraph"/>
        <w:numPr>
          <w:ilvl w:val="0"/>
          <w:numId w:val="46"/>
        </w:numPr>
        <w:contextualSpacing w:val="0"/>
        <w:rPr>
          <w:rFonts w:ascii="Arial" w:hAnsi="Arial" w:cs="Arial"/>
          <w:bCs/>
          <w:color w:val="76923C" w:themeColor="accent3" w:themeShade="BF"/>
          <w:sz w:val="24"/>
          <w:szCs w:val="24"/>
        </w:rPr>
      </w:pPr>
      <w:r w:rsidRPr="00DA7F36">
        <w:rPr>
          <w:rFonts w:ascii="Arial" w:hAnsi="Arial" w:cs="Arial"/>
          <w:bCs/>
          <w:color w:val="76923C" w:themeColor="accent3" w:themeShade="BF"/>
          <w:sz w:val="24"/>
          <w:szCs w:val="24"/>
        </w:rPr>
        <w:t>Please explain why the 2020 year-end balances in Accounts 1550, 1551, 1580 (including sub-accounts), 1584 and 1586 entered in columns AW and BB do not match the 2020 year-end balances in Reference 2 evidence filed with the Settlement Proposal in E.L.K.’s 2022 Cost of Service proceeding. (These accounts were disposed of on final basis in the 2022 Cost of Service proceeding.)</w:t>
      </w:r>
      <w:r w:rsidR="00A5057E">
        <w:rPr>
          <w:rFonts w:ascii="Arial" w:hAnsi="Arial" w:cs="Arial"/>
          <w:bCs/>
          <w:color w:val="76923C" w:themeColor="accent3" w:themeShade="BF"/>
          <w:sz w:val="24"/>
          <w:szCs w:val="24"/>
        </w:rPr>
        <w:t xml:space="preserve"> </w:t>
      </w:r>
      <w:r w:rsidR="00A5057E">
        <w:rPr>
          <w:rFonts w:ascii="Arial" w:hAnsi="Arial" w:cs="Arial"/>
          <w:bCs/>
          <w:color w:val="FF0000"/>
          <w:sz w:val="24"/>
          <w:szCs w:val="24"/>
        </w:rPr>
        <w:t xml:space="preserve">Corrected </w:t>
      </w:r>
    </w:p>
    <w:p w14:paraId="0A574F51" w14:textId="4C6A6A2C" w:rsidR="00240D10" w:rsidRPr="00DA7F36" w:rsidRDefault="00240D10" w:rsidP="00DA7F36">
      <w:pPr>
        <w:pStyle w:val="ListParagraph"/>
        <w:numPr>
          <w:ilvl w:val="0"/>
          <w:numId w:val="46"/>
        </w:numPr>
        <w:contextualSpacing w:val="0"/>
        <w:rPr>
          <w:rFonts w:ascii="Arial" w:hAnsi="Arial" w:cs="Arial"/>
          <w:bCs/>
          <w:color w:val="76923C" w:themeColor="accent3" w:themeShade="BF"/>
          <w:sz w:val="24"/>
          <w:szCs w:val="24"/>
        </w:rPr>
      </w:pPr>
      <w:r w:rsidRPr="00DA7F36">
        <w:rPr>
          <w:rFonts w:ascii="Arial" w:hAnsi="Arial" w:cs="Arial"/>
          <w:bCs/>
          <w:color w:val="76923C" w:themeColor="accent3" w:themeShade="BF"/>
          <w:sz w:val="24"/>
          <w:szCs w:val="24"/>
        </w:rPr>
        <w:t>Please review and make necessary updates for the 2020 year-end balances</w:t>
      </w:r>
      <w:r w:rsidR="00DA7F36" w:rsidRPr="00DA7F36">
        <w:rPr>
          <w:rFonts w:ascii="Arial" w:hAnsi="Arial" w:cs="Arial"/>
          <w:bCs/>
          <w:color w:val="76923C" w:themeColor="accent3" w:themeShade="BF"/>
          <w:sz w:val="24"/>
          <w:szCs w:val="24"/>
        </w:rPr>
        <w:t xml:space="preserve"> in the current Continuity </w:t>
      </w:r>
      <w:proofErr w:type="spellStart"/>
      <w:r w:rsidR="00DA7F36" w:rsidRPr="00DA7F36">
        <w:rPr>
          <w:rFonts w:ascii="Arial" w:hAnsi="Arial" w:cs="Arial"/>
          <w:bCs/>
          <w:color w:val="76923C" w:themeColor="accent3" w:themeShade="BF"/>
          <w:sz w:val="24"/>
          <w:szCs w:val="24"/>
        </w:rPr>
        <w:t>Schedule.</w:t>
      </w:r>
      <w:r w:rsidR="00A5057E">
        <w:rPr>
          <w:rFonts w:ascii="Arial" w:hAnsi="Arial" w:cs="Arial"/>
          <w:bCs/>
          <w:color w:val="FF0000"/>
          <w:sz w:val="24"/>
          <w:szCs w:val="24"/>
        </w:rPr>
        <w:t>Corrected</w:t>
      </w:r>
      <w:proofErr w:type="spellEnd"/>
    </w:p>
    <w:p w14:paraId="53377438" w14:textId="02C60B64" w:rsidR="00DA7F36" w:rsidRPr="00DA7F36" w:rsidRDefault="00DA7F36" w:rsidP="00DA7F36">
      <w:pPr>
        <w:pStyle w:val="ListParagraph"/>
        <w:numPr>
          <w:ilvl w:val="0"/>
          <w:numId w:val="46"/>
        </w:numPr>
        <w:contextualSpacing w:val="0"/>
        <w:rPr>
          <w:rFonts w:ascii="Arial" w:hAnsi="Arial" w:cs="Arial"/>
          <w:bCs/>
          <w:color w:val="76923C" w:themeColor="accent3" w:themeShade="BF"/>
          <w:sz w:val="24"/>
          <w:szCs w:val="24"/>
        </w:rPr>
      </w:pPr>
      <w:r w:rsidRPr="00DA7F36">
        <w:rPr>
          <w:rFonts w:ascii="Arial" w:hAnsi="Arial" w:cs="Arial"/>
          <w:bCs/>
          <w:color w:val="76923C" w:themeColor="accent3" w:themeShade="BF"/>
          <w:sz w:val="24"/>
          <w:szCs w:val="24"/>
        </w:rPr>
        <w:t xml:space="preserve">After any updates are made in part b, if there are any non-zero variances in column BW, please provide explanations. </w:t>
      </w:r>
      <w:r w:rsidR="00A5057E">
        <w:rPr>
          <w:rFonts w:ascii="Arial" w:hAnsi="Arial" w:cs="Arial"/>
          <w:bCs/>
          <w:color w:val="FF0000"/>
          <w:sz w:val="24"/>
          <w:szCs w:val="24"/>
        </w:rPr>
        <w:t>None</w:t>
      </w:r>
    </w:p>
    <w:p w14:paraId="759DF237" w14:textId="28819E13" w:rsidR="00DA7F36" w:rsidRPr="0076780F" w:rsidRDefault="00DA7F36" w:rsidP="00DA7F36">
      <w:pPr>
        <w:pStyle w:val="ListParagraph"/>
        <w:numPr>
          <w:ilvl w:val="0"/>
          <w:numId w:val="46"/>
        </w:numPr>
        <w:contextualSpacing w:val="0"/>
        <w:rPr>
          <w:rFonts w:ascii="Arial" w:hAnsi="Arial" w:cs="Arial"/>
          <w:bCs/>
          <w:color w:val="76923C" w:themeColor="accent3" w:themeShade="BF"/>
          <w:sz w:val="24"/>
          <w:szCs w:val="24"/>
        </w:rPr>
      </w:pPr>
      <w:r w:rsidRPr="00DA7F36">
        <w:rPr>
          <w:rFonts w:ascii="Arial" w:hAnsi="Arial" w:cs="Arial"/>
          <w:bCs/>
          <w:color w:val="76923C" w:themeColor="accent3" w:themeShade="BF"/>
          <w:sz w:val="24"/>
          <w:szCs w:val="24"/>
        </w:rPr>
        <w:t>In the situation that E.L.K. will need to make any RRR data revision, please summarize the data changes (data as filed, and as revised).</w:t>
      </w:r>
      <w:r w:rsidR="00A5057E">
        <w:rPr>
          <w:rFonts w:ascii="Arial" w:hAnsi="Arial" w:cs="Arial"/>
          <w:bCs/>
          <w:color w:val="76923C" w:themeColor="accent3" w:themeShade="BF"/>
          <w:sz w:val="24"/>
          <w:szCs w:val="24"/>
        </w:rPr>
        <w:t xml:space="preserve"> </w:t>
      </w:r>
      <w:r w:rsidR="00A5057E">
        <w:rPr>
          <w:rFonts w:ascii="Arial" w:hAnsi="Arial" w:cs="Arial"/>
          <w:bCs/>
          <w:color w:val="FF0000"/>
          <w:sz w:val="24"/>
          <w:szCs w:val="24"/>
        </w:rPr>
        <w:t>None</w:t>
      </w:r>
    </w:p>
    <w:p w14:paraId="0F99F9CD" w14:textId="53CD1001" w:rsidR="0076780F" w:rsidRDefault="0076780F" w:rsidP="0076780F">
      <w:pPr>
        <w:rPr>
          <w:rFonts w:ascii="Arial" w:hAnsi="Arial" w:cs="Arial"/>
          <w:bCs/>
          <w:color w:val="FF0000"/>
          <w:sz w:val="24"/>
          <w:szCs w:val="24"/>
        </w:rPr>
      </w:pPr>
      <w:r>
        <w:rPr>
          <w:rFonts w:ascii="Arial" w:hAnsi="Arial" w:cs="Arial"/>
          <w:bCs/>
          <w:color w:val="FF0000"/>
          <w:sz w:val="24"/>
          <w:szCs w:val="24"/>
        </w:rPr>
        <w:t>Updated with 2022 cost of service data</w:t>
      </w:r>
    </w:p>
    <w:p w14:paraId="7CEBDA64" w14:textId="77777777" w:rsidR="0076780F" w:rsidRPr="0076780F" w:rsidRDefault="0076780F" w:rsidP="0076780F">
      <w:pPr>
        <w:rPr>
          <w:rFonts w:ascii="Arial" w:hAnsi="Arial" w:cs="Arial"/>
          <w:bCs/>
          <w:color w:val="FF0000"/>
          <w:sz w:val="24"/>
          <w:szCs w:val="24"/>
        </w:rPr>
      </w:pPr>
    </w:p>
    <w:sectPr w:rsidR="0076780F" w:rsidRPr="0076780F" w:rsidSect="00EA0919">
      <w:head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E5B0" w14:textId="77777777" w:rsidR="001E74E2" w:rsidRDefault="001E74E2" w:rsidP="00821291">
      <w:pPr>
        <w:spacing w:after="0" w:line="240" w:lineRule="auto"/>
      </w:pPr>
      <w:r>
        <w:separator/>
      </w:r>
    </w:p>
  </w:endnote>
  <w:endnote w:type="continuationSeparator" w:id="0">
    <w:p w14:paraId="4A09B600" w14:textId="77777777" w:rsidR="001E74E2" w:rsidRDefault="001E74E2" w:rsidP="0082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D899" w14:textId="77777777" w:rsidR="001E74E2" w:rsidRDefault="001E74E2" w:rsidP="00821291">
      <w:pPr>
        <w:spacing w:after="0" w:line="240" w:lineRule="auto"/>
      </w:pPr>
      <w:r>
        <w:separator/>
      </w:r>
    </w:p>
  </w:footnote>
  <w:footnote w:type="continuationSeparator" w:id="0">
    <w:p w14:paraId="447CDBA1" w14:textId="77777777" w:rsidR="001E74E2" w:rsidRDefault="001E74E2" w:rsidP="00821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01BA" w14:textId="76E1DF0E" w:rsidR="00357E1D" w:rsidRPr="00321B2F" w:rsidRDefault="00357E1D">
    <w:pPr>
      <w:pStyle w:val="Header"/>
      <w:rPr>
        <w:rFonts w:ascii="Arial" w:hAnsi="Arial" w:cs="Arial"/>
        <w:bCs/>
        <w:sz w:val="20"/>
        <w:szCs w:val="20"/>
      </w:rPr>
    </w:pPr>
    <w:r w:rsidRPr="00321B2F">
      <w:rPr>
        <w:sz w:val="20"/>
        <w:szCs w:val="20"/>
      </w:rPr>
      <w:ptab w:relativeTo="margin" w:alignment="center" w:leader="none"/>
    </w:r>
    <w:r w:rsidRPr="00321B2F">
      <w:rPr>
        <w:sz w:val="20"/>
        <w:szCs w:val="20"/>
      </w:rPr>
      <w:ptab w:relativeTo="margin" w:alignment="right" w:leader="none"/>
    </w:r>
    <w:r w:rsidR="00F02613">
      <w:rPr>
        <w:rFonts w:ascii="Arial" w:hAnsi="Arial" w:cs="Arial"/>
        <w:bCs/>
        <w:sz w:val="20"/>
        <w:szCs w:val="20"/>
      </w:rPr>
      <w:t>E.L.K. Energy Inc.</w:t>
    </w:r>
    <w:r w:rsidRPr="00321B2F">
      <w:rPr>
        <w:rFonts w:ascii="Arial" w:hAnsi="Arial" w:cs="Arial"/>
        <w:bCs/>
        <w:sz w:val="20"/>
        <w:szCs w:val="20"/>
      </w:rPr>
      <w:t xml:space="preserve"> </w:t>
    </w:r>
  </w:p>
  <w:p w14:paraId="1F119E54" w14:textId="2A2F4E68" w:rsidR="00357E1D" w:rsidRPr="00321B2F" w:rsidRDefault="00357E1D">
    <w:pPr>
      <w:pStyle w:val="Header"/>
      <w:rPr>
        <w:rFonts w:ascii="Arial" w:hAnsi="Arial" w:cs="Arial"/>
        <w:sz w:val="20"/>
        <w:szCs w:val="20"/>
      </w:rPr>
    </w:pPr>
    <w:r w:rsidRPr="00321B2F">
      <w:rPr>
        <w:rFonts w:ascii="Arial" w:hAnsi="Arial" w:cs="Arial"/>
        <w:bCs/>
        <w:sz w:val="20"/>
        <w:szCs w:val="20"/>
      </w:rPr>
      <w:tab/>
    </w:r>
    <w:r w:rsidRPr="00321B2F">
      <w:rPr>
        <w:rFonts w:ascii="Arial" w:hAnsi="Arial" w:cs="Arial"/>
        <w:bCs/>
        <w:sz w:val="20"/>
        <w:szCs w:val="20"/>
      </w:rPr>
      <w:tab/>
    </w:r>
    <w:r w:rsidRPr="00321B2F">
      <w:rPr>
        <w:rFonts w:ascii="Arial" w:hAnsi="Arial" w:cs="Arial"/>
        <w:sz w:val="20"/>
        <w:szCs w:val="20"/>
      </w:rPr>
      <w:t>OEB Staff</w:t>
    </w:r>
    <w:r w:rsidR="0070504F">
      <w:rPr>
        <w:rFonts w:ascii="Arial" w:hAnsi="Arial" w:cs="Arial"/>
        <w:sz w:val="20"/>
        <w:szCs w:val="20"/>
      </w:rPr>
      <w:t xml:space="preserve"> Follow-up</w:t>
    </w:r>
    <w:r w:rsidRPr="00321B2F">
      <w:rPr>
        <w:rFonts w:ascii="Arial" w:hAnsi="Arial" w:cs="Arial"/>
        <w:sz w:val="20"/>
        <w:szCs w:val="20"/>
      </w:rPr>
      <w:t xml:space="preserve"> Questions</w:t>
    </w:r>
  </w:p>
  <w:p w14:paraId="69E412FC" w14:textId="6EEBF22D" w:rsidR="00321B2F" w:rsidRDefault="00357E1D">
    <w:pPr>
      <w:pStyle w:val="Header"/>
      <w:rPr>
        <w:rFonts w:ascii="Arial" w:hAnsi="Arial" w:cs="Arial"/>
        <w:sz w:val="20"/>
        <w:szCs w:val="20"/>
      </w:rPr>
    </w:pPr>
    <w:r w:rsidRPr="00321B2F">
      <w:rPr>
        <w:rFonts w:ascii="Arial" w:hAnsi="Arial" w:cs="Arial"/>
        <w:sz w:val="20"/>
        <w:szCs w:val="20"/>
      </w:rPr>
      <w:tab/>
    </w:r>
    <w:r w:rsidRPr="00321B2F">
      <w:rPr>
        <w:rFonts w:ascii="Arial" w:hAnsi="Arial" w:cs="Arial"/>
        <w:sz w:val="20"/>
        <w:szCs w:val="20"/>
      </w:rPr>
      <w:tab/>
    </w:r>
    <w:r w:rsidR="00321B2F">
      <w:rPr>
        <w:rFonts w:ascii="Arial" w:hAnsi="Arial" w:cs="Arial"/>
        <w:sz w:val="20"/>
        <w:szCs w:val="20"/>
      </w:rPr>
      <w:t xml:space="preserve"> </w:t>
    </w:r>
    <w:r w:rsidRPr="00321B2F">
      <w:rPr>
        <w:rFonts w:ascii="Arial" w:hAnsi="Arial" w:cs="Arial"/>
        <w:sz w:val="20"/>
        <w:szCs w:val="20"/>
      </w:rPr>
      <w:t>EB-202</w:t>
    </w:r>
    <w:r w:rsidR="005C6946">
      <w:rPr>
        <w:rFonts w:ascii="Arial" w:hAnsi="Arial" w:cs="Arial"/>
        <w:sz w:val="20"/>
        <w:szCs w:val="20"/>
      </w:rPr>
      <w:t>2-0</w:t>
    </w:r>
    <w:r w:rsidR="00F02613">
      <w:rPr>
        <w:rFonts w:ascii="Arial" w:hAnsi="Arial" w:cs="Arial"/>
        <w:sz w:val="20"/>
        <w:szCs w:val="20"/>
      </w:rPr>
      <w:t>023</w:t>
    </w:r>
  </w:p>
  <w:p w14:paraId="326AF072" w14:textId="44ACBA2B" w:rsidR="00357E1D" w:rsidRPr="00321B2F" w:rsidRDefault="00321B2F">
    <w:pPr>
      <w:pStyle w:val="Header"/>
      <w:rPr>
        <w:sz w:val="20"/>
        <w:szCs w:val="20"/>
      </w:rPr>
    </w:pPr>
    <w:r>
      <w:rPr>
        <w:rFonts w:ascii="Arial" w:hAnsi="Arial" w:cs="Arial"/>
        <w:sz w:val="20"/>
        <w:szCs w:val="20"/>
      </w:rPr>
      <w:tab/>
    </w: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w:t>
    </w:r>
    <w:r w:rsidR="00357E1D" w:rsidRPr="00321B2F">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DC5"/>
    <w:multiLevelType w:val="hybridMultilevel"/>
    <w:tmpl w:val="1F80B9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DE3AE2"/>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3E4BD1"/>
    <w:multiLevelType w:val="hybridMultilevel"/>
    <w:tmpl w:val="F21CC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B53AC"/>
    <w:multiLevelType w:val="hybridMultilevel"/>
    <w:tmpl w:val="8CFABF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B3E449F"/>
    <w:multiLevelType w:val="hybridMultilevel"/>
    <w:tmpl w:val="2494AF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E64918"/>
    <w:multiLevelType w:val="hybridMultilevel"/>
    <w:tmpl w:val="AD4EFD0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7822E4"/>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7F102F"/>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F9B05BD"/>
    <w:multiLevelType w:val="hybridMultilevel"/>
    <w:tmpl w:val="ACC82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C23086"/>
    <w:multiLevelType w:val="hybridMultilevel"/>
    <w:tmpl w:val="B9E8A296"/>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190A80"/>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B44CA"/>
    <w:multiLevelType w:val="hybridMultilevel"/>
    <w:tmpl w:val="9C70E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542675B0"/>
    <w:multiLevelType w:val="hybridMultilevel"/>
    <w:tmpl w:val="5380C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820B4"/>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5F38252F"/>
    <w:multiLevelType w:val="hybridMultilevel"/>
    <w:tmpl w:val="B33A35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57043DC"/>
    <w:multiLevelType w:val="hybridMultilevel"/>
    <w:tmpl w:val="3F5883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C2A63A7"/>
    <w:multiLevelType w:val="hybridMultilevel"/>
    <w:tmpl w:val="D4A69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3571C69"/>
    <w:multiLevelType w:val="hybridMultilevel"/>
    <w:tmpl w:val="5380CD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744548"/>
    <w:multiLevelType w:val="hybridMultilevel"/>
    <w:tmpl w:val="617AE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B925334"/>
    <w:multiLevelType w:val="hybridMultilevel"/>
    <w:tmpl w:val="5CA811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34"/>
  </w:num>
  <w:num w:numId="4">
    <w:abstractNumId w:val="45"/>
  </w:num>
  <w:num w:numId="5">
    <w:abstractNumId w:val="20"/>
  </w:num>
  <w:num w:numId="6">
    <w:abstractNumId w:val="15"/>
  </w:num>
  <w:num w:numId="7">
    <w:abstractNumId w:val="29"/>
  </w:num>
  <w:num w:numId="8">
    <w:abstractNumId w:val="23"/>
  </w:num>
  <w:num w:numId="9">
    <w:abstractNumId w:val="24"/>
  </w:num>
  <w:num w:numId="10">
    <w:abstractNumId w:val="8"/>
  </w:num>
  <w:num w:numId="11">
    <w:abstractNumId w:val="28"/>
  </w:num>
  <w:num w:numId="12">
    <w:abstractNumId w:val="37"/>
  </w:num>
  <w:num w:numId="13">
    <w:abstractNumId w:val="7"/>
  </w:num>
  <w:num w:numId="14">
    <w:abstractNumId w:val="3"/>
  </w:num>
  <w:num w:numId="15">
    <w:abstractNumId w:val="44"/>
  </w:num>
  <w:num w:numId="16">
    <w:abstractNumId w:val="14"/>
  </w:num>
  <w:num w:numId="17">
    <w:abstractNumId w:val="32"/>
  </w:num>
  <w:num w:numId="18">
    <w:abstractNumId w:val="40"/>
  </w:num>
  <w:num w:numId="19">
    <w:abstractNumId w:val="41"/>
  </w:num>
  <w:num w:numId="20">
    <w:abstractNumId w:val="19"/>
  </w:num>
  <w:num w:numId="21">
    <w:abstractNumId w:val="38"/>
  </w:num>
  <w:num w:numId="22">
    <w:abstractNumId w:val="18"/>
  </w:num>
  <w:num w:numId="23">
    <w:abstractNumId w:val="36"/>
  </w:num>
  <w:num w:numId="24">
    <w:abstractNumId w:val="33"/>
  </w:num>
  <w:num w:numId="25">
    <w:abstractNumId w:val="4"/>
  </w:num>
  <w:num w:numId="26">
    <w:abstractNumId w:val="25"/>
  </w:num>
  <w:num w:numId="27">
    <w:abstractNumId w:val="30"/>
  </w:num>
  <w:num w:numId="28">
    <w:abstractNumId w:val="31"/>
  </w:num>
  <w:num w:numId="29">
    <w:abstractNumId w:val="5"/>
  </w:num>
  <w:num w:numId="30">
    <w:abstractNumId w:val="39"/>
  </w:num>
  <w:num w:numId="31">
    <w:abstractNumId w:val="12"/>
  </w:num>
  <w:num w:numId="32">
    <w:abstractNumId w:val="11"/>
  </w:num>
  <w:num w:numId="33">
    <w:abstractNumId w:val="21"/>
  </w:num>
  <w:num w:numId="34">
    <w:abstractNumId w:val="26"/>
  </w:num>
  <w:num w:numId="35">
    <w:abstractNumId w:val="35"/>
  </w:num>
  <w:num w:numId="36">
    <w:abstractNumId w:val="0"/>
  </w:num>
  <w:num w:numId="37">
    <w:abstractNumId w:val="9"/>
  </w:num>
  <w:num w:numId="38">
    <w:abstractNumId w:val="17"/>
  </w:num>
  <w:num w:numId="39">
    <w:abstractNumId w:val="42"/>
  </w:num>
  <w:num w:numId="40">
    <w:abstractNumId w:val="2"/>
  </w:num>
  <w:num w:numId="41">
    <w:abstractNumId w:val="27"/>
  </w:num>
  <w:num w:numId="42">
    <w:abstractNumId w:val="10"/>
  </w:num>
  <w:num w:numId="43">
    <w:abstractNumId w:val="46"/>
  </w:num>
  <w:num w:numId="44">
    <w:abstractNumId w:val="16"/>
  </w:num>
  <w:num w:numId="45">
    <w:abstractNumId w:val="22"/>
  </w:num>
  <w:num w:numId="46">
    <w:abstractNumId w:val="6"/>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0E58"/>
    <w:rsid w:val="00005D3C"/>
    <w:rsid w:val="0001547B"/>
    <w:rsid w:val="00016962"/>
    <w:rsid w:val="0002508B"/>
    <w:rsid w:val="0003073C"/>
    <w:rsid w:val="00035337"/>
    <w:rsid w:val="00054071"/>
    <w:rsid w:val="0006126D"/>
    <w:rsid w:val="00067F57"/>
    <w:rsid w:val="00071BEC"/>
    <w:rsid w:val="00074514"/>
    <w:rsid w:val="000832D4"/>
    <w:rsid w:val="00090160"/>
    <w:rsid w:val="000920C4"/>
    <w:rsid w:val="000A4038"/>
    <w:rsid w:val="000A4926"/>
    <w:rsid w:val="000B3E7E"/>
    <w:rsid w:val="000B5925"/>
    <w:rsid w:val="000D223C"/>
    <w:rsid w:val="000D79BC"/>
    <w:rsid w:val="000E4006"/>
    <w:rsid w:val="000F1E3A"/>
    <w:rsid w:val="0010488E"/>
    <w:rsid w:val="00133BE1"/>
    <w:rsid w:val="001356DA"/>
    <w:rsid w:val="0015739D"/>
    <w:rsid w:val="00164E99"/>
    <w:rsid w:val="001657C9"/>
    <w:rsid w:val="001822BD"/>
    <w:rsid w:val="001826F4"/>
    <w:rsid w:val="00183CC8"/>
    <w:rsid w:val="00187E9B"/>
    <w:rsid w:val="0019002D"/>
    <w:rsid w:val="001916B2"/>
    <w:rsid w:val="001927C2"/>
    <w:rsid w:val="001A4CAE"/>
    <w:rsid w:val="001A4DCD"/>
    <w:rsid w:val="001B2132"/>
    <w:rsid w:val="001D7CCB"/>
    <w:rsid w:val="001E74E2"/>
    <w:rsid w:val="001F1616"/>
    <w:rsid w:val="00203092"/>
    <w:rsid w:val="00220532"/>
    <w:rsid w:val="00220835"/>
    <w:rsid w:val="002208C0"/>
    <w:rsid w:val="00224C06"/>
    <w:rsid w:val="00234B94"/>
    <w:rsid w:val="00235649"/>
    <w:rsid w:val="00240D10"/>
    <w:rsid w:val="002559DA"/>
    <w:rsid w:val="0025687C"/>
    <w:rsid w:val="00273084"/>
    <w:rsid w:val="00274A48"/>
    <w:rsid w:val="0028414A"/>
    <w:rsid w:val="00286809"/>
    <w:rsid w:val="00291CCC"/>
    <w:rsid w:val="0029728E"/>
    <w:rsid w:val="002A6415"/>
    <w:rsid w:val="002B1774"/>
    <w:rsid w:val="002B7B7C"/>
    <w:rsid w:val="002C2BF2"/>
    <w:rsid w:val="002C7EF6"/>
    <w:rsid w:val="002D4924"/>
    <w:rsid w:val="002D7046"/>
    <w:rsid w:val="002D7A8D"/>
    <w:rsid w:val="002F2152"/>
    <w:rsid w:val="002F42F5"/>
    <w:rsid w:val="002F4756"/>
    <w:rsid w:val="003000CA"/>
    <w:rsid w:val="00301705"/>
    <w:rsid w:val="00302509"/>
    <w:rsid w:val="003027EC"/>
    <w:rsid w:val="003049C5"/>
    <w:rsid w:val="00321B2F"/>
    <w:rsid w:val="00326ACE"/>
    <w:rsid w:val="003303BF"/>
    <w:rsid w:val="0033596A"/>
    <w:rsid w:val="00340C00"/>
    <w:rsid w:val="00347891"/>
    <w:rsid w:val="0035275F"/>
    <w:rsid w:val="00357E1D"/>
    <w:rsid w:val="003603AB"/>
    <w:rsid w:val="00365C31"/>
    <w:rsid w:val="003702D1"/>
    <w:rsid w:val="00370E29"/>
    <w:rsid w:val="00371DB8"/>
    <w:rsid w:val="00373FAD"/>
    <w:rsid w:val="003777B5"/>
    <w:rsid w:val="0038290C"/>
    <w:rsid w:val="003832E7"/>
    <w:rsid w:val="00394A2A"/>
    <w:rsid w:val="003A20A0"/>
    <w:rsid w:val="003A58B0"/>
    <w:rsid w:val="003B429A"/>
    <w:rsid w:val="003B5860"/>
    <w:rsid w:val="003C4C6B"/>
    <w:rsid w:val="003E24D8"/>
    <w:rsid w:val="003F5153"/>
    <w:rsid w:val="00400640"/>
    <w:rsid w:val="00400DFC"/>
    <w:rsid w:val="00406D8D"/>
    <w:rsid w:val="00412DC6"/>
    <w:rsid w:val="0041688E"/>
    <w:rsid w:val="00425009"/>
    <w:rsid w:val="00431621"/>
    <w:rsid w:val="004377B0"/>
    <w:rsid w:val="00460161"/>
    <w:rsid w:val="0046506A"/>
    <w:rsid w:val="00472C81"/>
    <w:rsid w:val="00474A18"/>
    <w:rsid w:val="00475032"/>
    <w:rsid w:val="00475CFA"/>
    <w:rsid w:val="00484452"/>
    <w:rsid w:val="004859EF"/>
    <w:rsid w:val="004A5407"/>
    <w:rsid w:val="004F7EDA"/>
    <w:rsid w:val="0050438B"/>
    <w:rsid w:val="00504EF3"/>
    <w:rsid w:val="00511EC2"/>
    <w:rsid w:val="005164F5"/>
    <w:rsid w:val="005239AD"/>
    <w:rsid w:val="00523BA1"/>
    <w:rsid w:val="0052560F"/>
    <w:rsid w:val="00527593"/>
    <w:rsid w:val="00541D9B"/>
    <w:rsid w:val="005452FD"/>
    <w:rsid w:val="0056349F"/>
    <w:rsid w:val="005666F2"/>
    <w:rsid w:val="005703ED"/>
    <w:rsid w:val="00572064"/>
    <w:rsid w:val="0058095D"/>
    <w:rsid w:val="00584369"/>
    <w:rsid w:val="00587A35"/>
    <w:rsid w:val="0059252D"/>
    <w:rsid w:val="005A364E"/>
    <w:rsid w:val="005A426B"/>
    <w:rsid w:val="005B77D7"/>
    <w:rsid w:val="005C6946"/>
    <w:rsid w:val="005F24DF"/>
    <w:rsid w:val="005F4693"/>
    <w:rsid w:val="00604539"/>
    <w:rsid w:val="00606445"/>
    <w:rsid w:val="00623602"/>
    <w:rsid w:val="0064279A"/>
    <w:rsid w:val="0064602E"/>
    <w:rsid w:val="00651C98"/>
    <w:rsid w:val="0065665E"/>
    <w:rsid w:val="006932CD"/>
    <w:rsid w:val="00694556"/>
    <w:rsid w:val="006A5D23"/>
    <w:rsid w:val="006B2BE8"/>
    <w:rsid w:val="006C0FD9"/>
    <w:rsid w:val="006D01C3"/>
    <w:rsid w:val="006E3D58"/>
    <w:rsid w:val="00704EE5"/>
    <w:rsid w:val="0070504F"/>
    <w:rsid w:val="007066E2"/>
    <w:rsid w:val="00721230"/>
    <w:rsid w:val="0072241F"/>
    <w:rsid w:val="00722640"/>
    <w:rsid w:val="00727566"/>
    <w:rsid w:val="0073197E"/>
    <w:rsid w:val="00746080"/>
    <w:rsid w:val="007508EC"/>
    <w:rsid w:val="007652D9"/>
    <w:rsid w:val="0076780F"/>
    <w:rsid w:val="00772B57"/>
    <w:rsid w:val="00781D04"/>
    <w:rsid w:val="00796496"/>
    <w:rsid w:val="007A2CF0"/>
    <w:rsid w:val="007C2D45"/>
    <w:rsid w:val="007E095B"/>
    <w:rsid w:val="007F49EB"/>
    <w:rsid w:val="00805FDA"/>
    <w:rsid w:val="00812C1B"/>
    <w:rsid w:val="008173B1"/>
    <w:rsid w:val="00821291"/>
    <w:rsid w:val="00835AD0"/>
    <w:rsid w:val="00841787"/>
    <w:rsid w:val="008747B3"/>
    <w:rsid w:val="00875941"/>
    <w:rsid w:val="008813BF"/>
    <w:rsid w:val="008813C3"/>
    <w:rsid w:val="00885B9A"/>
    <w:rsid w:val="008926F0"/>
    <w:rsid w:val="008964E8"/>
    <w:rsid w:val="008965D2"/>
    <w:rsid w:val="008A48F6"/>
    <w:rsid w:val="008D0F50"/>
    <w:rsid w:val="008D6E34"/>
    <w:rsid w:val="008E6045"/>
    <w:rsid w:val="008F046D"/>
    <w:rsid w:val="008F2871"/>
    <w:rsid w:val="0090113B"/>
    <w:rsid w:val="00910138"/>
    <w:rsid w:val="0093258A"/>
    <w:rsid w:val="009379B6"/>
    <w:rsid w:val="00942207"/>
    <w:rsid w:val="0094373C"/>
    <w:rsid w:val="00946DEE"/>
    <w:rsid w:val="00947CFB"/>
    <w:rsid w:val="00951E2B"/>
    <w:rsid w:val="00952939"/>
    <w:rsid w:val="00961EA0"/>
    <w:rsid w:val="009A5C44"/>
    <w:rsid w:val="009B03AF"/>
    <w:rsid w:val="009B2101"/>
    <w:rsid w:val="009B4007"/>
    <w:rsid w:val="009C0895"/>
    <w:rsid w:val="009C4216"/>
    <w:rsid w:val="009D5F4B"/>
    <w:rsid w:val="009E626E"/>
    <w:rsid w:val="009E7CBF"/>
    <w:rsid w:val="009F6665"/>
    <w:rsid w:val="00A0153C"/>
    <w:rsid w:val="00A07077"/>
    <w:rsid w:val="00A10176"/>
    <w:rsid w:val="00A118D5"/>
    <w:rsid w:val="00A16B92"/>
    <w:rsid w:val="00A203F3"/>
    <w:rsid w:val="00A5057E"/>
    <w:rsid w:val="00A50DD0"/>
    <w:rsid w:val="00A516B0"/>
    <w:rsid w:val="00A5620A"/>
    <w:rsid w:val="00A636EA"/>
    <w:rsid w:val="00A851CF"/>
    <w:rsid w:val="00AA06D9"/>
    <w:rsid w:val="00AC2406"/>
    <w:rsid w:val="00AD3FCF"/>
    <w:rsid w:val="00AD547E"/>
    <w:rsid w:val="00AE5DB3"/>
    <w:rsid w:val="00B03732"/>
    <w:rsid w:val="00B03802"/>
    <w:rsid w:val="00B069AA"/>
    <w:rsid w:val="00B114F6"/>
    <w:rsid w:val="00B1293C"/>
    <w:rsid w:val="00B23A36"/>
    <w:rsid w:val="00B25576"/>
    <w:rsid w:val="00B25EF5"/>
    <w:rsid w:val="00B32608"/>
    <w:rsid w:val="00B356A8"/>
    <w:rsid w:val="00B50EB2"/>
    <w:rsid w:val="00B660BA"/>
    <w:rsid w:val="00B6722A"/>
    <w:rsid w:val="00B701A8"/>
    <w:rsid w:val="00B82D78"/>
    <w:rsid w:val="00B95041"/>
    <w:rsid w:val="00BA434C"/>
    <w:rsid w:val="00BB6200"/>
    <w:rsid w:val="00BB6F8A"/>
    <w:rsid w:val="00BB7277"/>
    <w:rsid w:val="00BD0B73"/>
    <w:rsid w:val="00BD4F65"/>
    <w:rsid w:val="00BD7607"/>
    <w:rsid w:val="00BF6E0C"/>
    <w:rsid w:val="00C06D1A"/>
    <w:rsid w:val="00C06F9E"/>
    <w:rsid w:val="00C13E6B"/>
    <w:rsid w:val="00C205EF"/>
    <w:rsid w:val="00C2370B"/>
    <w:rsid w:val="00C245D5"/>
    <w:rsid w:val="00C27193"/>
    <w:rsid w:val="00C30DBD"/>
    <w:rsid w:val="00C45D34"/>
    <w:rsid w:val="00C60C2D"/>
    <w:rsid w:val="00C624D5"/>
    <w:rsid w:val="00C75B94"/>
    <w:rsid w:val="00C76003"/>
    <w:rsid w:val="00C7729F"/>
    <w:rsid w:val="00C848A0"/>
    <w:rsid w:val="00C859E5"/>
    <w:rsid w:val="00C878C5"/>
    <w:rsid w:val="00C96AEA"/>
    <w:rsid w:val="00CC0B6D"/>
    <w:rsid w:val="00CC56FA"/>
    <w:rsid w:val="00CD01B4"/>
    <w:rsid w:val="00CD523B"/>
    <w:rsid w:val="00CE1CD3"/>
    <w:rsid w:val="00CE41DB"/>
    <w:rsid w:val="00CE4F01"/>
    <w:rsid w:val="00D01118"/>
    <w:rsid w:val="00D30F16"/>
    <w:rsid w:val="00D3291C"/>
    <w:rsid w:val="00D37F76"/>
    <w:rsid w:val="00D44BAF"/>
    <w:rsid w:val="00D51927"/>
    <w:rsid w:val="00D55546"/>
    <w:rsid w:val="00D57E8C"/>
    <w:rsid w:val="00D6213C"/>
    <w:rsid w:val="00D647C0"/>
    <w:rsid w:val="00D651CC"/>
    <w:rsid w:val="00D77694"/>
    <w:rsid w:val="00D77B0F"/>
    <w:rsid w:val="00D955F9"/>
    <w:rsid w:val="00DA7F36"/>
    <w:rsid w:val="00DB6B52"/>
    <w:rsid w:val="00DE5488"/>
    <w:rsid w:val="00DE75AC"/>
    <w:rsid w:val="00DF5A52"/>
    <w:rsid w:val="00E02CB5"/>
    <w:rsid w:val="00E1688A"/>
    <w:rsid w:val="00E17C58"/>
    <w:rsid w:val="00E231C2"/>
    <w:rsid w:val="00E25CF5"/>
    <w:rsid w:val="00E3024A"/>
    <w:rsid w:val="00E429DA"/>
    <w:rsid w:val="00E55EF7"/>
    <w:rsid w:val="00E616AB"/>
    <w:rsid w:val="00E62C2A"/>
    <w:rsid w:val="00E8586E"/>
    <w:rsid w:val="00E86F26"/>
    <w:rsid w:val="00E96A06"/>
    <w:rsid w:val="00EA0919"/>
    <w:rsid w:val="00EB3569"/>
    <w:rsid w:val="00EB5240"/>
    <w:rsid w:val="00EC0B55"/>
    <w:rsid w:val="00EC530E"/>
    <w:rsid w:val="00EE16BF"/>
    <w:rsid w:val="00EE3753"/>
    <w:rsid w:val="00F02613"/>
    <w:rsid w:val="00F034BF"/>
    <w:rsid w:val="00F143C4"/>
    <w:rsid w:val="00F232BB"/>
    <w:rsid w:val="00F233A3"/>
    <w:rsid w:val="00F23D7A"/>
    <w:rsid w:val="00F26D30"/>
    <w:rsid w:val="00F57152"/>
    <w:rsid w:val="00F600B1"/>
    <w:rsid w:val="00F62D27"/>
    <w:rsid w:val="00F63646"/>
    <w:rsid w:val="00F72718"/>
    <w:rsid w:val="00F7362C"/>
    <w:rsid w:val="00F80B5F"/>
    <w:rsid w:val="00F8277D"/>
    <w:rsid w:val="00F92F61"/>
    <w:rsid w:val="00FA6E54"/>
    <w:rsid w:val="00FB1AF8"/>
    <w:rsid w:val="00FB6F10"/>
    <w:rsid w:val="00FC4B04"/>
    <w:rsid w:val="00FC4CF8"/>
    <w:rsid w:val="00FC5C68"/>
    <w:rsid w:val="00FC5DA7"/>
    <w:rsid w:val="00FD0F0E"/>
    <w:rsid w:val="00FE05CA"/>
    <w:rsid w:val="00FE75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1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291"/>
    <w:rPr>
      <w:sz w:val="20"/>
      <w:szCs w:val="20"/>
    </w:rPr>
  </w:style>
  <w:style w:type="character" w:styleId="FootnoteReference">
    <w:name w:val="footnote reference"/>
    <w:basedOn w:val="DefaultParagraphFont"/>
    <w:uiPriority w:val="99"/>
    <w:semiHidden/>
    <w:unhideWhenUsed/>
    <w:rsid w:val="00821291"/>
    <w:rPr>
      <w:vertAlign w:val="superscript"/>
    </w:rPr>
  </w:style>
  <w:style w:type="paragraph" w:styleId="Header">
    <w:name w:val="header"/>
    <w:basedOn w:val="Normal"/>
    <w:link w:val="HeaderChar"/>
    <w:uiPriority w:val="99"/>
    <w:unhideWhenUsed/>
    <w:rsid w:val="00F72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718"/>
  </w:style>
  <w:style w:type="paragraph" w:styleId="Revision">
    <w:name w:val="Revision"/>
    <w:hidden/>
    <w:uiPriority w:val="99"/>
    <w:semiHidden/>
    <w:rsid w:val="004006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428738949">
      <w:bodyDiv w:val="1"/>
      <w:marLeft w:val="0"/>
      <w:marRight w:val="0"/>
      <w:marTop w:val="0"/>
      <w:marBottom w:val="0"/>
      <w:divBdr>
        <w:top w:val="none" w:sz="0" w:space="0" w:color="auto"/>
        <w:left w:val="none" w:sz="0" w:space="0" w:color="auto"/>
        <w:bottom w:val="none" w:sz="0" w:space="0" w:color="auto"/>
        <w:right w:val="none" w:sz="0" w:space="0" w:color="auto"/>
      </w:divBdr>
    </w:div>
    <w:div w:id="488209008">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Cheryl Tratechaud</cp:lastModifiedBy>
  <cp:revision>3</cp:revision>
  <cp:lastPrinted>2023-01-31T20:07:00Z</cp:lastPrinted>
  <dcterms:created xsi:type="dcterms:W3CDTF">2023-02-13T22:37:00Z</dcterms:created>
  <dcterms:modified xsi:type="dcterms:W3CDTF">2023-02-13T22:42:00Z</dcterms:modified>
</cp:coreProperties>
</file>