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E5E88" w:rsidR="00E23BE8" w:rsidP="009E5E88" w:rsidRDefault="00E23BE8" w14:paraId="0AB4FF88" w14:textId="2917180B">
      <w:pPr>
        <w:spacing w:line="360" w:lineRule="auto"/>
        <w:jc w:val="center"/>
        <w:rPr>
          <w:rFonts w:ascii="Arial" w:hAnsi="Arial" w:cs="Arial"/>
          <w:b/>
          <w:bCs/>
        </w:rPr>
      </w:pPr>
      <w:r w:rsidRPr="009E5E88">
        <w:rPr>
          <w:rFonts w:ascii="Arial" w:hAnsi="Arial" w:cs="Arial"/>
          <w:b/>
          <w:bCs/>
        </w:rPr>
        <w:t>InnPower Corporation</w:t>
      </w:r>
    </w:p>
    <w:p w:rsidRPr="009E5E88" w:rsidR="00E23BE8" w:rsidP="009E5E88" w:rsidRDefault="00E23BE8" w14:paraId="28EBE661" w14:textId="781659DE">
      <w:pPr>
        <w:spacing w:line="360" w:lineRule="auto"/>
        <w:jc w:val="center"/>
        <w:rPr>
          <w:rFonts w:ascii="Arial" w:hAnsi="Arial" w:cs="Arial"/>
          <w:b/>
          <w:bCs/>
        </w:rPr>
      </w:pPr>
      <w:r w:rsidRPr="009E5E88">
        <w:rPr>
          <w:rFonts w:ascii="Arial" w:hAnsi="Arial" w:cs="Arial"/>
          <w:b/>
          <w:bCs/>
        </w:rPr>
        <w:t>Draft Accounting Order</w:t>
      </w:r>
    </w:p>
    <w:p w:rsidRPr="009E5E88" w:rsidR="00E23BE8" w:rsidP="009E5E88" w:rsidRDefault="00E23BE8" w14:paraId="23F73F32" w14:textId="46C9314D">
      <w:pPr>
        <w:spacing w:line="360" w:lineRule="auto"/>
        <w:jc w:val="center"/>
        <w:rPr>
          <w:rFonts w:ascii="Arial" w:hAnsi="Arial" w:cs="Arial"/>
          <w:b/>
          <w:bCs/>
        </w:rPr>
      </w:pPr>
      <w:r w:rsidRPr="009E5E88">
        <w:rPr>
          <w:rFonts w:ascii="Arial" w:hAnsi="Arial" w:cs="Arial"/>
          <w:b/>
          <w:bCs/>
        </w:rPr>
        <w:t xml:space="preserve">Account 1508 – Other Regulatory Assets, Sub-account </w:t>
      </w:r>
      <w:r w:rsidRPr="009E5E88" w:rsidR="00F1708F">
        <w:rPr>
          <w:rFonts w:ascii="Arial" w:hAnsi="Arial" w:cs="Arial"/>
          <w:b/>
          <w:bCs/>
        </w:rPr>
        <w:t>BATU Installment Account</w:t>
      </w:r>
    </w:p>
    <w:p w:rsidR="00B57071" w:rsidP="009E5E88" w:rsidRDefault="001F15B0" w14:paraId="41470C0C" w14:textId="67877E45">
      <w:pPr>
        <w:spacing w:line="360" w:lineRule="auto"/>
        <w:rPr>
          <w:rFonts w:ascii="Arial" w:hAnsi="Arial" w:cs="Arial"/>
        </w:rPr>
      </w:pPr>
      <w:r w:rsidRPr="74EE0F9A" w:rsidR="001F15B0">
        <w:rPr>
          <w:rFonts w:ascii="Arial" w:hAnsi="Arial" w:cs="Arial"/>
        </w:rPr>
        <w:t>InnPower Corporation (InnPower)</w:t>
      </w:r>
      <w:r w:rsidRPr="74EE0F9A" w:rsidR="00E23BE8">
        <w:rPr>
          <w:rFonts w:ascii="Arial" w:hAnsi="Arial" w:cs="Arial"/>
        </w:rPr>
        <w:t xml:space="preserve"> shall </w:t>
      </w:r>
      <w:r w:rsidRPr="74EE0F9A" w:rsidR="00E23BE8">
        <w:rPr>
          <w:rFonts w:ascii="Arial" w:hAnsi="Arial" w:cs="Arial"/>
        </w:rPr>
        <w:t>establish</w:t>
      </w:r>
      <w:r w:rsidRPr="74EE0F9A" w:rsidR="00E23BE8">
        <w:rPr>
          <w:rFonts w:ascii="Arial" w:hAnsi="Arial" w:cs="Arial"/>
        </w:rPr>
        <w:t xml:space="preserve"> the “</w:t>
      </w:r>
      <w:r w:rsidRPr="74EE0F9A" w:rsidR="00F1708F">
        <w:rPr>
          <w:rFonts w:ascii="Arial" w:hAnsi="Arial" w:cs="Arial"/>
        </w:rPr>
        <w:t xml:space="preserve">BATU Installment </w:t>
      </w:r>
      <w:r w:rsidRPr="74EE0F9A" w:rsidR="00E23BE8">
        <w:rPr>
          <w:rFonts w:ascii="Arial" w:hAnsi="Arial" w:cs="Arial"/>
        </w:rPr>
        <w:t>Account</w:t>
      </w:r>
      <w:r w:rsidRPr="74EE0F9A" w:rsidR="00E23BE8">
        <w:rPr>
          <w:rFonts w:ascii="Arial" w:hAnsi="Arial" w:cs="Arial"/>
        </w:rPr>
        <w:t>”.</w:t>
      </w:r>
      <w:r w:rsidRPr="74EE0F9A" w:rsidR="00E23BE8">
        <w:rPr>
          <w:rFonts w:ascii="Arial" w:hAnsi="Arial" w:cs="Arial"/>
        </w:rPr>
        <w:t xml:space="preserve"> In the Decision and Order in EB-20</w:t>
      </w:r>
      <w:r w:rsidRPr="74EE0F9A" w:rsidR="00F1708F">
        <w:rPr>
          <w:rFonts w:ascii="Arial" w:hAnsi="Arial" w:cs="Arial"/>
        </w:rPr>
        <w:t>23</w:t>
      </w:r>
      <w:r w:rsidRPr="74EE0F9A" w:rsidR="009E5E88">
        <w:rPr>
          <w:rFonts w:ascii="Arial" w:hAnsi="Arial" w:cs="Arial"/>
        </w:rPr>
        <w:t>-0033</w:t>
      </w:r>
      <w:r w:rsidRPr="74EE0F9A" w:rsidR="00E23BE8">
        <w:rPr>
          <w:rFonts w:ascii="Arial" w:hAnsi="Arial" w:cs="Arial"/>
        </w:rPr>
        <w:t xml:space="preserve"> dated </w:t>
      </w:r>
      <w:r w:rsidRPr="74EE0F9A" w:rsidR="00F57637">
        <w:rPr>
          <w:rFonts w:ascii="Arial" w:hAnsi="Arial" w:cs="Arial"/>
        </w:rPr>
        <w:t xml:space="preserve">XXX </w:t>
      </w:r>
      <w:r w:rsidRPr="74EE0F9A" w:rsidR="00F57637">
        <w:rPr>
          <w:rFonts w:ascii="Arial" w:hAnsi="Arial" w:cs="Arial"/>
        </w:rPr>
        <w:t>XX</w:t>
      </w:r>
      <w:r w:rsidRPr="74EE0F9A" w:rsidR="00F1708F">
        <w:rPr>
          <w:rFonts w:ascii="Arial" w:hAnsi="Arial" w:cs="Arial"/>
        </w:rPr>
        <w:t>, 2023</w:t>
      </w:r>
      <w:r w:rsidRPr="74EE0F9A" w:rsidR="00E23BE8">
        <w:rPr>
          <w:rFonts w:ascii="Arial" w:hAnsi="Arial" w:cs="Arial"/>
        </w:rPr>
        <w:t>, the Ontario Energy Board (OEB) approved the establishment of a new deferral account, “</w:t>
      </w:r>
      <w:r w:rsidRPr="74EE0F9A" w:rsidR="00F1708F">
        <w:rPr>
          <w:rFonts w:ascii="Arial" w:hAnsi="Arial" w:cs="Arial"/>
        </w:rPr>
        <w:t>BATU Installment</w:t>
      </w:r>
      <w:r w:rsidRPr="74EE0F9A" w:rsidR="00E23BE8">
        <w:rPr>
          <w:rFonts w:ascii="Arial" w:hAnsi="Arial" w:cs="Arial"/>
        </w:rPr>
        <w:t xml:space="preserve"> Account” to capture </w:t>
      </w:r>
      <w:r w:rsidRPr="74EE0F9A" w:rsidR="00F1708F">
        <w:rPr>
          <w:rFonts w:ascii="Arial" w:hAnsi="Arial" w:cs="Arial"/>
        </w:rPr>
        <w:t xml:space="preserve">the revenue requirement associated with </w:t>
      </w:r>
      <w:r w:rsidRPr="74EE0F9A" w:rsidR="00F1708F">
        <w:rPr>
          <w:rFonts w:ascii="Arial" w:hAnsi="Arial" w:cs="Arial"/>
        </w:rPr>
        <w:t>InnPower’s</w:t>
      </w:r>
      <w:r w:rsidRPr="74EE0F9A" w:rsidR="00F1708F">
        <w:rPr>
          <w:rFonts w:ascii="Arial" w:hAnsi="Arial" w:cs="Arial"/>
        </w:rPr>
        <w:t xml:space="preserve"> capital contribution installments paid to Hydro One Networks Inc. (Hydro One) for its proportionate share of the BATU Project, as approved in EB-2018-0117</w:t>
      </w:r>
      <w:r w:rsidRPr="74EE0F9A" w:rsidR="00A227D9">
        <w:rPr>
          <w:rFonts w:ascii="Arial" w:hAnsi="Arial" w:cs="Arial"/>
        </w:rPr>
        <w:t xml:space="preserve">, exclusive of </w:t>
      </w:r>
      <w:r w:rsidRPr="74EE0F9A" w:rsidR="00B9662D">
        <w:rPr>
          <w:rFonts w:ascii="Arial" w:hAnsi="Arial" w:cs="Arial"/>
        </w:rPr>
        <w:t xml:space="preserve">the </w:t>
      </w:r>
      <w:r w:rsidRPr="74EE0F9A" w:rsidR="00A227D9">
        <w:rPr>
          <w:rFonts w:ascii="Arial" w:hAnsi="Arial" w:cs="Arial"/>
        </w:rPr>
        <w:t>capital contribution</w:t>
      </w:r>
      <w:r w:rsidRPr="74EE0F9A" w:rsidR="00A227D9">
        <w:rPr>
          <w:rFonts w:ascii="Arial" w:hAnsi="Arial" w:cs="Arial"/>
        </w:rPr>
        <w:t xml:space="preserve"> </w:t>
      </w:r>
      <w:r w:rsidRPr="74EE0F9A" w:rsidR="00604D20">
        <w:rPr>
          <w:rFonts w:ascii="Arial" w:hAnsi="Arial" w:cs="Arial"/>
        </w:rPr>
        <w:t xml:space="preserve">installment </w:t>
      </w:r>
      <w:r w:rsidRPr="74EE0F9A" w:rsidR="00A227D9">
        <w:rPr>
          <w:rFonts w:ascii="Arial" w:hAnsi="Arial" w:cs="Arial"/>
        </w:rPr>
        <w:t xml:space="preserve">paid in 2023 and </w:t>
      </w:r>
      <w:r w:rsidRPr="74EE0F9A" w:rsidR="00B9662D">
        <w:rPr>
          <w:rFonts w:ascii="Arial" w:hAnsi="Arial" w:cs="Arial"/>
        </w:rPr>
        <w:t xml:space="preserve">the portion of the </w:t>
      </w:r>
      <w:r w:rsidRPr="74EE0F9A" w:rsidR="00A227D9">
        <w:rPr>
          <w:rFonts w:ascii="Arial" w:hAnsi="Arial" w:cs="Arial"/>
        </w:rPr>
        <w:t>2024</w:t>
      </w:r>
      <w:r w:rsidRPr="74EE0F9A" w:rsidR="00B9662D">
        <w:rPr>
          <w:rFonts w:ascii="Arial" w:hAnsi="Arial" w:cs="Arial"/>
        </w:rPr>
        <w:t xml:space="preserve"> capital contribution </w:t>
      </w:r>
      <w:r w:rsidRPr="74EE0F9A" w:rsidR="00604D20">
        <w:rPr>
          <w:rFonts w:ascii="Arial" w:hAnsi="Arial" w:cs="Arial"/>
        </w:rPr>
        <w:t xml:space="preserve">installment </w:t>
      </w:r>
      <w:r w:rsidRPr="74EE0F9A" w:rsidR="00B9662D">
        <w:rPr>
          <w:rFonts w:ascii="Arial" w:hAnsi="Arial" w:cs="Arial"/>
        </w:rPr>
        <w:t>paid which has been entered into rate base in the 2024 Test Year</w:t>
      </w:r>
      <w:r w:rsidRPr="74EE0F9A" w:rsidR="00253DDA">
        <w:rPr>
          <w:rFonts w:ascii="Arial" w:hAnsi="Arial" w:cs="Arial"/>
        </w:rPr>
        <w:t xml:space="preserve"> in accordance with the Half-Year Rule</w:t>
      </w:r>
      <w:r w:rsidRPr="74EE0F9A" w:rsidR="00E23BE8">
        <w:rPr>
          <w:rFonts w:ascii="Arial" w:hAnsi="Arial" w:cs="Arial"/>
        </w:rPr>
        <w:t xml:space="preserve">. </w:t>
      </w:r>
      <w:r w:rsidRPr="74EE0F9A" w:rsidR="009B6EB4">
        <w:rPr>
          <w:rFonts w:ascii="Arial" w:hAnsi="Arial" w:cs="Arial"/>
        </w:rPr>
        <w:t>The BATU</w:t>
      </w:r>
      <w:r w:rsidRPr="74EE0F9A" w:rsidR="009B6EB4">
        <w:rPr>
          <w:rFonts w:ascii="Arial" w:hAnsi="Arial" w:cs="Arial"/>
        </w:rPr>
        <w:t xml:space="preserve"> Installment Account will also be used to true-up </w:t>
      </w:r>
      <w:r w:rsidRPr="74EE0F9A" w:rsidR="00B57071">
        <w:rPr>
          <w:rFonts w:ascii="Arial" w:hAnsi="Arial" w:cs="Arial"/>
        </w:rPr>
        <w:t xml:space="preserve">variances in </w:t>
      </w:r>
      <w:r w:rsidRPr="74EE0F9A" w:rsidR="00B57071">
        <w:rPr>
          <w:rFonts w:ascii="Arial" w:hAnsi="Arial" w:cs="Arial"/>
        </w:rPr>
        <w:t>InnPower’s</w:t>
      </w:r>
      <w:r w:rsidRPr="74EE0F9A" w:rsidR="00B57071">
        <w:rPr>
          <w:rFonts w:ascii="Arial" w:hAnsi="Arial" w:cs="Arial"/>
        </w:rPr>
        <w:t xml:space="preserve"> BATU capital </w:t>
      </w:r>
      <w:r w:rsidRPr="74EE0F9A" w:rsidR="00B57071">
        <w:rPr>
          <w:rFonts w:ascii="Arial" w:hAnsi="Arial" w:cs="Arial"/>
        </w:rPr>
        <w:t>contribution installments in two ways:</w:t>
      </w:r>
    </w:p>
    <w:p w:rsidR="00B57071" w:rsidP="00B57071" w:rsidRDefault="00451CBF" w14:paraId="46D157A1" w14:textId="79D5870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74EE0F9A" w:rsidR="00451CBF">
        <w:rPr>
          <w:rFonts w:ascii="Arial" w:hAnsi="Arial" w:cs="Arial"/>
        </w:rPr>
        <w:t xml:space="preserve">Should the in-service date for the BATU project vary from 2023 into 2024, </w:t>
      </w:r>
      <w:r w:rsidRPr="74EE0F9A" w:rsidR="00330F1F">
        <w:rPr>
          <w:rFonts w:ascii="Arial" w:hAnsi="Arial" w:cs="Arial"/>
        </w:rPr>
        <w:t xml:space="preserve">InnPower would make entries in the BATU Installment </w:t>
      </w:r>
      <w:r w:rsidRPr="74EE0F9A" w:rsidR="00D74EBC">
        <w:rPr>
          <w:rFonts w:ascii="Arial" w:hAnsi="Arial" w:cs="Arial"/>
        </w:rPr>
        <w:t xml:space="preserve">Account </w:t>
      </w:r>
      <w:r w:rsidRPr="74EE0F9A" w:rsidR="00E826B1">
        <w:rPr>
          <w:rFonts w:ascii="Arial" w:hAnsi="Arial" w:cs="Arial"/>
        </w:rPr>
        <w:t xml:space="preserve">such that </w:t>
      </w:r>
      <w:r w:rsidRPr="74EE0F9A" w:rsidR="001C57D1">
        <w:rPr>
          <w:rFonts w:ascii="Arial" w:hAnsi="Arial" w:cs="Arial"/>
        </w:rPr>
        <w:t xml:space="preserve">on disposition of the BATU Installment Account </w:t>
      </w:r>
      <w:r w:rsidRPr="74EE0F9A" w:rsidR="00F57637">
        <w:rPr>
          <w:rFonts w:ascii="Arial" w:hAnsi="Arial" w:cs="Arial"/>
        </w:rPr>
        <w:t>as part of</w:t>
      </w:r>
      <w:r w:rsidRPr="74EE0F9A" w:rsidR="001C57D1">
        <w:rPr>
          <w:rFonts w:ascii="Arial" w:hAnsi="Arial" w:cs="Arial"/>
        </w:rPr>
        <w:t xml:space="preserve"> </w:t>
      </w:r>
      <w:r w:rsidRPr="74EE0F9A" w:rsidR="001C57D1">
        <w:rPr>
          <w:rFonts w:ascii="Arial" w:hAnsi="Arial" w:cs="Arial"/>
        </w:rPr>
        <w:t>InnPower’s</w:t>
      </w:r>
      <w:r w:rsidRPr="74EE0F9A" w:rsidR="001C57D1">
        <w:rPr>
          <w:rFonts w:ascii="Arial" w:hAnsi="Arial" w:cs="Arial"/>
        </w:rPr>
        <w:t xml:space="preserve"> next Cost of Service application, </w:t>
      </w:r>
      <w:r w:rsidRPr="74EE0F9A" w:rsidR="00E826B1">
        <w:rPr>
          <w:rFonts w:ascii="Arial" w:hAnsi="Arial" w:cs="Arial"/>
        </w:rPr>
        <w:t xml:space="preserve">costs recovered from ratepayers are reflective of </w:t>
      </w:r>
      <w:r w:rsidRPr="74EE0F9A" w:rsidR="00E826B1">
        <w:rPr>
          <w:rFonts w:ascii="Arial" w:hAnsi="Arial" w:cs="Arial"/>
        </w:rPr>
        <w:t>InnPower’s</w:t>
      </w:r>
      <w:r w:rsidRPr="74EE0F9A" w:rsidR="00E826B1">
        <w:rPr>
          <w:rFonts w:ascii="Arial" w:hAnsi="Arial" w:cs="Arial"/>
        </w:rPr>
        <w:t xml:space="preserve"> actual revenue requirement assoc</w:t>
      </w:r>
      <w:r w:rsidRPr="74EE0F9A" w:rsidR="0062537C">
        <w:rPr>
          <w:rFonts w:ascii="Arial" w:hAnsi="Arial" w:cs="Arial"/>
        </w:rPr>
        <w:t xml:space="preserve">iated with the </w:t>
      </w:r>
      <w:r w:rsidRPr="74EE0F9A" w:rsidR="0062537C">
        <w:rPr>
          <w:rFonts w:ascii="Arial" w:hAnsi="Arial" w:cs="Arial"/>
        </w:rPr>
        <w:t>BATU capital contributions over the 2023 through 2028 period; and,</w:t>
      </w:r>
    </w:p>
    <w:p w:rsidRPr="00B57071" w:rsidR="0062537C" w:rsidP="74EE0F9A" w:rsidRDefault="0062537C" w14:paraId="3EB56CF1" w14:textId="5161978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74EE0F9A" w:rsidR="0062537C">
        <w:rPr>
          <w:rFonts w:ascii="Arial" w:hAnsi="Arial" w:cs="Arial"/>
        </w:rPr>
        <w:t xml:space="preserve">Should the cost of the BATU project vary from </w:t>
      </w:r>
      <w:r w:rsidRPr="74EE0F9A" w:rsidR="00CD15DF">
        <w:rPr>
          <w:rFonts w:ascii="Arial" w:hAnsi="Arial" w:cs="Arial"/>
        </w:rPr>
        <w:t xml:space="preserve">Hydro One’s most recent April 2022 estimate, with corresponding adjustments to </w:t>
      </w:r>
      <w:r w:rsidRPr="74EE0F9A" w:rsidR="00CD15DF">
        <w:rPr>
          <w:rFonts w:ascii="Arial" w:hAnsi="Arial" w:cs="Arial"/>
        </w:rPr>
        <w:t>InnPower’s</w:t>
      </w:r>
      <w:r w:rsidRPr="74EE0F9A" w:rsidR="00CD15DF">
        <w:rPr>
          <w:rFonts w:ascii="Arial" w:hAnsi="Arial" w:cs="Arial"/>
        </w:rPr>
        <w:t xml:space="preserve"> capital contribution and installments, InnPower will make </w:t>
      </w:r>
      <w:r w:rsidRPr="74EE0F9A" w:rsidR="00CD15DF">
        <w:rPr>
          <w:rFonts w:ascii="Arial" w:hAnsi="Arial" w:cs="Arial"/>
        </w:rPr>
        <w:t xml:space="preserve">entries in the BATU Installment Account to adjust for </w:t>
      </w:r>
      <w:r w:rsidRPr="74EE0F9A" w:rsidR="00B459B2">
        <w:rPr>
          <w:rFonts w:ascii="Arial" w:hAnsi="Arial" w:cs="Arial"/>
        </w:rPr>
        <w:t>cost</w:t>
      </w:r>
      <w:r w:rsidRPr="74EE0F9A" w:rsidR="00CD15DF">
        <w:rPr>
          <w:rFonts w:ascii="Arial" w:hAnsi="Arial" w:cs="Arial"/>
        </w:rPr>
        <w:t xml:space="preserve"> varia</w:t>
      </w:r>
      <w:r w:rsidRPr="74EE0F9A" w:rsidR="00CC1DA5">
        <w:rPr>
          <w:rFonts w:ascii="Arial" w:hAnsi="Arial" w:cs="Arial"/>
        </w:rPr>
        <w:t xml:space="preserve">nces such that on disposition </w:t>
      </w:r>
      <w:r w:rsidRPr="74EE0F9A" w:rsidR="009E2B20">
        <w:rPr>
          <w:rFonts w:ascii="Arial" w:hAnsi="Arial" w:cs="Arial"/>
        </w:rPr>
        <w:t>as part of</w:t>
      </w:r>
      <w:r w:rsidRPr="74EE0F9A" w:rsidR="00CC1DA5">
        <w:rPr>
          <w:rFonts w:ascii="Arial" w:hAnsi="Arial" w:cs="Arial"/>
        </w:rPr>
        <w:t xml:space="preserve"> </w:t>
      </w:r>
      <w:r w:rsidRPr="74EE0F9A" w:rsidR="00CC1DA5">
        <w:rPr>
          <w:rFonts w:ascii="Arial" w:hAnsi="Arial" w:cs="Arial"/>
        </w:rPr>
        <w:t>InnPower’s</w:t>
      </w:r>
      <w:r w:rsidRPr="74EE0F9A" w:rsidR="00CC1DA5">
        <w:rPr>
          <w:rFonts w:ascii="Arial" w:hAnsi="Arial" w:cs="Arial"/>
        </w:rPr>
        <w:t xml:space="preserve"> next Cost of Service application the revenue requirement recovered from ratepayers is reflective of the actual capital contribution</w:t>
      </w:r>
      <w:r w:rsidRPr="74EE0F9A" w:rsidR="00CC1DA5">
        <w:rPr>
          <w:rFonts w:ascii="Arial" w:hAnsi="Arial" w:cs="Arial"/>
        </w:rPr>
        <w:t xml:space="preserve"> and installments</w:t>
      </w:r>
      <w:r w:rsidRPr="74EE0F9A" w:rsidR="00CC1DA5">
        <w:rPr>
          <w:rFonts w:ascii="Arial" w:hAnsi="Arial" w:cs="Arial"/>
        </w:rPr>
        <w:t xml:space="preserve"> paid. </w:t>
      </w:r>
    </w:p>
    <w:p w:rsidRPr="009E5E88" w:rsidR="00E23BE8" w:rsidP="009E5E88" w:rsidRDefault="00F1708F" w14:paraId="390B61C0" w14:textId="5DA6106F">
      <w:pPr>
        <w:spacing w:line="360" w:lineRule="auto"/>
        <w:rPr>
          <w:rFonts w:ascii="Arial" w:hAnsi="Arial" w:cs="Arial"/>
        </w:rPr>
      </w:pPr>
      <w:r w:rsidRPr="009E5E88">
        <w:rPr>
          <w:rFonts w:ascii="Arial" w:hAnsi="Arial" w:cs="Arial"/>
        </w:rPr>
        <w:t xml:space="preserve">The deferral account will include </w:t>
      </w:r>
      <w:r w:rsidRPr="009E5E88" w:rsidR="00805E10">
        <w:rPr>
          <w:rFonts w:ascii="Arial" w:hAnsi="Arial" w:cs="Arial"/>
        </w:rPr>
        <w:t>four</w:t>
      </w:r>
      <w:r w:rsidRPr="009E5E88">
        <w:rPr>
          <w:rFonts w:ascii="Arial" w:hAnsi="Arial" w:cs="Arial"/>
        </w:rPr>
        <w:t xml:space="preserve"> sub-accounts.</w:t>
      </w:r>
    </w:p>
    <w:p w:rsidRPr="009E5E88" w:rsidR="00F1708F" w:rsidP="009E5E88" w:rsidRDefault="00F1708F" w14:paraId="6DC0BBDF" w14:textId="71CE174B">
      <w:pPr>
        <w:spacing w:line="360" w:lineRule="auto"/>
        <w:rPr>
          <w:rFonts w:ascii="Arial" w:hAnsi="Arial" w:cs="Arial"/>
        </w:rPr>
      </w:pPr>
      <w:r w:rsidRPr="74EE0F9A" w:rsidR="00F1708F">
        <w:rPr>
          <w:rFonts w:ascii="Arial" w:hAnsi="Arial" w:cs="Arial"/>
        </w:rPr>
        <w:t xml:space="preserve">The first deferral sub-account established is Account 1508 – Other Regulatory Assets, Sub-Account BATU Installments Paid, </w:t>
      </w:r>
      <w:r w:rsidRPr="74EE0F9A" w:rsidR="00A227D9">
        <w:rPr>
          <w:rFonts w:ascii="Arial" w:hAnsi="Arial" w:cs="Arial"/>
        </w:rPr>
        <w:t xml:space="preserve">which will be used to record </w:t>
      </w:r>
      <w:r w:rsidRPr="74EE0F9A" w:rsidR="00A227D9">
        <w:rPr>
          <w:rFonts w:ascii="Arial" w:hAnsi="Arial" w:cs="Arial"/>
        </w:rPr>
        <w:t>InnPower’s</w:t>
      </w:r>
      <w:r w:rsidRPr="74EE0F9A" w:rsidR="00A227D9">
        <w:rPr>
          <w:rFonts w:ascii="Arial" w:hAnsi="Arial" w:cs="Arial"/>
        </w:rPr>
        <w:t xml:space="preserve"> cumulative capital contribution installments as they are paid to Hydro One, exclusive of amounts paid in 2023 and 2024</w:t>
      </w:r>
      <w:r w:rsidRPr="74EE0F9A" w:rsidR="005D1063">
        <w:rPr>
          <w:rFonts w:ascii="Arial" w:hAnsi="Arial" w:cs="Arial"/>
        </w:rPr>
        <w:t xml:space="preserve"> which are otherwise included in rate base</w:t>
      </w:r>
      <w:r w:rsidRPr="74EE0F9A" w:rsidR="005D147E">
        <w:rPr>
          <w:rFonts w:ascii="Arial" w:hAnsi="Arial" w:cs="Arial"/>
        </w:rPr>
        <w:t xml:space="preserve"> as a result of the OEB’s Decision in EB-2023-0</w:t>
      </w:r>
      <w:r w:rsidRPr="74EE0F9A" w:rsidR="005D147E">
        <w:rPr>
          <w:rFonts w:ascii="Arial" w:hAnsi="Arial" w:cs="Arial"/>
        </w:rPr>
        <w:t>033</w:t>
      </w:r>
      <w:r w:rsidRPr="74EE0F9A" w:rsidR="00A227D9">
        <w:rPr>
          <w:rFonts w:ascii="Arial" w:hAnsi="Arial" w:cs="Arial"/>
        </w:rPr>
        <w:t>.</w:t>
      </w:r>
    </w:p>
    <w:p w:rsidRPr="009E5E88" w:rsidR="00A227D9" w:rsidP="009E5E88" w:rsidRDefault="00A227D9" w14:paraId="1182D42E" w14:textId="5D07BCD6">
      <w:pPr>
        <w:spacing w:line="360" w:lineRule="auto"/>
        <w:rPr>
          <w:rFonts w:ascii="Arial" w:hAnsi="Arial" w:cs="Arial"/>
        </w:rPr>
      </w:pPr>
      <w:r w:rsidRPr="009E5E88">
        <w:rPr>
          <w:rFonts w:ascii="Arial" w:hAnsi="Arial" w:cs="Arial"/>
        </w:rPr>
        <w:lastRenderedPageBreak/>
        <w:t xml:space="preserve">The second deferral sub-account established is </w:t>
      </w:r>
      <w:r w:rsidRPr="009E5E88" w:rsidR="00774103">
        <w:rPr>
          <w:rFonts w:ascii="Arial" w:hAnsi="Arial" w:cs="Arial"/>
        </w:rPr>
        <w:t>Account 1508 – Other Regulatory Assets, Sub-Account BATU Installments Paid, Carrying Charges</w:t>
      </w:r>
      <w:r w:rsidRPr="009E5E88">
        <w:rPr>
          <w:rFonts w:ascii="Arial" w:hAnsi="Arial" w:cs="Arial"/>
        </w:rPr>
        <w:t>, which will be used to record return on rate base (</w:t>
      </w:r>
      <w:r w:rsidRPr="009E5E88" w:rsidR="009E5E88">
        <w:rPr>
          <w:rFonts w:ascii="Arial" w:hAnsi="Arial" w:cs="Arial"/>
        </w:rPr>
        <w:t>i.e.,</w:t>
      </w:r>
      <w:r w:rsidRPr="009E5E88">
        <w:rPr>
          <w:rFonts w:ascii="Arial" w:hAnsi="Arial" w:cs="Arial"/>
        </w:rPr>
        <w:t xml:space="preserve"> interest and </w:t>
      </w:r>
      <w:r w:rsidRPr="009E5E88" w:rsidR="00774103">
        <w:rPr>
          <w:rFonts w:ascii="Arial" w:hAnsi="Arial" w:cs="Arial"/>
        </w:rPr>
        <w:t xml:space="preserve">return on </w:t>
      </w:r>
      <w:r w:rsidRPr="009E5E88">
        <w:rPr>
          <w:rFonts w:ascii="Arial" w:hAnsi="Arial" w:cs="Arial"/>
        </w:rPr>
        <w:t>equity</w:t>
      </w:r>
      <w:r w:rsidRPr="009E5E88" w:rsidR="002528E9">
        <w:rPr>
          <w:rFonts w:ascii="Arial" w:hAnsi="Arial" w:cs="Arial"/>
        </w:rPr>
        <w:t>, PILs</w:t>
      </w:r>
      <w:r w:rsidRPr="009E5E88">
        <w:rPr>
          <w:rFonts w:ascii="Arial" w:hAnsi="Arial" w:cs="Arial"/>
        </w:rPr>
        <w:t xml:space="preserve">) on the amounts included in Sub-Account BATU Installments paid. </w:t>
      </w:r>
    </w:p>
    <w:p w:rsidRPr="009E5E88" w:rsidR="00A227D9" w:rsidP="009E5E88" w:rsidRDefault="00A227D9" w14:paraId="0907755D" w14:textId="3D65E528">
      <w:pPr>
        <w:spacing w:line="360" w:lineRule="auto"/>
        <w:rPr>
          <w:rFonts w:ascii="Arial" w:hAnsi="Arial" w:cs="Arial"/>
        </w:rPr>
      </w:pPr>
      <w:r w:rsidRPr="009E5E88">
        <w:rPr>
          <w:rFonts w:ascii="Arial" w:hAnsi="Arial" w:cs="Arial"/>
        </w:rPr>
        <w:t xml:space="preserve">The third deferral sub-account established is Account 1508 – Other Regulatory Assets, Sub-Account BATU Depreciation Expense, </w:t>
      </w:r>
      <w:r w:rsidRPr="009E5E88" w:rsidR="00075908">
        <w:rPr>
          <w:rFonts w:ascii="Arial" w:hAnsi="Arial" w:cs="Arial"/>
        </w:rPr>
        <w:t>which will record depreciation expense associated with the capital contributions recorded in</w:t>
      </w:r>
      <w:r w:rsidRPr="009E5E88">
        <w:rPr>
          <w:rFonts w:ascii="Arial" w:hAnsi="Arial" w:cs="Arial"/>
        </w:rPr>
        <w:t xml:space="preserve"> </w:t>
      </w:r>
      <w:r w:rsidRPr="009E5E88" w:rsidR="00075908">
        <w:rPr>
          <w:rFonts w:ascii="Arial" w:hAnsi="Arial" w:cs="Arial"/>
        </w:rPr>
        <w:t xml:space="preserve">Sub-Account BATU Installments paid. </w:t>
      </w:r>
    </w:p>
    <w:p w:rsidRPr="009E5E88" w:rsidR="00075908" w:rsidP="009E5E88" w:rsidRDefault="00075908" w14:paraId="09150567" w14:textId="3E4905F9">
      <w:pPr>
        <w:spacing w:line="360" w:lineRule="auto"/>
        <w:rPr>
          <w:rFonts w:ascii="Arial" w:hAnsi="Arial" w:cs="Arial"/>
        </w:rPr>
      </w:pPr>
      <w:r w:rsidRPr="009E5E88">
        <w:rPr>
          <w:rFonts w:ascii="Arial" w:hAnsi="Arial" w:cs="Arial"/>
        </w:rPr>
        <w:t>The fourth deferral sub-account established is Account -1508 – Other Regulatory Assets, Sub-Account Accumulated Depreciation, which will be credited with the amounts charged to the BATU Installment Depreciation Expense Sub-Account.</w:t>
      </w:r>
    </w:p>
    <w:p w:rsidRPr="009E5E88" w:rsidR="00E23BE8" w:rsidP="009E5E88" w:rsidRDefault="00E23BE8" w14:paraId="26F9351A" w14:textId="77777777">
      <w:pPr>
        <w:spacing w:line="360" w:lineRule="auto"/>
        <w:rPr>
          <w:rFonts w:ascii="Arial" w:hAnsi="Arial" w:cs="Arial"/>
        </w:rPr>
      </w:pPr>
      <w:r w:rsidRPr="009E5E88">
        <w:rPr>
          <w:rFonts w:ascii="Arial" w:hAnsi="Arial" w:cs="Arial"/>
        </w:rPr>
        <w:t xml:space="preserve">The deferral account sub-accounts will be established as follows: </w:t>
      </w:r>
    </w:p>
    <w:p w:rsidRPr="009E5E88" w:rsidR="00E23BE8" w:rsidP="009E5E88" w:rsidRDefault="00E23BE8" w14:paraId="0BC3342C" w14:textId="5B1BAFC5">
      <w:pPr>
        <w:spacing w:line="360" w:lineRule="auto"/>
        <w:rPr>
          <w:rFonts w:ascii="Arial" w:hAnsi="Arial" w:cs="Arial"/>
        </w:rPr>
      </w:pPr>
      <w:r w:rsidRPr="009E5E88">
        <w:rPr>
          <w:rFonts w:ascii="Arial" w:hAnsi="Arial" w:cs="Arial"/>
        </w:rPr>
        <w:t xml:space="preserve">1) Account 1508, Other Regulatory Assets – Sub-Account BATU </w:t>
      </w:r>
      <w:r w:rsidRPr="009E5E88" w:rsidR="00A71856">
        <w:rPr>
          <w:rFonts w:ascii="Arial" w:hAnsi="Arial" w:cs="Arial"/>
        </w:rPr>
        <w:t>Installments Paid</w:t>
      </w:r>
      <w:r w:rsidRPr="009E5E88">
        <w:rPr>
          <w:rFonts w:ascii="Arial" w:hAnsi="Arial" w:cs="Arial"/>
        </w:rPr>
        <w:t xml:space="preserve"> </w:t>
      </w:r>
    </w:p>
    <w:p w:rsidRPr="009E5E88" w:rsidR="00E23BE8" w:rsidP="009E5E88" w:rsidRDefault="00E23BE8" w14:paraId="7374B8D7" w14:textId="51839DD3">
      <w:pPr>
        <w:spacing w:line="360" w:lineRule="auto"/>
        <w:rPr>
          <w:rFonts w:ascii="Arial" w:hAnsi="Arial" w:cs="Arial"/>
        </w:rPr>
      </w:pPr>
      <w:r w:rsidRPr="009E5E88">
        <w:rPr>
          <w:rFonts w:ascii="Arial" w:hAnsi="Arial" w:cs="Arial"/>
        </w:rPr>
        <w:t xml:space="preserve">2) Account 1508, Other Regulatory Assets – Sub-Account BATU </w:t>
      </w:r>
      <w:r w:rsidRPr="009E5E88" w:rsidR="00A71856">
        <w:rPr>
          <w:rFonts w:ascii="Arial" w:hAnsi="Arial" w:cs="Arial"/>
        </w:rPr>
        <w:t>Installment</w:t>
      </w:r>
      <w:r w:rsidRPr="009E5E88" w:rsidR="0012351E">
        <w:rPr>
          <w:rFonts w:ascii="Arial" w:hAnsi="Arial" w:cs="Arial"/>
        </w:rPr>
        <w:t>, Carrying Charges</w:t>
      </w:r>
      <w:r w:rsidRPr="009E5E88" w:rsidR="00A71856">
        <w:rPr>
          <w:rFonts w:ascii="Arial" w:hAnsi="Arial" w:cs="Arial"/>
        </w:rPr>
        <w:t xml:space="preserve"> </w:t>
      </w:r>
    </w:p>
    <w:p w:rsidRPr="009E5E88" w:rsidR="00E23BE8" w:rsidP="009E5E88" w:rsidRDefault="00E23BE8" w14:paraId="47D48097" w14:textId="0B365A96">
      <w:pPr>
        <w:spacing w:line="360" w:lineRule="auto"/>
        <w:rPr>
          <w:rFonts w:ascii="Arial" w:hAnsi="Arial" w:cs="Arial"/>
        </w:rPr>
      </w:pPr>
      <w:r w:rsidRPr="009E5E88">
        <w:rPr>
          <w:rFonts w:ascii="Arial" w:hAnsi="Arial" w:cs="Arial"/>
        </w:rPr>
        <w:t xml:space="preserve">3) Account 1508, Other Regulatory Assets – Sub-Account BATU </w:t>
      </w:r>
      <w:r w:rsidRPr="009E5E88" w:rsidR="00A71856">
        <w:rPr>
          <w:rFonts w:ascii="Arial" w:hAnsi="Arial" w:cs="Arial"/>
        </w:rPr>
        <w:t>Installment Depreciation Expense</w:t>
      </w:r>
      <w:r w:rsidRPr="009E5E88">
        <w:rPr>
          <w:rFonts w:ascii="Arial" w:hAnsi="Arial" w:cs="Arial"/>
        </w:rPr>
        <w:t xml:space="preserve"> </w:t>
      </w:r>
    </w:p>
    <w:p w:rsidRPr="009E5E88" w:rsidR="00A71856" w:rsidP="009E5E88" w:rsidRDefault="00A71856" w14:paraId="140A1054" w14:textId="6CC34C9E">
      <w:pPr>
        <w:spacing w:line="360" w:lineRule="auto"/>
        <w:rPr>
          <w:rFonts w:ascii="Arial" w:hAnsi="Arial" w:cs="Arial"/>
        </w:rPr>
      </w:pPr>
      <w:r w:rsidRPr="009E5E88">
        <w:rPr>
          <w:rFonts w:ascii="Arial" w:hAnsi="Arial" w:cs="Arial"/>
        </w:rPr>
        <w:t xml:space="preserve">4) Account 1508, Other Regulatory Assets – Sub-Account BATU Installment Accumulated Depreciation </w:t>
      </w:r>
    </w:p>
    <w:p w:rsidRPr="009E5E88" w:rsidR="00A71856" w:rsidP="009E5E88" w:rsidRDefault="00CA2A1B" w14:paraId="25418EB4" w14:textId="1CC6B903">
      <w:pPr>
        <w:spacing w:line="360" w:lineRule="auto"/>
        <w:rPr>
          <w:rFonts w:ascii="Arial" w:hAnsi="Arial" w:cs="Arial"/>
        </w:rPr>
      </w:pPr>
      <w:r w:rsidRPr="009E5E88">
        <w:rPr>
          <w:rFonts w:ascii="Arial" w:hAnsi="Arial" w:cs="Arial"/>
        </w:rPr>
        <w:t>The deferral account and its sub-accounts will be effective January 1, 2024</w:t>
      </w:r>
      <w:r w:rsidRPr="009E5E88" w:rsidR="00083EB7">
        <w:rPr>
          <w:rFonts w:ascii="Arial" w:hAnsi="Arial" w:cs="Arial"/>
        </w:rPr>
        <w:t xml:space="preserve">, and will be disposed at the time of InnPower’s next Cost of Service application, or as otherwise prescribed by the OEB. </w:t>
      </w:r>
      <w:r w:rsidRPr="009E5E88" w:rsidR="00C6208A">
        <w:rPr>
          <w:rFonts w:ascii="Arial" w:hAnsi="Arial" w:cs="Arial"/>
        </w:rPr>
        <w:t xml:space="preserve">InnPower will record interest on the balances in Sub-account BATU </w:t>
      </w:r>
      <w:r w:rsidRPr="009E5E88" w:rsidR="00805E10">
        <w:rPr>
          <w:rFonts w:ascii="Arial" w:hAnsi="Arial" w:cs="Arial"/>
        </w:rPr>
        <w:t>Installment, Carrying Charges and Sub-Account BATU Installment Depreciation Expense</w:t>
      </w:r>
      <w:r w:rsidRPr="009E5E88" w:rsidR="00C6208A">
        <w:rPr>
          <w:rFonts w:ascii="Arial" w:hAnsi="Arial" w:cs="Arial"/>
        </w:rPr>
        <w:t xml:space="preserve"> using the prescribed interest rates set by the OEB. Simple interest will be calculated on the opening monthly balance</w:t>
      </w:r>
      <w:r w:rsidRPr="009E5E88" w:rsidR="00966DEF">
        <w:rPr>
          <w:rFonts w:ascii="Arial" w:hAnsi="Arial" w:cs="Arial"/>
        </w:rPr>
        <w:t>s</w:t>
      </w:r>
      <w:r w:rsidRPr="009E5E88" w:rsidR="00C6208A">
        <w:rPr>
          <w:rFonts w:ascii="Arial" w:hAnsi="Arial" w:cs="Arial"/>
        </w:rPr>
        <w:t xml:space="preserve"> of the account</w:t>
      </w:r>
      <w:r w:rsidRPr="009E5E88" w:rsidR="00966DEF">
        <w:rPr>
          <w:rFonts w:ascii="Arial" w:hAnsi="Arial" w:cs="Arial"/>
        </w:rPr>
        <w:t>s</w:t>
      </w:r>
      <w:r w:rsidRPr="009E5E88" w:rsidR="00C6208A">
        <w:rPr>
          <w:rFonts w:ascii="Arial" w:hAnsi="Arial" w:cs="Arial"/>
        </w:rPr>
        <w:t xml:space="preserve"> until the balance is fully disposed.</w:t>
      </w:r>
    </w:p>
    <w:p w:rsidRPr="009E5E88" w:rsidR="00E23BE8" w:rsidP="009E5E88" w:rsidRDefault="00E23BE8" w14:paraId="081DA867" w14:textId="380FC470">
      <w:pPr>
        <w:spacing w:line="360" w:lineRule="auto"/>
        <w:rPr>
          <w:rFonts w:ascii="Arial" w:hAnsi="Arial" w:cs="Arial"/>
        </w:rPr>
      </w:pPr>
      <w:r w:rsidRPr="009E5E88">
        <w:rPr>
          <w:rFonts w:ascii="Arial" w:hAnsi="Arial" w:cs="Arial"/>
        </w:rPr>
        <w:t>The following outlines the proposed accounting entries:</w:t>
      </w:r>
    </w:p>
    <w:p w:rsidRPr="009E5E88" w:rsidR="00805E10" w:rsidP="009E5E88" w:rsidRDefault="00805E10" w14:paraId="5FA4DB88" w14:textId="77777777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Pr="009E5E88" w:rsidR="00E23BE8" w:rsidTr="009E5E88" w14:paraId="610D2426" w14:textId="77777777">
        <w:trPr>
          <w:trHeight w:val="441"/>
        </w:trPr>
        <w:tc>
          <w:tcPr>
            <w:tcW w:w="1980" w:type="dxa"/>
          </w:tcPr>
          <w:p w:rsidRPr="009E5E88" w:rsidR="00E23BE8" w:rsidP="009E5E88" w:rsidRDefault="00E23BE8" w14:paraId="1FCE8206" w14:textId="30D770D3">
            <w:pPr>
              <w:spacing w:line="360" w:lineRule="auto"/>
              <w:rPr>
                <w:rFonts w:ascii="Arial" w:hAnsi="Arial" w:cs="Arial"/>
                <w:u w:val="single"/>
              </w:rPr>
            </w:pPr>
            <w:r w:rsidRPr="009E5E88">
              <w:rPr>
                <w:rFonts w:ascii="Arial" w:hAnsi="Arial" w:cs="Arial"/>
                <w:u w:val="single"/>
              </w:rPr>
              <w:t>USoA #</w:t>
            </w:r>
          </w:p>
        </w:tc>
        <w:tc>
          <w:tcPr>
            <w:tcW w:w="7370" w:type="dxa"/>
          </w:tcPr>
          <w:p w:rsidRPr="009E5E88" w:rsidR="00E23BE8" w:rsidP="009E5E88" w:rsidRDefault="00E23BE8" w14:paraId="505ED48E" w14:textId="06B5FB52">
            <w:pPr>
              <w:spacing w:line="360" w:lineRule="auto"/>
              <w:rPr>
                <w:rFonts w:ascii="Arial" w:hAnsi="Arial" w:cs="Arial"/>
                <w:u w:val="single"/>
              </w:rPr>
            </w:pPr>
            <w:r w:rsidRPr="009E5E88">
              <w:rPr>
                <w:rFonts w:ascii="Arial" w:hAnsi="Arial" w:cs="Arial"/>
                <w:u w:val="single"/>
              </w:rPr>
              <w:t>Account Description</w:t>
            </w:r>
          </w:p>
        </w:tc>
      </w:tr>
      <w:tr w:rsidRPr="009E5E88" w:rsidR="00E23BE8" w:rsidTr="009E5E88" w14:paraId="640AE727" w14:textId="77777777">
        <w:tc>
          <w:tcPr>
            <w:tcW w:w="1980" w:type="dxa"/>
          </w:tcPr>
          <w:p w:rsidRPr="009E5E88" w:rsidR="00E23BE8" w:rsidP="009E5E88" w:rsidRDefault="00532915" w14:paraId="51906A7D" w14:textId="687DE3D3">
            <w:pPr>
              <w:spacing w:line="360" w:lineRule="auto"/>
              <w:rPr>
                <w:rFonts w:ascii="Arial" w:hAnsi="Arial" w:cs="Arial"/>
              </w:rPr>
            </w:pPr>
            <w:r w:rsidRPr="009E5E88">
              <w:rPr>
                <w:rFonts w:ascii="Arial" w:hAnsi="Arial" w:cs="Arial"/>
              </w:rPr>
              <w:t>D</w:t>
            </w:r>
            <w:r w:rsidRPr="009E5E88" w:rsidR="00504903">
              <w:rPr>
                <w:rFonts w:ascii="Arial" w:hAnsi="Arial" w:cs="Arial"/>
              </w:rPr>
              <w:t xml:space="preserve">r: </w:t>
            </w:r>
            <w:r w:rsidRPr="009E5E88" w:rsidR="00A06364">
              <w:rPr>
                <w:rFonts w:ascii="Arial" w:hAnsi="Arial" w:cs="Arial"/>
              </w:rPr>
              <w:t>1508</w:t>
            </w:r>
          </w:p>
        </w:tc>
        <w:tc>
          <w:tcPr>
            <w:tcW w:w="7370" w:type="dxa"/>
          </w:tcPr>
          <w:p w:rsidRPr="009E5E88" w:rsidR="00E23BE8" w:rsidP="009E5E88" w:rsidRDefault="00A06364" w14:paraId="2C521561" w14:textId="122C36FF">
            <w:pPr>
              <w:spacing w:line="360" w:lineRule="auto"/>
              <w:rPr>
                <w:rFonts w:ascii="Arial" w:hAnsi="Arial" w:cs="Arial"/>
              </w:rPr>
            </w:pPr>
            <w:r w:rsidRPr="009E5E88">
              <w:rPr>
                <w:rFonts w:ascii="Arial" w:hAnsi="Arial" w:cs="Arial"/>
              </w:rPr>
              <w:t>Other Regulatory Assets – Sub-Account BATU Installments Paid</w:t>
            </w:r>
          </w:p>
        </w:tc>
      </w:tr>
      <w:tr w:rsidRPr="009E5E88" w:rsidR="00532915" w:rsidTr="009E5E88" w14:paraId="0D37D0D6" w14:textId="77777777">
        <w:trPr>
          <w:trHeight w:val="499"/>
        </w:trPr>
        <w:tc>
          <w:tcPr>
            <w:tcW w:w="1980" w:type="dxa"/>
          </w:tcPr>
          <w:p w:rsidRPr="009E5E88" w:rsidR="00532915" w:rsidP="009E5E88" w:rsidRDefault="00532915" w14:paraId="3AE4E053" w14:textId="5A7BDD78">
            <w:pPr>
              <w:spacing w:line="360" w:lineRule="auto"/>
              <w:rPr>
                <w:rFonts w:ascii="Arial" w:hAnsi="Arial" w:cs="Arial"/>
              </w:rPr>
            </w:pPr>
            <w:r w:rsidRPr="009E5E88">
              <w:rPr>
                <w:rFonts w:ascii="Arial" w:hAnsi="Arial" w:cs="Arial"/>
              </w:rPr>
              <w:t>Cr: 1609</w:t>
            </w:r>
          </w:p>
        </w:tc>
        <w:tc>
          <w:tcPr>
            <w:tcW w:w="7370" w:type="dxa"/>
          </w:tcPr>
          <w:p w:rsidRPr="009E5E88" w:rsidR="00532915" w:rsidP="009E5E88" w:rsidRDefault="00532915" w14:paraId="797EB6CD" w14:textId="1EF70901">
            <w:pPr>
              <w:spacing w:line="360" w:lineRule="auto"/>
              <w:rPr>
                <w:rFonts w:ascii="Arial" w:hAnsi="Arial" w:cs="Arial"/>
              </w:rPr>
            </w:pPr>
            <w:r w:rsidRPr="009E5E88">
              <w:rPr>
                <w:rFonts w:ascii="Arial" w:hAnsi="Arial" w:cs="Arial"/>
              </w:rPr>
              <w:t>Capital Contributions Paid</w:t>
            </w:r>
          </w:p>
        </w:tc>
      </w:tr>
      <w:tr w:rsidRPr="009E5E88" w:rsidR="00532915" w:rsidTr="009E5E88" w14:paraId="38FF01B9" w14:textId="77777777">
        <w:trPr>
          <w:trHeight w:val="657"/>
        </w:trPr>
        <w:tc>
          <w:tcPr>
            <w:tcW w:w="9350" w:type="dxa"/>
            <w:gridSpan w:val="2"/>
          </w:tcPr>
          <w:p w:rsidRPr="009E5E88" w:rsidR="00532915" w:rsidP="009E5E88" w:rsidRDefault="00532915" w14:paraId="2D3DDAC8" w14:textId="6E638E00">
            <w:pPr>
              <w:spacing w:line="360" w:lineRule="auto"/>
              <w:rPr>
                <w:rFonts w:ascii="Arial" w:hAnsi="Arial" w:cs="Arial"/>
              </w:rPr>
            </w:pPr>
            <w:r w:rsidRPr="009E5E88">
              <w:rPr>
                <w:rFonts w:ascii="Arial" w:hAnsi="Arial" w:cs="Arial"/>
              </w:rPr>
              <w:t>To record capital contribution installments paid by InnPower to Hydro One relating to the BATU project</w:t>
            </w:r>
          </w:p>
        </w:tc>
      </w:tr>
      <w:tr w:rsidRPr="009E5E88" w:rsidR="00532915" w:rsidTr="009E5E88" w14:paraId="5D50F294" w14:textId="77777777">
        <w:tc>
          <w:tcPr>
            <w:tcW w:w="1980" w:type="dxa"/>
          </w:tcPr>
          <w:p w:rsidRPr="009E5E88" w:rsidR="00532915" w:rsidP="009E5E88" w:rsidRDefault="00532915" w14:paraId="29F1F298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370" w:type="dxa"/>
          </w:tcPr>
          <w:p w:rsidRPr="009E5E88" w:rsidR="00532915" w:rsidP="009E5E88" w:rsidRDefault="00532915" w14:paraId="41F489A2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Pr="009E5E88" w:rsidR="00532915" w:rsidTr="009E5E88" w14:paraId="305CE2EF" w14:textId="77777777">
        <w:tc>
          <w:tcPr>
            <w:tcW w:w="1980" w:type="dxa"/>
          </w:tcPr>
          <w:p w:rsidRPr="009E5E88" w:rsidR="00532915" w:rsidP="009E5E88" w:rsidRDefault="00532915" w14:paraId="0576F2BC" w14:textId="7C84B9F5">
            <w:pPr>
              <w:spacing w:line="360" w:lineRule="auto"/>
              <w:rPr>
                <w:rFonts w:ascii="Arial" w:hAnsi="Arial" w:cs="Arial"/>
              </w:rPr>
            </w:pPr>
            <w:r w:rsidRPr="009E5E88">
              <w:rPr>
                <w:rFonts w:ascii="Arial" w:hAnsi="Arial" w:cs="Arial"/>
              </w:rPr>
              <w:t xml:space="preserve">Dr: </w:t>
            </w:r>
            <w:r w:rsidRPr="009E5E88" w:rsidR="00BC16A9">
              <w:rPr>
                <w:rFonts w:ascii="Arial" w:hAnsi="Arial" w:cs="Arial"/>
              </w:rPr>
              <w:t>1508</w:t>
            </w:r>
          </w:p>
        </w:tc>
        <w:tc>
          <w:tcPr>
            <w:tcW w:w="7370" w:type="dxa"/>
          </w:tcPr>
          <w:p w:rsidRPr="009E5E88" w:rsidR="00532915" w:rsidP="009E5E88" w:rsidRDefault="00BC16A9" w14:paraId="3F4AB70A" w14:textId="3A57B5E4">
            <w:pPr>
              <w:spacing w:line="360" w:lineRule="auto"/>
              <w:rPr>
                <w:rFonts w:ascii="Arial" w:hAnsi="Arial" w:cs="Arial"/>
              </w:rPr>
            </w:pPr>
            <w:r w:rsidRPr="009E5E88">
              <w:rPr>
                <w:rFonts w:ascii="Arial" w:hAnsi="Arial" w:cs="Arial"/>
              </w:rPr>
              <w:t>Other Regulatory Assets – Sub-Account BATU Installments Paid, Carrying Charges</w:t>
            </w:r>
          </w:p>
        </w:tc>
      </w:tr>
      <w:tr w:rsidRPr="009E5E88" w:rsidR="00532915" w:rsidTr="009E5E88" w14:paraId="163F6140" w14:textId="77777777">
        <w:trPr>
          <w:trHeight w:val="582"/>
        </w:trPr>
        <w:tc>
          <w:tcPr>
            <w:tcW w:w="1980" w:type="dxa"/>
          </w:tcPr>
          <w:p w:rsidRPr="009E5E88" w:rsidR="00532915" w:rsidP="009E5E88" w:rsidRDefault="00BC16A9" w14:paraId="767ABEAA" w14:textId="7663631B">
            <w:pPr>
              <w:spacing w:line="360" w:lineRule="auto"/>
              <w:rPr>
                <w:rFonts w:ascii="Arial" w:hAnsi="Arial" w:cs="Arial"/>
              </w:rPr>
            </w:pPr>
            <w:r w:rsidRPr="009E5E88">
              <w:rPr>
                <w:rFonts w:ascii="Arial" w:hAnsi="Arial" w:cs="Arial"/>
              </w:rPr>
              <w:t xml:space="preserve">Cr: </w:t>
            </w:r>
            <w:r w:rsidRPr="009E5E88" w:rsidR="0019098D">
              <w:rPr>
                <w:rFonts w:ascii="Arial" w:hAnsi="Arial" w:cs="Arial"/>
              </w:rPr>
              <w:t>1525</w:t>
            </w:r>
          </w:p>
        </w:tc>
        <w:tc>
          <w:tcPr>
            <w:tcW w:w="7370" w:type="dxa"/>
          </w:tcPr>
          <w:p w:rsidRPr="009E5E88" w:rsidR="00532915" w:rsidP="009E5E88" w:rsidRDefault="0019098D" w14:paraId="5DF189C6" w14:textId="62730F18">
            <w:pPr>
              <w:spacing w:line="360" w:lineRule="auto"/>
              <w:rPr>
                <w:rFonts w:ascii="Arial" w:hAnsi="Arial" w:cs="Arial"/>
              </w:rPr>
            </w:pPr>
            <w:r w:rsidRPr="009E5E88">
              <w:rPr>
                <w:rFonts w:ascii="Arial" w:hAnsi="Arial" w:cs="Arial"/>
              </w:rPr>
              <w:t>Miscellaneous Deferred Debits</w:t>
            </w:r>
          </w:p>
        </w:tc>
      </w:tr>
      <w:tr w:rsidRPr="009E5E88" w:rsidR="0019098D" w:rsidTr="009E5E88" w14:paraId="71A09646" w14:textId="77777777">
        <w:trPr>
          <w:trHeight w:val="583"/>
        </w:trPr>
        <w:tc>
          <w:tcPr>
            <w:tcW w:w="9350" w:type="dxa"/>
            <w:gridSpan w:val="2"/>
          </w:tcPr>
          <w:p w:rsidRPr="009E5E88" w:rsidR="0019098D" w:rsidP="009E5E88" w:rsidRDefault="0019098D" w14:paraId="6438C9BF" w14:textId="00C54114">
            <w:pPr>
              <w:spacing w:line="360" w:lineRule="auto"/>
              <w:rPr>
                <w:rFonts w:ascii="Arial" w:hAnsi="Arial" w:cs="Arial"/>
              </w:rPr>
            </w:pPr>
            <w:r w:rsidRPr="009E5E88">
              <w:rPr>
                <w:rFonts w:ascii="Arial" w:hAnsi="Arial" w:cs="Arial"/>
              </w:rPr>
              <w:t xml:space="preserve">To record carrying charges </w:t>
            </w:r>
            <w:r w:rsidRPr="009E5E88" w:rsidR="001F2E9E">
              <w:rPr>
                <w:rFonts w:ascii="Arial" w:hAnsi="Arial" w:cs="Arial"/>
              </w:rPr>
              <w:t xml:space="preserve">and PILs </w:t>
            </w:r>
            <w:r w:rsidRPr="009E5E88">
              <w:rPr>
                <w:rFonts w:ascii="Arial" w:hAnsi="Arial" w:cs="Arial"/>
              </w:rPr>
              <w:t>associated with amounts recorded in Sub-Account BATU Installments Paid</w:t>
            </w:r>
          </w:p>
        </w:tc>
      </w:tr>
      <w:tr w:rsidRPr="009E5E88" w:rsidR="00532915" w:rsidTr="009E5E88" w14:paraId="59237F28" w14:textId="77777777">
        <w:tc>
          <w:tcPr>
            <w:tcW w:w="1980" w:type="dxa"/>
          </w:tcPr>
          <w:p w:rsidRPr="009E5E88" w:rsidR="00532915" w:rsidP="009E5E88" w:rsidRDefault="00532915" w14:paraId="36CF379A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370" w:type="dxa"/>
          </w:tcPr>
          <w:p w:rsidRPr="009E5E88" w:rsidR="00532915" w:rsidP="009E5E88" w:rsidRDefault="00532915" w14:paraId="4694E50A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Pr="009E5E88" w:rsidR="00532915" w:rsidTr="009E5E88" w14:paraId="1FE08C27" w14:textId="77777777">
        <w:tc>
          <w:tcPr>
            <w:tcW w:w="1980" w:type="dxa"/>
          </w:tcPr>
          <w:p w:rsidRPr="009E5E88" w:rsidR="00532915" w:rsidP="009E5E88" w:rsidRDefault="00803FAF" w14:paraId="33C52959" w14:textId="137D1DF0">
            <w:pPr>
              <w:spacing w:line="360" w:lineRule="auto"/>
              <w:rPr>
                <w:rFonts w:ascii="Arial" w:hAnsi="Arial" w:cs="Arial"/>
              </w:rPr>
            </w:pPr>
            <w:r w:rsidRPr="009E5E88">
              <w:rPr>
                <w:rFonts w:ascii="Arial" w:hAnsi="Arial" w:cs="Arial"/>
              </w:rPr>
              <w:t xml:space="preserve">Dr: </w:t>
            </w:r>
            <w:r w:rsidRPr="009E5E88" w:rsidR="00106500">
              <w:rPr>
                <w:rFonts w:ascii="Arial" w:hAnsi="Arial" w:cs="Arial"/>
              </w:rPr>
              <w:t>1508</w:t>
            </w:r>
          </w:p>
        </w:tc>
        <w:tc>
          <w:tcPr>
            <w:tcW w:w="7370" w:type="dxa"/>
          </w:tcPr>
          <w:p w:rsidRPr="009E5E88" w:rsidR="00532915" w:rsidP="009E5E88" w:rsidRDefault="00106500" w14:paraId="2DD001C4" w14:textId="7C7B1E56">
            <w:pPr>
              <w:spacing w:line="360" w:lineRule="auto"/>
              <w:rPr>
                <w:rFonts w:ascii="Arial" w:hAnsi="Arial" w:cs="Arial"/>
              </w:rPr>
            </w:pPr>
            <w:r w:rsidRPr="009E5E88">
              <w:rPr>
                <w:rFonts w:ascii="Arial" w:hAnsi="Arial" w:cs="Arial"/>
              </w:rPr>
              <w:t>Sub-Account BATU Installment Depreciation Expense</w:t>
            </w:r>
          </w:p>
        </w:tc>
      </w:tr>
      <w:tr w:rsidRPr="009E5E88" w:rsidR="00532915" w:rsidTr="009E5E88" w14:paraId="4036718A" w14:textId="77777777">
        <w:trPr>
          <w:trHeight w:val="464"/>
        </w:trPr>
        <w:tc>
          <w:tcPr>
            <w:tcW w:w="1980" w:type="dxa"/>
          </w:tcPr>
          <w:p w:rsidRPr="009E5E88" w:rsidR="00532915" w:rsidP="009E5E88" w:rsidRDefault="00106500" w14:paraId="6680670C" w14:textId="3275BDA0">
            <w:pPr>
              <w:spacing w:line="360" w:lineRule="auto"/>
              <w:rPr>
                <w:rFonts w:ascii="Arial" w:hAnsi="Arial" w:cs="Arial"/>
              </w:rPr>
            </w:pPr>
            <w:r w:rsidRPr="009E5E88">
              <w:rPr>
                <w:rFonts w:ascii="Arial" w:hAnsi="Arial" w:cs="Arial"/>
              </w:rPr>
              <w:t>Cr: 1508</w:t>
            </w:r>
          </w:p>
        </w:tc>
        <w:tc>
          <w:tcPr>
            <w:tcW w:w="7370" w:type="dxa"/>
          </w:tcPr>
          <w:p w:rsidRPr="009E5E88" w:rsidR="00532915" w:rsidP="009E5E88" w:rsidRDefault="00106500" w14:paraId="66FE2DF8" w14:textId="17AE3EF1">
            <w:pPr>
              <w:spacing w:line="360" w:lineRule="auto"/>
              <w:rPr>
                <w:rFonts w:ascii="Arial" w:hAnsi="Arial" w:cs="Arial"/>
              </w:rPr>
            </w:pPr>
            <w:r w:rsidRPr="009E5E88">
              <w:rPr>
                <w:rFonts w:ascii="Arial" w:hAnsi="Arial" w:cs="Arial"/>
              </w:rPr>
              <w:t>Sub-Account BATU Installment Accumulated Depreciation</w:t>
            </w:r>
          </w:p>
        </w:tc>
      </w:tr>
      <w:tr w:rsidRPr="009E5E88" w:rsidR="001858EA" w:rsidTr="009E5E88" w14:paraId="7D86A5EB" w14:textId="77777777">
        <w:tc>
          <w:tcPr>
            <w:tcW w:w="9350" w:type="dxa"/>
            <w:gridSpan w:val="2"/>
          </w:tcPr>
          <w:p w:rsidRPr="009E5E88" w:rsidR="001858EA" w:rsidP="009E5E88" w:rsidRDefault="001858EA" w14:paraId="2A82F891" w14:textId="28C6331C">
            <w:pPr>
              <w:spacing w:line="360" w:lineRule="auto"/>
              <w:rPr>
                <w:rFonts w:ascii="Arial" w:hAnsi="Arial" w:cs="Arial"/>
              </w:rPr>
            </w:pPr>
            <w:r w:rsidRPr="009E5E88">
              <w:rPr>
                <w:rFonts w:ascii="Arial" w:hAnsi="Arial" w:cs="Arial"/>
              </w:rPr>
              <w:t>To record depreciation expense associated with amounts recorded in Sub-Account BATU Installments Paid</w:t>
            </w:r>
          </w:p>
        </w:tc>
      </w:tr>
      <w:tr w:rsidRPr="009E5E88" w:rsidR="00532915" w:rsidTr="009E5E88" w14:paraId="62E43BD8" w14:textId="77777777">
        <w:tc>
          <w:tcPr>
            <w:tcW w:w="1980" w:type="dxa"/>
          </w:tcPr>
          <w:p w:rsidRPr="009E5E88" w:rsidR="00532915" w:rsidP="009E5E88" w:rsidRDefault="00532915" w14:paraId="3F2BE814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370" w:type="dxa"/>
          </w:tcPr>
          <w:p w:rsidRPr="009E5E88" w:rsidR="00532915" w:rsidP="009E5E88" w:rsidRDefault="00532915" w14:paraId="12730DC7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Pr="009E5E88" w:rsidR="00E23BE8" w:rsidP="009E5E88" w:rsidRDefault="00E23BE8" w14:paraId="4FEFCA3D" w14:textId="77777777">
      <w:pPr>
        <w:spacing w:line="360" w:lineRule="auto"/>
        <w:rPr>
          <w:rFonts w:ascii="Arial" w:hAnsi="Arial" w:cs="Arial"/>
        </w:rPr>
      </w:pPr>
    </w:p>
    <w:sectPr w:rsidRPr="009E5E88" w:rsidR="00E23BE8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E2EB7"/>
    <w:multiLevelType w:val="hybridMultilevel"/>
    <w:tmpl w:val="3D10048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59309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tru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BE8"/>
    <w:rsid w:val="00005C12"/>
    <w:rsid w:val="00060E13"/>
    <w:rsid w:val="00075908"/>
    <w:rsid w:val="00083EB7"/>
    <w:rsid w:val="00106500"/>
    <w:rsid w:val="0012351E"/>
    <w:rsid w:val="001858EA"/>
    <w:rsid w:val="0019098D"/>
    <w:rsid w:val="001C57D1"/>
    <w:rsid w:val="001F15B0"/>
    <w:rsid w:val="001F2E9E"/>
    <w:rsid w:val="002528E9"/>
    <w:rsid w:val="00253DDA"/>
    <w:rsid w:val="002A3809"/>
    <w:rsid w:val="00330F1F"/>
    <w:rsid w:val="0037058F"/>
    <w:rsid w:val="003C252D"/>
    <w:rsid w:val="003D1740"/>
    <w:rsid w:val="00436845"/>
    <w:rsid w:val="00451CBF"/>
    <w:rsid w:val="004F0871"/>
    <w:rsid w:val="00504903"/>
    <w:rsid w:val="00532915"/>
    <w:rsid w:val="005D1063"/>
    <w:rsid w:val="005D147E"/>
    <w:rsid w:val="00604D20"/>
    <w:rsid w:val="0062537C"/>
    <w:rsid w:val="0070535F"/>
    <w:rsid w:val="00774103"/>
    <w:rsid w:val="00803FAF"/>
    <w:rsid w:val="00805E10"/>
    <w:rsid w:val="008354BF"/>
    <w:rsid w:val="00864D85"/>
    <w:rsid w:val="008A0037"/>
    <w:rsid w:val="009032FB"/>
    <w:rsid w:val="00966DEF"/>
    <w:rsid w:val="009B6EB4"/>
    <w:rsid w:val="009E2B20"/>
    <w:rsid w:val="009E5E88"/>
    <w:rsid w:val="00A06364"/>
    <w:rsid w:val="00A227D9"/>
    <w:rsid w:val="00A71856"/>
    <w:rsid w:val="00AD3963"/>
    <w:rsid w:val="00B10E31"/>
    <w:rsid w:val="00B459B2"/>
    <w:rsid w:val="00B57071"/>
    <w:rsid w:val="00B9662D"/>
    <w:rsid w:val="00BC16A9"/>
    <w:rsid w:val="00BF2C1A"/>
    <w:rsid w:val="00C6208A"/>
    <w:rsid w:val="00CA2A1B"/>
    <w:rsid w:val="00CC1DA5"/>
    <w:rsid w:val="00CD15DF"/>
    <w:rsid w:val="00D2634C"/>
    <w:rsid w:val="00D31A77"/>
    <w:rsid w:val="00D67EF4"/>
    <w:rsid w:val="00D74EBC"/>
    <w:rsid w:val="00E23BE8"/>
    <w:rsid w:val="00E826B1"/>
    <w:rsid w:val="00F1708F"/>
    <w:rsid w:val="00F57637"/>
    <w:rsid w:val="74EE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C2CB2"/>
  <w15:chartTrackingRefBased/>
  <w15:docId w15:val="{4BE5534C-22B0-4CFB-A534-BF245319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3B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57071"/>
    <w:pPr>
      <w:ind w:left="720"/>
      <w:contextualSpacing/>
    </w:pPr>
  </w:style>
  <w:style w:type="paragraph" w:styleId="Revision">
    <w:name w:val="Revision"/>
    <w:hidden/>
    <w:uiPriority w:val="99"/>
    <w:semiHidden/>
    <w:rsid w:val="007053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microsoft.com/office/2011/relationships/people" Target="peop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d82774-bff1-4d66-95b6-bcad13803c45">
      <Terms xmlns="http://schemas.microsoft.com/office/infopath/2007/PartnerControls"/>
    </lcf76f155ced4ddcb4097134ff3c332f>
    <TaxCatchAll xmlns="8e7b70bf-82d7-409a-a3fc-8f1f7c2689d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27C2DCEE48D4D89B6F4676FF2487B" ma:contentTypeVersion="14" ma:contentTypeDescription="Create a new document." ma:contentTypeScope="" ma:versionID="3446113a1ec8e4bf6ccb1bb5e993bfd2">
  <xsd:schema xmlns:xsd="http://www.w3.org/2001/XMLSchema" xmlns:xs="http://www.w3.org/2001/XMLSchema" xmlns:p="http://schemas.microsoft.com/office/2006/metadata/properties" xmlns:ns2="61d82774-bff1-4d66-95b6-bcad13803c45" xmlns:ns3="8e7b70bf-82d7-409a-a3fc-8f1f7c2689df" targetNamespace="http://schemas.microsoft.com/office/2006/metadata/properties" ma:root="true" ma:fieldsID="ed26fed34a6c09b06f7ebdfb4b45f719" ns2:_="" ns3:_="">
    <xsd:import namespace="61d82774-bff1-4d66-95b6-bcad13803c45"/>
    <xsd:import namespace="8e7b70bf-82d7-409a-a3fc-8f1f7c2689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82774-bff1-4d66-95b6-bcad13803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8bd0a9-159b-4739-b05e-95b31f115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b70bf-82d7-409a-a3fc-8f1f7c2689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d124ed8-fb5b-4af6-8643-a056b0ee57e2}" ma:internalName="TaxCatchAll" ma:showField="CatchAllData" ma:web="8e7b70bf-82d7-409a-a3fc-8f1f7c2689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AA2775-9182-4EC3-9FEA-3FE8356D0E2E}">
  <ds:schemaRefs>
    <ds:schemaRef ds:uri="http://schemas.microsoft.com/office/2006/metadata/properties"/>
    <ds:schemaRef ds:uri="http://schemas.microsoft.com/office/infopath/2007/PartnerControls"/>
    <ds:schemaRef ds:uri="61d82774-bff1-4d66-95b6-bcad13803c45"/>
    <ds:schemaRef ds:uri="8e7b70bf-82d7-409a-a3fc-8f1f7c2689df"/>
  </ds:schemaRefs>
</ds:datastoreItem>
</file>

<file path=customXml/itemProps2.xml><?xml version="1.0" encoding="utf-8"?>
<ds:datastoreItem xmlns:ds="http://schemas.openxmlformats.org/officeDocument/2006/customXml" ds:itemID="{AC535256-7138-42A4-A50E-D2C45CA650DF}"/>
</file>

<file path=customXml/itemProps3.xml><?xml version="1.0" encoding="utf-8"?>
<ds:datastoreItem xmlns:ds="http://schemas.openxmlformats.org/officeDocument/2006/customXml" ds:itemID="{854617EA-988B-4FC8-B48B-A55C545AC68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Ott</dc:creator>
  <cp:keywords/>
  <dc:description/>
  <cp:lastModifiedBy>Laura Hampton</cp:lastModifiedBy>
  <cp:revision>3</cp:revision>
  <dcterms:created xsi:type="dcterms:W3CDTF">2023-08-08T14:32:00Z</dcterms:created>
  <dcterms:modified xsi:type="dcterms:W3CDTF">2023-08-08T14:39:14Z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0x0101004BA27C2DCEE48D4D89B6F4676FF2487B</vt:lpwstr>
  </property>
  <property fmtid="{D5CDD505-2E9C-101B-9397-08002B2CF9AE}" pid="3" name="MediaServiceImageTags">
    <vt:lpwstr/>
  </property>
</Properties>
</file>