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2EB13" w14:textId="2567FF13" w:rsidR="00E0350F" w:rsidRPr="003832E7" w:rsidRDefault="008633EB" w:rsidP="00E0350F">
      <w:pPr>
        <w:pStyle w:val="Default"/>
        <w:jc w:val="right"/>
        <w:rPr>
          <w:rFonts w:ascii="Arial" w:hAnsi="Arial" w:cs="Arial"/>
          <w:sz w:val="22"/>
          <w:szCs w:val="22"/>
        </w:rPr>
      </w:pPr>
      <w:r>
        <w:rPr>
          <w:rFonts w:ascii="Arial" w:hAnsi="Arial" w:cs="Arial"/>
          <w:bCs/>
          <w:sz w:val="22"/>
          <w:szCs w:val="22"/>
        </w:rPr>
        <w:t>Toronto Hydro-Electric System Limited</w:t>
      </w:r>
    </w:p>
    <w:p w14:paraId="01D1084E" w14:textId="77777777" w:rsidR="00E0350F" w:rsidRPr="00D57E8C" w:rsidRDefault="00E0350F" w:rsidP="00E0350F">
      <w:pPr>
        <w:pStyle w:val="Default"/>
        <w:jc w:val="right"/>
        <w:rPr>
          <w:rFonts w:ascii="Arial" w:hAnsi="Arial" w:cs="Arial"/>
          <w:sz w:val="22"/>
          <w:szCs w:val="22"/>
        </w:rPr>
      </w:pPr>
      <w:r w:rsidRPr="00D57E8C">
        <w:rPr>
          <w:rFonts w:ascii="Arial" w:hAnsi="Arial" w:cs="Arial"/>
          <w:sz w:val="22"/>
          <w:szCs w:val="22"/>
        </w:rPr>
        <w:t>OEB Staff Questions</w:t>
      </w:r>
    </w:p>
    <w:p w14:paraId="76F22E7A" w14:textId="69B0DA6E" w:rsidR="00E0350F" w:rsidRDefault="00E0350F" w:rsidP="00E0350F">
      <w:pPr>
        <w:pStyle w:val="Default"/>
        <w:spacing w:after="240"/>
        <w:jc w:val="right"/>
        <w:rPr>
          <w:rFonts w:ascii="Arial" w:hAnsi="Arial" w:cs="Arial"/>
          <w:sz w:val="22"/>
          <w:szCs w:val="22"/>
        </w:rPr>
      </w:pPr>
      <w:r>
        <w:rPr>
          <w:rFonts w:ascii="Arial" w:hAnsi="Arial" w:cs="Arial"/>
          <w:sz w:val="22"/>
          <w:szCs w:val="22"/>
        </w:rPr>
        <w:t>EB-202</w:t>
      </w:r>
      <w:r w:rsidR="008633EB">
        <w:rPr>
          <w:rFonts w:ascii="Arial" w:hAnsi="Arial" w:cs="Arial"/>
          <w:sz w:val="22"/>
          <w:szCs w:val="22"/>
        </w:rPr>
        <w:t>3</w:t>
      </w:r>
      <w:r w:rsidRPr="00D57E8C">
        <w:rPr>
          <w:rFonts w:ascii="Arial" w:hAnsi="Arial" w:cs="Arial"/>
          <w:sz w:val="22"/>
          <w:szCs w:val="22"/>
        </w:rPr>
        <w:t>-</w:t>
      </w:r>
      <w:r>
        <w:rPr>
          <w:rFonts w:ascii="Arial" w:hAnsi="Arial" w:cs="Arial"/>
          <w:sz w:val="22"/>
          <w:szCs w:val="22"/>
        </w:rPr>
        <w:t>00</w:t>
      </w:r>
      <w:r w:rsidR="008633EB">
        <w:rPr>
          <w:rFonts w:ascii="Arial" w:hAnsi="Arial" w:cs="Arial"/>
          <w:sz w:val="22"/>
          <w:szCs w:val="22"/>
        </w:rPr>
        <w:t>54</w:t>
      </w:r>
    </w:p>
    <w:p w14:paraId="7CFE2C8D" w14:textId="6E8B5A17" w:rsidR="009F388B" w:rsidRPr="00E0350F" w:rsidRDefault="007A4767" w:rsidP="00E0350F">
      <w:pPr>
        <w:pStyle w:val="Default"/>
        <w:spacing w:after="240"/>
        <w:jc w:val="center"/>
        <w:rPr>
          <w:rFonts w:ascii="Arial" w:hAnsi="Arial" w:cs="Arial"/>
          <w:sz w:val="22"/>
          <w:szCs w:val="22"/>
        </w:rPr>
      </w:pPr>
      <w:r w:rsidRPr="007A4767">
        <w:rPr>
          <w:rFonts w:ascii="Arial" w:hAnsi="Arial" w:cs="Arial"/>
          <w:b/>
          <w:bCs/>
          <w:sz w:val="28"/>
          <w:szCs w:val="28"/>
        </w:rPr>
        <w:br/>
      </w:r>
      <w:r w:rsidR="002F1D14">
        <w:rPr>
          <w:rFonts w:ascii="Arial" w:hAnsi="Arial" w:cs="Arial"/>
          <w:b/>
          <w:bCs/>
          <w:sz w:val="28"/>
          <w:szCs w:val="28"/>
        </w:rPr>
        <w:t>Toronto</w:t>
      </w:r>
      <w:r w:rsidR="00887F9E">
        <w:rPr>
          <w:rFonts w:ascii="Arial" w:hAnsi="Arial" w:cs="Arial"/>
          <w:b/>
          <w:bCs/>
          <w:sz w:val="28"/>
          <w:szCs w:val="28"/>
        </w:rPr>
        <w:t xml:space="preserve"> Hydro</w:t>
      </w:r>
      <w:r w:rsidR="002F1D14">
        <w:rPr>
          <w:rFonts w:ascii="Arial" w:hAnsi="Arial" w:cs="Arial"/>
          <w:b/>
          <w:bCs/>
          <w:sz w:val="28"/>
          <w:szCs w:val="28"/>
        </w:rPr>
        <w:t>-Electric System Limited</w:t>
      </w:r>
      <w:r w:rsidR="00DF4F71" w:rsidRPr="007A4767">
        <w:rPr>
          <w:rFonts w:ascii="Arial" w:hAnsi="Arial" w:cs="Arial"/>
          <w:b/>
          <w:bCs/>
          <w:sz w:val="28"/>
          <w:szCs w:val="28"/>
        </w:rPr>
        <w:t xml:space="preserve"> </w:t>
      </w:r>
      <w:r w:rsidR="00887F9E">
        <w:rPr>
          <w:rFonts w:ascii="Arial" w:hAnsi="Arial" w:cs="Arial"/>
          <w:b/>
          <w:bCs/>
          <w:sz w:val="28"/>
          <w:szCs w:val="28"/>
        </w:rPr>
        <w:t>(</w:t>
      </w:r>
      <w:r w:rsidR="00DA6C4F">
        <w:rPr>
          <w:rFonts w:ascii="Arial" w:hAnsi="Arial" w:cs="Arial"/>
          <w:b/>
          <w:bCs/>
          <w:sz w:val="28"/>
          <w:szCs w:val="28"/>
        </w:rPr>
        <w:t>Toronto Hydro</w:t>
      </w:r>
      <w:r w:rsidR="00887F9E">
        <w:rPr>
          <w:rFonts w:ascii="Arial" w:hAnsi="Arial" w:cs="Arial"/>
          <w:b/>
          <w:bCs/>
          <w:sz w:val="28"/>
          <w:szCs w:val="28"/>
        </w:rPr>
        <w:t>)</w:t>
      </w:r>
      <w:r w:rsidRPr="007A4767">
        <w:rPr>
          <w:rFonts w:ascii="Arial" w:hAnsi="Arial" w:cs="Arial"/>
          <w:b/>
          <w:bCs/>
          <w:sz w:val="28"/>
          <w:szCs w:val="28"/>
        </w:rPr>
        <w:br/>
        <w:t>EB-202</w:t>
      </w:r>
      <w:r w:rsidR="002F1D14">
        <w:rPr>
          <w:rFonts w:ascii="Arial" w:hAnsi="Arial" w:cs="Arial"/>
          <w:b/>
          <w:bCs/>
          <w:sz w:val="28"/>
          <w:szCs w:val="28"/>
        </w:rPr>
        <w:t>3</w:t>
      </w:r>
      <w:r w:rsidRPr="007A4767">
        <w:rPr>
          <w:rFonts w:ascii="Arial" w:hAnsi="Arial" w:cs="Arial"/>
          <w:b/>
          <w:bCs/>
          <w:sz w:val="28"/>
          <w:szCs w:val="28"/>
        </w:rPr>
        <w:t>-00</w:t>
      </w:r>
      <w:r w:rsidR="002F1D14">
        <w:rPr>
          <w:rFonts w:ascii="Arial" w:hAnsi="Arial" w:cs="Arial"/>
          <w:b/>
          <w:bCs/>
          <w:sz w:val="28"/>
          <w:szCs w:val="28"/>
        </w:rPr>
        <w:t>54</w:t>
      </w:r>
    </w:p>
    <w:p w14:paraId="2256B157" w14:textId="66615D59" w:rsidR="00D30051" w:rsidRDefault="007A4767" w:rsidP="00D30051">
      <w:pPr>
        <w:autoSpaceDE w:val="0"/>
        <w:autoSpaceDN w:val="0"/>
        <w:adjustRightInd w:val="0"/>
        <w:spacing w:line="240" w:lineRule="auto"/>
        <w:rPr>
          <w:rFonts w:ascii="Arial" w:eastAsia="Calibri" w:hAnsi="Arial" w:cs="Arial"/>
          <w:i/>
          <w:iCs/>
          <w:sz w:val="24"/>
          <w:szCs w:val="24"/>
        </w:rPr>
      </w:pPr>
      <w:bookmarkStart w:id="0" w:name="_Hlk55806661"/>
      <w:r w:rsidRPr="00E86F26">
        <w:rPr>
          <w:rFonts w:ascii="Arial" w:eastAsia="Calibri" w:hAnsi="Arial" w:cs="Arial"/>
          <w:sz w:val="24"/>
          <w:szCs w:val="24"/>
        </w:rPr>
        <w:t>Please note,</w:t>
      </w:r>
      <w:r w:rsidR="008633EB">
        <w:rPr>
          <w:rFonts w:ascii="Arial" w:eastAsia="Calibri" w:hAnsi="Arial" w:cs="Arial"/>
          <w:sz w:val="24"/>
          <w:szCs w:val="24"/>
        </w:rPr>
        <w:t xml:space="preserve"> Toronto Hydro-Electric System Limited (</w:t>
      </w:r>
      <w:r w:rsidR="00DA6C4F">
        <w:rPr>
          <w:rFonts w:ascii="Arial" w:eastAsia="Calibri" w:hAnsi="Arial" w:cs="Arial"/>
          <w:sz w:val="24"/>
          <w:szCs w:val="24"/>
        </w:rPr>
        <w:t>Toronto Hydro</w:t>
      </w:r>
      <w:r w:rsidR="008633EB">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w:t>
      </w:r>
      <w:r w:rsidR="002E604D">
        <w:rPr>
          <w:rFonts w:ascii="Arial" w:eastAsia="Calibri" w:hAnsi="Arial" w:cs="Arial"/>
          <w:sz w:val="24"/>
          <w:szCs w:val="24"/>
        </w:rPr>
        <w:t>OEB,</w:t>
      </w:r>
      <w:r w:rsidRPr="00E86F26">
        <w:rPr>
          <w:rFonts w:ascii="Arial" w:eastAsia="Calibri" w:hAnsi="Arial" w:cs="Arial"/>
          <w:sz w:val="24"/>
          <w:szCs w:val="24"/>
        </w:rPr>
        <w:t xml:space="preserve"> including responses to OEB staff </w:t>
      </w:r>
      <w:r>
        <w:rPr>
          <w:rFonts w:ascii="Arial" w:eastAsia="Calibri" w:hAnsi="Arial" w:cs="Arial"/>
          <w:sz w:val="24"/>
          <w:szCs w:val="24"/>
        </w:rPr>
        <w:t>interrogatories</w:t>
      </w:r>
      <w:r w:rsidRPr="00E86F26">
        <w:rPr>
          <w:rFonts w:ascii="Arial" w:eastAsia="Calibri" w:hAnsi="Arial" w:cs="Arial"/>
          <w:sz w:val="24"/>
          <w:szCs w:val="24"/>
        </w:rPr>
        <w:t xml:space="preserve">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bookmarkEnd w:id="0"/>
      <w:r w:rsidR="00F15CDA">
        <w:rPr>
          <w:rFonts w:ascii="Arial" w:eastAsia="Calibri" w:hAnsi="Arial" w:cs="Arial"/>
          <w:i/>
          <w:iCs/>
          <w:sz w:val="24"/>
          <w:szCs w:val="24"/>
        </w:rPr>
        <w:t>.</w:t>
      </w:r>
    </w:p>
    <w:p w14:paraId="7E619830" w14:textId="77777777" w:rsidR="008A2E88" w:rsidRPr="008A2E88" w:rsidRDefault="008A2E88" w:rsidP="00D30051">
      <w:pPr>
        <w:autoSpaceDE w:val="0"/>
        <w:autoSpaceDN w:val="0"/>
        <w:adjustRightInd w:val="0"/>
        <w:spacing w:line="240" w:lineRule="auto"/>
        <w:rPr>
          <w:rFonts w:ascii="Arial" w:eastAsia="Calibri" w:hAnsi="Arial" w:cs="Arial"/>
          <w:i/>
          <w:iCs/>
          <w:sz w:val="24"/>
          <w:szCs w:val="24"/>
        </w:rPr>
      </w:pPr>
    </w:p>
    <w:p w14:paraId="0ADBF876" w14:textId="33BF9D0D" w:rsidR="003C6A63" w:rsidRPr="00DE50DC" w:rsidRDefault="003C6A63" w:rsidP="003C6A63">
      <w:pPr>
        <w:rPr>
          <w:rFonts w:ascii="Arial" w:hAnsi="Arial" w:cs="Arial"/>
          <w:b/>
          <w:bCs/>
          <w:sz w:val="24"/>
          <w:szCs w:val="24"/>
        </w:rPr>
      </w:pPr>
      <w:r w:rsidRPr="00DE50DC">
        <w:rPr>
          <w:rFonts w:ascii="Arial" w:hAnsi="Arial" w:cs="Arial"/>
          <w:b/>
          <w:bCs/>
          <w:sz w:val="24"/>
          <w:szCs w:val="24"/>
        </w:rPr>
        <w:t>Staff</w:t>
      </w:r>
      <w:r w:rsidR="00DE50DC" w:rsidRPr="00DE50DC">
        <w:rPr>
          <w:rFonts w:ascii="Arial" w:hAnsi="Arial" w:cs="Arial"/>
          <w:b/>
          <w:bCs/>
          <w:sz w:val="24"/>
          <w:szCs w:val="24"/>
        </w:rPr>
        <w:t xml:space="preserve"> Question</w:t>
      </w:r>
      <w:r w:rsidRPr="00DE50DC">
        <w:rPr>
          <w:rFonts w:ascii="Arial" w:hAnsi="Arial" w:cs="Arial"/>
          <w:b/>
          <w:bCs/>
          <w:sz w:val="24"/>
          <w:szCs w:val="24"/>
        </w:rPr>
        <w:t>-1</w:t>
      </w:r>
    </w:p>
    <w:p w14:paraId="33D78A3B" w14:textId="04593D0F" w:rsidR="003C6A63" w:rsidRPr="00722F52" w:rsidRDefault="003C6A63" w:rsidP="003C6A63">
      <w:pPr>
        <w:rPr>
          <w:rFonts w:ascii="Arial" w:hAnsi="Arial" w:cs="Arial"/>
          <w:b/>
          <w:bCs/>
          <w:sz w:val="24"/>
          <w:szCs w:val="24"/>
        </w:rPr>
      </w:pPr>
      <w:r w:rsidRPr="00722F52">
        <w:rPr>
          <w:rFonts w:ascii="Arial" w:hAnsi="Arial" w:cs="Arial"/>
          <w:b/>
          <w:bCs/>
          <w:sz w:val="24"/>
          <w:szCs w:val="24"/>
        </w:rPr>
        <w:t>Ref: Manager’s Summary, Page 2</w:t>
      </w:r>
    </w:p>
    <w:p w14:paraId="714E44C9" w14:textId="198D43E4" w:rsidR="003C6A63" w:rsidRPr="00722F52" w:rsidRDefault="00DA6C4F" w:rsidP="003C6A63">
      <w:pPr>
        <w:rPr>
          <w:rFonts w:ascii="Arial" w:hAnsi="Arial" w:cs="Arial"/>
          <w:sz w:val="24"/>
          <w:szCs w:val="24"/>
        </w:rPr>
      </w:pPr>
      <w:r>
        <w:rPr>
          <w:rFonts w:ascii="Arial" w:hAnsi="Arial" w:cs="Arial"/>
          <w:sz w:val="24"/>
          <w:szCs w:val="24"/>
        </w:rPr>
        <w:t>Toronto Hydro</w:t>
      </w:r>
      <w:r w:rsidR="003C6A63" w:rsidRPr="00722F52">
        <w:rPr>
          <w:rFonts w:ascii="Arial" w:hAnsi="Arial" w:cs="Arial"/>
          <w:sz w:val="24"/>
          <w:szCs w:val="24"/>
        </w:rPr>
        <w:t xml:space="preserve"> </w:t>
      </w:r>
      <w:r w:rsidR="004735D9" w:rsidRPr="00722F52">
        <w:rPr>
          <w:rFonts w:ascii="Arial" w:hAnsi="Arial" w:cs="Arial"/>
          <w:sz w:val="24"/>
          <w:szCs w:val="24"/>
        </w:rPr>
        <w:t xml:space="preserve">noted that it updated the number of customers in the residential and CSMUR classes within the </w:t>
      </w:r>
      <w:r w:rsidR="005B386B">
        <w:rPr>
          <w:rFonts w:ascii="Arial" w:hAnsi="Arial" w:cs="Arial"/>
          <w:sz w:val="24"/>
          <w:szCs w:val="24"/>
        </w:rPr>
        <w:t>rate generator model</w:t>
      </w:r>
      <w:r w:rsidR="0081357D" w:rsidRPr="00722F52">
        <w:rPr>
          <w:rFonts w:ascii="Arial" w:hAnsi="Arial" w:cs="Arial"/>
          <w:sz w:val="24"/>
          <w:szCs w:val="24"/>
        </w:rPr>
        <w:t xml:space="preserve">. </w:t>
      </w:r>
    </w:p>
    <w:p w14:paraId="62B1CA61" w14:textId="444C2C4A" w:rsidR="003C6A63" w:rsidRPr="00722F52" w:rsidRDefault="003C6A63" w:rsidP="003C6A63">
      <w:pPr>
        <w:rPr>
          <w:rFonts w:ascii="Arial" w:hAnsi="Arial" w:cs="Arial"/>
          <w:sz w:val="24"/>
          <w:szCs w:val="24"/>
        </w:rPr>
      </w:pPr>
      <w:r w:rsidRPr="00722F52">
        <w:rPr>
          <w:rFonts w:ascii="Arial" w:hAnsi="Arial" w:cs="Arial"/>
          <w:sz w:val="24"/>
          <w:szCs w:val="24"/>
        </w:rPr>
        <w:t>Question</w:t>
      </w:r>
      <w:r w:rsidR="00E269B3">
        <w:rPr>
          <w:rFonts w:ascii="Arial" w:hAnsi="Arial" w:cs="Arial"/>
          <w:sz w:val="24"/>
          <w:szCs w:val="24"/>
        </w:rPr>
        <w:t>(s)</w:t>
      </w:r>
      <w:r w:rsidRPr="00722F52">
        <w:rPr>
          <w:rFonts w:ascii="Arial" w:hAnsi="Arial" w:cs="Arial"/>
          <w:sz w:val="24"/>
          <w:szCs w:val="24"/>
        </w:rPr>
        <w:t xml:space="preserve">: </w:t>
      </w:r>
    </w:p>
    <w:p w14:paraId="091BCEDF" w14:textId="50D5962A" w:rsidR="003C6A63" w:rsidRPr="00444271" w:rsidRDefault="003C6A63" w:rsidP="00444271">
      <w:pPr>
        <w:pStyle w:val="ListParagraph"/>
        <w:numPr>
          <w:ilvl w:val="0"/>
          <w:numId w:val="14"/>
        </w:numPr>
        <w:autoSpaceDE w:val="0"/>
        <w:autoSpaceDN w:val="0"/>
        <w:adjustRightInd w:val="0"/>
        <w:spacing w:after="240" w:line="240" w:lineRule="auto"/>
        <w:rPr>
          <w:rFonts w:ascii="Arial" w:eastAsia="Calibri" w:hAnsi="Arial" w:cs="Arial"/>
          <w:sz w:val="24"/>
          <w:szCs w:val="24"/>
        </w:rPr>
      </w:pPr>
      <w:r w:rsidRPr="00444271">
        <w:rPr>
          <w:rFonts w:ascii="Arial" w:eastAsia="Times New Roman" w:hAnsi="Arial" w:cs="Arial"/>
          <w:sz w:val="24"/>
          <w:szCs w:val="24"/>
        </w:rPr>
        <w:t xml:space="preserve">Please </w:t>
      </w:r>
      <w:r w:rsidR="0081357D" w:rsidRPr="00444271">
        <w:rPr>
          <w:rFonts w:ascii="Arial" w:eastAsia="Times New Roman" w:hAnsi="Arial" w:cs="Arial"/>
          <w:sz w:val="24"/>
          <w:szCs w:val="24"/>
        </w:rPr>
        <w:t xml:space="preserve">confirm what the numbers were updated from as it appears the numbers in the model match that of the RRR data for </w:t>
      </w:r>
      <w:r w:rsidR="00DA6C4F">
        <w:rPr>
          <w:rFonts w:ascii="Arial" w:eastAsia="Times New Roman" w:hAnsi="Arial" w:cs="Arial"/>
          <w:sz w:val="24"/>
          <w:szCs w:val="24"/>
        </w:rPr>
        <w:t>Toronto Hydro</w:t>
      </w:r>
      <w:r w:rsidR="0081357D" w:rsidRPr="00444271">
        <w:rPr>
          <w:rFonts w:ascii="Arial" w:eastAsia="Times New Roman" w:hAnsi="Arial" w:cs="Arial"/>
          <w:sz w:val="24"/>
          <w:szCs w:val="24"/>
        </w:rPr>
        <w:t xml:space="preserve"> in 2022.</w:t>
      </w:r>
    </w:p>
    <w:p w14:paraId="666DA92A" w14:textId="77777777" w:rsidR="002F1D14" w:rsidRDefault="002F1D14" w:rsidP="00572E65">
      <w:pPr>
        <w:autoSpaceDE w:val="0"/>
        <w:autoSpaceDN w:val="0"/>
        <w:adjustRightInd w:val="0"/>
        <w:spacing w:after="0" w:line="240" w:lineRule="auto"/>
        <w:rPr>
          <w:rFonts w:ascii="Arial" w:eastAsia="Calibri" w:hAnsi="Arial" w:cs="Arial"/>
          <w:sz w:val="24"/>
          <w:szCs w:val="24"/>
        </w:rPr>
      </w:pPr>
    </w:p>
    <w:p w14:paraId="6E28EF30" w14:textId="70FC262B" w:rsidR="00660C42" w:rsidRPr="00DE50DC" w:rsidRDefault="00660C42" w:rsidP="00572E65">
      <w:pPr>
        <w:rPr>
          <w:rFonts w:ascii="Arial" w:hAnsi="Arial" w:cs="Arial"/>
          <w:b/>
          <w:bCs/>
          <w:sz w:val="24"/>
          <w:szCs w:val="24"/>
        </w:rPr>
      </w:pPr>
      <w:r w:rsidRPr="00DE50DC">
        <w:rPr>
          <w:rFonts w:ascii="Arial" w:hAnsi="Arial" w:cs="Arial"/>
          <w:b/>
          <w:bCs/>
          <w:sz w:val="24"/>
          <w:szCs w:val="24"/>
        </w:rPr>
        <w:t>Staff Question-</w:t>
      </w:r>
      <w:r>
        <w:rPr>
          <w:rFonts w:ascii="Arial" w:hAnsi="Arial" w:cs="Arial"/>
          <w:b/>
          <w:bCs/>
          <w:sz w:val="24"/>
          <w:szCs w:val="24"/>
        </w:rPr>
        <w:t>2</w:t>
      </w:r>
    </w:p>
    <w:p w14:paraId="336CF701" w14:textId="0D8DDA36" w:rsidR="00660C42" w:rsidRPr="00722F52" w:rsidRDefault="00660C42" w:rsidP="00572E65">
      <w:pPr>
        <w:rPr>
          <w:rFonts w:ascii="Arial" w:hAnsi="Arial" w:cs="Arial"/>
          <w:b/>
          <w:bCs/>
          <w:sz w:val="24"/>
          <w:szCs w:val="24"/>
        </w:rPr>
      </w:pPr>
      <w:r w:rsidRPr="00722F52">
        <w:rPr>
          <w:rFonts w:ascii="Arial" w:hAnsi="Arial" w:cs="Arial"/>
          <w:b/>
          <w:bCs/>
          <w:sz w:val="24"/>
          <w:szCs w:val="24"/>
        </w:rPr>
        <w:t xml:space="preserve">Ref: </w:t>
      </w:r>
      <w:r w:rsidR="00CC73F7">
        <w:rPr>
          <w:rFonts w:ascii="Arial" w:hAnsi="Arial" w:cs="Arial"/>
          <w:b/>
          <w:bCs/>
          <w:sz w:val="24"/>
          <w:szCs w:val="24"/>
        </w:rPr>
        <w:t>2024 IRM Rate Generator, Tab 11, 15</w:t>
      </w:r>
    </w:p>
    <w:p w14:paraId="03747D4D" w14:textId="1719DAA6" w:rsidR="00AD4255" w:rsidRDefault="00AD4255" w:rsidP="00572E65">
      <w:pPr>
        <w:rPr>
          <w:rFonts w:ascii="Arial" w:hAnsi="Arial" w:cs="Arial"/>
          <w:sz w:val="24"/>
          <w:szCs w:val="24"/>
        </w:rPr>
      </w:pPr>
      <w:r w:rsidRPr="00AD4255">
        <w:rPr>
          <w:rFonts w:ascii="Arial" w:hAnsi="Arial" w:cs="Arial"/>
          <w:sz w:val="24"/>
          <w:szCs w:val="24"/>
        </w:rPr>
        <w:t xml:space="preserve">On </w:t>
      </w:r>
      <w:r w:rsidR="00CF1459">
        <w:rPr>
          <w:rFonts w:ascii="Arial" w:hAnsi="Arial" w:cs="Arial"/>
          <w:sz w:val="24"/>
          <w:szCs w:val="24"/>
        </w:rPr>
        <w:t>September 28th,</w:t>
      </w:r>
      <w:r w:rsidRPr="00AD4255">
        <w:rPr>
          <w:rFonts w:ascii="Arial" w:hAnsi="Arial" w:cs="Arial"/>
          <w:sz w:val="24"/>
          <w:szCs w:val="24"/>
        </w:rPr>
        <w:t xml:space="preserve"> the OEB issued a letter regarding 2024 Preliminary Uniform Transmission Rates (UTRs) and Hydro One Sub-Transmission Rates</w:t>
      </w:r>
      <w:r w:rsidR="007B48B8">
        <w:rPr>
          <w:rStyle w:val="FootnoteReference"/>
          <w:rFonts w:ascii="Arial" w:hAnsi="Arial" w:cs="Arial"/>
          <w:sz w:val="24"/>
          <w:szCs w:val="24"/>
        </w:rPr>
        <w:footnoteReference w:id="2"/>
      </w:r>
      <w:r w:rsidRPr="00AD4255">
        <w:rPr>
          <w:rFonts w:ascii="Arial" w:hAnsi="Arial" w:cs="Arial"/>
          <w:sz w:val="24"/>
          <w:szCs w:val="24"/>
        </w:rPr>
        <w:t>.</w:t>
      </w:r>
      <w:r>
        <w:rPr>
          <w:rFonts w:ascii="Arial" w:hAnsi="Arial" w:cs="Arial"/>
          <w:sz w:val="24"/>
          <w:szCs w:val="24"/>
        </w:rPr>
        <w:t xml:space="preserve"> </w:t>
      </w:r>
      <w:r w:rsidRPr="00AD4255">
        <w:rPr>
          <w:rFonts w:ascii="Arial" w:hAnsi="Arial" w:cs="Arial"/>
          <w:sz w:val="24"/>
          <w:szCs w:val="24"/>
        </w:rPr>
        <w:t xml:space="preserve">The OEB determined to use of preliminary UTRs to calculate 2024 Retail Service Transmission rates (RTSR) to improve regulatory efficiency, allowing for this data to feed into the rate applications including annual updates for electricity distributors on a timelier basis. The OEB also directed distributors to update their 2024 application with Hydro One Network Inc.’s proposed host RTSRs. </w:t>
      </w:r>
    </w:p>
    <w:p w14:paraId="5E30F841" w14:textId="5D202C36" w:rsidR="00755A92" w:rsidRDefault="00755A92" w:rsidP="00572E65">
      <w:pPr>
        <w:rPr>
          <w:rFonts w:ascii="Arial" w:hAnsi="Arial" w:cs="Arial"/>
          <w:sz w:val="24"/>
          <w:szCs w:val="24"/>
        </w:rPr>
      </w:pPr>
      <w:r>
        <w:rPr>
          <w:rFonts w:ascii="Arial" w:hAnsi="Arial" w:cs="Arial"/>
          <w:sz w:val="24"/>
          <w:szCs w:val="24"/>
        </w:rPr>
        <w:t>U</w:t>
      </w:r>
      <w:r w:rsidRPr="00755A92">
        <w:rPr>
          <w:rFonts w:ascii="Arial" w:hAnsi="Arial" w:cs="Arial"/>
          <w:sz w:val="24"/>
          <w:szCs w:val="24"/>
        </w:rPr>
        <w:t xml:space="preserve">tilities </w:t>
      </w:r>
      <w:r w:rsidR="00AF7D68">
        <w:rPr>
          <w:rFonts w:ascii="Arial" w:hAnsi="Arial" w:cs="Arial"/>
          <w:sz w:val="24"/>
          <w:szCs w:val="24"/>
        </w:rPr>
        <w:t>that</w:t>
      </w:r>
      <w:r w:rsidRPr="00755A92">
        <w:rPr>
          <w:rFonts w:ascii="Arial" w:hAnsi="Arial" w:cs="Arial"/>
          <w:sz w:val="24"/>
          <w:szCs w:val="24"/>
        </w:rPr>
        <w:t xml:space="preserve"> have utility-specific models (e.g., those under Revenue Cap IR or Custom IR) should update any applications, as appropriate, for approval by the OEB.</w:t>
      </w:r>
    </w:p>
    <w:p w14:paraId="1C1FD7CB" w14:textId="560321A2" w:rsidR="00660C42" w:rsidRPr="00722F52" w:rsidRDefault="00660C42" w:rsidP="00572E65">
      <w:pPr>
        <w:rPr>
          <w:rFonts w:ascii="Arial" w:hAnsi="Arial" w:cs="Arial"/>
          <w:sz w:val="24"/>
          <w:szCs w:val="24"/>
        </w:rPr>
      </w:pPr>
      <w:r w:rsidRPr="00722F52">
        <w:rPr>
          <w:rFonts w:ascii="Arial" w:hAnsi="Arial" w:cs="Arial"/>
          <w:sz w:val="24"/>
          <w:szCs w:val="24"/>
        </w:rPr>
        <w:t>Question</w:t>
      </w:r>
      <w:r w:rsidR="00E269B3">
        <w:rPr>
          <w:rFonts w:ascii="Arial" w:hAnsi="Arial" w:cs="Arial"/>
          <w:sz w:val="24"/>
          <w:szCs w:val="24"/>
        </w:rPr>
        <w:t>(s)</w:t>
      </w:r>
      <w:r w:rsidRPr="00722F52">
        <w:rPr>
          <w:rFonts w:ascii="Arial" w:hAnsi="Arial" w:cs="Arial"/>
          <w:sz w:val="24"/>
          <w:szCs w:val="24"/>
        </w:rPr>
        <w:t xml:space="preserve">: </w:t>
      </w:r>
    </w:p>
    <w:p w14:paraId="16B0A8BD" w14:textId="2AB75E3D" w:rsidR="003C02AB" w:rsidRPr="003C02AB" w:rsidRDefault="00660C42" w:rsidP="00572E65">
      <w:pPr>
        <w:pStyle w:val="ListParagraph"/>
        <w:numPr>
          <w:ilvl w:val="0"/>
          <w:numId w:val="13"/>
        </w:numPr>
        <w:autoSpaceDE w:val="0"/>
        <w:autoSpaceDN w:val="0"/>
        <w:adjustRightInd w:val="0"/>
        <w:spacing w:line="240" w:lineRule="auto"/>
        <w:rPr>
          <w:rFonts w:ascii="Arial" w:eastAsia="Calibri" w:hAnsi="Arial" w:cs="Arial"/>
          <w:sz w:val="24"/>
          <w:szCs w:val="24"/>
        </w:rPr>
      </w:pPr>
      <w:r w:rsidRPr="00341F13">
        <w:rPr>
          <w:rFonts w:ascii="Arial" w:eastAsia="Times New Roman" w:hAnsi="Arial" w:cs="Arial"/>
          <w:sz w:val="24"/>
          <w:szCs w:val="24"/>
        </w:rPr>
        <w:lastRenderedPageBreak/>
        <w:t xml:space="preserve">Please </w:t>
      </w:r>
      <w:r w:rsidR="006009F6">
        <w:rPr>
          <w:rFonts w:ascii="Arial" w:eastAsia="Times New Roman" w:hAnsi="Arial" w:cs="Arial"/>
          <w:sz w:val="24"/>
          <w:szCs w:val="24"/>
        </w:rPr>
        <w:t>update the Rate Generator Model for the 2024</w:t>
      </w:r>
      <w:r w:rsidR="003C02AB">
        <w:rPr>
          <w:rFonts w:ascii="Arial" w:eastAsia="Times New Roman" w:hAnsi="Arial" w:cs="Arial"/>
          <w:sz w:val="24"/>
          <w:szCs w:val="24"/>
        </w:rPr>
        <w:t xml:space="preserve"> RTSRs</w:t>
      </w:r>
      <w:r w:rsidR="006009F6">
        <w:rPr>
          <w:rFonts w:ascii="Arial" w:eastAsia="Times New Roman" w:hAnsi="Arial" w:cs="Arial"/>
          <w:sz w:val="24"/>
          <w:szCs w:val="24"/>
        </w:rPr>
        <w:t xml:space="preserve"> </w:t>
      </w:r>
      <w:r w:rsidR="003C02AB">
        <w:rPr>
          <w:rFonts w:ascii="Arial" w:eastAsia="Times New Roman" w:hAnsi="Arial" w:cs="Arial"/>
          <w:sz w:val="24"/>
          <w:szCs w:val="24"/>
        </w:rPr>
        <w:t>and file the updated model.</w:t>
      </w:r>
    </w:p>
    <w:p w14:paraId="48FF6FAC" w14:textId="77777777" w:rsidR="00191914" w:rsidRPr="0091785E" w:rsidRDefault="003C02AB" w:rsidP="00191914">
      <w:pPr>
        <w:pStyle w:val="ListParagraph"/>
        <w:numPr>
          <w:ilvl w:val="0"/>
          <w:numId w:val="13"/>
        </w:numPr>
        <w:autoSpaceDE w:val="0"/>
        <w:autoSpaceDN w:val="0"/>
        <w:adjustRightInd w:val="0"/>
        <w:spacing w:line="240" w:lineRule="auto"/>
        <w:rPr>
          <w:rFonts w:ascii="Arial" w:eastAsia="Calibri" w:hAnsi="Arial" w:cs="Arial"/>
          <w:sz w:val="24"/>
          <w:szCs w:val="24"/>
        </w:rPr>
      </w:pPr>
      <w:r>
        <w:rPr>
          <w:rFonts w:ascii="Arial" w:eastAsia="Times New Roman" w:hAnsi="Arial" w:cs="Arial"/>
          <w:sz w:val="24"/>
          <w:szCs w:val="24"/>
        </w:rPr>
        <w:t>Please also file an updated Bill Impacts model reflecting the updates.</w:t>
      </w:r>
    </w:p>
    <w:p w14:paraId="63D07C29" w14:textId="10B24DBB" w:rsidR="0091785E" w:rsidRPr="00191914" w:rsidRDefault="00231E84" w:rsidP="00191914">
      <w:pPr>
        <w:pStyle w:val="ListParagraph"/>
        <w:numPr>
          <w:ilvl w:val="0"/>
          <w:numId w:val="13"/>
        </w:numPr>
        <w:autoSpaceDE w:val="0"/>
        <w:autoSpaceDN w:val="0"/>
        <w:adjustRightInd w:val="0"/>
        <w:spacing w:line="240" w:lineRule="auto"/>
        <w:rPr>
          <w:rFonts w:ascii="Arial" w:eastAsia="Calibri" w:hAnsi="Arial" w:cs="Arial"/>
          <w:sz w:val="24"/>
          <w:szCs w:val="24"/>
        </w:rPr>
      </w:pPr>
      <w:r>
        <w:rPr>
          <w:rFonts w:ascii="Arial" w:eastAsia="Times New Roman" w:hAnsi="Arial" w:cs="Arial"/>
          <w:sz w:val="24"/>
          <w:szCs w:val="24"/>
        </w:rPr>
        <w:t xml:space="preserve">Please </w:t>
      </w:r>
      <w:r w:rsidR="00244706">
        <w:rPr>
          <w:rFonts w:ascii="Arial" w:eastAsia="Times New Roman" w:hAnsi="Arial" w:cs="Arial"/>
          <w:sz w:val="24"/>
          <w:szCs w:val="24"/>
        </w:rPr>
        <w:t>update the Tariff of Rates and Charges to incorporate the RTSRs</w:t>
      </w:r>
      <w:r w:rsidR="0092019D">
        <w:rPr>
          <w:rFonts w:ascii="Arial" w:eastAsia="Times New Roman" w:hAnsi="Arial" w:cs="Arial"/>
          <w:sz w:val="24"/>
          <w:szCs w:val="24"/>
        </w:rPr>
        <w:t>.</w:t>
      </w:r>
    </w:p>
    <w:p w14:paraId="69B041E5" w14:textId="77777777" w:rsidR="0092019D" w:rsidRPr="00191914" w:rsidRDefault="0092019D" w:rsidP="0092019D">
      <w:pPr>
        <w:pStyle w:val="ListParagraph"/>
        <w:autoSpaceDE w:val="0"/>
        <w:autoSpaceDN w:val="0"/>
        <w:adjustRightInd w:val="0"/>
        <w:spacing w:line="240" w:lineRule="auto"/>
        <w:rPr>
          <w:rFonts w:ascii="Arial" w:eastAsia="Calibri" w:hAnsi="Arial" w:cs="Arial"/>
          <w:sz w:val="24"/>
          <w:szCs w:val="24"/>
        </w:rPr>
      </w:pPr>
    </w:p>
    <w:p w14:paraId="68E1163A" w14:textId="5BAB3DB0" w:rsidR="00572E65" w:rsidRPr="00E269B3" w:rsidRDefault="00E269B3" w:rsidP="00572E65">
      <w:pPr>
        <w:autoSpaceDE w:val="0"/>
        <w:autoSpaceDN w:val="0"/>
        <w:adjustRightInd w:val="0"/>
        <w:spacing w:line="240" w:lineRule="auto"/>
        <w:rPr>
          <w:rFonts w:ascii="Arial" w:eastAsia="Calibri" w:hAnsi="Arial" w:cs="Arial"/>
          <w:b/>
          <w:bCs/>
          <w:sz w:val="24"/>
          <w:szCs w:val="24"/>
        </w:rPr>
      </w:pPr>
      <w:r w:rsidRPr="00E269B3">
        <w:rPr>
          <w:rFonts w:ascii="Arial" w:eastAsia="Calibri" w:hAnsi="Arial" w:cs="Arial"/>
          <w:b/>
          <w:bCs/>
          <w:sz w:val="24"/>
          <w:szCs w:val="24"/>
        </w:rPr>
        <w:t>Staff Question</w:t>
      </w:r>
      <w:r w:rsidR="00572E65" w:rsidRPr="00E269B3">
        <w:rPr>
          <w:rFonts w:ascii="Arial" w:eastAsia="Calibri" w:hAnsi="Arial" w:cs="Arial"/>
          <w:b/>
          <w:bCs/>
          <w:sz w:val="24"/>
          <w:szCs w:val="24"/>
        </w:rPr>
        <w:t>-</w:t>
      </w:r>
      <w:r w:rsidR="00DE666C">
        <w:rPr>
          <w:rFonts w:ascii="Arial" w:eastAsia="Calibri" w:hAnsi="Arial" w:cs="Arial"/>
          <w:b/>
          <w:bCs/>
          <w:sz w:val="24"/>
          <w:szCs w:val="24"/>
        </w:rPr>
        <w:t>3</w:t>
      </w:r>
    </w:p>
    <w:p w14:paraId="19314DDF" w14:textId="52024D74" w:rsidR="00572E65" w:rsidRPr="00E269B3" w:rsidRDefault="00572E65" w:rsidP="00572E65">
      <w:pPr>
        <w:autoSpaceDE w:val="0"/>
        <w:autoSpaceDN w:val="0"/>
        <w:adjustRightInd w:val="0"/>
        <w:spacing w:line="240" w:lineRule="auto"/>
        <w:rPr>
          <w:rFonts w:ascii="Arial" w:eastAsia="Calibri" w:hAnsi="Arial" w:cs="Arial"/>
          <w:b/>
          <w:bCs/>
          <w:sz w:val="24"/>
          <w:szCs w:val="24"/>
        </w:rPr>
      </w:pPr>
      <w:r w:rsidRPr="00E269B3">
        <w:rPr>
          <w:rFonts w:ascii="Arial" w:eastAsia="Calibri" w:hAnsi="Arial" w:cs="Arial"/>
          <w:b/>
          <w:bCs/>
          <w:sz w:val="24"/>
          <w:szCs w:val="24"/>
        </w:rPr>
        <w:t>Ref: 2024 Custom IR Update Rate Generator Model, Tab 3, DVA Continuity Schedule, September 8, 2023</w:t>
      </w:r>
    </w:p>
    <w:p w14:paraId="7846D583" w14:textId="0AF2EF20"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 xml:space="preserve">On September 12, 2023, the OEB published the 2023 Quarter 4 prescribed accounting interest rates applicable to the carrying charges of deferral, </w:t>
      </w:r>
      <w:proofErr w:type="gramStart"/>
      <w:r w:rsidRPr="00572E65">
        <w:rPr>
          <w:rFonts w:ascii="Arial" w:eastAsia="Calibri" w:hAnsi="Arial" w:cs="Arial"/>
          <w:sz w:val="24"/>
          <w:szCs w:val="24"/>
        </w:rPr>
        <w:t>variance</w:t>
      </w:r>
      <w:proofErr w:type="gramEnd"/>
      <w:r w:rsidRPr="00572E65">
        <w:rPr>
          <w:rFonts w:ascii="Arial" w:eastAsia="Calibri" w:hAnsi="Arial" w:cs="Arial"/>
          <w:sz w:val="24"/>
          <w:szCs w:val="24"/>
        </w:rPr>
        <w:t xml:space="preserve"> and construction work in progress (CWIP) accounts of natural gas utilities, electricity distributors and other rate-regulated entities.</w:t>
      </w:r>
    </w:p>
    <w:p w14:paraId="73B5D852" w14:textId="73C47B19"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 xml:space="preserve">Question(s): </w:t>
      </w:r>
    </w:p>
    <w:p w14:paraId="74F8B04B" w14:textId="7C53438C" w:rsidR="00572E65" w:rsidRDefault="00572E65" w:rsidP="00572E65">
      <w:pPr>
        <w:pStyle w:val="ListParagraph"/>
        <w:numPr>
          <w:ilvl w:val="0"/>
          <w:numId w:val="19"/>
        </w:numPr>
        <w:autoSpaceDE w:val="0"/>
        <w:autoSpaceDN w:val="0"/>
        <w:adjustRightInd w:val="0"/>
        <w:spacing w:line="240" w:lineRule="auto"/>
        <w:rPr>
          <w:rFonts w:ascii="Arial" w:eastAsia="Calibri" w:hAnsi="Arial" w:cs="Arial"/>
          <w:sz w:val="24"/>
          <w:szCs w:val="24"/>
        </w:rPr>
      </w:pPr>
      <w:r w:rsidRPr="00CE43DF">
        <w:rPr>
          <w:rFonts w:ascii="Arial" w:eastAsia="Calibri" w:hAnsi="Arial" w:cs="Arial"/>
          <w:sz w:val="24"/>
          <w:szCs w:val="24"/>
        </w:rPr>
        <w:t>Please update Tab 3 (DVA Continuity Schedule) of the rate generator model to reflect the Q4 2023 OEB-prescribed interest rate of 5.49%.</w:t>
      </w:r>
    </w:p>
    <w:p w14:paraId="11DF5FD3" w14:textId="77777777" w:rsidR="00F92908" w:rsidRPr="00F92908" w:rsidRDefault="00F92908" w:rsidP="00F92908">
      <w:pPr>
        <w:pStyle w:val="ListParagraph"/>
        <w:autoSpaceDE w:val="0"/>
        <w:autoSpaceDN w:val="0"/>
        <w:adjustRightInd w:val="0"/>
        <w:spacing w:line="240" w:lineRule="auto"/>
        <w:rPr>
          <w:rFonts w:ascii="Arial" w:eastAsia="Calibri" w:hAnsi="Arial" w:cs="Arial"/>
          <w:sz w:val="24"/>
          <w:szCs w:val="24"/>
        </w:rPr>
      </w:pPr>
    </w:p>
    <w:p w14:paraId="4B189E86" w14:textId="37A08CD2" w:rsidR="00572E65" w:rsidRPr="00E269B3" w:rsidRDefault="00E269B3" w:rsidP="00572E65">
      <w:pPr>
        <w:autoSpaceDE w:val="0"/>
        <w:autoSpaceDN w:val="0"/>
        <w:adjustRightInd w:val="0"/>
        <w:spacing w:line="240" w:lineRule="auto"/>
        <w:rPr>
          <w:rFonts w:ascii="Arial" w:eastAsia="Calibri" w:hAnsi="Arial" w:cs="Arial"/>
          <w:b/>
          <w:bCs/>
          <w:sz w:val="24"/>
          <w:szCs w:val="24"/>
        </w:rPr>
      </w:pPr>
      <w:r w:rsidRPr="00E269B3">
        <w:rPr>
          <w:rFonts w:ascii="Arial" w:eastAsia="Calibri" w:hAnsi="Arial" w:cs="Arial"/>
          <w:b/>
          <w:bCs/>
          <w:sz w:val="24"/>
          <w:szCs w:val="24"/>
        </w:rPr>
        <w:t>Staff Question</w:t>
      </w:r>
      <w:r w:rsidR="00572E65" w:rsidRPr="00E269B3">
        <w:rPr>
          <w:rFonts w:ascii="Arial" w:eastAsia="Calibri" w:hAnsi="Arial" w:cs="Arial"/>
          <w:b/>
          <w:bCs/>
          <w:sz w:val="24"/>
          <w:szCs w:val="24"/>
        </w:rPr>
        <w:t>-</w:t>
      </w:r>
      <w:r w:rsidR="00DE666C">
        <w:rPr>
          <w:rFonts w:ascii="Arial" w:eastAsia="Calibri" w:hAnsi="Arial" w:cs="Arial"/>
          <w:b/>
          <w:bCs/>
          <w:sz w:val="24"/>
          <w:szCs w:val="24"/>
        </w:rPr>
        <w:t>4</w:t>
      </w:r>
    </w:p>
    <w:p w14:paraId="5FAFD51D" w14:textId="3D54012F" w:rsidR="00572E65" w:rsidRPr="00E269B3" w:rsidRDefault="00572E65" w:rsidP="00572E65">
      <w:pPr>
        <w:autoSpaceDE w:val="0"/>
        <w:autoSpaceDN w:val="0"/>
        <w:adjustRightInd w:val="0"/>
        <w:spacing w:line="240" w:lineRule="auto"/>
        <w:rPr>
          <w:rFonts w:ascii="Arial" w:eastAsia="Calibri" w:hAnsi="Arial" w:cs="Arial"/>
          <w:b/>
          <w:bCs/>
          <w:sz w:val="24"/>
          <w:szCs w:val="24"/>
        </w:rPr>
      </w:pPr>
      <w:r w:rsidRPr="00E269B3">
        <w:rPr>
          <w:rFonts w:ascii="Arial" w:eastAsia="Calibri" w:hAnsi="Arial" w:cs="Arial"/>
          <w:b/>
          <w:bCs/>
          <w:sz w:val="24"/>
          <w:szCs w:val="24"/>
        </w:rPr>
        <w:t>Ref: 2024 Custom IR Update Rate Generator Model, Tab 3, DVA Continuity Schedule, September 8, 2023</w:t>
      </w:r>
    </w:p>
    <w:p w14:paraId="5DBBD184" w14:textId="0E314898"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 xml:space="preserve">OEB staff notes that Toronto Hydro is requesting large debit claimed amounts relating primarily to 2022 principal activity: $55,495,950 in Account 1580 RSVA </w:t>
      </w:r>
      <w:proofErr w:type="gramStart"/>
      <w:r w:rsidRPr="00572E65">
        <w:rPr>
          <w:rFonts w:ascii="Arial" w:eastAsia="Calibri" w:hAnsi="Arial" w:cs="Arial"/>
          <w:sz w:val="24"/>
          <w:szCs w:val="24"/>
        </w:rPr>
        <w:t>–  Wholesale</w:t>
      </w:r>
      <w:proofErr w:type="gramEnd"/>
      <w:r w:rsidRPr="00572E65">
        <w:rPr>
          <w:rFonts w:ascii="Arial" w:eastAsia="Calibri" w:hAnsi="Arial" w:cs="Arial"/>
          <w:sz w:val="24"/>
          <w:szCs w:val="24"/>
        </w:rPr>
        <w:t xml:space="preserve"> Market Service Charge (WMS), $38,148,161 in Account 1584 RSVA –  Retail Transmission Network Charge, and $18,464,964 in Account 1586 RSVA - Retail Transmission Connection Charge. These amounts are large relative to other claimed DVA balances.</w:t>
      </w:r>
    </w:p>
    <w:p w14:paraId="7F22CE3E" w14:textId="767BEC80" w:rsidR="00572E65" w:rsidRPr="00E269B3" w:rsidRDefault="00572E65" w:rsidP="00572E65">
      <w:pPr>
        <w:autoSpaceDE w:val="0"/>
        <w:autoSpaceDN w:val="0"/>
        <w:adjustRightInd w:val="0"/>
        <w:spacing w:line="240" w:lineRule="auto"/>
        <w:rPr>
          <w:rFonts w:ascii="Arial" w:eastAsia="Calibri" w:hAnsi="Arial" w:cs="Arial"/>
          <w:sz w:val="24"/>
          <w:szCs w:val="24"/>
        </w:rPr>
      </w:pPr>
      <w:r w:rsidRPr="00E269B3">
        <w:rPr>
          <w:rFonts w:ascii="Arial" w:eastAsia="Calibri" w:hAnsi="Arial" w:cs="Arial"/>
          <w:sz w:val="24"/>
          <w:szCs w:val="24"/>
        </w:rPr>
        <w:t xml:space="preserve">Question(s): </w:t>
      </w:r>
    </w:p>
    <w:p w14:paraId="59721622" w14:textId="7E48646D" w:rsidR="00572E65" w:rsidRDefault="00572E65" w:rsidP="00572E65">
      <w:pPr>
        <w:pStyle w:val="ListParagraph"/>
        <w:numPr>
          <w:ilvl w:val="0"/>
          <w:numId w:val="20"/>
        </w:numPr>
        <w:autoSpaceDE w:val="0"/>
        <w:autoSpaceDN w:val="0"/>
        <w:adjustRightInd w:val="0"/>
        <w:spacing w:line="240" w:lineRule="auto"/>
        <w:rPr>
          <w:rFonts w:ascii="Arial" w:eastAsia="Calibri" w:hAnsi="Arial" w:cs="Arial"/>
          <w:sz w:val="24"/>
          <w:szCs w:val="24"/>
        </w:rPr>
      </w:pPr>
      <w:r w:rsidRPr="00CE43DF">
        <w:rPr>
          <w:rFonts w:ascii="Arial" w:eastAsia="Calibri" w:hAnsi="Arial" w:cs="Arial"/>
          <w:sz w:val="24"/>
          <w:szCs w:val="24"/>
        </w:rPr>
        <w:t>Please identify, explain, and quantify the drivers of the large debit claims of $55,495,950 in Account 1580 RSVA – WMS, $38,148,161 in Account 1584 RSVA – Retail Transmission Network Charge, and $18,464,964 in Account 1586 RSVA - Retail Transmission Connection Charge.</w:t>
      </w:r>
    </w:p>
    <w:p w14:paraId="02642316" w14:textId="77777777" w:rsidR="00F92908" w:rsidRPr="00F92908" w:rsidRDefault="00F92908" w:rsidP="00F92908">
      <w:pPr>
        <w:pStyle w:val="ListParagraph"/>
        <w:autoSpaceDE w:val="0"/>
        <w:autoSpaceDN w:val="0"/>
        <w:adjustRightInd w:val="0"/>
        <w:spacing w:line="240" w:lineRule="auto"/>
        <w:rPr>
          <w:rFonts w:ascii="Arial" w:eastAsia="Calibri" w:hAnsi="Arial" w:cs="Arial"/>
          <w:sz w:val="24"/>
          <w:szCs w:val="24"/>
        </w:rPr>
      </w:pPr>
    </w:p>
    <w:p w14:paraId="7AA98A35" w14:textId="37B8AE8A" w:rsidR="00572E65" w:rsidRPr="00E269B3" w:rsidRDefault="00E269B3" w:rsidP="00572E65">
      <w:pPr>
        <w:autoSpaceDE w:val="0"/>
        <w:autoSpaceDN w:val="0"/>
        <w:adjustRightInd w:val="0"/>
        <w:spacing w:line="240" w:lineRule="auto"/>
        <w:rPr>
          <w:rFonts w:ascii="Arial" w:eastAsia="Calibri" w:hAnsi="Arial" w:cs="Arial"/>
          <w:b/>
          <w:bCs/>
          <w:sz w:val="24"/>
          <w:szCs w:val="24"/>
        </w:rPr>
      </w:pPr>
      <w:r w:rsidRPr="00E269B3">
        <w:rPr>
          <w:rFonts w:ascii="Arial" w:eastAsia="Calibri" w:hAnsi="Arial" w:cs="Arial"/>
          <w:b/>
          <w:bCs/>
          <w:sz w:val="24"/>
          <w:szCs w:val="24"/>
        </w:rPr>
        <w:t>Staff Question</w:t>
      </w:r>
      <w:r w:rsidR="00572E65" w:rsidRPr="00E269B3">
        <w:rPr>
          <w:rFonts w:ascii="Arial" w:eastAsia="Calibri" w:hAnsi="Arial" w:cs="Arial"/>
          <w:b/>
          <w:bCs/>
          <w:sz w:val="24"/>
          <w:szCs w:val="24"/>
        </w:rPr>
        <w:t>-</w:t>
      </w:r>
      <w:r w:rsidR="00DE666C">
        <w:rPr>
          <w:rFonts w:ascii="Arial" w:eastAsia="Calibri" w:hAnsi="Arial" w:cs="Arial"/>
          <w:b/>
          <w:bCs/>
          <w:sz w:val="24"/>
          <w:szCs w:val="24"/>
        </w:rPr>
        <w:t>5</w:t>
      </w:r>
    </w:p>
    <w:p w14:paraId="55281F72" w14:textId="77777777" w:rsidR="00572E65" w:rsidRPr="00E269B3" w:rsidRDefault="00572E65" w:rsidP="00572E65">
      <w:pPr>
        <w:autoSpaceDE w:val="0"/>
        <w:autoSpaceDN w:val="0"/>
        <w:adjustRightInd w:val="0"/>
        <w:spacing w:line="240" w:lineRule="auto"/>
        <w:rPr>
          <w:rFonts w:ascii="Arial" w:eastAsia="Calibri" w:hAnsi="Arial" w:cs="Arial"/>
          <w:b/>
          <w:bCs/>
          <w:sz w:val="24"/>
          <w:szCs w:val="24"/>
        </w:rPr>
      </w:pPr>
      <w:r w:rsidRPr="00E269B3">
        <w:rPr>
          <w:rFonts w:ascii="Arial" w:eastAsia="Calibri" w:hAnsi="Arial" w:cs="Arial"/>
          <w:b/>
          <w:bCs/>
          <w:sz w:val="24"/>
          <w:szCs w:val="24"/>
        </w:rPr>
        <w:t>Ref 1: Manager’s Summary, Tab 2, Schedule 1, p. 5 &amp; 6, September 8, 2023</w:t>
      </w:r>
    </w:p>
    <w:p w14:paraId="7F4B2C8E" w14:textId="1D090CE3" w:rsidR="00572E65" w:rsidRPr="00E269B3" w:rsidRDefault="00572E65" w:rsidP="00572E65">
      <w:pPr>
        <w:autoSpaceDE w:val="0"/>
        <w:autoSpaceDN w:val="0"/>
        <w:adjustRightInd w:val="0"/>
        <w:spacing w:line="240" w:lineRule="auto"/>
        <w:rPr>
          <w:rFonts w:ascii="Arial" w:eastAsia="Calibri" w:hAnsi="Arial" w:cs="Arial"/>
          <w:b/>
          <w:bCs/>
          <w:sz w:val="24"/>
          <w:szCs w:val="24"/>
        </w:rPr>
      </w:pPr>
      <w:r w:rsidRPr="00E269B3">
        <w:rPr>
          <w:rFonts w:ascii="Arial" w:eastAsia="Calibri" w:hAnsi="Arial" w:cs="Arial"/>
          <w:b/>
          <w:bCs/>
          <w:sz w:val="24"/>
          <w:szCs w:val="24"/>
        </w:rPr>
        <w:t>Ref 2</w:t>
      </w:r>
      <w:r w:rsidRPr="008C2A77">
        <w:rPr>
          <w:rFonts w:ascii="Arial" w:eastAsia="Calibri" w:hAnsi="Arial" w:cs="Arial"/>
          <w:b/>
          <w:bCs/>
          <w:sz w:val="24"/>
          <w:szCs w:val="24"/>
        </w:rPr>
        <w:t xml:space="preserve">: OEB </w:t>
      </w:r>
      <w:hyperlink r:id="rId11" w:history="1">
        <w:r w:rsidRPr="008C2A77">
          <w:rPr>
            <w:rStyle w:val="Hyperlink"/>
            <w:rFonts w:ascii="Arial" w:hAnsi="Arial" w:cs="Arial"/>
            <w:b/>
            <w:bCs/>
            <w:sz w:val="24"/>
            <w:szCs w:val="24"/>
            <w14:ligatures w14:val="standardContextual"/>
          </w:rPr>
          <w:t>Letter</w:t>
        </w:r>
      </w:hyperlink>
      <w:r w:rsidRPr="00E269B3">
        <w:rPr>
          <w:rFonts w:ascii="Arial" w:eastAsia="Calibri" w:hAnsi="Arial" w:cs="Arial"/>
          <w:b/>
          <w:bCs/>
          <w:sz w:val="24"/>
          <w:szCs w:val="24"/>
        </w:rPr>
        <w:t>, Adjustments to Correct for Errors in Electricity Distributor “Pass-Through” Variance Accounts After Disposition, October 31, 2019</w:t>
      </w:r>
    </w:p>
    <w:p w14:paraId="01F9431E" w14:textId="77777777" w:rsidR="00572E65" w:rsidRPr="00E269B3" w:rsidRDefault="00572E65" w:rsidP="00572E65">
      <w:pPr>
        <w:autoSpaceDE w:val="0"/>
        <w:autoSpaceDN w:val="0"/>
        <w:adjustRightInd w:val="0"/>
        <w:spacing w:line="240" w:lineRule="auto"/>
        <w:rPr>
          <w:rFonts w:ascii="Arial" w:eastAsia="Calibri" w:hAnsi="Arial" w:cs="Arial"/>
          <w:b/>
          <w:bCs/>
          <w:sz w:val="24"/>
          <w:szCs w:val="24"/>
        </w:rPr>
      </w:pPr>
      <w:r w:rsidRPr="00E269B3">
        <w:rPr>
          <w:rFonts w:ascii="Arial" w:eastAsia="Calibri" w:hAnsi="Arial" w:cs="Arial"/>
          <w:b/>
          <w:bCs/>
          <w:sz w:val="24"/>
          <w:szCs w:val="24"/>
        </w:rPr>
        <w:t xml:space="preserve">Ref 3: Filing Requirements </w:t>
      </w:r>
      <w:proofErr w:type="gramStart"/>
      <w:r w:rsidRPr="00E269B3">
        <w:rPr>
          <w:rFonts w:ascii="Arial" w:eastAsia="Calibri" w:hAnsi="Arial" w:cs="Arial"/>
          <w:b/>
          <w:bCs/>
          <w:sz w:val="24"/>
          <w:szCs w:val="24"/>
        </w:rPr>
        <w:t>For</w:t>
      </w:r>
      <w:proofErr w:type="gramEnd"/>
      <w:r w:rsidRPr="00E269B3">
        <w:rPr>
          <w:rFonts w:ascii="Arial" w:eastAsia="Calibri" w:hAnsi="Arial" w:cs="Arial"/>
          <w:b/>
          <w:bCs/>
          <w:sz w:val="24"/>
          <w:szCs w:val="24"/>
        </w:rPr>
        <w:t xml:space="preserve"> Electricity Distribution Rate Applications - 2023 Edition for 2024 Rate Applications- Chapter 3, Incentive Rate-Setting Applications, June 15, 2023, Section 3.2.6</w:t>
      </w:r>
    </w:p>
    <w:p w14:paraId="52908F5E" w14:textId="77777777" w:rsidR="00572E65" w:rsidRPr="00572E65" w:rsidRDefault="00572E65" w:rsidP="00572E65">
      <w:pPr>
        <w:autoSpaceDE w:val="0"/>
        <w:autoSpaceDN w:val="0"/>
        <w:adjustRightInd w:val="0"/>
        <w:spacing w:line="240" w:lineRule="auto"/>
        <w:rPr>
          <w:rFonts w:ascii="Arial" w:eastAsia="Calibri" w:hAnsi="Arial" w:cs="Arial"/>
          <w:sz w:val="24"/>
          <w:szCs w:val="24"/>
        </w:rPr>
      </w:pPr>
    </w:p>
    <w:p w14:paraId="335D7782" w14:textId="0097AD43"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In this proceeding, Toronto Hydro is not proposing to clear the balances within Accounts 1588 and 1589, due to the need to further analyze a 2021 principal adjustment associated with reporting enhancements.</w:t>
      </w:r>
    </w:p>
    <w:p w14:paraId="5C4E6006" w14:textId="4399E58C"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After recalculating the 2021 Account 1588 balance using an enhanced model for customer billings, Toronto Hydro discovered that the Account 1588 balance had been understated by $5.7 million. Toronto Hydro is still investigating the financial impacts of this understatement.</w:t>
      </w:r>
    </w:p>
    <w:p w14:paraId="73CCC542" w14:textId="1672BC9D"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Toronto Hydro proposes not to reverse this $5.7 million amount in the current application and instead defer the review and disposition of Accounts 1588 and 1589 to its next rebasing application proceeding.</w:t>
      </w:r>
    </w:p>
    <w:p w14:paraId="6824691E" w14:textId="50E5993B"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OEB staff notes that because Toronto Hydro is not proposing to reverse this credit amount of $5.7 million in the current proceeding as a debit, Toronto Hydro may be proposing to adjust the Account 1588 balance cleared on a final basis in the 2023 Custom IR update proceeding. A principal adjustment of a credit of $5.7 million was included in the above-noted cleared balance.</w:t>
      </w:r>
    </w:p>
    <w:p w14:paraId="030B9188" w14:textId="02001CB7"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 xml:space="preserve">OEB staff notes that Toronto Hydro has not specifically addressed the OEB’s October 31, </w:t>
      </w:r>
      <w:proofErr w:type="gramStart"/>
      <w:r w:rsidRPr="00572E65">
        <w:rPr>
          <w:rFonts w:ascii="Arial" w:eastAsia="Calibri" w:hAnsi="Arial" w:cs="Arial"/>
          <w:sz w:val="24"/>
          <w:szCs w:val="24"/>
        </w:rPr>
        <w:t>2019</w:t>
      </w:r>
      <w:proofErr w:type="gramEnd"/>
      <w:r w:rsidRPr="00572E65">
        <w:rPr>
          <w:rFonts w:ascii="Arial" w:eastAsia="Calibri" w:hAnsi="Arial" w:cs="Arial"/>
          <w:sz w:val="24"/>
          <w:szCs w:val="24"/>
        </w:rPr>
        <w:t xml:space="preserve"> letter, regarding adjustments to correct for errors after disposition. For example, the OEB outlined factors that it may consider </w:t>
      </w:r>
      <w:proofErr w:type="gramStart"/>
      <w:r w:rsidRPr="00572E65">
        <w:rPr>
          <w:rFonts w:ascii="Arial" w:eastAsia="Calibri" w:hAnsi="Arial" w:cs="Arial"/>
          <w:sz w:val="24"/>
          <w:szCs w:val="24"/>
        </w:rPr>
        <w:t>to determine</w:t>
      </w:r>
      <w:proofErr w:type="gramEnd"/>
      <w:r w:rsidRPr="00572E65">
        <w:rPr>
          <w:rFonts w:ascii="Arial" w:eastAsia="Calibri" w:hAnsi="Arial" w:cs="Arial"/>
          <w:sz w:val="24"/>
          <w:szCs w:val="24"/>
        </w:rPr>
        <w:t xml:space="preserve"> on a case-by-case basis whether to make a retroactive adjustment based on the particular circumstances of each case.</w:t>
      </w:r>
    </w:p>
    <w:p w14:paraId="7BAEB3E3" w14:textId="2047D343"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The OEB’s Filing Requirements state that a distributor must make a statement as to whether it has made any adjustments to DVA balances that were previously approved by the OEB on a final basis. The OEB expects that distributors will not adjust any DVA balances that were previously approved by the OEB on a final basis. If any adjustments are made to previously approved final balances, the distributor must identify the nature of the adjustment as “retroactive”, provide explanations for the nature and the amount of the adjustment(s), and include appropriate supporting documentation, under a section titled “Adjustments to Deferral and Variance Accounts”.</w:t>
      </w:r>
    </w:p>
    <w:p w14:paraId="163ED23D" w14:textId="5CC69924"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This expectation also applies to adjustments relating to previously approved balances that are proposed to be made to the current balances requested for disposition in the current application. In the case where an accounting or other error is discovered in Group 1 DVAs, the OEB expects distributors to disclose the errors as a part of their rate applications. The OEB will determine on a case-by-case basis whether to make a retroactive adjustment based on the circumstances of each case. Note that an asymmetrical approach to correction of the error may be appropriate in certain circumstances.</w:t>
      </w:r>
    </w:p>
    <w:p w14:paraId="35B48363" w14:textId="0C34823B"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 xml:space="preserve">Question(s): </w:t>
      </w:r>
    </w:p>
    <w:p w14:paraId="2B1F636E" w14:textId="77777777" w:rsidR="00B371AB" w:rsidRPr="002E48B1" w:rsidRDefault="00B371AB" w:rsidP="00B371AB">
      <w:pPr>
        <w:pStyle w:val="ListParagraph"/>
        <w:numPr>
          <w:ilvl w:val="0"/>
          <w:numId w:val="17"/>
        </w:numPr>
        <w:spacing w:after="0" w:line="276" w:lineRule="auto"/>
        <w:rPr>
          <w:rFonts w:ascii="Arial" w:hAnsi="Arial" w:cs="Arial"/>
          <w:color w:val="000000"/>
          <w:sz w:val="24"/>
          <w:szCs w:val="24"/>
        </w:rPr>
      </w:pPr>
      <w:r w:rsidRPr="002E48B1">
        <w:rPr>
          <w:rFonts w:ascii="Arial" w:hAnsi="Arial" w:cs="Arial"/>
          <w:color w:val="000000"/>
          <w:sz w:val="24"/>
          <w:szCs w:val="24"/>
        </w:rPr>
        <w:t xml:space="preserve">Please confirm that Toronto Hydro, in its next Custom IR application for 2025 to 2029 rates, will </w:t>
      </w:r>
      <w:r>
        <w:rPr>
          <w:rFonts w:ascii="Arial" w:hAnsi="Arial" w:cs="Arial"/>
          <w:color w:val="000000"/>
          <w:sz w:val="24"/>
          <w:szCs w:val="24"/>
        </w:rPr>
        <w:t xml:space="preserve">address </w:t>
      </w:r>
      <w:r w:rsidRPr="002E48B1">
        <w:rPr>
          <w:rFonts w:ascii="Arial" w:hAnsi="Arial" w:cs="Arial"/>
          <w:color w:val="000000"/>
          <w:sz w:val="24"/>
          <w:szCs w:val="24"/>
        </w:rPr>
        <w:t xml:space="preserve">the </w:t>
      </w:r>
      <w:r>
        <w:rPr>
          <w:rFonts w:ascii="Arial" w:hAnsi="Arial" w:cs="Arial"/>
          <w:color w:val="000000"/>
          <w:sz w:val="24"/>
          <w:szCs w:val="24"/>
        </w:rPr>
        <w:t>requirements</w:t>
      </w:r>
      <w:r w:rsidRPr="002E48B1">
        <w:rPr>
          <w:rFonts w:ascii="Arial" w:hAnsi="Arial" w:cs="Arial"/>
          <w:color w:val="000000"/>
          <w:sz w:val="24"/>
          <w:szCs w:val="24"/>
        </w:rPr>
        <w:t xml:space="preserve"> in the OEB’s October 31, </w:t>
      </w:r>
      <w:proofErr w:type="gramStart"/>
      <w:r w:rsidRPr="002E48B1">
        <w:rPr>
          <w:rFonts w:ascii="Arial" w:hAnsi="Arial" w:cs="Arial"/>
          <w:color w:val="000000"/>
          <w:sz w:val="24"/>
          <w:szCs w:val="24"/>
        </w:rPr>
        <w:t>2019</w:t>
      </w:r>
      <w:proofErr w:type="gramEnd"/>
      <w:r w:rsidRPr="002E48B1">
        <w:rPr>
          <w:rFonts w:ascii="Arial" w:hAnsi="Arial" w:cs="Arial"/>
          <w:color w:val="000000"/>
          <w:sz w:val="24"/>
          <w:szCs w:val="24"/>
        </w:rPr>
        <w:t xml:space="preserve"> letter, </w:t>
      </w:r>
      <w:r>
        <w:rPr>
          <w:rFonts w:ascii="Arial" w:hAnsi="Arial" w:cs="Arial"/>
          <w:color w:val="000000"/>
          <w:sz w:val="24"/>
          <w:szCs w:val="24"/>
        </w:rPr>
        <w:lastRenderedPageBreak/>
        <w:t xml:space="preserve">specifically the factors </w:t>
      </w:r>
      <w:r w:rsidRPr="002E48B1">
        <w:rPr>
          <w:rFonts w:ascii="Arial" w:hAnsi="Arial" w:cs="Arial"/>
          <w:color w:val="000000"/>
          <w:sz w:val="24"/>
          <w:szCs w:val="24"/>
        </w:rPr>
        <w:t>regarding adjustments to correct for errors after disposition, including the above-noted $5.7 million adjustment.</w:t>
      </w:r>
    </w:p>
    <w:p w14:paraId="6E363D70" w14:textId="77777777" w:rsidR="00B371AB" w:rsidRPr="002E48B1" w:rsidRDefault="00B371AB" w:rsidP="00B371AB">
      <w:pPr>
        <w:pStyle w:val="ListParagraph"/>
        <w:numPr>
          <w:ilvl w:val="0"/>
          <w:numId w:val="17"/>
        </w:numPr>
        <w:spacing w:after="0" w:line="276" w:lineRule="auto"/>
        <w:rPr>
          <w:rFonts w:ascii="Arial" w:hAnsi="Arial" w:cs="Arial"/>
          <w:color w:val="000000"/>
          <w:sz w:val="24"/>
          <w:szCs w:val="24"/>
        </w:rPr>
      </w:pPr>
      <w:r w:rsidRPr="002E48B1">
        <w:rPr>
          <w:rFonts w:ascii="Arial" w:hAnsi="Arial" w:cs="Arial"/>
          <w:color w:val="000000"/>
          <w:sz w:val="24"/>
          <w:szCs w:val="24"/>
        </w:rPr>
        <w:t>If this is not the case, please explain.</w:t>
      </w:r>
    </w:p>
    <w:p w14:paraId="31DFE0A8" w14:textId="77777777" w:rsidR="00B371AB" w:rsidRPr="002E48B1" w:rsidRDefault="00B371AB" w:rsidP="00B371AB">
      <w:pPr>
        <w:pStyle w:val="ListParagraph"/>
        <w:numPr>
          <w:ilvl w:val="0"/>
          <w:numId w:val="17"/>
        </w:numPr>
        <w:spacing w:after="0" w:line="276" w:lineRule="auto"/>
        <w:rPr>
          <w:rFonts w:ascii="Arial" w:hAnsi="Arial" w:cs="Arial"/>
          <w:color w:val="000000"/>
          <w:sz w:val="24"/>
          <w:szCs w:val="24"/>
        </w:rPr>
      </w:pPr>
      <w:r w:rsidRPr="002E48B1">
        <w:rPr>
          <w:rFonts w:ascii="Arial" w:hAnsi="Arial" w:cs="Arial"/>
          <w:sz w:val="24"/>
          <w:szCs w:val="24"/>
        </w:rPr>
        <w:t xml:space="preserve">Please confirm that Toronto Hydro, in its next Custom IR application for 2025 to 2029 rates, will address section </w:t>
      </w:r>
      <w:bookmarkStart w:id="1" w:name="_Hlk147152734"/>
      <w:r w:rsidRPr="002E48B1">
        <w:rPr>
          <w:rFonts w:ascii="Arial" w:hAnsi="Arial" w:cs="Arial"/>
          <w:sz w:val="24"/>
          <w:szCs w:val="24"/>
        </w:rPr>
        <w:t xml:space="preserve">3.2.6 </w:t>
      </w:r>
      <w:bookmarkEnd w:id="1"/>
      <w:r w:rsidRPr="002E48B1">
        <w:rPr>
          <w:rFonts w:ascii="Arial" w:hAnsi="Arial" w:cs="Arial"/>
          <w:sz w:val="24"/>
          <w:szCs w:val="24"/>
        </w:rPr>
        <w:t xml:space="preserve">of the Filing Requirements that outlines required documentation to be filed in a proceeding, </w:t>
      </w:r>
      <w:r>
        <w:rPr>
          <w:rFonts w:ascii="Arial" w:hAnsi="Arial" w:cs="Arial"/>
          <w:sz w:val="24"/>
          <w:szCs w:val="24"/>
        </w:rPr>
        <w:t xml:space="preserve">including </w:t>
      </w:r>
      <w:r w:rsidRPr="002E48B1">
        <w:rPr>
          <w:rFonts w:ascii="Arial" w:hAnsi="Arial" w:cs="Arial"/>
          <w:sz w:val="24"/>
          <w:szCs w:val="24"/>
        </w:rPr>
        <w:t>any adjustments made to DVA balances that were previously approved by the OEB on a final basis.</w:t>
      </w:r>
    </w:p>
    <w:p w14:paraId="74BA6751" w14:textId="77777777" w:rsidR="00B371AB" w:rsidRPr="002E48B1" w:rsidRDefault="00B371AB" w:rsidP="00B371AB">
      <w:pPr>
        <w:pStyle w:val="ListParagraph"/>
        <w:numPr>
          <w:ilvl w:val="0"/>
          <w:numId w:val="17"/>
        </w:numPr>
        <w:spacing w:after="0" w:line="276" w:lineRule="auto"/>
        <w:rPr>
          <w:rFonts w:ascii="Arial" w:hAnsi="Arial" w:cs="Arial"/>
          <w:color w:val="000000"/>
          <w:sz w:val="24"/>
          <w:szCs w:val="24"/>
        </w:rPr>
      </w:pPr>
      <w:r w:rsidRPr="002E48B1">
        <w:rPr>
          <w:rFonts w:ascii="Arial" w:hAnsi="Arial" w:cs="Arial"/>
          <w:sz w:val="24"/>
          <w:szCs w:val="24"/>
        </w:rPr>
        <w:t>If this is not the case, please explain.</w:t>
      </w:r>
    </w:p>
    <w:p w14:paraId="2E1A89E9" w14:textId="0B6A68ED" w:rsidR="00B371AB" w:rsidRPr="002E48B1" w:rsidRDefault="00B371AB" w:rsidP="00B371AB">
      <w:pPr>
        <w:pStyle w:val="ListParagraph"/>
        <w:numPr>
          <w:ilvl w:val="0"/>
          <w:numId w:val="17"/>
        </w:numPr>
        <w:spacing w:after="0" w:line="276" w:lineRule="auto"/>
        <w:rPr>
          <w:rFonts w:ascii="Arial" w:hAnsi="Arial" w:cs="Arial"/>
          <w:color w:val="000000"/>
          <w:sz w:val="24"/>
          <w:szCs w:val="24"/>
        </w:rPr>
      </w:pPr>
      <w:r w:rsidRPr="002E48B1">
        <w:rPr>
          <w:rFonts w:ascii="Arial" w:hAnsi="Arial" w:cs="Arial"/>
          <w:color w:val="000000"/>
          <w:sz w:val="24"/>
          <w:szCs w:val="24"/>
        </w:rPr>
        <w:t>Please confirm that Toronto Hydro, in its next Custom IR application for 2025 to 2029 rates, will also demonstrate whether DVA balances prior to 2021 were</w:t>
      </w:r>
      <w:r>
        <w:rPr>
          <w:rFonts w:ascii="Arial" w:hAnsi="Arial" w:cs="Arial"/>
          <w:color w:val="000000"/>
          <w:sz w:val="24"/>
          <w:szCs w:val="24"/>
        </w:rPr>
        <w:t xml:space="preserve"> </w:t>
      </w:r>
      <w:r w:rsidRPr="002E48B1">
        <w:rPr>
          <w:rFonts w:ascii="Arial" w:hAnsi="Arial" w:cs="Arial"/>
          <w:color w:val="000000"/>
          <w:sz w:val="24"/>
          <w:szCs w:val="24"/>
        </w:rPr>
        <w:t>impacted by the above-noted unbilled revenue adjustment. If this will not be demonstrated, please explain.</w:t>
      </w:r>
    </w:p>
    <w:p w14:paraId="4B29704F" w14:textId="77777777" w:rsidR="00B371AB" w:rsidRPr="002E48B1" w:rsidRDefault="00B371AB" w:rsidP="00B371AB">
      <w:pPr>
        <w:pStyle w:val="ListParagraph"/>
        <w:numPr>
          <w:ilvl w:val="0"/>
          <w:numId w:val="17"/>
        </w:numPr>
        <w:spacing w:after="0" w:line="276" w:lineRule="auto"/>
        <w:rPr>
          <w:rFonts w:ascii="Arial" w:hAnsi="Arial" w:cs="Arial"/>
          <w:color w:val="000000"/>
          <w:sz w:val="24"/>
          <w:szCs w:val="24"/>
        </w:rPr>
      </w:pPr>
      <w:r w:rsidRPr="002E48B1">
        <w:rPr>
          <w:rFonts w:ascii="Arial" w:hAnsi="Arial" w:cs="Arial"/>
          <w:color w:val="000000"/>
          <w:sz w:val="24"/>
          <w:szCs w:val="24"/>
        </w:rPr>
        <w:t xml:space="preserve">OEB staff notes that this adjustment may not be an issue related to DVA balances prior to 2021, in the event that Accounts </w:t>
      </w:r>
      <w:proofErr w:type="gramStart"/>
      <w:r w:rsidRPr="002E48B1">
        <w:rPr>
          <w:rFonts w:ascii="Arial" w:hAnsi="Arial" w:cs="Arial"/>
          <w:color w:val="000000"/>
          <w:sz w:val="24"/>
          <w:szCs w:val="24"/>
        </w:rPr>
        <w:t>1588</w:t>
      </w:r>
      <w:proofErr w:type="gramEnd"/>
      <w:r w:rsidRPr="002E48B1">
        <w:rPr>
          <w:rFonts w:ascii="Arial" w:hAnsi="Arial" w:cs="Arial"/>
          <w:color w:val="000000"/>
          <w:sz w:val="24"/>
          <w:szCs w:val="24"/>
        </w:rPr>
        <w:t xml:space="preserve"> and 1589 unbilled revenue amounts have been reversed year-over-year in the Global Adjustment (GA) Analysis </w:t>
      </w:r>
      <w:proofErr w:type="spellStart"/>
      <w:r w:rsidRPr="002E48B1">
        <w:rPr>
          <w:rFonts w:ascii="Arial" w:hAnsi="Arial" w:cs="Arial"/>
          <w:color w:val="000000"/>
          <w:sz w:val="24"/>
          <w:szCs w:val="24"/>
        </w:rPr>
        <w:t>Workform</w:t>
      </w:r>
      <w:proofErr w:type="spellEnd"/>
      <w:r w:rsidRPr="002E48B1">
        <w:rPr>
          <w:rFonts w:ascii="Arial" w:hAnsi="Arial" w:cs="Arial"/>
          <w:color w:val="000000"/>
          <w:sz w:val="24"/>
          <w:szCs w:val="24"/>
        </w:rPr>
        <w:t xml:space="preserve">. Please confirm that Toronto Hydro will demonstrate </w:t>
      </w:r>
      <w:proofErr w:type="gramStart"/>
      <w:r w:rsidRPr="002E48B1">
        <w:rPr>
          <w:rFonts w:ascii="Arial" w:hAnsi="Arial" w:cs="Arial"/>
          <w:color w:val="000000"/>
          <w:sz w:val="24"/>
          <w:szCs w:val="24"/>
        </w:rPr>
        <w:t>whether or not</w:t>
      </w:r>
      <w:proofErr w:type="gramEnd"/>
      <w:r w:rsidRPr="002E48B1">
        <w:rPr>
          <w:rFonts w:ascii="Arial" w:hAnsi="Arial" w:cs="Arial"/>
          <w:color w:val="000000"/>
          <w:sz w:val="24"/>
          <w:szCs w:val="24"/>
        </w:rPr>
        <w:t xml:space="preserve"> this is the case in its next Custom IR application for 2025 to 2029 rates. If this will not be demonstrated, please explain.</w:t>
      </w:r>
    </w:p>
    <w:p w14:paraId="16569FF1" w14:textId="77777777" w:rsidR="00572E65" w:rsidRPr="00572E65" w:rsidRDefault="00572E65" w:rsidP="00572E65">
      <w:pPr>
        <w:autoSpaceDE w:val="0"/>
        <w:autoSpaceDN w:val="0"/>
        <w:adjustRightInd w:val="0"/>
        <w:spacing w:line="240" w:lineRule="auto"/>
        <w:rPr>
          <w:rFonts w:ascii="Arial" w:eastAsia="Calibri" w:hAnsi="Arial" w:cs="Arial"/>
          <w:sz w:val="24"/>
          <w:szCs w:val="24"/>
        </w:rPr>
      </w:pPr>
    </w:p>
    <w:p w14:paraId="5BC504BA" w14:textId="5970DBAE" w:rsidR="00572E65" w:rsidRPr="006C37C6" w:rsidRDefault="00572E65" w:rsidP="00572E65">
      <w:pPr>
        <w:autoSpaceDE w:val="0"/>
        <w:autoSpaceDN w:val="0"/>
        <w:adjustRightInd w:val="0"/>
        <w:spacing w:line="240" w:lineRule="auto"/>
        <w:rPr>
          <w:rFonts w:ascii="Arial" w:eastAsia="Calibri" w:hAnsi="Arial" w:cs="Arial"/>
          <w:b/>
          <w:bCs/>
          <w:sz w:val="24"/>
          <w:szCs w:val="24"/>
        </w:rPr>
      </w:pPr>
      <w:r w:rsidRPr="006C37C6">
        <w:rPr>
          <w:rFonts w:ascii="Arial" w:eastAsia="Calibri" w:hAnsi="Arial" w:cs="Arial"/>
          <w:b/>
          <w:bCs/>
          <w:sz w:val="24"/>
          <w:szCs w:val="24"/>
        </w:rPr>
        <w:t>Staff</w:t>
      </w:r>
      <w:r w:rsidR="00E269B3" w:rsidRPr="006C37C6">
        <w:rPr>
          <w:rFonts w:ascii="Arial" w:eastAsia="Calibri" w:hAnsi="Arial" w:cs="Arial"/>
          <w:b/>
          <w:bCs/>
          <w:sz w:val="24"/>
          <w:szCs w:val="24"/>
        </w:rPr>
        <w:t xml:space="preserve"> Question</w:t>
      </w:r>
      <w:r w:rsidRPr="006C37C6">
        <w:rPr>
          <w:rFonts w:ascii="Arial" w:eastAsia="Calibri" w:hAnsi="Arial" w:cs="Arial"/>
          <w:b/>
          <w:bCs/>
          <w:sz w:val="24"/>
          <w:szCs w:val="24"/>
        </w:rPr>
        <w:t>-</w:t>
      </w:r>
      <w:r w:rsidR="00DE666C">
        <w:rPr>
          <w:rFonts w:ascii="Arial" w:eastAsia="Calibri" w:hAnsi="Arial" w:cs="Arial"/>
          <w:b/>
          <w:bCs/>
          <w:sz w:val="24"/>
          <w:szCs w:val="24"/>
        </w:rPr>
        <w:t>6</w:t>
      </w:r>
    </w:p>
    <w:p w14:paraId="04DC05F9" w14:textId="24C74498" w:rsidR="00572E65" w:rsidRPr="006C37C6" w:rsidRDefault="00572E65" w:rsidP="00572E65">
      <w:pPr>
        <w:autoSpaceDE w:val="0"/>
        <w:autoSpaceDN w:val="0"/>
        <w:adjustRightInd w:val="0"/>
        <w:spacing w:line="240" w:lineRule="auto"/>
        <w:rPr>
          <w:rFonts w:ascii="Arial" w:eastAsia="Calibri" w:hAnsi="Arial" w:cs="Arial"/>
          <w:b/>
          <w:bCs/>
          <w:sz w:val="24"/>
          <w:szCs w:val="24"/>
        </w:rPr>
      </w:pPr>
      <w:r w:rsidRPr="006C37C6">
        <w:rPr>
          <w:rFonts w:ascii="Arial" w:eastAsia="Calibri" w:hAnsi="Arial" w:cs="Arial"/>
          <w:b/>
          <w:bCs/>
          <w:sz w:val="24"/>
          <w:szCs w:val="24"/>
        </w:rPr>
        <w:t>Ref 1: Manager’s Summary, Tab 2, Schedule 1, p. 5 &amp; 6, September 8, 2023</w:t>
      </w:r>
    </w:p>
    <w:p w14:paraId="6289BA27" w14:textId="7EC1ED5C"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In this proceeding, Toronto Hydro is not proposing to clear the balances within Accounts 1588 and 1589, due to the need to further analyze a 2021 principal adjustment associated with reporting enhancements.</w:t>
      </w:r>
    </w:p>
    <w:p w14:paraId="0B8A7D73" w14:textId="4588F0DF"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Toronto Hydro also noted that its enhanced model for customer billings was implemented after it filed its 2023 Custom IR Update application (EB-2022-0065).</w:t>
      </w:r>
    </w:p>
    <w:p w14:paraId="3AFB6E9B" w14:textId="32AA06DC" w:rsidR="0091785E" w:rsidRDefault="0091785E"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 xml:space="preserve">OEB staff notes that more adjustments may come to light after Toronto Hydro analyzes the Accounts 1588 and 1589 balances in more detail. </w:t>
      </w:r>
    </w:p>
    <w:p w14:paraId="7AD3E07C" w14:textId="6F4EBED2" w:rsidR="00572E65" w:rsidRPr="00572E65" w:rsidRDefault="00572E65" w:rsidP="00572E65">
      <w:pPr>
        <w:autoSpaceDE w:val="0"/>
        <w:autoSpaceDN w:val="0"/>
        <w:adjustRightInd w:val="0"/>
        <w:spacing w:line="240" w:lineRule="auto"/>
        <w:rPr>
          <w:rFonts w:ascii="Arial" w:eastAsia="Calibri" w:hAnsi="Arial" w:cs="Arial"/>
          <w:sz w:val="24"/>
          <w:szCs w:val="24"/>
        </w:rPr>
      </w:pPr>
      <w:r w:rsidRPr="00572E65">
        <w:rPr>
          <w:rFonts w:ascii="Arial" w:eastAsia="Calibri" w:hAnsi="Arial" w:cs="Arial"/>
          <w:sz w:val="24"/>
          <w:szCs w:val="24"/>
        </w:rPr>
        <w:t xml:space="preserve">Question(s): </w:t>
      </w:r>
    </w:p>
    <w:p w14:paraId="2D57EC1C" w14:textId="14DA46DD" w:rsidR="00572E65" w:rsidRPr="00CE43DF" w:rsidRDefault="00572E65" w:rsidP="00CE43DF">
      <w:pPr>
        <w:pStyle w:val="ListParagraph"/>
        <w:numPr>
          <w:ilvl w:val="0"/>
          <w:numId w:val="22"/>
        </w:numPr>
        <w:autoSpaceDE w:val="0"/>
        <w:autoSpaceDN w:val="0"/>
        <w:adjustRightInd w:val="0"/>
        <w:spacing w:line="240" w:lineRule="auto"/>
        <w:rPr>
          <w:rFonts w:ascii="Arial" w:eastAsia="Calibri" w:hAnsi="Arial" w:cs="Arial"/>
          <w:sz w:val="24"/>
          <w:szCs w:val="24"/>
        </w:rPr>
      </w:pPr>
      <w:r w:rsidRPr="00CE43DF">
        <w:rPr>
          <w:rFonts w:ascii="Arial" w:eastAsia="Calibri" w:hAnsi="Arial" w:cs="Arial"/>
          <w:sz w:val="24"/>
          <w:szCs w:val="24"/>
        </w:rPr>
        <w:t>Please discuss the pros and cons of the remaining Group 1 DVAs (i.e., other than Accounts 1588 and 1589) being cleared on an interim basis in the current proceeding, rather than on a final basis.</w:t>
      </w:r>
    </w:p>
    <w:p w14:paraId="2109B9C7" w14:textId="718EE04B" w:rsidR="00572E65" w:rsidRPr="00A76B97" w:rsidRDefault="00572E65" w:rsidP="00A76B97">
      <w:pPr>
        <w:pStyle w:val="ListParagraph"/>
        <w:numPr>
          <w:ilvl w:val="0"/>
          <w:numId w:val="22"/>
        </w:numPr>
        <w:autoSpaceDE w:val="0"/>
        <w:autoSpaceDN w:val="0"/>
        <w:adjustRightInd w:val="0"/>
        <w:spacing w:line="240" w:lineRule="auto"/>
        <w:rPr>
          <w:rFonts w:ascii="Arial" w:eastAsia="Calibri" w:hAnsi="Arial" w:cs="Arial"/>
          <w:sz w:val="24"/>
          <w:szCs w:val="24"/>
        </w:rPr>
      </w:pPr>
      <w:r w:rsidRPr="00CE43DF">
        <w:rPr>
          <w:rFonts w:ascii="Arial" w:eastAsia="Calibri" w:hAnsi="Arial" w:cs="Arial"/>
          <w:sz w:val="24"/>
          <w:szCs w:val="24"/>
        </w:rPr>
        <w:t xml:space="preserve">Please confirm that there likely would not be a similar impact to other Group 1 DVA balances related to the unbilled revenue adjustment identified by Toronto Hydro in the current proceeding. </w:t>
      </w:r>
      <w:r w:rsidRPr="00A76B97">
        <w:rPr>
          <w:rFonts w:ascii="Arial" w:eastAsia="Calibri" w:hAnsi="Arial" w:cs="Arial"/>
          <w:sz w:val="24"/>
          <w:szCs w:val="24"/>
        </w:rPr>
        <w:t xml:space="preserve">Please confirm that this is because the OEB only requires the components of the Account 1588 and Account 1589 balances relating to unbilled revenue to be trued-up to actual billings post year-end, as part of the GA Analysis </w:t>
      </w:r>
      <w:proofErr w:type="spellStart"/>
      <w:r w:rsidRPr="00A76B97">
        <w:rPr>
          <w:rFonts w:ascii="Arial" w:eastAsia="Calibri" w:hAnsi="Arial" w:cs="Arial"/>
          <w:sz w:val="24"/>
          <w:szCs w:val="24"/>
        </w:rPr>
        <w:t>Workform</w:t>
      </w:r>
      <w:proofErr w:type="spellEnd"/>
      <w:r w:rsidRPr="00A76B97">
        <w:rPr>
          <w:rFonts w:ascii="Arial" w:eastAsia="Calibri" w:hAnsi="Arial" w:cs="Arial"/>
          <w:sz w:val="24"/>
          <w:szCs w:val="24"/>
        </w:rPr>
        <w:t>. If any of these two sentences are not the case, please explain.</w:t>
      </w:r>
    </w:p>
    <w:p w14:paraId="0D28C556" w14:textId="6AEE2415" w:rsidR="00572E65" w:rsidRPr="00CF17EF" w:rsidRDefault="00572E65" w:rsidP="00CF17EF">
      <w:pPr>
        <w:pStyle w:val="ListParagraph"/>
        <w:numPr>
          <w:ilvl w:val="0"/>
          <w:numId w:val="22"/>
        </w:numPr>
        <w:autoSpaceDE w:val="0"/>
        <w:autoSpaceDN w:val="0"/>
        <w:adjustRightInd w:val="0"/>
        <w:spacing w:line="240" w:lineRule="auto"/>
        <w:rPr>
          <w:rFonts w:ascii="Arial" w:eastAsia="Calibri" w:hAnsi="Arial" w:cs="Arial"/>
          <w:sz w:val="24"/>
          <w:szCs w:val="24"/>
        </w:rPr>
      </w:pPr>
      <w:r w:rsidRPr="00CF17EF">
        <w:rPr>
          <w:rFonts w:ascii="Arial" w:eastAsia="Calibri" w:hAnsi="Arial" w:cs="Arial"/>
          <w:sz w:val="24"/>
          <w:szCs w:val="24"/>
        </w:rPr>
        <w:lastRenderedPageBreak/>
        <w:t xml:space="preserve">Although Toronto Hydro noted that its enhanced model for customer billings was implemented after it filed its 2023 Custom IR Update application with the OEB, please explain why Toronto Hydro did not bring forth this matter related to the unbilled revenue adjustment in that proceeding, as opposed to in the current proceeding. </w:t>
      </w:r>
    </w:p>
    <w:p w14:paraId="70273700" w14:textId="77777777" w:rsidR="00572E65" w:rsidRPr="00572E65" w:rsidRDefault="00572E65" w:rsidP="00572E65">
      <w:pPr>
        <w:autoSpaceDE w:val="0"/>
        <w:autoSpaceDN w:val="0"/>
        <w:adjustRightInd w:val="0"/>
        <w:spacing w:line="240" w:lineRule="auto"/>
        <w:rPr>
          <w:rFonts w:ascii="Arial" w:eastAsia="Calibri" w:hAnsi="Arial" w:cs="Arial"/>
          <w:sz w:val="24"/>
          <w:szCs w:val="24"/>
        </w:rPr>
      </w:pPr>
    </w:p>
    <w:p w14:paraId="2B75F522" w14:textId="77777777" w:rsidR="00572E65" w:rsidRPr="00572E65" w:rsidRDefault="00572E65" w:rsidP="00572E65">
      <w:pPr>
        <w:autoSpaceDE w:val="0"/>
        <w:autoSpaceDN w:val="0"/>
        <w:adjustRightInd w:val="0"/>
        <w:spacing w:line="240" w:lineRule="auto"/>
        <w:rPr>
          <w:rFonts w:ascii="Arial" w:eastAsia="Calibri" w:hAnsi="Arial" w:cs="Arial"/>
          <w:sz w:val="24"/>
          <w:szCs w:val="24"/>
        </w:rPr>
      </w:pPr>
    </w:p>
    <w:p w14:paraId="6749F630" w14:textId="77777777" w:rsidR="00572E65" w:rsidRPr="00572E65" w:rsidRDefault="00572E65" w:rsidP="00572E65">
      <w:pPr>
        <w:autoSpaceDE w:val="0"/>
        <w:autoSpaceDN w:val="0"/>
        <w:adjustRightInd w:val="0"/>
        <w:spacing w:line="240" w:lineRule="auto"/>
        <w:rPr>
          <w:rFonts w:ascii="Arial" w:eastAsia="Calibri" w:hAnsi="Arial" w:cs="Arial"/>
          <w:sz w:val="24"/>
          <w:szCs w:val="24"/>
        </w:rPr>
      </w:pPr>
    </w:p>
    <w:p w14:paraId="0CC166C6" w14:textId="77777777" w:rsidR="002F1D14" w:rsidRDefault="002F1D14" w:rsidP="00572E65">
      <w:pPr>
        <w:autoSpaceDE w:val="0"/>
        <w:autoSpaceDN w:val="0"/>
        <w:adjustRightInd w:val="0"/>
        <w:spacing w:line="240" w:lineRule="auto"/>
        <w:rPr>
          <w:rFonts w:ascii="Arial" w:eastAsia="Calibri" w:hAnsi="Arial" w:cs="Arial"/>
          <w:sz w:val="24"/>
          <w:szCs w:val="24"/>
        </w:rPr>
      </w:pPr>
    </w:p>
    <w:sectPr w:rsidR="002F1D1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7601" w14:textId="77777777" w:rsidR="003113B0" w:rsidRDefault="003113B0" w:rsidP="00500BC2">
      <w:pPr>
        <w:spacing w:after="0" w:line="240" w:lineRule="auto"/>
      </w:pPr>
      <w:r>
        <w:separator/>
      </w:r>
    </w:p>
  </w:endnote>
  <w:endnote w:type="continuationSeparator" w:id="0">
    <w:p w14:paraId="1351A0E2" w14:textId="77777777" w:rsidR="003113B0" w:rsidRDefault="003113B0" w:rsidP="00500BC2">
      <w:pPr>
        <w:spacing w:after="0" w:line="240" w:lineRule="auto"/>
      </w:pPr>
      <w:r>
        <w:continuationSeparator/>
      </w:r>
    </w:p>
  </w:endnote>
  <w:endnote w:type="continuationNotice" w:id="1">
    <w:p w14:paraId="36314541" w14:textId="77777777" w:rsidR="003113B0" w:rsidRDefault="003113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062844"/>
      <w:docPartObj>
        <w:docPartGallery w:val="Page Numbers (Bottom of Page)"/>
        <w:docPartUnique/>
      </w:docPartObj>
    </w:sdtPr>
    <w:sdtEndPr>
      <w:rPr>
        <w:noProof/>
      </w:rPr>
    </w:sdtEndPr>
    <w:sdtContent>
      <w:p w14:paraId="50FDBD06" w14:textId="6879D48C" w:rsidR="00BD3476" w:rsidRDefault="00BD3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BDCED6" w14:textId="77777777" w:rsidR="00BD3476" w:rsidRDefault="00BD3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2B11" w14:textId="77777777" w:rsidR="003113B0" w:rsidRDefault="003113B0" w:rsidP="00500BC2">
      <w:pPr>
        <w:spacing w:after="0" w:line="240" w:lineRule="auto"/>
      </w:pPr>
      <w:r>
        <w:separator/>
      </w:r>
    </w:p>
  </w:footnote>
  <w:footnote w:type="continuationSeparator" w:id="0">
    <w:p w14:paraId="40357C54" w14:textId="77777777" w:rsidR="003113B0" w:rsidRDefault="003113B0" w:rsidP="00500BC2">
      <w:pPr>
        <w:spacing w:after="0" w:line="240" w:lineRule="auto"/>
      </w:pPr>
      <w:r>
        <w:continuationSeparator/>
      </w:r>
    </w:p>
  </w:footnote>
  <w:footnote w:type="continuationNotice" w:id="1">
    <w:p w14:paraId="22FE7231" w14:textId="77777777" w:rsidR="003113B0" w:rsidRDefault="003113B0">
      <w:pPr>
        <w:spacing w:after="0" w:line="240" w:lineRule="auto"/>
      </w:pPr>
    </w:p>
  </w:footnote>
  <w:footnote w:id="2">
    <w:p w14:paraId="0BE64172" w14:textId="184F14F3" w:rsidR="007B48B8" w:rsidRDefault="007B48B8">
      <w:pPr>
        <w:pStyle w:val="FootnoteText"/>
      </w:pPr>
      <w:r>
        <w:rPr>
          <w:rStyle w:val="FootnoteReference"/>
        </w:rPr>
        <w:footnoteRef/>
      </w:r>
      <w:r>
        <w:t xml:space="preserve"> OEB Letter, </w:t>
      </w:r>
      <w:r w:rsidR="00C327C5" w:rsidRPr="00C327C5">
        <w:t xml:space="preserve">EB-2023-0222, 2024 Preliminary Uniform Transmission Rates and Hydro One Sub-Transmission Rates, issued </w:t>
      </w:r>
      <w:r w:rsidR="00CF1459">
        <w:t>September 28,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E78"/>
    <w:multiLevelType w:val="hybridMultilevel"/>
    <w:tmpl w:val="2FB0BBD0"/>
    <w:lvl w:ilvl="0" w:tplc="FFFFFFFF">
      <w:start w:val="1"/>
      <w:numFmt w:val="low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4022E"/>
    <w:multiLevelType w:val="hybridMultilevel"/>
    <w:tmpl w:val="B7CCA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1308"/>
    <w:multiLevelType w:val="hybridMultilevel"/>
    <w:tmpl w:val="3648D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C17D0"/>
    <w:multiLevelType w:val="hybridMultilevel"/>
    <w:tmpl w:val="D5769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31C81"/>
    <w:multiLevelType w:val="hybridMultilevel"/>
    <w:tmpl w:val="2FB0BBD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137E3"/>
    <w:multiLevelType w:val="hybridMultilevel"/>
    <w:tmpl w:val="5ACCD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876CB"/>
    <w:multiLevelType w:val="hybridMultilevel"/>
    <w:tmpl w:val="EF926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46190"/>
    <w:multiLevelType w:val="hybridMultilevel"/>
    <w:tmpl w:val="D7E038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555D40"/>
    <w:multiLevelType w:val="hybridMultilevel"/>
    <w:tmpl w:val="7C0A0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12334"/>
    <w:multiLevelType w:val="hybridMultilevel"/>
    <w:tmpl w:val="56C64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B0860"/>
    <w:multiLevelType w:val="hybridMultilevel"/>
    <w:tmpl w:val="8DAA5C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24663"/>
    <w:multiLevelType w:val="hybridMultilevel"/>
    <w:tmpl w:val="D7E03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7658B"/>
    <w:multiLevelType w:val="hybridMultilevel"/>
    <w:tmpl w:val="2A44DEE2"/>
    <w:lvl w:ilvl="0" w:tplc="04090013">
      <w:start w:val="1"/>
      <w:numFmt w:val="upp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5D177F9E"/>
    <w:multiLevelType w:val="hybridMultilevel"/>
    <w:tmpl w:val="F39091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75B6DC0"/>
    <w:multiLevelType w:val="hybridMultilevel"/>
    <w:tmpl w:val="E7D0D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46252"/>
    <w:multiLevelType w:val="hybridMultilevel"/>
    <w:tmpl w:val="170A5F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B4F0E"/>
    <w:multiLevelType w:val="hybridMultilevel"/>
    <w:tmpl w:val="ED06B59C"/>
    <w:lvl w:ilvl="0" w:tplc="6EFAE8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B2546D9"/>
    <w:multiLevelType w:val="hybridMultilevel"/>
    <w:tmpl w:val="BF5EFE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69561A"/>
    <w:multiLevelType w:val="hybridMultilevel"/>
    <w:tmpl w:val="329005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C750E"/>
    <w:multiLevelType w:val="hybridMultilevel"/>
    <w:tmpl w:val="345C3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8269C"/>
    <w:multiLevelType w:val="hybridMultilevel"/>
    <w:tmpl w:val="E554564C"/>
    <w:lvl w:ilvl="0" w:tplc="F2121F26">
      <w:start w:val="1"/>
      <w:numFmt w:val="lowerLetter"/>
      <w:lvlText w:val="%1)"/>
      <w:lvlJc w:val="left"/>
      <w:pPr>
        <w:ind w:left="720" w:hanging="360"/>
      </w:pPr>
      <w:rPr>
        <w:rFonts w:ascii="Arial" w:eastAsia="Calibr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150237"/>
    <w:multiLevelType w:val="hybridMultilevel"/>
    <w:tmpl w:val="086C7BE8"/>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572880">
    <w:abstractNumId w:val="6"/>
  </w:num>
  <w:num w:numId="2" w16cid:durableId="830213966">
    <w:abstractNumId w:val="10"/>
  </w:num>
  <w:num w:numId="3" w16cid:durableId="725564708">
    <w:abstractNumId w:val="15"/>
  </w:num>
  <w:num w:numId="4" w16cid:durableId="667174272">
    <w:abstractNumId w:val="20"/>
    <w:lvlOverride w:ilvl="0">
      <w:startOverride w:val="1"/>
    </w:lvlOverride>
    <w:lvlOverride w:ilvl="1"/>
    <w:lvlOverride w:ilvl="2"/>
    <w:lvlOverride w:ilvl="3"/>
    <w:lvlOverride w:ilvl="4"/>
    <w:lvlOverride w:ilvl="5"/>
    <w:lvlOverride w:ilvl="6"/>
    <w:lvlOverride w:ilvl="7"/>
    <w:lvlOverride w:ilvl="8"/>
  </w:num>
  <w:num w:numId="5" w16cid:durableId="185683134">
    <w:abstractNumId w:val="2"/>
  </w:num>
  <w:num w:numId="6" w16cid:durableId="1514033551">
    <w:abstractNumId w:val="11"/>
  </w:num>
  <w:num w:numId="7" w16cid:durableId="1340816860">
    <w:abstractNumId w:val="14"/>
  </w:num>
  <w:num w:numId="8" w16cid:durableId="1207183002">
    <w:abstractNumId w:val="7"/>
  </w:num>
  <w:num w:numId="9" w16cid:durableId="459417675">
    <w:abstractNumId w:val="9"/>
  </w:num>
  <w:num w:numId="10" w16cid:durableId="1721055344">
    <w:abstractNumId w:val="16"/>
  </w:num>
  <w:num w:numId="11" w16cid:durableId="776870180">
    <w:abstractNumId w:val="20"/>
  </w:num>
  <w:num w:numId="12" w16cid:durableId="1184442539">
    <w:abstractNumId w:val="12"/>
  </w:num>
  <w:num w:numId="13" w16cid:durableId="1002779301">
    <w:abstractNumId w:val="4"/>
  </w:num>
  <w:num w:numId="14" w16cid:durableId="1639409277">
    <w:abstractNumId w:val="21"/>
  </w:num>
  <w:num w:numId="15" w16cid:durableId="1713111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7577811">
    <w:abstractNumId w:val="1"/>
  </w:num>
  <w:num w:numId="17" w16cid:durableId="2016565206">
    <w:abstractNumId w:val="8"/>
  </w:num>
  <w:num w:numId="18" w16cid:durableId="98726305">
    <w:abstractNumId w:val="18"/>
  </w:num>
  <w:num w:numId="19" w16cid:durableId="578440241">
    <w:abstractNumId w:val="5"/>
  </w:num>
  <w:num w:numId="20" w16cid:durableId="1601647758">
    <w:abstractNumId w:val="3"/>
  </w:num>
  <w:num w:numId="21" w16cid:durableId="1089817113">
    <w:abstractNumId w:val="17"/>
  </w:num>
  <w:num w:numId="22" w16cid:durableId="1745101939">
    <w:abstractNumId w:val="19"/>
  </w:num>
  <w:num w:numId="23" w16cid:durableId="27633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2NDS1NDc2NbG0MDRT0lEKTi0uzszPAykwrAUA+S3IKCwAAAA="/>
  </w:docVars>
  <w:rsids>
    <w:rsidRoot w:val="00500BC2"/>
    <w:rsid w:val="00052995"/>
    <w:rsid w:val="000E11EC"/>
    <w:rsid w:val="00110E83"/>
    <w:rsid w:val="00156FA8"/>
    <w:rsid w:val="00173C23"/>
    <w:rsid w:val="00191914"/>
    <w:rsid w:val="00195EA9"/>
    <w:rsid w:val="001A0263"/>
    <w:rsid w:val="001B43F5"/>
    <w:rsid w:val="001D646B"/>
    <w:rsid w:val="001E2733"/>
    <w:rsid w:val="00201DE8"/>
    <w:rsid w:val="00231E84"/>
    <w:rsid w:val="00244706"/>
    <w:rsid w:val="00245411"/>
    <w:rsid w:val="00264B1C"/>
    <w:rsid w:val="002D5931"/>
    <w:rsid w:val="002E604D"/>
    <w:rsid w:val="002F1D14"/>
    <w:rsid w:val="002F2926"/>
    <w:rsid w:val="002F3610"/>
    <w:rsid w:val="002F6DB9"/>
    <w:rsid w:val="003113B0"/>
    <w:rsid w:val="00324048"/>
    <w:rsid w:val="00341F13"/>
    <w:rsid w:val="00343093"/>
    <w:rsid w:val="00353DE9"/>
    <w:rsid w:val="0037360F"/>
    <w:rsid w:val="00376CF4"/>
    <w:rsid w:val="003C02AB"/>
    <w:rsid w:val="003C6A63"/>
    <w:rsid w:val="003F794C"/>
    <w:rsid w:val="004252D3"/>
    <w:rsid w:val="0043267D"/>
    <w:rsid w:val="00444271"/>
    <w:rsid w:val="004459F2"/>
    <w:rsid w:val="00466141"/>
    <w:rsid w:val="004735D9"/>
    <w:rsid w:val="00492E56"/>
    <w:rsid w:val="004D6E5D"/>
    <w:rsid w:val="004E111A"/>
    <w:rsid w:val="004F77E8"/>
    <w:rsid w:val="00500BC2"/>
    <w:rsid w:val="00503C70"/>
    <w:rsid w:val="00533F0C"/>
    <w:rsid w:val="00536002"/>
    <w:rsid w:val="0056251A"/>
    <w:rsid w:val="005669D9"/>
    <w:rsid w:val="005720F4"/>
    <w:rsid w:val="00572E65"/>
    <w:rsid w:val="00580B27"/>
    <w:rsid w:val="005A0E34"/>
    <w:rsid w:val="005B386B"/>
    <w:rsid w:val="005E0CFF"/>
    <w:rsid w:val="005E5DEB"/>
    <w:rsid w:val="005E7E30"/>
    <w:rsid w:val="006009F6"/>
    <w:rsid w:val="00604C09"/>
    <w:rsid w:val="0061396D"/>
    <w:rsid w:val="006408C9"/>
    <w:rsid w:val="00660C42"/>
    <w:rsid w:val="00676DD5"/>
    <w:rsid w:val="006849A0"/>
    <w:rsid w:val="00687957"/>
    <w:rsid w:val="006C37C6"/>
    <w:rsid w:val="0070095B"/>
    <w:rsid w:val="00722F52"/>
    <w:rsid w:val="00755A92"/>
    <w:rsid w:val="00756B7F"/>
    <w:rsid w:val="0077158F"/>
    <w:rsid w:val="007969AD"/>
    <w:rsid w:val="007A4767"/>
    <w:rsid w:val="007B3565"/>
    <w:rsid w:val="007B48B8"/>
    <w:rsid w:val="007C08B4"/>
    <w:rsid w:val="0081357D"/>
    <w:rsid w:val="00820062"/>
    <w:rsid w:val="008430C8"/>
    <w:rsid w:val="00852089"/>
    <w:rsid w:val="00861C88"/>
    <w:rsid w:val="008633EB"/>
    <w:rsid w:val="00885B78"/>
    <w:rsid w:val="00887F9E"/>
    <w:rsid w:val="008A2E88"/>
    <w:rsid w:val="008A7115"/>
    <w:rsid w:val="008C2A77"/>
    <w:rsid w:val="008C3371"/>
    <w:rsid w:val="008F77E7"/>
    <w:rsid w:val="0091785E"/>
    <w:rsid w:val="0092019D"/>
    <w:rsid w:val="0092328A"/>
    <w:rsid w:val="0094057E"/>
    <w:rsid w:val="00950BEC"/>
    <w:rsid w:val="009663DF"/>
    <w:rsid w:val="00984DDB"/>
    <w:rsid w:val="00995808"/>
    <w:rsid w:val="009D0097"/>
    <w:rsid w:val="009F388B"/>
    <w:rsid w:val="00A11363"/>
    <w:rsid w:val="00A24346"/>
    <w:rsid w:val="00A543C8"/>
    <w:rsid w:val="00A543D9"/>
    <w:rsid w:val="00A6442F"/>
    <w:rsid w:val="00A76B97"/>
    <w:rsid w:val="00A773F7"/>
    <w:rsid w:val="00A81600"/>
    <w:rsid w:val="00AD1295"/>
    <w:rsid w:val="00AD4255"/>
    <w:rsid w:val="00AF5124"/>
    <w:rsid w:val="00AF7D68"/>
    <w:rsid w:val="00B10BAC"/>
    <w:rsid w:val="00B11C3B"/>
    <w:rsid w:val="00B371AB"/>
    <w:rsid w:val="00B829F2"/>
    <w:rsid w:val="00B8520B"/>
    <w:rsid w:val="00B9139B"/>
    <w:rsid w:val="00BB2B71"/>
    <w:rsid w:val="00BD3476"/>
    <w:rsid w:val="00C2656D"/>
    <w:rsid w:val="00C327C5"/>
    <w:rsid w:val="00C35328"/>
    <w:rsid w:val="00C57E58"/>
    <w:rsid w:val="00C61209"/>
    <w:rsid w:val="00CA308F"/>
    <w:rsid w:val="00CC73F7"/>
    <w:rsid w:val="00CD6134"/>
    <w:rsid w:val="00CE43DF"/>
    <w:rsid w:val="00CF1459"/>
    <w:rsid w:val="00CF17EF"/>
    <w:rsid w:val="00CF4CF3"/>
    <w:rsid w:val="00D0709C"/>
    <w:rsid w:val="00D07FD7"/>
    <w:rsid w:val="00D140EC"/>
    <w:rsid w:val="00D30051"/>
    <w:rsid w:val="00D3478E"/>
    <w:rsid w:val="00D47B82"/>
    <w:rsid w:val="00D623CA"/>
    <w:rsid w:val="00D83E29"/>
    <w:rsid w:val="00D85463"/>
    <w:rsid w:val="00D900A9"/>
    <w:rsid w:val="00D946C4"/>
    <w:rsid w:val="00DA6C4F"/>
    <w:rsid w:val="00DE50DC"/>
    <w:rsid w:val="00DE666C"/>
    <w:rsid w:val="00DF4F71"/>
    <w:rsid w:val="00E0350F"/>
    <w:rsid w:val="00E1039A"/>
    <w:rsid w:val="00E269B3"/>
    <w:rsid w:val="00E6113E"/>
    <w:rsid w:val="00E92FBB"/>
    <w:rsid w:val="00E9746C"/>
    <w:rsid w:val="00EA48A3"/>
    <w:rsid w:val="00EB58C6"/>
    <w:rsid w:val="00EF6DD7"/>
    <w:rsid w:val="00F03046"/>
    <w:rsid w:val="00F058C6"/>
    <w:rsid w:val="00F15CDA"/>
    <w:rsid w:val="00F27E7B"/>
    <w:rsid w:val="00F70112"/>
    <w:rsid w:val="00F92908"/>
    <w:rsid w:val="00FA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23A1"/>
  <w15:chartTrackingRefBased/>
  <w15:docId w15:val="{5619BB0C-5D71-4BB0-B12E-1783A02B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BC2"/>
    <w:pPr>
      <w:ind w:left="720"/>
      <w:contextualSpacing/>
    </w:pPr>
  </w:style>
  <w:style w:type="paragraph" w:styleId="FootnoteText">
    <w:name w:val="footnote text"/>
    <w:basedOn w:val="Normal"/>
    <w:link w:val="FootnoteTextChar"/>
    <w:uiPriority w:val="99"/>
    <w:semiHidden/>
    <w:unhideWhenUsed/>
    <w:rsid w:val="00500B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BC2"/>
    <w:rPr>
      <w:sz w:val="20"/>
      <w:szCs w:val="20"/>
    </w:rPr>
  </w:style>
  <w:style w:type="character" w:styleId="FootnoteReference">
    <w:name w:val="footnote reference"/>
    <w:basedOn w:val="DefaultParagraphFont"/>
    <w:uiPriority w:val="99"/>
    <w:semiHidden/>
    <w:unhideWhenUsed/>
    <w:rsid w:val="00500BC2"/>
    <w:rPr>
      <w:vertAlign w:val="superscript"/>
    </w:rPr>
  </w:style>
  <w:style w:type="character" w:styleId="Hyperlink">
    <w:name w:val="Hyperlink"/>
    <w:basedOn w:val="DefaultParagraphFont"/>
    <w:uiPriority w:val="99"/>
    <w:unhideWhenUsed/>
    <w:rsid w:val="00885B78"/>
    <w:rPr>
      <w:color w:val="0563C1" w:themeColor="hyperlink"/>
      <w:u w:val="single"/>
    </w:rPr>
  </w:style>
  <w:style w:type="character" w:styleId="UnresolvedMention">
    <w:name w:val="Unresolved Mention"/>
    <w:basedOn w:val="DefaultParagraphFont"/>
    <w:uiPriority w:val="99"/>
    <w:semiHidden/>
    <w:unhideWhenUsed/>
    <w:rsid w:val="00885B78"/>
    <w:rPr>
      <w:color w:val="605E5C"/>
      <w:shd w:val="clear" w:color="auto" w:fill="E1DFDD"/>
    </w:rPr>
  </w:style>
  <w:style w:type="character" w:styleId="FollowedHyperlink">
    <w:name w:val="FollowedHyperlink"/>
    <w:basedOn w:val="DefaultParagraphFont"/>
    <w:uiPriority w:val="99"/>
    <w:semiHidden/>
    <w:unhideWhenUsed/>
    <w:rsid w:val="00DF4F71"/>
    <w:rPr>
      <w:color w:val="954F72" w:themeColor="followedHyperlink"/>
      <w:u w:val="single"/>
    </w:rPr>
  </w:style>
  <w:style w:type="character" w:styleId="CommentReference">
    <w:name w:val="annotation reference"/>
    <w:basedOn w:val="DefaultParagraphFont"/>
    <w:uiPriority w:val="99"/>
    <w:semiHidden/>
    <w:unhideWhenUsed/>
    <w:rsid w:val="004252D3"/>
    <w:rPr>
      <w:sz w:val="16"/>
      <w:szCs w:val="16"/>
    </w:rPr>
  </w:style>
  <w:style w:type="paragraph" w:styleId="CommentText">
    <w:name w:val="annotation text"/>
    <w:basedOn w:val="Normal"/>
    <w:link w:val="CommentTextChar"/>
    <w:uiPriority w:val="99"/>
    <w:unhideWhenUsed/>
    <w:rsid w:val="004252D3"/>
    <w:pPr>
      <w:spacing w:line="240" w:lineRule="auto"/>
    </w:pPr>
    <w:rPr>
      <w:sz w:val="20"/>
      <w:szCs w:val="20"/>
    </w:rPr>
  </w:style>
  <w:style w:type="character" w:customStyle="1" w:styleId="CommentTextChar">
    <w:name w:val="Comment Text Char"/>
    <w:basedOn w:val="DefaultParagraphFont"/>
    <w:link w:val="CommentText"/>
    <w:uiPriority w:val="99"/>
    <w:rsid w:val="004252D3"/>
    <w:rPr>
      <w:sz w:val="20"/>
      <w:szCs w:val="20"/>
    </w:rPr>
  </w:style>
  <w:style w:type="paragraph" w:styleId="CommentSubject">
    <w:name w:val="annotation subject"/>
    <w:basedOn w:val="CommentText"/>
    <w:next w:val="CommentText"/>
    <w:link w:val="CommentSubjectChar"/>
    <w:uiPriority w:val="99"/>
    <w:semiHidden/>
    <w:unhideWhenUsed/>
    <w:rsid w:val="004252D3"/>
    <w:rPr>
      <w:b/>
      <w:bCs/>
    </w:rPr>
  </w:style>
  <w:style w:type="character" w:customStyle="1" w:styleId="CommentSubjectChar">
    <w:name w:val="Comment Subject Char"/>
    <w:basedOn w:val="CommentTextChar"/>
    <w:link w:val="CommentSubject"/>
    <w:uiPriority w:val="99"/>
    <w:semiHidden/>
    <w:rsid w:val="004252D3"/>
    <w:rPr>
      <w:b/>
      <w:bCs/>
      <w:sz w:val="20"/>
      <w:szCs w:val="20"/>
    </w:rPr>
  </w:style>
  <w:style w:type="paragraph" w:styleId="Revision">
    <w:name w:val="Revision"/>
    <w:hidden/>
    <w:uiPriority w:val="99"/>
    <w:semiHidden/>
    <w:rsid w:val="005E5DEB"/>
    <w:pPr>
      <w:spacing w:after="0" w:line="240" w:lineRule="auto"/>
    </w:pPr>
  </w:style>
  <w:style w:type="paragraph" w:styleId="Header">
    <w:name w:val="header"/>
    <w:basedOn w:val="Normal"/>
    <w:link w:val="HeaderChar"/>
    <w:uiPriority w:val="99"/>
    <w:unhideWhenUsed/>
    <w:rsid w:val="00BD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476"/>
  </w:style>
  <w:style w:type="paragraph" w:styleId="Footer">
    <w:name w:val="footer"/>
    <w:basedOn w:val="Normal"/>
    <w:link w:val="FooterChar"/>
    <w:uiPriority w:val="99"/>
    <w:unhideWhenUsed/>
    <w:rsid w:val="00BD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476"/>
  </w:style>
  <w:style w:type="paragraph" w:customStyle="1" w:styleId="Default">
    <w:name w:val="Default"/>
    <w:rsid w:val="00E0350F"/>
    <w:pPr>
      <w:autoSpaceDE w:val="0"/>
      <w:autoSpaceDN w:val="0"/>
      <w:adjustRightInd w:val="0"/>
      <w:spacing w:after="0" w:line="240" w:lineRule="auto"/>
    </w:pPr>
    <w:rPr>
      <w:rFonts w:ascii="Calibri" w:hAnsi="Calibri" w:cs="Calibri"/>
      <w:color w:val="000000"/>
      <w:sz w:val="24"/>
      <w:szCs w:val="24"/>
      <w:lang w:val="en-CA"/>
    </w:rPr>
  </w:style>
  <w:style w:type="character" w:customStyle="1" w:styleId="ui-provider">
    <w:name w:val="ui-provider"/>
    <w:basedOn w:val="DefaultParagraphFont"/>
    <w:rsid w:val="0075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9868">
      <w:bodyDiv w:val="1"/>
      <w:marLeft w:val="0"/>
      <w:marRight w:val="0"/>
      <w:marTop w:val="0"/>
      <w:marBottom w:val="0"/>
      <w:divBdr>
        <w:top w:val="none" w:sz="0" w:space="0" w:color="auto"/>
        <w:left w:val="none" w:sz="0" w:space="0" w:color="auto"/>
        <w:bottom w:val="none" w:sz="0" w:space="0" w:color="auto"/>
        <w:right w:val="none" w:sz="0" w:space="0" w:color="auto"/>
      </w:divBdr>
    </w:div>
    <w:div w:id="1072895921">
      <w:bodyDiv w:val="1"/>
      <w:marLeft w:val="0"/>
      <w:marRight w:val="0"/>
      <w:marTop w:val="0"/>
      <w:marBottom w:val="0"/>
      <w:divBdr>
        <w:top w:val="none" w:sz="0" w:space="0" w:color="auto"/>
        <w:left w:val="none" w:sz="0" w:space="0" w:color="auto"/>
        <w:bottom w:val="none" w:sz="0" w:space="0" w:color="auto"/>
        <w:right w:val="none" w:sz="0" w:space="0" w:color="auto"/>
      </w:divBdr>
    </w:div>
    <w:div w:id="1101802512">
      <w:bodyDiv w:val="1"/>
      <w:marLeft w:val="0"/>
      <w:marRight w:val="0"/>
      <w:marTop w:val="0"/>
      <w:marBottom w:val="0"/>
      <w:divBdr>
        <w:top w:val="none" w:sz="0" w:space="0" w:color="auto"/>
        <w:left w:val="none" w:sz="0" w:space="0" w:color="auto"/>
        <w:bottom w:val="none" w:sz="0" w:space="0" w:color="auto"/>
        <w:right w:val="none" w:sz="0" w:space="0" w:color="auto"/>
      </w:divBdr>
    </w:div>
    <w:div w:id="14387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b.ca/sites/default/files/ltr-Retro-Ratemaking-Guidance-2019103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4c99b-0bc1-4dd5-829e-ad5714449cd6">
      <UserInfo>
        <DisplayName>Donald Lau</DisplayName>
        <AccountId>30</AccountId>
        <AccountType/>
      </UserInfo>
    </SharedWithUsers>
    <TaxCatchAll xmlns="18c4c99b-0bc1-4dd5-829e-ad5714449cd6" xsi:nil="true"/>
    <lcf76f155ced4ddcb4097134ff3c332f xmlns="83abfa7a-daeb-4e82-8a7e-c5824009c7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EC74566A107E49B2CCCE5C5481A213" ma:contentTypeVersion="13" ma:contentTypeDescription="Create a new document." ma:contentTypeScope="" ma:versionID="d9b585d12294e6c21f57a6db60f5c010">
  <xsd:schema xmlns:xsd="http://www.w3.org/2001/XMLSchema" xmlns:xs="http://www.w3.org/2001/XMLSchema" xmlns:p="http://schemas.microsoft.com/office/2006/metadata/properties" xmlns:ns2="83abfa7a-daeb-4e82-8a7e-c5824009c764" xmlns:ns3="18c4c99b-0bc1-4dd5-829e-ad5714449cd6" targetNamespace="http://schemas.microsoft.com/office/2006/metadata/properties" ma:root="true" ma:fieldsID="673b03b4da88f640e7777341ec0b4593" ns2:_="" ns3:_="">
    <xsd:import namespace="83abfa7a-daeb-4e82-8a7e-c5824009c764"/>
    <xsd:import namespace="18c4c99b-0bc1-4dd5-829e-ad571444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bfa7a-daeb-4e82-8a7e-c5824009c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4c99b-0bc1-4dd5-829e-ad571444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8438e2d-c537-4dfd-9cc0-e70d5b18b1dc}" ma:internalName="TaxCatchAll" ma:showField="CatchAllData" ma:web="18c4c99b-0bc1-4dd5-829e-ad5714449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A4568-91AA-4FB1-8D28-70BDCED0A710}">
  <ds:schemaRefs>
    <ds:schemaRef ds:uri="http://schemas.openxmlformats.org/officeDocument/2006/bibliography"/>
  </ds:schemaRefs>
</ds:datastoreItem>
</file>

<file path=customXml/itemProps2.xml><?xml version="1.0" encoding="utf-8"?>
<ds:datastoreItem xmlns:ds="http://schemas.openxmlformats.org/officeDocument/2006/customXml" ds:itemID="{C2AE96AB-A722-4EAF-86C4-DB4A5B418629}">
  <ds:schemaRefs>
    <ds:schemaRef ds:uri="http://schemas.microsoft.com/sharepoint/v3/contenttype/forms"/>
  </ds:schemaRefs>
</ds:datastoreItem>
</file>

<file path=customXml/itemProps3.xml><?xml version="1.0" encoding="utf-8"?>
<ds:datastoreItem xmlns:ds="http://schemas.openxmlformats.org/officeDocument/2006/customXml" ds:itemID="{4ED569C4-E0AE-4510-9A6F-D1ED4F42AA00}">
  <ds:schemaRefs>
    <ds:schemaRef ds:uri="http://schemas.microsoft.com/office/2006/metadata/properties"/>
    <ds:schemaRef ds:uri="http://schemas.microsoft.com/office/infopath/2007/PartnerControls"/>
    <ds:schemaRef ds:uri="18c4c99b-0bc1-4dd5-829e-ad5714449cd6"/>
    <ds:schemaRef ds:uri="83abfa7a-daeb-4e82-8a7e-c5824009c764"/>
  </ds:schemaRefs>
</ds:datastoreItem>
</file>

<file path=customXml/itemProps4.xml><?xml version="1.0" encoding="utf-8"?>
<ds:datastoreItem xmlns:ds="http://schemas.openxmlformats.org/officeDocument/2006/customXml" ds:itemID="{7E013034-3965-417F-B2FD-BAB1367BB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bfa7a-daeb-4e82-8a7e-c5824009c764"/>
    <ds:schemaRef ds:uri="18c4c99b-0bc1-4dd5-829e-ad571444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Narisa Jotiban</dc:creator>
  <cp:keywords/>
  <dc:description/>
  <cp:lastModifiedBy>Tyler Davids</cp:lastModifiedBy>
  <cp:revision>2</cp:revision>
  <dcterms:created xsi:type="dcterms:W3CDTF">2023-10-03T20:04:00Z</dcterms:created>
  <dcterms:modified xsi:type="dcterms:W3CDTF">2023-10-03T20:04:00Z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0x010100EDEC74566A107E49B2CCCE5C5481A213</vt:lpwstr>
  </property>
  <property fmtid="{D5CDD505-2E9C-101B-9397-08002B2CF9AE}" pid="3" name="MediaServiceImageTags">
    <vt:lpwstr/>
  </property>
</Properties>
</file>