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E0D6" w14:textId="51FCB427" w:rsidR="00A07077" w:rsidRPr="00D57E8C" w:rsidRDefault="00613114" w:rsidP="00A07077">
      <w:pPr>
        <w:pStyle w:val="Default"/>
        <w:jc w:val="center"/>
        <w:rPr>
          <w:rFonts w:ascii="Arial" w:hAnsi="Arial" w:cs="Arial"/>
          <w:sz w:val="28"/>
          <w:szCs w:val="28"/>
        </w:rPr>
      </w:pPr>
      <w:r>
        <w:rPr>
          <w:rFonts w:ascii="Arial" w:hAnsi="Arial" w:cs="Arial"/>
          <w:b/>
          <w:bCs/>
          <w:sz w:val="28"/>
          <w:szCs w:val="28"/>
        </w:rPr>
        <w:t>Milton Hydro Inc.</w:t>
      </w:r>
    </w:p>
    <w:p w14:paraId="33D6510D" w14:textId="6FCA0ABB"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w:t>
      </w:r>
      <w:r w:rsidR="00613114">
        <w:rPr>
          <w:rFonts w:ascii="Arial" w:hAnsi="Arial" w:cs="Arial"/>
          <w:b/>
          <w:bCs/>
          <w:sz w:val="28"/>
          <w:szCs w:val="28"/>
        </w:rPr>
        <w:t>023</w:t>
      </w:r>
      <w:r w:rsidR="00B069AA" w:rsidRPr="00D57E8C">
        <w:rPr>
          <w:rFonts w:ascii="Arial" w:hAnsi="Arial" w:cs="Arial"/>
          <w:b/>
          <w:bCs/>
          <w:sz w:val="28"/>
          <w:szCs w:val="28"/>
        </w:rPr>
        <w:t>-</w:t>
      </w:r>
      <w:r w:rsidR="00613114">
        <w:rPr>
          <w:rFonts w:ascii="Arial" w:hAnsi="Arial" w:cs="Arial"/>
          <w:b/>
          <w:bCs/>
          <w:sz w:val="28"/>
          <w:szCs w:val="28"/>
        </w:rPr>
        <w:t>0038</w:t>
      </w:r>
    </w:p>
    <w:p w14:paraId="5999C199" w14:textId="523D44DB" w:rsidR="00D77124" w:rsidRDefault="00613114" w:rsidP="00AB251C">
      <w:pPr>
        <w:pStyle w:val="Default"/>
        <w:spacing w:after="360"/>
        <w:contextualSpacing/>
        <w:jc w:val="center"/>
        <w:rPr>
          <w:rFonts w:ascii="Arial" w:hAnsi="Arial" w:cs="Arial"/>
          <w:b/>
          <w:bCs/>
          <w:sz w:val="28"/>
          <w:szCs w:val="28"/>
        </w:rPr>
      </w:pPr>
      <w:r>
        <w:rPr>
          <w:rFonts w:ascii="Arial" w:hAnsi="Arial" w:cs="Arial"/>
          <w:b/>
          <w:bCs/>
          <w:sz w:val="28"/>
          <w:szCs w:val="28"/>
        </w:rPr>
        <w:t xml:space="preserve">October </w:t>
      </w:r>
      <w:r w:rsidR="00180A61">
        <w:rPr>
          <w:rFonts w:ascii="Arial" w:hAnsi="Arial" w:cs="Arial"/>
          <w:b/>
          <w:bCs/>
          <w:sz w:val="28"/>
          <w:szCs w:val="28"/>
        </w:rPr>
        <w:t>2</w:t>
      </w:r>
      <w:r>
        <w:rPr>
          <w:rFonts w:ascii="Arial" w:hAnsi="Arial" w:cs="Arial"/>
          <w:b/>
          <w:bCs/>
          <w:sz w:val="28"/>
          <w:szCs w:val="28"/>
        </w:rPr>
        <w:t>, 2023</w:t>
      </w:r>
    </w:p>
    <w:p w14:paraId="2A0CB1B0" w14:textId="26678C2E" w:rsidR="00E86F26" w:rsidRPr="00630231"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630231">
        <w:rPr>
          <w:rFonts w:ascii="Arial" w:eastAsia="Calibri" w:hAnsi="Arial" w:cs="Arial"/>
          <w:sz w:val="24"/>
          <w:szCs w:val="24"/>
        </w:rPr>
        <w:t xml:space="preserve">Please note, </w:t>
      </w:r>
      <w:r w:rsidR="00613114" w:rsidRPr="00630231">
        <w:rPr>
          <w:rFonts w:ascii="Arial" w:eastAsia="Calibri" w:hAnsi="Arial" w:cs="Arial"/>
          <w:sz w:val="24"/>
          <w:szCs w:val="24"/>
        </w:rPr>
        <w:t>Milton Hydro Inc.</w:t>
      </w:r>
      <w:r w:rsidR="00D77124" w:rsidRPr="00630231">
        <w:rPr>
          <w:rFonts w:ascii="Arial" w:eastAsia="Calibri" w:hAnsi="Arial" w:cs="Arial"/>
          <w:sz w:val="24"/>
          <w:szCs w:val="24"/>
        </w:rPr>
        <w:t xml:space="preserve"> </w:t>
      </w:r>
      <w:r w:rsidRPr="00630231">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630231">
        <w:rPr>
          <w:rFonts w:ascii="Arial" w:eastAsia="Calibri" w:hAnsi="Arial" w:cs="Arial"/>
          <w:i/>
          <w:iCs/>
          <w:sz w:val="24"/>
          <w:szCs w:val="24"/>
        </w:rPr>
        <w:t>Freedom of Information and Protection of Privacy Act</w:t>
      </w:r>
      <w:r w:rsidRPr="00630231">
        <w:rPr>
          <w:rFonts w:ascii="Arial" w:eastAsia="Calibri" w:hAnsi="Arial" w:cs="Arial"/>
          <w:sz w:val="24"/>
          <w:szCs w:val="24"/>
        </w:rPr>
        <w:t xml:space="preserve">, unless filed in accordance with rule 9A of the OEB’s </w:t>
      </w:r>
      <w:r w:rsidRPr="00630231">
        <w:rPr>
          <w:rFonts w:ascii="Arial" w:eastAsia="Calibri" w:hAnsi="Arial" w:cs="Arial"/>
          <w:i/>
          <w:iCs/>
          <w:sz w:val="24"/>
          <w:szCs w:val="24"/>
        </w:rPr>
        <w:t>Rules of Practice and Procedure</w:t>
      </w:r>
      <w:r w:rsidRPr="00630231">
        <w:rPr>
          <w:rFonts w:ascii="Arial" w:eastAsia="Calibri" w:hAnsi="Arial" w:cs="Arial"/>
          <w:sz w:val="24"/>
          <w:szCs w:val="24"/>
        </w:rPr>
        <w:t>.</w:t>
      </w:r>
    </w:p>
    <w:bookmarkEnd w:id="0"/>
    <w:p w14:paraId="05732A8C" w14:textId="77777777" w:rsidR="00630231" w:rsidRDefault="00630231" w:rsidP="00613114">
      <w:pPr>
        <w:spacing w:after="240"/>
        <w:rPr>
          <w:rFonts w:ascii="Arial" w:hAnsi="Arial" w:cs="Arial"/>
          <w:b/>
          <w:sz w:val="24"/>
          <w:szCs w:val="24"/>
        </w:rPr>
      </w:pPr>
    </w:p>
    <w:p w14:paraId="5BD3EBCC" w14:textId="406F35E3" w:rsidR="00613114" w:rsidRPr="00630231" w:rsidRDefault="00613114" w:rsidP="00613114">
      <w:pPr>
        <w:spacing w:after="240"/>
        <w:rPr>
          <w:rFonts w:ascii="Arial" w:hAnsi="Arial" w:cs="Arial"/>
          <w:b/>
          <w:sz w:val="24"/>
          <w:szCs w:val="24"/>
        </w:rPr>
      </w:pPr>
      <w:r w:rsidRPr="00630231">
        <w:rPr>
          <w:rFonts w:ascii="Arial" w:hAnsi="Arial" w:cs="Arial"/>
          <w:b/>
          <w:sz w:val="24"/>
          <w:szCs w:val="24"/>
        </w:rPr>
        <w:t>Staff Question-1</w:t>
      </w:r>
    </w:p>
    <w:p w14:paraId="0DB41C68" w14:textId="51B2801F" w:rsidR="006A3C40" w:rsidRPr="00630231" w:rsidRDefault="00613114" w:rsidP="00613114">
      <w:pPr>
        <w:pStyle w:val="Default"/>
        <w:spacing w:line="276" w:lineRule="auto"/>
        <w:rPr>
          <w:rFonts w:ascii="Arial" w:eastAsia="Calibri" w:hAnsi="Arial" w:cs="Arial"/>
          <w:b/>
          <w:bCs/>
          <w:color w:val="auto"/>
        </w:rPr>
      </w:pPr>
      <w:r w:rsidRPr="00630231">
        <w:rPr>
          <w:rFonts w:ascii="Arial" w:eastAsia="Calibri" w:hAnsi="Arial" w:cs="Arial"/>
          <w:b/>
          <w:bCs/>
          <w:color w:val="auto"/>
        </w:rPr>
        <w:t>Reference:</w:t>
      </w:r>
      <w:r w:rsidR="000912B1" w:rsidRPr="00630231">
        <w:rPr>
          <w:rFonts w:ascii="Arial" w:eastAsia="Calibri" w:hAnsi="Arial" w:cs="Arial"/>
          <w:b/>
          <w:bCs/>
          <w:color w:val="auto"/>
        </w:rPr>
        <w:t xml:space="preserve"> </w:t>
      </w:r>
    </w:p>
    <w:p w14:paraId="6C09C7F3" w14:textId="4E4170B6" w:rsidR="00613114" w:rsidRPr="00630231" w:rsidRDefault="000912B1" w:rsidP="00613114">
      <w:pPr>
        <w:pStyle w:val="Default"/>
        <w:spacing w:line="276" w:lineRule="auto"/>
        <w:rPr>
          <w:rFonts w:ascii="Arial" w:eastAsia="Calibri" w:hAnsi="Arial" w:cs="Arial"/>
          <w:color w:val="auto"/>
        </w:rPr>
      </w:pPr>
      <w:r w:rsidRPr="00630231">
        <w:rPr>
          <w:rFonts w:ascii="Arial" w:eastAsia="Calibri" w:hAnsi="Arial" w:cs="Arial"/>
          <w:color w:val="auto"/>
        </w:rPr>
        <w:t>(</w:t>
      </w:r>
      <w:proofErr w:type="spellStart"/>
      <w:r w:rsidRPr="00630231">
        <w:rPr>
          <w:rFonts w:ascii="Arial" w:eastAsia="Calibri" w:hAnsi="Arial" w:cs="Arial"/>
          <w:color w:val="auto"/>
        </w:rPr>
        <w:t>i</w:t>
      </w:r>
      <w:proofErr w:type="spellEnd"/>
      <w:r w:rsidRPr="00630231">
        <w:rPr>
          <w:rFonts w:ascii="Arial" w:eastAsia="Calibri" w:hAnsi="Arial" w:cs="Arial"/>
          <w:color w:val="auto"/>
        </w:rPr>
        <w:t>)</w:t>
      </w:r>
      <w:r w:rsidR="00613114" w:rsidRPr="00630231">
        <w:rPr>
          <w:rFonts w:ascii="Arial" w:eastAsia="Calibri" w:hAnsi="Arial" w:cs="Arial"/>
          <w:color w:val="auto"/>
        </w:rPr>
        <w:t xml:space="preserve"> Rate Generator Model, Tab 3, Continuity Schedule </w:t>
      </w:r>
    </w:p>
    <w:p w14:paraId="4E48A31F" w14:textId="77777777" w:rsidR="00613114" w:rsidRPr="00630231" w:rsidRDefault="00613114" w:rsidP="00613114">
      <w:pPr>
        <w:pStyle w:val="Default"/>
        <w:spacing w:line="276" w:lineRule="auto"/>
        <w:rPr>
          <w:rFonts w:ascii="Arial" w:eastAsia="Calibri" w:hAnsi="Arial" w:cs="Arial"/>
          <w:color w:val="auto"/>
        </w:rPr>
      </w:pPr>
    </w:p>
    <w:p w14:paraId="53A6C130" w14:textId="6B550A0F" w:rsidR="00613114" w:rsidRPr="00630231" w:rsidRDefault="00613114" w:rsidP="00613114">
      <w:pPr>
        <w:pStyle w:val="Default"/>
        <w:spacing w:line="276" w:lineRule="auto"/>
        <w:rPr>
          <w:rFonts w:ascii="Arial" w:eastAsia="Calibri" w:hAnsi="Arial" w:cs="Arial"/>
          <w:color w:val="auto"/>
        </w:rPr>
      </w:pPr>
      <w:r w:rsidRPr="00630231">
        <w:rPr>
          <w:rFonts w:ascii="Arial" w:eastAsia="Calibri" w:hAnsi="Arial" w:cs="Arial"/>
          <w:color w:val="auto"/>
        </w:rPr>
        <w:t xml:space="preserve">On September 12, 2023, the OEB published the 2023 Quarter 4 prescribed accounting interest rates applicable to the carrying charges of deferral, </w:t>
      </w:r>
      <w:proofErr w:type="gramStart"/>
      <w:r w:rsidRPr="00630231">
        <w:rPr>
          <w:rFonts w:ascii="Arial" w:eastAsia="Calibri" w:hAnsi="Arial" w:cs="Arial"/>
          <w:color w:val="auto"/>
        </w:rPr>
        <w:t>variance</w:t>
      </w:r>
      <w:proofErr w:type="gramEnd"/>
      <w:r w:rsidRPr="00630231">
        <w:rPr>
          <w:rFonts w:ascii="Arial" w:eastAsia="Calibri" w:hAnsi="Arial" w:cs="Arial"/>
          <w:color w:val="auto"/>
        </w:rPr>
        <w:t xml:space="preserve"> and construction work in progress (CWIP) accounts of natural gas utilities, electricity distributors and other rate-regulated entities.</w:t>
      </w:r>
    </w:p>
    <w:p w14:paraId="3F4E41FA" w14:textId="77777777" w:rsidR="00613114" w:rsidRPr="00630231" w:rsidRDefault="00613114" w:rsidP="00613114">
      <w:pPr>
        <w:pStyle w:val="Default"/>
        <w:spacing w:line="276" w:lineRule="auto"/>
        <w:rPr>
          <w:rFonts w:ascii="Arial" w:eastAsia="Calibri" w:hAnsi="Arial" w:cs="Arial"/>
          <w:color w:val="auto"/>
        </w:rPr>
      </w:pPr>
    </w:p>
    <w:p w14:paraId="7731206E" w14:textId="47EA03E5" w:rsidR="006A3C40" w:rsidRPr="00630231" w:rsidRDefault="00613114" w:rsidP="00613114">
      <w:pPr>
        <w:pStyle w:val="Default"/>
        <w:spacing w:line="276" w:lineRule="auto"/>
        <w:rPr>
          <w:rFonts w:ascii="Arial" w:eastAsia="Calibri" w:hAnsi="Arial" w:cs="Arial"/>
          <w:b/>
          <w:bCs/>
          <w:color w:val="auto"/>
        </w:rPr>
      </w:pPr>
      <w:r w:rsidRPr="00630231">
        <w:rPr>
          <w:rFonts w:ascii="Arial" w:eastAsia="Calibri" w:hAnsi="Arial" w:cs="Arial"/>
          <w:b/>
          <w:bCs/>
          <w:color w:val="auto"/>
        </w:rPr>
        <w:t>Question</w:t>
      </w:r>
      <w:r w:rsidR="00630231" w:rsidRPr="00630231">
        <w:rPr>
          <w:rFonts w:ascii="Arial" w:eastAsia="Calibri" w:hAnsi="Arial" w:cs="Arial"/>
          <w:b/>
          <w:bCs/>
          <w:color w:val="auto"/>
        </w:rPr>
        <w:t>(s)</w:t>
      </w:r>
      <w:r w:rsidRPr="00630231">
        <w:rPr>
          <w:rFonts w:ascii="Arial" w:eastAsia="Calibri" w:hAnsi="Arial" w:cs="Arial"/>
          <w:b/>
          <w:bCs/>
          <w:color w:val="auto"/>
        </w:rPr>
        <w:t xml:space="preserve">: </w:t>
      </w:r>
    </w:p>
    <w:p w14:paraId="4C8F1DDC" w14:textId="1B3B9FFD" w:rsidR="00A63923" w:rsidRPr="00790B81" w:rsidRDefault="00613114" w:rsidP="00645EC7">
      <w:pPr>
        <w:pStyle w:val="ListParagraph"/>
        <w:numPr>
          <w:ilvl w:val="0"/>
          <w:numId w:val="8"/>
        </w:numPr>
        <w:spacing w:after="0"/>
        <w:rPr>
          <w:rFonts w:ascii="Arial" w:eastAsia="Calibri" w:hAnsi="Arial" w:cs="Arial"/>
          <w:sz w:val="24"/>
          <w:szCs w:val="24"/>
        </w:rPr>
      </w:pPr>
      <w:r w:rsidRPr="65F43917">
        <w:rPr>
          <w:rFonts w:ascii="Arial" w:eastAsia="Calibri" w:hAnsi="Arial" w:cs="Arial"/>
          <w:sz w:val="24"/>
          <w:szCs w:val="24"/>
        </w:rPr>
        <w:t>Please update Tab 3 (Continuity Schedule) as necessary to reflect the Q4 2023 OEB-prescribed interest rate of 5.49%.</w:t>
      </w:r>
    </w:p>
    <w:p w14:paraId="57577D41" w14:textId="77777777" w:rsidR="00DB527F" w:rsidRDefault="00DB527F" w:rsidP="65F43917">
      <w:pPr>
        <w:spacing w:after="0"/>
        <w:rPr>
          <w:rFonts w:ascii="Arial" w:hAnsi="Arial" w:cs="Arial"/>
          <w:b/>
          <w:bCs/>
          <w:color w:val="FF0000"/>
          <w:sz w:val="24"/>
          <w:szCs w:val="24"/>
        </w:rPr>
      </w:pPr>
    </w:p>
    <w:p w14:paraId="16B90C9B" w14:textId="2B9A3E5F" w:rsidR="31EF9E74" w:rsidRDefault="31EF9E74" w:rsidP="65F43917">
      <w:pPr>
        <w:spacing w:after="0"/>
        <w:rPr>
          <w:rFonts w:ascii="Arial" w:hAnsi="Arial" w:cs="Arial"/>
          <w:b/>
          <w:bCs/>
          <w:color w:val="FF0000"/>
          <w:sz w:val="24"/>
          <w:szCs w:val="24"/>
        </w:rPr>
      </w:pPr>
      <w:r w:rsidRPr="65F43917">
        <w:rPr>
          <w:rFonts w:ascii="Arial" w:hAnsi="Arial" w:cs="Arial"/>
          <w:b/>
          <w:bCs/>
          <w:color w:val="FF0000"/>
          <w:sz w:val="24"/>
          <w:szCs w:val="24"/>
        </w:rPr>
        <w:t>Response:</w:t>
      </w:r>
    </w:p>
    <w:p w14:paraId="2C6C6D56" w14:textId="6664A829" w:rsidR="31EF9E74" w:rsidRPr="00DB527F" w:rsidRDefault="31EF9E74" w:rsidP="00DB527F">
      <w:pPr>
        <w:pStyle w:val="ListParagraph"/>
        <w:numPr>
          <w:ilvl w:val="0"/>
          <w:numId w:val="19"/>
        </w:numPr>
        <w:spacing w:after="0"/>
        <w:rPr>
          <w:rFonts w:ascii="Arial" w:hAnsi="Arial" w:cs="Arial"/>
          <w:b/>
          <w:bCs/>
          <w:color w:val="FF0000"/>
          <w:sz w:val="24"/>
          <w:szCs w:val="24"/>
        </w:rPr>
      </w:pPr>
      <w:r w:rsidRPr="00DB527F">
        <w:rPr>
          <w:rFonts w:ascii="Arial" w:hAnsi="Arial" w:cs="Arial"/>
          <w:b/>
          <w:bCs/>
          <w:color w:val="FF0000"/>
          <w:sz w:val="24"/>
          <w:szCs w:val="24"/>
        </w:rPr>
        <w:t xml:space="preserve">Milton Hydro </w:t>
      </w:r>
      <w:r w:rsidR="00972238" w:rsidRPr="00DB527F">
        <w:rPr>
          <w:rFonts w:ascii="Arial" w:hAnsi="Arial" w:cs="Arial"/>
          <w:b/>
          <w:bCs/>
          <w:color w:val="FF0000"/>
          <w:sz w:val="24"/>
          <w:szCs w:val="24"/>
        </w:rPr>
        <w:t xml:space="preserve">has </w:t>
      </w:r>
      <w:r w:rsidRPr="00DB527F">
        <w:rPr>
          <w:rFonts w:ascii="Arial" w:hAnsi="Arial" w:cs="Arial"/>
          <w:b/>
          <w:bCs/>
          <w:color w:val="FF0000"/>
          <w:sz w:val="24"/>
          <w:szCs w:val="24"/>
        </w:rPr>
        <w:t>update</w:t>
      </w:r>
      <w:r w:rsidR="00972238" w:rsidRPr="00DB527F">
        <w:rPr>
          <w:rFonts w:ascii="Arial" w:hAnsi="Arial" w:cs="Arial"/>
          <w:b/>
          <w:bCs/>
          <w:color w:val="FF0000"/>
          <w:sz w:val="24"/>
          <w:szCs w:val="24"/>
        </w:rPr>
        <w:t>d</w:t>
      </w:r>
      <w:r w:rsidRPr="00DB527F">
        <w:rPr>
          <w:rFonts w:ascii="Arial" w:hAnsi="Arial" w:cs="Arial"/>
          <w:b/>
          <w:bCs/>
          <w:color w:val="FF0000"/>
          <w:sz w:val="24"/>
          <w:szCs w:val="24"/>
        </w:rPr>
        <w:t xml:space="preserve"> Tab 3 (Continuity Schedule) in the </w:t>
      </w:r>
      <w:r w:rsidR="00012498">
        <w:rPr>
          <w:rFonts w:ascii="Arial" w:hAnsi="Arial" w:cs="Arial"/>
          <w:b/>
          <w:bCs/>
          <w:color w:val="FF0000"/>
          <w:sz w:val="24"/>
          <w:szCs w:val="24"/>
        </w:rPr>
        <w:t xml:space="preserve">2024 </w:t>
      </w:r>
      <w:r w:rsidRPr="00DB527F">
        <w:rPr>
          <w:rFonts w:ascii="Arial" w:hAnsi="Arial" w:cs="Arial"/>
          <w:b/>
          <w:bCs/>
          <w:color w:val="FF0000"/>
          <w:sz w:val="24"/>
          <w:szCs w:val="24"/>
        </w:rPr>
        <w:t>Rate Generator</w:t>
      </w:r>
      <w:r w:rsidR="62125526" w:rsidRPr="00DB527F">
        <w:rPr>
          <w:rFonts w:ascii="Arial" w:hAnsi="Arial" w:cs="Arial"/>
          <w:b/>
          <w:bCs/>
          <w:color w:val="FF0000"/>
          <w:sz w:val="24"/>
          <w:szCs w:val="24"/>
        </w:rPr>
        <w:t xml:space="preserve"> </w:t>
      </w:r>
      <w:r w:rsidR="00012498">
        <w:rPr>
          <w:rFonts w:ascii="Arial" w:hAnsi="Arial" w:cs="Arial"/>
          <w:b/>
          <w:bCs/>
          <w:color w:val="FF0000"/>
          <w:sz w:val="24"/>
          <w:szCs w:val="24"/>
        </w:rPr>
        <w:t xml:space="preserve">Model </w:t>
      </w:r>
      <w:r w:rsidR="62125526" w:rsidRPr="00DB527F">
        <w:rPr>
          <w:rFonts w:ascii="Arial" w:hAnsi="Arial" w:cs="Arial"/>
          <w:b/>
          <w:bCs/>
          <w:color w:val="FF0000"/>
          <w:sz w:val="24"/>
          <w:szCs w:val="24"/>
        </w:rPr>
        <w:t>to reflect the Q4 2023 OEB-prescribed interest rate of 5.49%.</w:t>
      </w:r>
    </w:p>
    <w:p w14:paraId="51255B96" w14:textId="16873A2B" w:rsidR="65F43917" w:rsidRDefault="65F43917" w:rsidP="65F43917">
      <w:pPr>
        <w:spacing w:after="0"/>
        <w:rPr>
          <w:rFonts w:ascii="Arial" w:eastAsia="Calibri" w:hAnsi="Arial" w:cs="Arial"/>
          <w:sz w:val="24"/>
          <w:szCs w:val="24"/>
        </w:rPr>
      </w:pPr>
    </w:p>
    <w:p w14:paraId="253857F2" w14:textId="77777777" w:rsidR="00630231" w:rsidRPr="00630231" w:rsidRDefault="00630231" w:rsidP="00630231">
      <w:pPr>
        <w:spacing w:after="240"/>
        <w:rPr>
          <w:rFonts w:ascii="Arial" w:hAnsi="Arial" w:cs="Arial"/>
          <w:b/>
          <w:sz w:val="24"/>
          <w:szCs w:val="24"/>
        </w:rPr>
      </w:pPr>
    </w:p>
    <w:p w14:paraId="0C18C80B" w14:textId="006271C8" w:rsidR="00630231" w:rsidRPr="00630231" w:rsidRDefault="00630231" w:rsidP="00630231">
      <w:pPr>
        <w:spacing w:after="240"/>
        <w:rPr>
          <w:rFonts w:ascii="Arial" w:hAnsi="Arial" w:cs="Arial"/>
          <w:b/>
          <w:sz w:val="24"/>
          <w:szCs w:val="24"/>
        </w:rPr>
      </w:pPr>
      <w:r w:rsidRPr="00630231">
        <w:rPr>
          <w:rFonts w:ascii="Arial" w:hAnsi="Arial" w:cs="Arial"/>
          <w:b/>
          <w:sz w:val="24"/>
          <w:szCs w:val="24"/>
        </w:rPr>
        <w:t>Staff Question-</w:t>
      </w:r>
      <w:r>
        <w:rPr>
          <w:rFonts w:ascii="Arial" w:hAnsi="Arial" w:cs="Arial"/>
          <w:b/>
          <w:sz w:val="24"/>
          <w:szCs w:val="24"/>
        </w:rPr>
        <w:t>2</w:t>
      </w:r>
    </w:p>
    <w:p w14:paraId="17209067" w14:textId="77777777" w:rsidR="00630231" w:rsidRPr="006A3C40" w:rsidRDefault="00630231" w:rsidP="006A3C40">
      <w:pPr>
        <w:pStyle w:val="Default"/>
        <w:spacing w:line="276" w:lineRule="auto"/>
        <w:rPr>
          <w:rFonts w:ascii="Arial" w:eastAsia="Calibri" w:hAnsi="Arial" w:cs="Arial"/>
          <w:b/>
          <w:bCs/>
          <w:color w:val="auto"/>
        </w:rPr>
      </w:pPr>
      <w:r w:rsidRPr="006A3C40">
        <w:rPr>
          <w:rFonts w:ascii="Arial" w:eastAsia="Calibri" w:hAnsi="Arial" w:cs="Arial"/>
          <w:b/>
          <w:bCs/>
          <w:color w:val="auto"/>
        </w:rPr>
        <w:t>Reference:</w:t>
      </w:r>
    </w:p>
    <w:p w14:paraId="39ECE8F7" w14:textId="757CD996" w:rsidR="00630231" w:rsidRPr="006A3C40" w:rsidRDefault="00630231" w:rsidP="00645EC7">
      <w:pPr>
        <w:pStyle w:val="Default"/>
        <w:numPr>
          <w:ilvl w:val="0"/>
          <w:numId w:val="7"/>
        </w:numPr>
        <w:spacing w:line="276" w:lineRule="auto"/>
        <w:rPr>
          <w:rFonts w:ascii="Arial" w:eastAsia="Calibri" w:hAnsi="Arial" w:cs="Arial"/>
          <w:color w:val="auto"/>
        </w:rPr>
      </w:pPr>
      <w:r w:rsidRPr="006A3C40">
        <w:rPr>
          <w:rFonts w:ascii="Arial" w:eastAsia="Calibri" w:hAnsi="Arial" w:cs="Arial"/>
          <w:color w:val="auto"/>
        </w:rPr>
        <w:t>2024 IRM Rate Generator Model, Continuity Schedule, Tab 3</w:t>
      </w:r>
    </w:p>
    <w:p w14:paraId="78740767" w14:textId="5971BE4F" w:rsidR="00630231" w:rsidRPr="00630231" w:rsidRDefault="00630231" w:rsidP="00645EC7">
      <w:pPr>
        <w:pStyle w:val="Default"/>
        <w:numPr>
          <w:ilvl w:val="0"/>
          <w:numId w:val="7"/>
        </w:numPr>
        <w:spacing w:line="276" w:lineRule="auto"/>
        <w:rPr>
          <w:rFonts w:ascii="Arial" w:eastAsia="Calibri" w:hAnsi="Arial" w:cs="Arial"/>
          <w:bCs/>
          <w:color w:val="auto"/>
        </w:rPr>
      </w:pPr>
      <w:r w:rsidRPr="00630231">
        <w:rPr>
          <w:rFonts w:ascii="Arial" w:hAnsi="Arial" w:cs="Arial"/>
          <w:bCs/>
        </w:rPr>
        <w:t xml:space="preserve">IRM Rate Generator – DVA Tabs Instructions </w:t>
      </w:r>
      <w:r w:rsidRPr="00630231">
        <w:rPr>
          <w:rFonts w:ascii="Cambria Math" w:hAnsi="Cambria Math" w:cs="Cambria Math"/>
          <w:bCs/>
        </w:rPr>
        <w:t>‐</w:t>
      </w:r>
      <w:r w:rsidRPr="00630231">
        <w:rPr>
          <w:rFonts w:ascii="Arial" w:hAnsi="Arial" w:cs="Arial"/>
          <w:bCs/>
        </w:rPr>
        <w:t xml:space="preserve"> 2024 Rates</w:t>
      </w:r>
    </w:p>
    <w:p w14:paraId="33B443C6" w14:textId="24B615EE" w:rsidR="00630231" w:rsidRPr="00630231" w:rsidRDefault="00630231" w:rsidP="00645EC7">
      <w:pPr>
        <w:pStyle w:val="Default"/>
        <w:numPr>
          <w:ilvl w:val="0"/>
          <w:numId w:val="7"/>
        </w:numPr>
        <w:spacing w:line="276" w:lineRule="auto"/>
        <w:rPr>
          <w:rFonts w:ascii="Arial" w:eastAsia="Calibri" w:hAnsi="Arial" w:cs="Arial"/>
          <w:bCs/>
          <w:color w:val="auto"/>
        </w:rPr>
      </w:pPr>
      <w:r w:rsidRPr="00630231">
        <w:rPr>
          <w:rFonts w:ascii="Arial" w:hAnsi="Arial" w:cs="Arial"/>
          <w:bCs/>
        </w:rPr>
        <w:t>OEB Guidance for Electricity Distributors with Forgone Revenues Due to Postponed Rate Implementation from COVID-19, August 6, 2020, page 5</w:t>
      </w:r>
    </w:p>
    <w:p w14:paraId="2598C192" w14:textId="77777777" w:rsidR="00630231" w:rsidRPr="00630231" w:rsidRDefault="00630231" w:rsidP="00630231">
      <w:pPr>
        <w:pStyle w:val="Default"/>
        <w:spacing w:line="276" w:lineRule="auto"/>
        <w:rPr>
          <w:rFonts w:ascii="Arial" w:hAnsi="Arial" w:cs="Arial"/>
        </w:rPr>
      </w:pPr>
    </w:p>
    <w:p w14:paraId="7046D22E" w14:textId="77777777" w:rsidR="00630231" w:rsidRPr="00630231" w:rsidRDefault="00630231" w:rsidP="00630231">
      <w:pPr>
        <w:pStyle w:val="Default"/>
        <w:spacing w:line="276" w:lineRule="auto"/>
        <w:rPr>
          <w:rFonts w:ascii="Arial" w:hAnsi="Arial" w:cs="Arial"/>
        </w:rPr>
      </w:pPr>
      <w:r w:rsidRPr="00630231">
        <w:rPr>
          <w:rFonts w:ascii="Arial" w:hAnsi="Arial" w:cs="Arial"/>
        </w:rPr>
        <w:lastRenderedPageBreak/>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67FA2E3D" w14:textId="77777777" w:rsidR="00630231" w:rsidRPr="00630231" w:rsidRDefault="00630231" w:rsidP="00630231">
      <w:pPr>
        <w:pStyle w:val="Default"/>
        <w:spacing w:line="276" w:lineRule="auto"/>
        <w:rPr>
          <w:rFonts w:ascii="Arial" w:hAnsi="Arial" w:cs="Arial"/>
        </w:rPr>
      </w:pPr>
    </w:p>
    <w:p w14:paraId="03CCB9FF" w14:textId="77777777" w:rsidR="00630231" w:rsidRPr="00630231" w:rsidRDefault="00630231" w:rsidP="00630231">
      <w:pPr>
        <w:pStyle w:val="ListParagraph"/>
        <w:ind w:left="0"/>
        <w:rPr>
          <w:rFonts w:ascii="Arial" w:hAnsi="Arial" w:cs="Arial"/>
          <w:sz w:val="24"/>
          <w:szCs w:val="24"/>
        </w:rPr>
      </w:pPr>
      <w:r w:rsidRPr="00630231">
        <w:rPr>
          <w:rFonts w:ascii="Arial" w:hAnsi="Arial" w:cs="Arial"/>
          <w:sz w:val="24"/>
          <w:szCs w:val="24"/>
        </w:rPr>
        <w:t xml:space="preserve">Regarding Account 1509, Impacts Arising from the COVID-19 Emergency Account, Sub-account Forgone Revenues from Postponing Rate Implementation, the following steps are noted in the August 6, </w:t>
      </w:r>
      <w:proofErr w:type="gramStart"/>
      <w:r w:rsidRPr="00630231">
        <w:rPr>
          <w:rFonts w:ascii="Arial" w:hAnsi="Arial" w:cs="Arial"/>
          <w:sz w:val="24"/>
          <w:szCs w:val="24"/>
        </w:rPr>
        <w:t>2020</w:t>
      </w:r>
      <w:proofErr w:type="gramEnd"/>
      <w:r w:rsidRPr="00630231">
        <w:rPr>
          <w:rFonts w:ascii="Arial" w:hAnsi="Arial" w:cs="Arial"/>
          <w:sz w:val="24"/>
          <w:szCs w:val="24"/>
        </w:rPr>
        <w:t xml:space="preserve"> guidance:</w:t>
      </w:r>
    </w:p>
    <w:p w14:paraId="60082B53" w14:textId="77777777" w:rsidR="00630231" w:rsidRPr="00630231" w:rsidRDefault="00630231" w:rsidP="00630231">
      <w:pPr>
        <w:pStyle w:val="ListParagraph"/>
        <w:ind w:left="0"/>
        <w:rPr>
          <w:rFonts w:ascii="Arial" w:hAnsi="Arial" w:cs="Arial"/>
          <w:sz w:val="24"/>
          <w:szCs w:val="24"/>
        </w:rPr>
      </w:pPr>
    </w:p>
    <w:p w14:paraId="3472F821" w14:textId="77777777" w:rsidR="00630231" w:rsidRPr="00630231" w:rsidRDefault="00630231" w:rsidP="00645EC7">
      <w:pPr>
        <w:pStyle w:val="ListParagraph"/>
        <w:numPr>
          <w:ilvl w:val="0"/>
          <w:numId w:val="6"/>
        </w:numPr>
        <w:spacing w:after="160" w:line="259" w:lineRule="auto"/>
        <w:rPr>
          <w:rFonts w:ascii="Arial" w:hAnsi="Arial" w:cs="Arial"/>
          <w:sz w:val="24"/>
          <w:szCs w:val="24"/>
        </w:rPr>
      </w:pPr>
      <w:r w:rsidRPr="00630231">
        <w:rPr>
          <w:rFonts w:ascii="Arial" w:hAnsi="Arial" w:cs="Arial"/>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39A5CFD2" w14:textId="77777777" w:rsidR="00630231" w:rsidRPr="00630231" w:rsidRDefault="00630231" w:rsidP="00630231">
      <w:pPr>
        <w:pStyle w:val="ListParagraph"/>
        <w:ind w:left="0"/>
        <w:rPr>
          <w:rFonts w:ascii="Arial" w:hAnsi="Arial" w:cs="Arial"/>
          <w:sz w:val="24"/>
          <w:szCs w:val="24"/>
        </w:rPr>
      </w:pPr>
    </w:p>
    <w:p w14:paraId="29229038" w14:textId="77777777" w:rsidR="00630231" w:rsidRPr="00630231" w:rsidRDefault="00630231" w:rsidP="00645EC7">
      <w:pPr>
        <w:pStyle w:val="ListParagraph"/>
        <w:numPr>
          <w:ilvl w:val="0"/>
          <w:numId w:val="6"/>
        </w:numPr>
        <w:spacing w:after="160" w:line="259" w:lineRule="auto"/>
        <w:rPr>
          <w:rFonts w:ascii="Arial" w:hAnsi="Arial" w:cs="Arial"/>
          <w:sz w:val="24"/>
          <w:szCs w:val="24"/>
        </w:rPr>
      </w:pPr>
      <w:r w:rsidRPr="00630231">
        <w:rPr>
          <w:rFonts w:ascii="Arial" w:hAnsi="Arial" w:cs="Arial"/>
          <w:sz w:val="24"/>
          <w:szCs w:val="24"/>
        </w:rPr>
        <w:t>Any residual balance after the expiry of the rate riders should be requested for final disposition in a future rate application (cost of service or IRM</w:t>
      </w:r>
      <w:proofErr w:type="gramStart"/>
      <w:r w:rsidRPr="00630231">
        <w:rPr>
          <w:rFonts w:ascii="Arial" w:hAnsi="Arial" w:cs="Arial"/>
          <w:sz w:val="24"/>
          <w:szCs w:val="24"/>
        </w:rPr>
        <w:t>), once</w:t>
      </w:r>
      <w:proofErr w:type="gramEnd"/>
      <w:r w:rsidRPr="00630231">
        <w:rPr>
          <w:rFonts w:ascii="Arial" w:hAnsi="Arial" w:cs="Arial"/>
          <w:sz w:val="24"/>
          <w:szCs w:val="24"/>
        </w:rPr>
        <w:t xml:space="preserve"> the balance has been audited in accordance with normal deferral and variance account disposition practices.</w:t>
      </w:r>
    </w:p>
    <w:p w14:paraId="2E038185" w14:textId="77777777" w:rsidR="00630231" w:rsidRPr="00630231" w:rsidRDefault="00630231" w:rsidP="00630231">
      <w:pPr>
        <w:pStyle w:val="ListParagraph"/>
        <w:ind w:left="0"/>
        <w:rPr>
          <w:rFonts w:ascii="Arial" w:hAnsi="Arial" w:cs="Arial"/>
          <w:sz w:val="24"/>
          <w:szCs w:val="24"/>
        </w:rPr>
      </w:pPr>
    </w:p>
    <w:p w14:paraId="578CA89A" w14:textId="77777777" w:rsidR="00630231" w:rsidRPr="00630231" w:rsidRDefault="00630231" w:rsidP="00645EC7">
      <w:pPr>
        <w:pStyle w:val="ListParagraph"/>
        <w:numPr>
          <w:ilvl w:val="0"/>
          <w:numId w:val="6"/>
        </w:numPr>
        <w:spacing w:after="160" w:line="259" w:lineRule="auto"/>
        <w:rPr>
          <w:rFonts w:ascii="Arial" w:hAnsi="Arial" w:cs="Arial"/>
          <w:sz w:val="24"/>
          <w:szCs w:val="24"/>
        </w:rPr>
      </w:pPr>
      <w:r w:rsidRPr="00630231">
        <w:rPr>
          <w:rFonts w:ascii="Arial" w:hAnsi="Arial" w:cs="Arial"/>
          <w:sz w:val="24"/>
          <w:szCs w:val="24"/>
        </w:rPr>
        <w:t>If disposition is approved, the residual balance in the Forgone Revenues Sub-account should be disposed proportionately by customer class and the residual balance will be transferred to Account 1595.</w:t>
      </w:r>
    </w:p>
    <w:p w14:paraId="4A2CFB41" w14:textId="77777777" w:rsidR="00630231" w:rsidRPr="00630231" w:rsidRDefault="00630231" w:rsidP="00630231">
      <w:pPr>
        <w:pStyle w:val="Default"/>
        <w:spacing w:line="276" w:lineRule="auto"/>
        <w:rPr>
          <w:rFonts w:ascii="Arial" w:hAnsi="Arial" w:cs="Arial"/>
        </w:rPr>
      </w:pPr>
    </w:p>
    <w:p w14:paraId="04A21EB6" w14:textId="0EF668DA" w:rsidR="00630231" w:rsidRPr="006A3C40" w:rsidRDefault="00630231" w:rsidP="00630231">
      <w:pPr>
        <w:pStyle w:val="Default"/>
        <w:spacing w:line="276" w:lineRule="auto"/>
        <w:rPr>
          <w:rFonts w:ascii="Arial" w:hAnsi="Arial" w:cs="Arial"/>
          <w:b/>
          <w:bCs/>
        </w:rPr>
      </w:pPr>
      <w:r w:rsidRPr="00630231">
        <w:rPr>
          <w:rFonts w:ascii="Arial" w:hAnsi="Arial" w:cs="Arial"/>
          <w:b/>
          <w:bCs/>
        </w:rPr>
        <w:t xml:space="preserve">Question(s): </w:t>
      </w:r>
    </w:p>
    <w:p w14:paraId="5A80EF54" w14:textId="0A1E874A" w:rsidR="00630231" w:rsidRPr="00790B81" w:rsidRDefault="00630231" w:rsidP="00645EC7">
      <w:pPr>
        <w:pStyle w:val="ListParagraph"/>
        <w:numPr>
          <w:ilvl w:val="0"/>
          <w:numId w:val="1"/>
        </w:numPr>
        <w:spacing w:after="0"/>
        <w:rPr>
          <w:rFonts w:ascii="Arial" w:hAnsi="Arial" w:cs="Arial"/>
          <w:sz w:val="24"/>
          <w:szCs w:val="24"/>
        </w:rPr>
      </w:pPr>
      <w:r w:rsidRPr="00790B81">
        <w:rPr>
          <w:rFonts w:ascii="Arial" w:hAnsi="Arial" w:cs="Arial"/>
          <w:sz w:val="24"/>
          <w:szCs w:val="24"/>
        </w:rPr>
        <w:t>Please update Tab 3 (Continuity Schedule) as necessary to reflect a balance in Account 1509 – Impacts Arising from the COVID-19 Emergency, Subaccount Forgone Revenues from Postponing Rate Implementation. Please complete the above-noted steps #1, #2, #3.</w:t>
      </w:r>
    </w:p>
    <w:p w14:paraId="6BFE9967" w14:textId="38CE21A4" w:rsidR="00630231" w:rsidRDefault="00630231" w:rsidP="00645EC7">
      <w:pPr>
        <w:pStyle w:val="ListParagraph"/>
        <w:numPr>
          <w:ilvl w:val="0"/>
          <w:numId w:val="1"/>
        </w:numPr>
        <w:spacing w:after="0"/>
        <w:rPr>
          <w:rFonts w:ascii="Arial" w:hAnsi="Arial" w:cs="Arial"/>
          <w:sz w:val="24"/>
          <w:szCs w:val="24"/>
        </w:rPr>
      </w:pPr>
      <w:r w:rsidRPr="00630231">
        <w:rPr>
          <w:rFonts w:ascii="Arial" w:hAnsi="Arial" w:cs="Arial"/>
          <w:sz w:val="24"/>
          <w:szCs w:val="24"/>
        </w:rPr>
        <w:t>If this balance is not applicable, please explain.</w:t>
      </w:r>
    </w:p>
    <w:p w14:paraId="69AE83DB" w14:textId="77777777" w:rsidR="006A3C40" w:rsidRDefault="006A3C40" w:rsidP="006A3C40">
      <w:pPr>
        <w:spacing w:after="0"/>
        <w:rPr>
          <w:rFonts w:ascii="Arial" w:hAnsi="Arial" w:cs="Arial"/>
          <w:sz w:val="24"/>
          <w:szCs w:val="24"/>
        </w:rPr>
      </w:pPr>
    </w:p>
    <w:p w14:paraId="7107172D" w14:textId="7BFD7A37" w:rsidR="006A3C40" w:rsidRPr="00A875B9" w:rsidRDefault="00A875B9" w:rsidP="006A3C40">
      <w:pPr>
        <w:spacing w:after="0"/>
        <w:rPr>
          <w:rFonts w:ascii="Arial" w:hAnsi="Arial" w:cs="Arial"/>
          <w:b/>
          <w:bCs/>
          <w:color w:val="FF0000"/>
          <w:sz w:val="24"/>
          <w:szCs w:val="24"/>
        </w:rPr>
      </w:pPr>
      <w:r w:rsidRPr="00A875B9">
        <w:rPr>
          <w:rFonts w:ascii="Arial" w:hAnsi="Arial" w:cs="Arial"/>
          <w:b/>
          <w:bCs/>
          <w:color w:val="FF0000"/>
          <w:sz w:val="24"/>
          <w:szCs w:val="24"/>
        </w:rPr>
        <w:t>Response:</w:t>
      </w:r>
    </w:p>
    <w:p w14:paraId="1AD43B4F" w14:textId="1070C3D4" w:rsidR="00A875B9" w:rsidRDefault="00BF22CA" w:rsidP="00645EC7">
      <w:pPr>
        <w:pStyle w:val="ListParagraph"/>
        <w:numPr>
          <w:ilvl w:val="0"/>
          <w:numId w:val="17"/>
        </w:numPr>
        <w:spacing w:after="0"/>
        <w:rPr>
          <w:rFonts w:ascii="Arial" w:hAnsi="Arial" w:cs="Arial"/>
          <w:b/>
          <w:bCs/>
          <w:color w:val="FF0000"/>
          <w:sz w:val="24"/>
          <w:szCs w:val="24"/>
        </w:rPr>
      </w:pPr>
      <w:r w:rsidRPr="00BF22CA">
        <w:rPr>
          <w:rFonts w:ascii="Arial" w:hAnsi="Arial" w:cs="Arial"/>
          <w:b/>
          <w:bCs/>
          <w:color w:val="FF0000"/>
          <w:sz w:val="24"/>
          <w:szCs w:val="24"/>
        </w:rPr>
        <w:t xml:space="preserve">Updates are not necessary as </w:t>
      </w:r>
      <w:r>
        <w:rPr>
          <w:rFonts w:ascii="Arial" w:hAnsi="Arial" w:cs="Arial"/>
          <w:b/>
          <w:bCs/>
          <w:color w:val="FF0000"/>
          <w:sz w:val="24"/>
          <w:szCs w:val="24"/>
        </w:rPr>
        <w:t xml:space="preserve">Milton Hydro did not </w:t>
      </w:r>
      <w:r w:rsidR="00BD09AF">
        <w:rPr>
          <w:rFonts w:ascii="Arial" w:hAnsi="Arial" w:cs="Arial"/>
          <w:b/>
          <w:bCs/>
          <w:color w:val="FF0000"/>
          <w:sz w:val="24"/>
          <w:szCs w:val="24"/>
        </w:rPr>
        <w:t>apply to defer the implementation of any previous IRM r</w:t>
      </w:r>
      <w:r w:rsidR="00CA7D56">
        <w:rPr>
          <w:rFonts w:ascii="Arial" w:hAnsi="Arial" w:cs="Arial"/>
          <w:b/>
          <w:bCs/>
          <w:color w:val="FF0000"/>
          <w:sz w:val="24"/>
          <w:szCs w:val="24"/>
        </w:rPr>
        <w:t>ate increases.</w:t>
      </w:r>
    </w:p>
    <w:p w14:paraId="3C9CA3A8" w14:textId="6A5B9413" w:rsidR="00CA7D56" w:rsidRPr="00BF22CA" w:rsidRDefault="00CA7D56" w:rsidP="00645EC7">
      <w:pPr>
        <w:pStyle w:val="ListParagraph"/>
        <w:numPr>
          <w:ilvl w:val="0"/>
          <w:numId w:val="17"/>
        </w:numPr>
        <w:spacing w:after="0"/>
        <w:rPr>
          <w:rFonts w:ascii="Arial" w:hAnsi="Arial" w:cs="Arial"/>
          <w:b/>
          <w:bCs/>
          <w:color w:val="FF0000"/>
          <w:sz w:val="24"/>
          <w:szCs w:val="24"/>
        </w:rPr>
      </w:pPr>
      <w:r>
        <w:rPr>
          <w:rFonts w:ascii="Arial" w:hAnsi="Arial" w:cs="Arial"/>
          <w:b/>
          <w:bCs/>
          <w:color w:val="FF0000"/>
          <w:sz w:val="24"/>
          <w:szCs w:val="24"/>
        </w:rPr>
        <w:t xml:space="preserve">Milton Hydro has no balance in Account 1509 - </w:t>
      </w:r>
      <w:r w:rsidRPr="00CA7D56">
        <w:rPr>
          <w:rFonts w:ascii="Arial" w:hAnsi="Arial" w:cs="Arial"/>
          <w:b/>
          <w:bCs/>
          <w:color w:val="FF0000"/>
          <w:sz w:val="24"/>
          <w:szCs w:val="24"/>
        </w:rPr>
        <w:t>Impacts Arising from the COVID-19 Emergency, Subaccount Forgone Revenues from Postponing Rate Implementation</w:t>
      </w:r>
      <w:r w:rsidR="001909E5">
        <w:rPr>
          <w:rFonts w:ascii="Arial" w:hAnsi="Arial" w:cs="Arial"/>
          <w:b/>
          <w:bCs/>
          <w:color w:val="FF0000"/>
          <w:sz w:val="24"/>
          <w:szCs w:val="24"/>
        </w:rPr>
        <w:t>, and there is no balance to recover</w:t>
      </w:r>
      <w:r w:rsidR="00A33EAD">
        <w:rPr>
          <w:rFonts w:ascii="Arial" w:hAnsi="Arial" w:cs="Arial"/>
          <w:b/>
          <w:bCs/>
          <w:color w:val="FF0000"/>
          <w:sz w:val="24"/>
          <w:szCs w:val="24"/>
        </w:rPr>
        <w:t xml:space="preserve"> for this account</w:t>
      </w:r>
      <w:r w:rsidR="001909E5">
        <w:rPr>
          <w:rFonts w:ascii="Arial" w:hAnsi="Arial" w:cs="Arial"/>
          <w:b/>
          <w:bCs/>
          <w:color w:val="FF0000"/>
          <w:sz w:val="24"/>
          <w:szCs w:val="24"/>
        </w:rPr>
        <w:t xml:space="preserve"> in this rate application.</w:t>
      </w:r>
    </w:p>
    <w:p w14:paraId="7F98AFCC" w14:textId="77777777" w:rsidR="006A3C40" w:rsidRDefault="006A3C40" w:rsidP="006A3C40">
      <w:pPr>
        <w:spacing w:after="0"/>
        <w:rPr>
          <w:rFonts w:ascii="Arial" w:hAnsi="Arial" w:cs="Arial"/>
          <w:sz w:val="24"/>
          <w:szCs w:val="24"/>
        </w:rPr>
      </w:pPr>
    </w:p>
    <w:p w14:paraId="6C25CEF1" w14:textId="77777777" w:rsidR="006A3C40" w:rsidRDefault="006A3C40" w:rsidP="006A3C40">
      <w:pPr>
        <w:spacing w:after="0"/>
        <w:rPr>
          <w:rFonts w:ascii="Arial" w:hAnsi="Arial" w:cs="Arial"/>
          <w:sz w:val="24"/>
          <w:szCs w:val="24"/>
        </w:rPr>
      </w:pPr>
    </w:p>
    <w:p w14:paraId="6E7ACA57" w14:textId="0E933544" w:rsidR="00630231" w:rsidRPr="00630231" w:rsidRDefault="00630231" w:rsidP="00630231">
      <w:pPr>
        <w:spacing w:after="240"/>
        <w:rPr>
          <w:rFonts w:ascii="Arial" w:hAnsi="Arial" w:cs="Arial"/>
          <w:b/>
          <w:sz w:val="24"/>
          <w:szCs w:val="24"/>
        </w:rPr>
      </w:pPr>
      <w:r w:rsidRPr="00630231">
        <w:rPr>
          <w:rFonts w:ascii="Arial" w:hAnsi="Arial" w:cs="Arial"/>
          <w:b/>
          <w:sz w:val="24"/>
          <w:szCs w:val="24"/>
        </w:rPr>
        <w:lastRenderedPageBreak/>
        <w:t>Staff Question-</w:t>
      </w:r>
      <w:r>
        <w:rPr>
          <w:rFonts w:ascii="Arial" w:hAnsi="Arial" w:cs="Arial"/>
          <w:b/>
          <w:sz w:val="24"/>
          <w:szCs w:val="24"/>
        </w:rPr>
        <w:t>3</w:t>
      </w:r>
    </w:p>
    <w:p w14:paraId="04A13B5E" w14:textId="77777777" w:rsidR="00790B81" w:rsidRPr="006A3C40" w:rsidRDefault="00630231" w:rsidP="006A3C40">
      <w:pPr>
        <w:pStyle w:val="Default"/>
        <w:spacing w:line="276" w:lineRule="auto"/>
        <w:rPr>
          <w:rFonts w:ascii="Arial" w:eastAsia="Calibri" w:hAnsi="Arial" w:cs="Arial"/>
          <w:b/>
          <w:bCs/>
          <w:color w:val="auto"/>
        </w:rPr>
      </w:pPr>
      <w:r w:rsidRPr="006A3C40">
        <w:rPr>
          <w:rFonts w:ascii="Arial" w:eastAsia="Calibri" w:hAnsi="Arial" w:cs="Arial"/>
          <w:b/>
          <w:bCs/>
          <w:color w:val="auto"/>
        </w:rPr>
        <w:t xml:space="preserve">Reference: </w:t>
      </w:r>
    </w:p>
    <w:p w14:paraId="0984D9D7" w14:textId="58A57D79" w:rsidR="00630231" w:rsidRPr="006A3C40" w:rsidRDefault="00630231" w:rsidP="00645EC7">
      <w:pPr>
        <w:pStyle w:val="Default"/>
        <w:numPr>
          <w:ilvl w:val="0"/>
          <w:numId w:val="9"/>
        </w:numPr>
        <w:spacing w:line="276" w:lineRule="auto"/>
        <w:rPr>
          <w:rFonts w:ascii="Arial" w:eastAsia="Calibri" w:hAnsi="Arial" w:cs="Arial"/>
          <w:color w:val="auto"/>
        </w:rPr>
      </w:pPr>
      <w:r w:rsidRPr="006A3C40">
        <w:rPr>
          <w:rFonts w:ascii="Arial" w:eastAsia="Calibri" w:hAnsi="Arial" w:cs="Arial"/>
          <w:color w:val="auto"/>
        </w:rPr>
        <w:t>2024 IRM Rate Generator, Tab 11, 15 and 20</w:t>
      </w:r>
    </w:p>
    <w:p w14:paraId="1E9BABE9" w14:textId="77777777" w:rsidR="006A3C40" w:rsidRPr="006A3C40" w:rsidRDefault="006A3C40" w:rsidP="006A3C40">
      <w:pPr>
        <w:pStyle w:val="Default"/>
        <w:spacing w:line="276" w:lineRule="auto"/>
        <w:ind w:left="1080"/>
        <w:rPr>
          <w:rFonts w:ascii="Arial" w:eastAsia="Calibri" w:hAnsi="Arial" w:cs="Arial"/>
          <w:b/>
          <w:bCs/>
          <w:color w:val="auto"/>
        </w:rPr>
      </w:pPr>
    </w:p>
    <w:p w14:paraId="48A5B8A3" w14:textId="7756D04D" w:rsidR="00630231" w:rsidRPr="00630231" w:rsidRDefault="00630231" w:rsidP="00630231">
      <w:pPr>
        <w:rPr>
          <w:rFonts w:ascii="Arial" w:hAnsi="Arial" w:cs="Arial"/>
          <w:bCs/>
          <w:sz w:val="24"/>
          <w:szCs w:val="24"/>
        </w:rPr>
      </w:pPr>
      <w:r w:rsidRPr="00630231">
        <w:rPr>
          <w:rFonts w:ascii="Arial" w:hAnsi="Arial" w:cs="Arial"/>
          <w:sz w:val="24"/>
          <w:szCs w:val="24"/>
        </w:rPr>
        <w:t xml:space="preserve">On </w:t>
      </w:r>
      <w:r w:rsidR="00D43E39">
        <w:rPr>
          <w:rFonts w:ascii="Arial" w:hAnsi="Arial" w:cs="Arial"/>
          <w:sz w:val="24"/>
          <w:szCs w:val="24"/>
        </w:rPr>
        <w:t>September 28, 2023,</w:t>
      </w:r>
      <w:r w:rsidRPr="00630231">
        <w:rPr>
          <w:rFonts w:ascii="Arial" w:hAnsi="Arial" w:cs="Arial"/>
          <w:sz w:val="24"/>
          <w:szCs w:val="24"/>
        </w:rPr>
        <w:t xml:space="preserve"> the OEB issued a letter regarding </w:t>
      </w:r>
      <w:r w:rsidRPr="00630231">
        <w:rPr>
          <w:rFonts w:ascii="Arial" w:hAnsi="Arial" w:cs="Arial"/>
          <w:bCs/>
          <w:sz w:val="24"/>
          <w:szCs w:val="24"/>
        </w:rPr>
        <w:t>2024 Preliminary Uniform Transmission Rates (UTRs) and Hydro One Sub-Transmission Rates</w:t>
      </w:r>
      <w:r w:rsidRPr="00D43E39">
        <w:rPr>
          <w:rFonts w:ascii="Arial" w:hAnsi="Arial" w:cs="Arial"/>
          <w:bCs/>
          <w:sz w:val="24"/>
          <w:szCs w:val="24"/>
        </w:rPr>
        <w:t>.</w:t>
      </w:r>
      <w:r w:rsidRPr="00D43E39">
        <w:rPr>
          <w:rFonts w:ascii="Arial" w:hAnsi="Arial" w:cs="Arial"/>
          <w:bCs/>
          <w:sz w:val="24"/>
          <w:szCs w:val="24"/>
          <w:vertAlign w:val="superscript"/>
        </w:rPr>
        <w:footnoteReference w:id="1"/>
      </w:r>
      <w:r w:rsidRPr="00630231">
        <w:rPr>
          <w:rFonts w:ascii="Arial" w:hAnsi="Arial" w:cs="Arial"/>
          <w:bCs/>
          <w:sz w:val="24"/>
          <w:szCs w:val="24"/>
        </w:rPr>
        <w:t xml:space="preserve"> The OEB determined to use of preliminary UTRs to calculate 2024 Retail Service Transmission rates (RTSR) to improve regulatory efficiency, allowing for this data to feed into the rate applications including annual updates for electricity distributors on a timelier basis. The OEB also directed distributors to update their 2024 application with Hydro One Network Inc.’s proposed host RTSRs. </w:t>
      </w:r>
    </w:p>
    <w:p w14:paraId="18A93383" w14:textId="733A1180" w:rsidR="00630231" w:rsidRPr="00630231" w:rsidRDefault="00630231" w:rsidP="00630231">
      <w:pPr>
        <w:rPr>
          <w:rFonts w:ascii="Arial" w:hAnsi="Arial" w:cs="Arial"/>
          <w:bCs/>
          <w:sz w:val="24"/>
          <w:szCs w:val="24"/>
        </w:rPr>
      </w:pPr>
      <w:r w:rsidRPr="00630231">
        <w:rPr>
          <w:rFonts w:ascii="Arial" w:hAnsi="Arial" w:cs="Arial"/>
          <w:bCs/>
          <w:sz w:val="24"/>
          <w:szCs w:val="24"/>
        </w:rPr>
        <w:t xml:space="preserve">OEB staff has updated LDC’s rate generator with </w:t>
      </w:r>
      <w:r w:rsidRPr="00D43E39">
        <w:rPr>
          <w:rFonts w:ascii="Arial" w:hAnsi="Arial" w:cs="Arial"/>
          <w:bCs/>
          <w:sz w:val="24"/>
          <w:szCs w:val="24"/>
        </w:rPr>
        <w:t xml:space="preserve">the preliminary UTRs/and proposed host RTSR by </w:t>
      </w:r>
      <w:r w:rsidR="00761D21" w:rsidRPr="00D43E39">
        <w:rPr>
          <w:rFonts w:ascii="Arial" w:hAnsi="Arial" w:cs="Arial"/>
          <w:bCs/>
          <w:sz w:val="24"/>
          <w:szCs w:val="24"/>
        </w:rPr>
        <w:t>HONI</w:t>
      </w:r>
      <w:r w:rsidR="00761D21" w:rsidRPr="00630231">
        <w:rPr>
          <w:rFonts w:ascii="Arial" w:hAnsi="Arial" w:cs="Arial"/>
          <w:bCs/>
          <w:sz w:val="24"/>
          <w:szCs w:val="24"/>
        </w:rPr>
        <w:t xml:space="preserve"> as</w:t>
      </w:r>
      <w:r w:rsidRPr="00630231">
        <w:rPr>
          <w:rFonts w:ascii="Arial" w:hAnsi="Arial" w:cs="Arial"/>
          <w:bCs/>
          <w:sz w:val="24"/>
          <w:szCs w:val="24"/>
        </w:rPr>
        <w:t xml:space="preserve"> follows:</w:t>
      </w:r>
    </w:p>
    <w:p w14:paraId="2E29EA74" w14:textId="77777777" w:rsidR="00630231" w:rsidRPr="00630231" w:rsidRDefault="00630231" w:rsidP="00630231">
      <w:pPr>
        <w:rPr>
          <w:rFonts w:ascii="Arial" w:hAnsi="Arial" w:cs="Arial"/>
          <w:b/>
          <w:sz w:val="24"/>
          <w:szCs w:val="24"/>
        </w:rPr>
      </w:pPr>
      <w:r w:rsidRPr="00630231">
        <w:rPr>
          <w:rFonts w:ascii="Arial" w:hAnsi="Arial" w:cs="Arial"/>
          <w:b/>
          <w:sz w:val="24"/>
          <w:szCs w:val="24"/>
        </w:rPr>
        <w:t>UTRs</w:t>
      </w:r>
    </w:p>
    <w:p w14:paraId="19143105" w14:textId="77777777" w:rsidR="00630231" w:rsidRPr="00630231" w:rsidRDefault="00630231" w:rsidP="00630231">
      <w:pPr>
        <w:rPr>
          <w:rFonts w:ascii="Arial" w:hAnsi="Arial" w:cs="Arial"/>
          <w:bCs/>
          <w:sz w:val="24"/>
          <w:szCs w:val="24"/>
        </w:rPr>
      </w:pPr>
      <w:r w:rsidRPr="00630231">
        <w:rPr>
          <w:rFonts w:ascii="Arial" w:hAnsi="Arial" w:cs="Arial"/>
          <w:b/>
          <w:noProof/>
          <w:sz w:val="24"/>
          <w:szCs w:val="24"/>
        </w:rPr>
        <mc:AlternateContent>
          <mc:Choice Requires="wps">
            <w:drawing>
              <wp:anchor distT="0" distB="0" distL="114300" distR="114300" simplePos="0" relativeHeight="251664384" behindDoc="0" locked="0" layoutInCell="1" allowOverlap="1" wp14:anchorId="611C738F" wp14:editId="1B8A2B0A">
                <wp:simplePos x="0" y="0"/>
                <wp:positionH relativeFrom="column">
                  <wp:posOffset>5455920</wp:posOffset>
                </wp:positionH>
                <wp:positionV relativeFrom="paragraph">
                  <wp:posOffset>368935</wp:posOffset>
                </wp:positionV>
                <wp:extent cx="609600" cy="586740"/>
                <wp:effectExtent l="0" t="0" r="19050" b="22860"/>
                <wp:wrapNone/>
                <wp:docPr id="93314079" name="Oval 1"/>
                <wp:cNvGraphicFramePr/>
                <a:graphic xmlns:a="http://schemas.openxmlformats.org/drawingml/2006/main">
                  <a:graphicData uri="http://schemas.microsoft.com/office/word/2010/wordprocessingShape">
                    <wps:wsp>
                      <wps:cNvSpPr/>
                      <wps:spPr>
                        <a:xfrm>
                          <a:off x="0" y="0"/>
                          <a:ext cx="609600" cy="58674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9F38E" id="Oval 1" o:spid="_x0000_s1026" style="position:absolute;margin-left:429.6pt;margin-top:29.05pt;width:48pt;height:4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" filled="f" strokecolor="#c00000" strokeweight="2pt"/>
            </w:pict>
          </mc:Fallback>
        </mc:AlternateContent>
      </w:r>
      <w:r w:rsidRPr="00630231">
        <w:rPr>
          <w:rFonts w:ascii="Arial" w:hAnsi="Arial" w:cs="Arial"/>
          <w:b/>
          <w:noProof/>
          <w:sz w:val="24"/>
          <w:szCs w:val="24"/>
        </w:rPr>
        <w:drawing>
          <wp:inline distT="0" distB="0" distL="0" distR="0" wp14:anchorId="1EA1DC4D" wp14:editId="428D3C41">
            <wp:extent cx="5943600" cy="970280"/>
            <wp:effectExtent l="0" t="0" r="0" b="1270"/>
            <wp:docPr id="4204034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03444" name="Picture 1" descr="A screenshot of a computer&#10;&#10;Description automatically generated"/>
                    <pic:cNvPicPr/>
                  </pic:nvPicPr>
                  <pic:blipFill>
                    <a:blip r:embed="rId10"/>
                    <a:stretch>
                      <a:fillRect/>
                    </a:stretch>
                  </pic:blipFill>
                  <pic:spPr>
                    <a:xfrm>
                      <a:off x="0" y="0"/>
                      <a:ext cx="5943600" cy="970280"/>
                    </a:xfrm>
                    <a:prstGeom prst="rect">
                      <a:avLst/>
                    </a:prstGeom>
                  </pic:spPr>
                </pic:pic>
              </a:graphicData>
            </a:graphic>
          </wp:inline>
        </w:drawing>
      </w:r>
    </w:p>
    <w:p w14:paraId="36A94E3B" w14:textId="77777777" w:rsidR="00630231" w:rsidRPr="00630231" w:rsidRDefault="00630231" w:rsidP="00630231">
      <w:pPr>
        <w:rPr>
          <w:rFonts w:ascii="Arial" w:hAnsi="Arial" w:cs="Arial"/>
          <w:b/>
          <w:sz w:val="24"/>
          <w:szCs w:val="24"/>
        </w:rPr>
      </w:pPr>
      <w:r w:rsidRPr="00630231">
        <w:rPr>
          <w:rFonts w:ascii="Arial" w:hAnsi="Arial" w:cs="Arial"/>
          <w:b/>
          <w:sz w:val="24"/>
          <w:szCs w:val="24"/>
        </w:rPr>
        <w:t>Hydro One Sub-Transmission Rates</w:t>
      </w:r>
    </w:p>
    <w:p w14:paraId="182AF6DE" w14:textId="77777777" w:rsidR="00630231" w:rsidRPr="00630231" w:rsidRDefault="00630231" w:rsidP="00630231">
      <w:pPr>
        <w:rPr>
          <w:rFonts w:ascii="Arial" w:hAnsi="Arial" w:cs="Arial"/>
          <w:b/>
          <w:bCs/>
          <w:sz w:val="24"/>
          <w:szCs w:val="24"/>
        </w:rPr>
      </w:pPr>
      <w:r w:rsidRPr="00630231">
        <w:rPr>
          <w:rFonts w:ascii="Arial" w:hAnsi="Arial" w:cs="Arial"/>
          <w:bCs/>
          <w:noProof/>
          <w:sz w:val="24"/>
          <w:szCs w:val="24"/>
        </w:rPr>
        <mc:AlternateContent>
          <mc:Choice Requires="wps">
            <w:drawing>
              <wp:anchor distT="0" distB="0" distL="114300" distR="114300" simplePos="0" relativeHeight="251663360" behindDoc="0" locked="0" layoutInCell="1" allowOverlap="1" wp14:anchorId="3F4D71FD" wp14:editId="191AD1BA">
                <wp:simplePos x="0" y="0"/>
                <wp:positionH relativeFrom="column">
                  <wp:posOffset>5364480</wp:posOffset>
                </wp:positionH>
                <wp:positionV relativeFrom="paragraph">
                  <wp:posOffset>383540</wp:posOffset>
                </wp:positionV>
                <wp:extent cx="708660" cy="678180"/>
                <wp:effectExtent l="0" t="0" r="15240" b="26670"/>
                <wp:wrapNone/>
                <wp:docPr id="911314389" name="Oval 2"/>
                <wp:cNvGraphicFramePr/>
                <a:graphic xmlns:a="http://schemas.openxmlformats.org/drawingml/2006/main">
                  <a:graphicData uri="http://schemas.microsoft.com/office/word/2010/wordprocessingShape">
                    <wps:wsp>
                      <wps:cNvSpPr/>
                      <wps:spPr>
                        <a:xfrm>
                          <a:off x="0" y="0"/>
                          <a:ext cx="708660" cy="67818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B45A9" id="Oval 2" o:spid="_x0000_s1026" style="position:absolute;margin-left:422.4pt;margin-top:30.2pt;width:55.8pt;height:5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" filled="f" strokecolor="#c00000" strokeweight="2pt"/>
            </w:pict>
          </mc:Fallback>
        </mc:AlternateContent>
      </w:r>
      <w:r w:rsidRPr="00630231">
        <w:rPr>
          <w:rFonts w:ascii="Arial" w:hAnsi="Arial" w:cs="Arial"/>
          <w:b/>
          <w:bCs/>
          <w:noProof/>
          <w:sz w:val="24"/>
          <w:szCs w:val="24"/>
        </w:rPr>
        <w:drawing>
          <wp:inline distT="0" distB="0" distL="0" distR="0" wp14:anchorId="34EC85BE" wp14:editId="0805EC8C">
            <wp:extent cx="5943600" cy="1124585"/>
            <wp:effectExtent l="0" t="0" r="0" b="0"/>
            <wp:docPr id="9177496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49613" name="Picture 1" descr="A screenshot of a computer&#10;&#10;Description automatically generated"/>
                    <pic:cNvPicPr/>
                  </pic:nvPicPr>
                  <pic:blipFill>
                    <a:blip r:embed="rId11"/>
                    <a:stretch>
                      <a:fillRect/>
                    </a:stretch>
                  </pic:blipFill>
                  <pic:spPr>
                    <a:xfrm>
                      <a:off x="0" y="0"/>
                      <a:ext cx="5955888" cy="1126910"/>
                    </a:xfrm>
                    <a:prstGeom prst="rect">
                      <a:avLst/>
                    </a:prstGeom>
                  </pic:spPr>
                </pic:pic>
              </a:graphicData>
            </a:graphic>
          </wp:inline>
        </w:drawing>
      </w:r>
    </w:p>
    <w:p w14:paraId="02BB1BA6" w14:textId="202D735C" w:rsidR="00630231" w:rsidRPr="00472DEF" w:rsidRDefault="00630231" w:rsidP="006A3C40">
      <w:pPr>
        <w:pStyle w:val="Default"/>
        <w:spacing w:line="276" w:lineRule="auto"/>
        <w:rPr>
          <w:rFonts w:ascii="Arial" w:hAnsi="Arial" w:cs="Arial"/>
          <w:b/>
          <w:bCs/>
        </w:rPr>
      </w:pPr>
      <w:r w:rsidRPr="00472DEF">
        <w:rPr>
          <w:rFonts w:ascii="Arial" w:hAnsi="Arial" w:cs="Arial"/>
          <w:b/>
          <w:bCs/>
        </w:rPr>
        <w:t xml:space="preserve">Question(s): </w:t>
      </w:r>
    </w:p>
    <w:p w14:paraId="434D566D" w14:textId="7C5D618E" w:rsidR="00630231" w:rsidRPr="006A3C40" w:rsidRDefault="00630231" w:rsidP="00645EC7">
      <w:pPr>
        <w:pStyle w:val="Default"/>
        <w:numPr>
          <w:ilvl w:val="0"/>
          <w:numId w:val="10"/>
        </w:numPr>
        <w:spacing w:line="276" w:lineRule="auto"/>
        <w:rPr>
          <w:rFonts w:ascii="Arial" w:hAnsi="Arial" w:cs="Arial"/>
        </w:rPr>
      </w:pPr>
      <w:r w:rsidRPr="65F43917">
        <w:rPr>
          <w:rFonts w:ascii="Arial" w:hAnsi="Arial" w:cs="Arial"/>
        </w:rPr>
        <w:t xml:space="preserve">Please confirm the accuracy of the Rate Generator update, as well as the accuracy of the resulting Retail Transmission Service Rates following these updates. </w:t>
      </w:r>
    </w:p>
    <w:p w14:paraId="20C26C42" w14:textId="77777777" w:rsidR="65F43917" w:rsidRDefault="65F43917" w:rsidP="65F43917">
      <w:pPr>
        <w:spacing w:after="0"/>
        <w:rPr>
          <w:rFonts w:ascii="Arial" w:hAnsi="Arial" w:cs="Arial"/>
          <w:sz w:val="24"/>
          <w:szCs w:val="24"/>
        </w:rPr>
      </w:pPr>
    </w:p>
    <w:p w14:paraId="26D3C7FA" w14:textId="77777777" w:rsidR="00A33EAD" w:rsidRDefault="00A33EAD" w:rsidP="65F43917">
      <w:pPr>
        <w:spacing w:after="0"/>
        <w:rPr>
          <w:rFonts w:ascii="Arial" w:hAnsi="Arial" w:cs="Arial"/>
          <w:b/>
          <w:bCs/>
          <w:color w:val="FF0000"/>
          <w:sz w:val="24"/>
          <w:szCs w:val="24"/>
        </w:rPr>
      </w:pPr>
    </w:p>
    <w:p w14:paraId="3E694EA7" w14:textId="77777777" w:rsidR="00A33EAD" w:rsidRDefault="00A33EAD" w:rsidP="65F43917">
      <w:pPr>
        <w:spacing w:after="0"/>
        <w:rPr>
          <w:rFonts w:ascii="Arial" w:hAnsi="Arial" w:cs="Arial"/>
          <w:b/>
          <w:bCs/>
          <w:color w:val="FF0000"/>
          <w:sz w:val="24"/>
          <w:szCs w:val="24"/>
        </w:rPr>
      </w:pPr>
    </w:p>
    <w:p w14:paraId="0664620D" w14:textId="77777777" w:rsidR="00A33EAD" w:rsidRDefault="00A33EAD" w:rsidP="65F43917">
      <w:pPr>
        <w:spacing w:after="0"/>
        <w:rPr>
          <w:rFonts w:ascii="Arial" w:hAnsi="Arial" w:cs="Arial"/>
          <w:b/>
          <w:bCs/>
          <w:color w:val="FF0000"/>
          <w:sz w:val="24"/>
          <w:szCs w:val="24"/>
        </w:rPr>
      </w:pPr>
    </w:p>
    <w:p w14:paraId="2DA23D4C" w14:textId="68FB2918" w:rsidR="5AC6FD10" w:rsidRDefault="5AC6FD10" w:rsidP="65F43917">
      <w:pPr>
        <w:spacing w:after="0"/>
        <w:rPr>
          <w:rFonts w:ascii="Arial" w:hAnsi="Arial" w:cs="Arial"/>
          <w:b/>
          <w:bCs/>
          <w:color w:val="FF0000"/>
          <w:sz w:val="24"/>
          <w:szCs w:val="24"/>
        </w:rPr>
      </w:pPr>
      <w:r w:rsidRPr="65F43917">
        <w:rPr>
          <w:rFonts w:ascii="Arial" w:hAnsi="Arial" w:cs="Arial"/>
          <w:b/>
          <w:bCs/>
          <w:color w:val="FF0000"/>
          <w:sz w:val="24"/>
          <w:szCs w:val="24"/>
        </w:rPr>
        <w:t>Response:</w:t>
      </w:r>
    </w:p>
    <w:p w14:paraId="54B31802" w14:textId="65E03BA7" w:rsidR="5AC6FD10" w:rsidRPr="00DB527F" w:rsidRDefault="5AC6FD10" w:rsidP="00DB527F">
      <w:pPr>
        <w:pStyle w:val="ListParagraph"/>
        <w:numPr>
          <w:ilvl w:val="0"/>
          <w:numId w:val="20"/>
        </w:numPr>
        <w:spacing w:after="0"/>
        <w:rPr>
          <w:rFonts w:ascii="Arial" w:hAnsi="Arial" w:cs="Arial"/>
          <w:b/>
          <w:bCs/>
          <w:color w:val="FF0000"/>
          <w:sz w:val="24"/>
          <w:szCs w:val="24"/>
        </w:rPr>
      </w:pPr>
      <w:r w:rsidRPr="00DB527F">
        <w:rPr>
          <w:rFonts w:ascii="Arial" w:hAnsi="Arial" w:cs="Arial"/>
          <w:b/>
          <w:bCs/>
          <w:color w:val="FF0000"/>
          <w:sz w:val="24"/>
          <w:szCs w:val="24"/>
        </w:rPr>
        <w:t xml:space="preserve">Milton Hydro confirms that the </w:t>
      </w:r>
      <w:r w:rsidR="28CBA215" w:rsidRPr="00DB527F">
        <w:rPr>
          <w:rFonts w:ascii="Arial" w:hAnsi="Arial" w:cs="Arial"/>
          <w:b/>
          <w:bCs/>
          <w:color w:val="FF0000"/>
          <w:sz w:val="24"/>
          <w:szCs w:val="24"/>
        </w:rPr>
        <w:t xml:space="preserve">2024 UTRs and Hydro One Sub-Transmission Rates in the </w:t>
      </w:r>
      <w:r w:rsidR="00A33EAD">
        <w:rPr>
          <w:rFonts w:ascii="Arial" w:hAnsi="Arial" w:cs="Arial"/>
          <w:b/>
          <w:bCs/>
          <w:color w:val="FF0000"/>
          <w:sz w:val="24"/>
          <w:szCs w:val="24"/>
        </w:rPr>
        <w:t xml:space="preserve">2024 </w:t>
      </w:r>
      <w:r w:rsidR="2B890810" w:rsidRPr="00DB527F">
        <w:rPr>
          <w:rFonts w:ascii="Arial" w:hAnsi="Arial" w:cs="Arial"/>
          <w:b/>
          <w:bCs/>
          <w:color w:val="FF0000"/>
          <w:sz w:val="24"/>
          <w:szCs w:val="24"/>
        </w:rPr>
        <w:t xml:space="preserve">Rate Generator </w:t>
      </w:r>
      <w:r w:rsidR="00A33EAD">
        <w:rPr>
          <w:rFonts w:ascii="Arial" w:hAnsi="Arial" w:cs="Arial"/>
          <w:b/>
          <w:bCs/>
          <w:color w:val="FF0000"/>
          <w:sz w:val="24"/>
          <w:szCs w:val="24"/>
        </w:rPr>
        <w:t xml:space="preserve">Model have been </w:t>
      </w:r>
      <w:r w:rsidR="28CBA215" w:rsidRPr="00DB527F">
        <w:rPr>
          <w:rFonts w:ascii="Arial" w:hAnsi="Arial" w:cs="Arial"/>
          <w:b/>
          <w:bCs/>
          <w:color w:val="FF0000"/>
          <w:sz w:val="24"/>
          <w:szCs w:val="24"/>
        </w:rPr>
        <w:t xml:space="preserve">updated </w:t>
      </w:r>
      <w:r w:rsidR="3EE0B635" w:rsidRPr="00DB527F">
        <w:rPr>
          <w:rFonts w:ascii="Arial" w:hAnsi="Arial" w:cs="Arial"/>
          <w:b/>
          <w:bCs/>
          <w:color w:val="FF0000"/>
          <w:sz w:val="24"/>
          <w:szCs w:val="24"/>
        </w:rPr>
        <w:t>correctly.</w:t>
      </w:r>
    </w:p>
    <w:p w14:paraId="7FE46F3E" w14:textId="77777777" w:rsidR="006A3C40" w:rsidRDefault="006A3C40" w:rsidP="00630231"/>
    <w:p w14:paraId="1F34702F" w14:textId="2B500E4A" w:rsidR="007840E6" w:rsidRPr="008160D4" w:rsidRDefault="007840E6" w:rsidP="007840E6">
      <w:pPr>
        <w:spacing w:after="240"/>
        <w:rPr>
          <w:rFonts w:ascii="Arial" w:hAnsi="Arial" w:cs="Arial"/>
          <w:b/>
          <w:sz w:val="24"/>
          <w:szCs w:val="24"/>
        </w:rPr>
      </w:pPr>
      <w:r>
        <w:rPr>
          <w:rFonts w:ascii="Arial" w:hAnsi="Arial" w:cs="Arial"/>
          <w:b/>
          <w:sz w:val="24"/>
          <w:szCs w:val="24"/>
        </w:rPr>
        <w:t>Staff Question-</w:t>
      </w:r>
      <w:r w:rsidR="00790B81">
        <w:rPr>
          <w:rFonts w:ascii="Arial" w:hAnsi="Arial" w:cs="Arial"/>
          <w:b/>
          <w:sz w:val="24"/>
          <w:szCs w:val="24"/>
        </w:rPr>
        <w:t>4</w:t>
      </w:r>
    </w:p>
    <w:p w14:paraId="56484179" w14:textId="77777777" w:rsidR="000912B1" w:rsidRPr="006A3C40" w:rsidRDefault="007840E6" w:rsidP="007840E6">
      <w:pPr>
        <w:pStyle w:val="Default"/>
        <w:spacing w:line="276" w:lineRule="auto"/>
        <w:rPr>
          <w:rFonts w:ascii="Arial" w:eastAsia="Calibri" w:hAnsi="Arial" w:cs="Arial"/>
          <w:b/>
          <w:bCs/>
          <w:color w:val="auto"/>
        </w:rPr>
      </w:pPr>
      <w:r w:rsidRPr="006A3C40">
        <w:rPr>
          <w:rFonts w:ascii="Arial" w:eastAsia="Calibri" w:hAnsi="Arial" w:cs="Arial"/>
          <w:b/>
          <w:bCs/>
          <w:color w:val="auto"/>
        </w:rPr>
        <w:t xml:space="preserve">Reference: </w:t>
      </w:r>
    </w:p>
    <w:p w14:paraId="3637A0F7" w14:textId="5AC19F25" w:rsidR="000912B1" w:rsidRPr="00472DEF" w:rsidRDefault="000912B1" w:rsidP="00645EC7">
      <w:pPr>
        <w:pStyle w:val="Default"/>
        <w:numPr>
          <w:ilvl w:val="0"/>
          <w:numId w:val="4"/>
        </w:numPr>
        <w:spacing w:line="276" w:lineRule="auto"/>
        <w:rPr>
          <w:rFonts w:ascii="Arial" w:eastAsia="Calibri" w:hAnsi="Arial" w:cs="Arial"/>
          <w:color w:val="auto"/>
        </w:rPr>
      </w:pPr>
      <w:r w:rsidRPr="00472DEF">
        <w:rPr>
          <w:rFonts w:ascii="Arial" w:eastAsia="Calibri" w:hAnsi="Arial" w:cs="Arial"/>
          <w:color w:val="auto"/>
        </w:rPr>
        <w:t>IRM</w:t>
      </w:r>
      <w:r w:rsidR="007840E6" w:rsidRPr="00472DEF">
        <w:rPr>
          <w:rFonts w:ascii="Arial" w:eastAsia="Calibri" w:hAnsi="Arial" w:cs="Arial"/>
          <w:color w:val="auto"/>
        </w:rPr>
        <w:t xml:space="preserve"> Rate Generator Model</w:t>
      </w:r>
      <w:r w:rsidRPr="00472DEF">
        <w:rPr>
          <w:rFonts w:ascii="Arial" w:eastAsia="Calibri" w:hAnsi="Arial" w:cs="Arial"/>
          <w:color w:val="auto"/>
        </w:rPr>
        <w:t>, Tab 3</w:t>
      </w:r>
      <w:r w:rsidR="00C31761" w:rsidRPr="00472DEF">
        <w:rPr>
          <w:rFonts w:ascii="Arial" w:eastAsia="Calibri" w:hAnsi="Arial" w:cs="Arial"/>
          <w:color w:val="auto"/>
        </w:rPr>
        <w:t>, Continuity Schedule</w:t>
      </w:r>
    </w:p>
    <w:p w14:paraId="656D736E" w14:textId="281B311B" w:rsidR="0035257D" w:rsidRPr="00472DEF" w:rsidRDefault="007840E6" w:rsidP="00645EC7">
      <w:pPr>
        <w:pStyle w:val="Default"/>
        <w:numPr>
          <w:ilvl w:val="0"/>
          <w:numId w:val="4"/>
        </w:numPr>
        <w:spacing w:line="276" w:lineRule="auto"/>
        <w:rPr>
          <w:rFonts w:ascii="Arial" w:eastAsia="Calibri" w:hAnsi="Arial" w:cs="Arial"/>
          <w:color w:val="auto"/>
        </w:rPr>
      </w:pPr>
      <w:r w:rsidRPr="00472DEF">
        <w:rPr>
          <w:rFonts w:ascii="Arial" w:eastAsia="Calibri" w:hAnsi="Arial" w:cs="Arial"/>
          <w:color w:val="auto"/>
        </w:rPr>
        <w:t xml:space="preserve">Decision Order dated </w:t>
      </w:r>
      <w:r w:rsidR="00C257FA" w:rsidRPr="00472DEF">
        <w:rPr>
          <w:rFonts w:ascii="Arial" w:eastAsia="Calibri" w:hAnsi="Arial" w:cs="Arial"/>
          <w:color w:val="auto"/>
        </w:rPr>
        <w:t>December</w:t>
      </w:r>
      <w:r w:rsidRPr="00472DEF">
        <w:rPr>
          <w:rFonts w:ascii="Arial" w:eastAsia="Calibri" w:hAnsi="Arial" w:cs="Arial"/>
          <w:color w:val="auto"/>
        </w:rPr>
        <w:t xml:space="preserve"> 9, 2021</w:t>
      </w:r>
      <w:r w:rsidR="0035257D" w:rsidRPr="00472DEF">
        <w:rPr>
          <w:rFonts w:ascii="Arial" w:eastAsia="Calibri" w:hAnsi="Arial" w:cs="Arial"/>
          <w:color w:val="auto"/>
        </w:rPr>
        <w:t xml:space="preserve"> (Application: </w:t>
      </w:r>
      <w:hyperlink r:id="rId12" w:tgtFrame="_blank" w:history="1">
        <w:r w:rsidR="0035257D" w:rsidRPr="00472DEF">
          <w:rPr>
            <w:rFonts w:ascii="Arial" w:eastAsia="Calibri" w:hAnsi="Arial" w:cs="Arial"/>
            <w:color w:val="auto"/>
          </w:rPr>
          <w:t>EB-2021-0042</w:t>
        </w:r>
      </w:hyperlink>
      <w:r w:rsidR="0035257D" w:rsidRPr="00472DEF">
        <w:rPr>
          <w:rFonts w:ascii="Arial" w:eastAsia="Calibri" w:hAnsi="Arial" w:cs="Arial"/>
          <w:color w:val="auto"/>
        </w:rPr>
        <w:t>)</w:t>
      </w:r>
    </w:p>
    <w:p w14:paraId="2D5FEACE" w14:textId="53BFBA99" w:rsidR="007840E6" w:rsidRPr="00472DEF" w:rsidRDefault="007840E6" w:rsidP="007840E6">
      <w:pPr>
        <w:pStyle w:val="Default"/>
        <w:spacing w:line="276" w:lineRule="auto"/>
        <w:rPr>
          <w:rFonts w:ascii="Arial" w:eastAsia="Calibri" w:hAnsi="Arial" w:cs="Arial"/>
          <w:color w:val="auto"/>
        </w:rPr>
      </w:pPr>
    </w:p>
    <w:p w14:paraId="7D6670A5" w14:textId="0133F05A" w:rsidR="007840E6" w:rsidRPr="00472DEF" w:rsidRDefault="00E25700" w:rsidP="007840E6">
      <w:pPr>
        <w:pStyle w:val="Default"/>
        <w:spacing w:line="276" w:lineRule="auto"/>
        <w:rPr>
          <w:rFonts w:ascii="Arial" w:eastAsia="Calibri" w:hAnsi="Arial" w:cs="Arial"/>
          <w:color w:val="auto"/>
        </w:rPr>
      </w:pPr>
      <w:r w:rsidRPr="00472DEF">
        <w:rPr>
          <w:rFonts w:ascii="Arial" w:eastAsia="Calibri" w:hAnsi="Arial" w:cs="Arial"/>
          <w:color w:val="auto"/>
        </w:rPr>
        <w:t xml:space="preserve">In the decision order dated December 9, 2021, </w:t>
      </w:r>
      <w:r w:rsidR="007840E6" w:rsidRPr="00472DEF">
        <w:rPr>
          <w:rFonts w:ascii="Arial" w:eastAsia="Calibri" w:hAnsi="Arial" w:cs="Arial"/>
          <w:color w:val="auto"/>
        </w:rPr>
        <w:t xml:space="preserve">OEB had approved disposition of Group 1 accounts </w:t>
      </w:r>
      <w:r w:rsidR="000912B1" w:rsidRPr="00472DEF">
        <w:rPr>
          <w:rFonts w:ascii="Arial" w:eastAsia="Calibri" w:hAnsi="Arial" w:cs="Arial"/>
          <w:color w:val="auto"/>
        </w:rPr>
        <w:t>that summed up</w:t>
      </w:r>
      <w:r w:rsidR="007840E6" w:rsidRPr="00472DEF">
        <w:rPr>
          <w:rFonts w:ascii="Arial" w:eastAsia="Calibri" w:hAnsi="Arial" w:cs="Arial"/>
          <w:color w:val="auto"/>
        </w:rPr>
        <w:t xml:space="preserve"> to a credit </w:t>
      </w:r>
      <w:r w:rsidR="00C257FA" w:rsidRPr="00472DEF">
        <w:rPr>
          <w:rFonts w:ascii="Arial" w:eastAsia="Calibri" w:hAnsi="Arial" w:cs="Arial"/>
          <w:color w:val="auto"/>
        </w:rPr>
        <w:t>balance</w:t>
      </w:r>
      <w:r w:rsidR="007840E6" w:rsidRPr="00472DEF">
        <w:rPr>
          <w:rFonts w:ascii="Arial" w:eastAsia="Calibri" w:hAnsi="Arial" w:cs="Arial"/>
          <w:color w:val="auto"/>
        </w:rPr>
        <w:t xml:space="preserve"> of $745,754</w:t>
      </w:r>
      <w:r w:rsidR="002A6E4A" w:rsidRPr="00472DEF">
        <w:rPr>
          <w:rFonts w:ascii="Arial" w:eastAsia="Calibri" w:hAnsi="Arial" w:cs="Arial"/>
          <w:color w:val="auto"/>
        </w:rPr>
        <w:t xml:space="preserve">. </w:t>
      </w:r>
      <w:r w:rsidR="000912B1" w:rsidRPr="00472DEF">
        <w:rPr>
          <w:rFonts w:ascii="Arial" w:eastAsia="Calibri" w:hAnsi="Arial" w:cs="Arial"/>
          <w:color w:val="auto"/>
        </w:rPr>
        <w:t xml:space="preserve">However, </w:t>
      </w:r>
      <w:r w:rsidR="007840E6" w:rsidRPr="00472DEF">
        <w:rPr>
          <w:rFonts w:ascii="Arial" w:eastAsia="Calibri" w:hAnsi="Arial" w:cs="Arial"/>
          <w:color w:val="auto"/>
        </w:rPr>
        <w:t xml:space="preserve">OEB staff </w:t>
      </w:r>
      <w:r w:rsidR="000912B1" w:rsidRPr="00472DEF">
        <w:rPr>
          <w:rFonts w:ascii="Arial" w:eastAsia="Calibri" w:hAnsi="Arial" w:cs="Arial"/>
          <w:color w:val="auto"/>
        </w:rPr>
        <w:t>notice</w:t>
      </w:r>
      <w:r w:rsidR="00C31761" w:rsidRPr="00472DEF">
        <w:rPr>
          <w:rFonts w:ascii="Arial" w:eastAsia="Calibri" w:hAnsi="Arial" w:cs="Arial"/>
          <w:color w:val="auto"/>
        </w:rPr>
        <w:t>d</w:t>
      </w:r>
      <w:r w:rsidR="007840E6" w:rsidRPr="00472DEF">
        <w:rPr>
          <w:rFonts w:ascii="Arial" w:eastAsia="Calibri" w:hAnsi="Arial" w:cs="Arial"/>
          <w:color w:val="auto"/>
        </w:rPr>
        <w:t xml:space="preserve"> that the total disposition claimed for 2022 is a credit </w:t>
      </w:r>
      <w:r w:rsidR="00C257FA" w:rsidRPr="00472DEF">
        <w:rPr>
          <w:rFonts w:ascii="Arial" w:eastAsia="Calibri" w:hAnsi="Arial" w:cs="Arial"/>
          <w:color w:val="auto"/>
        </w:rPr>
        <w:t xml:space="preserve">balance </w:t>
      </w:r>
      <w:r w:rsidR="007840E6" w:rsidRPr="00472DEF">
        <w:rPr>
          <w:rFonts w:ascii="Arial" w:eastAsia="Calibri" w:hAnsi="Arial" w:cs="Arial"/>
          <w:color w:val="auto"/>
        </w:rPr>
        <w:t>of $780,905.</w:t>
      </w:r>
    </w:p>
    <w:p w14:paraId="1AAD2FEA" w14:textId="3D15B58C" w:rsidR="007840E6" w:rsidRPr="006A3C40" w:rsidRDefault="007840E6" w:rsidP="007840E6">
      <w:pPr>
        <w:pStyle w:val="Default"/>
        <w:spacing w:line="276" w:lineRule="auto"/>
        <w:rPr>
          <w:rFonts w:ascii="Arial" w:eastAsia="Calibri" w:hAnsi="Arial" w:cs="Arial"/>
          <w:b/>
          <w:bCs/>
          <w:color w:val="auto"/>
        </w:rPr>
      </w:pPr>
    </w:p>
    <w:p w14:paraId="704FEC73" w14:textId="34B42D32" w:rsidR="007840E6" w:rsidRPr="006A3C40" w:rsidRDefault="007840E6" w:rsidP="007840E6">
      <w:pPr>
        <w:pStyle w:val="Default"/>
        <w:spacing w:line="276" w:lineRule="auto"/>
        <w:rPr>
          <w:rFonts w:ascii="Arial" w:eastAsia="Calibri" w:hAnsi="Arial" w:cs="Arial"/>
          <w:b/>
          <w:bCs/>
          <w:color w:val="auto"/>
        </w:rPr>
      </w:pPr>
      <w:r w:rsidRPr="006A3C40">
        <w:rPr>
          <w:rFonts w:ascii="Arial" w:eastAsia="Calibri" w:hAnsi="Arial" w:cs="Arial"/>
          <w:b/>
          <w:bCs/>
          <w:color w:val="auto"/>
        </w:rPr>
        <w:t>Question</w:t>
      </w:r>
      <w:r w:rsidR="006A3C40" w:rsidRPr="006A3C40">
        <w:rPr>
          <w:rFonts w:ascii="Arial" w:eastAsia="Calibri" w:hAnsi="Arial" w:cs="Arial"/>
          <w:b/>
          <w:bCs/>
          <w:color w:val="auto"/>
        </w:rPr>
        <w:t>(s)</w:t>
      </w:r>
      <w:r w:rsidRPr="006A3C40">
        <w:rPr>
          <w:rFonts w:ascii="Arial" w:eastAsia="Calibri" w:hAnsi="Arial" w:cs="Arial"/>
          <w:b/>
          <w:bCs/>
          <w:color w:val="auto"/>
        </w:rPr>
        <w:t>:</w:t>
      </w:r>
    </w:p>
    <w:p w14:paraId="5342F98D" w14:textId="228A04F4" w:rsidR="006C20A5" w:rsidRPr="00472DEF" w:rsidRDefault="007840E6" w:rsidP="00645EC7">
      <w:pPr>
        <w:pStyle w:val="Default"/>
        <w:numPr>
          <w:ilvl w:val="0"/>
          <w:numId w:val="2"/>
        </w:numPr>
        <w:spacing w:line="276" w:lineRule="auto"/>
        <w:rPr>
          <w:rFonts w:ascii="Arial" w:eastAsia="Calibri" w:hAnsi="Arial" w:cs="Arial"/>
          <w:color w:val="auto"/>
        </w:rPr>
      </w:pPr>
      <w:r w:rsidRPr="0377ECC4">
        <w:rPr>
          <w:rFonts w:ascii="Arial" w:eastAsia="Calibri" w:hAnsi="Arial" w:cs="Arial"/>
          <w:color w:val="auto"/>
        </w:rPr>
        <w:t>Please confirm reason for not disposing</w:t>
      </w:r>
      <w:r w:rsidR="00E25700" w:rsidRPr="0377ECC4">
        <w:rPr>
          <w:rFonts w:ascii="Arial" w:eastAsia="Calibri" w:hAnsi="Arial" w:cs="Arial"/>
          <w:color w:val="auto"/>
        </w:rPr>
        <w:t xml:space="preserve"> </w:t>
      </w:r>
      <w:r w:rsidRPr="0377ECC4">
        <w:rPr>
          <w:rFonts w:ascii="Arial" w:eastAsia="Calibri" w:hAnsi="Arial" w:cs="Arial"/>
          <w:color w:val="auto"/>
        </w:rPr>
        <w:t>$</w:t>
      </w:r>
      <w:r w:rsidR="00E25700" w:rsidRPr="0377ECC4">
        <w:rPr>
          <w:rFonts w:ascii="Arial" w:eastAsia="Calibri" w:hAnsi="Arial" w:cs="Arial"/>
          <w:color w:val="auto"/>
        </w:rPr>
        <w:t>88,744 of principal</w:t>
      </w:r>
      <w:r w:rsidR="008F7E4C" w:rsidRPr="0377ECC4">
        <w:rPr>
          <w:rFonts w:ascii="Arial" w:eastAsia="Calibri" w:hAnsi="Arial" w:cs="Arial"/>
          <w:color w:val="auto"/>
        </w:rPr>
        <w:t xml:space="preserve"> and $35,148 of interest </w:t>
      </w:r>
      <w:r w:rsidR="00E215FF" w:rsidRPr="0377ECC4">
        <w:rPr>
          <w:rFonts w:ascii="Arial" w:eastAsia="Calibri" w:hAnsi="Arial" w:cs="Arial"/>
          <w:color w:val="auto"/>
        </w:rPr>
        <w:t xml:space="preserve">debit </w:t>
      </w:r>
      <w:r w:rsidR="008F7E4C" w:rsidRPr="0377ECC4">
        <w:rPr>
          <w:rFonts w:ascii="Arial" w:eastAsia="Calibri" w:hAnsi="Arial" w:cs="Arial"/>
          <w:color w:val="auto"/>
        </w:rPr>
        <w:t>balance</w:t>
      </w:r>
      <w:r w:rsidR="00E215FF" w:rsidRPr="0377ECC4">
        <w:rPr>
          <w:rFonts w:ascii="Arial" w:eastAsia="Calibri" w:hAnsi="Arial" w:cs="Arial"/>
          <w:color w:val="auto"/>
        </w:rPr>
        <w:t>s</w:t>
      </w:r>
      <w:r w:rsidR="008F7E4C" w:rsidRPr="0377ECC4">
        <w:rPr>
          <w:rFonts w:ascii="Arial" w:eastAsia="Calibri" w:hAnsi="Arial" w:cs="Arial"/>
          <w:color w:val="auto"/>
        </w:rPr>
        <w:t xml:space="preserve"> </w:t>
      </w:r>
      <w:r w:rsidR="00C31761" w:rsidRPr="0377ECC4">
        <w:rPr>
          <w:rFonts w:ascii="Arial" w:eastAsia="Calibri" w:hAnsi="Arial" w:cs="Arial"/>
          <w:color w:val="auto"/>
        </w:rPr>
        <w:t xml:space="preserve">approved for </w:t>
      </w:r>
      <w:r w:rsidR="00E25700" w:rsidRPr="0377ECC4">
        <w:rPr>
          <w:rFonts w:ascii="Arial" w:eastAsia="Calibri" w:hAnsi="Arial" w:cs="Arial"/>
          <w:color w:val="auto"/>
        </w:rPr>
        <w:t xml:space="preserve">1595 </w:t>
      </w:r>
      <w:r w:rsidR="002A6E4A" w:rsidRPr="0377ECC4">
        <w:rPr>
          <w:rFonts w:ascii="Arial" w:eastAsia="Calibri" w:hAnsi="Arial" w:cs="Arial"/>
          <w:color w:val="auto"/>
        </w:rPr>
        <w:t>sub-</w:t>
      </w:r>
      <w:r w:rsidRPr="0377ECC4">
        <w:rPr>
          <w:rFonts w:ascii="Arial" w:eastAsia="Calibri" w:hAnsi="Arial" w:cs="Arial"/>
          <w:color w:val="auto"/>
        </w:rPr>
        <w:t>account</w:t>
      </w:r>
      <w:r w:rsidR="00E25700" w:rsidRPr="0377ECC4">
        <w:rPr>
          <w:rFonts w:ascii="Arial" w:eastAsia="Calibri" w:hAnsi="Arial" w:cs="Arial"/>
          <w:color w:val="auto"/>
        </w:rPr>
        <w:t>s</w:t>
      </w:r>
      <w:r w:rsidR="00C31761" w:rsidRPr="0377ECC4">
        <w:rPr>
          <w:rFonts w:ascii="Arial" w:eastAsia="Calibri" w:hAnsi="Arial" w:cs="Arial"/>
          <w:color w:val="auto"/>
        </w:rPr>
        <w:t>.</w:t>
      </w:r>
    </w:p>
    <w:p w14:paraId="76ED7D43" w14:textId="7BFD7A37" w:rsidR="37DD1FBE" w:rsidRDefault="37DD1FBE" w:rsidP="0377ECC4">
      <w:pPr>
        <w:spacing w:after="0"/>
        <w:rPr>
          <w:rFonts w:ascii="Arial" w:hAnsi="Arial" w:cs="Arial"/>
          <w:b/>
          <w:bCs/>
          <w:color w:val="FF0000"/>
          <w:sz w:val="24"/>
          <w:szCs w:val="24"/>
        </w:rPr>
      </w:pPr>
      <w:r w:rsidRPr="0377ECC4">
        <w:rPr>
          <w:rFonts w:ascii="Arial" w:hAnsi="Arial" w:cs="Arial"/>
          <w:b/>
          <w:bCs/>
          <w:color w:val="FF0000"/>
          <w:sz w:val="24"/>
          <w:szCs w:val="24"/>
        </w:rPr>
        <w:t>Response:</w:t>
      </w:r>
    </w:p>
    <w:p w14:paraId="556D4272" w14:textId="128E3EAC" w:rsidR="37DD1FBE" w:rsidRDefault="0004374C" w:rsidP="00CF5AE4">
      <w:pPr>
        <w:pStyle w:val="ListParagraph"/>
        <w:numPr>
          <w:ilvl w:val="0"/>
          <w:numId w:val="21"/>
        </w:numPr>
        <w:spacing w:after="0"/>
        <w:rPr>
          <w:rFonts w:ascii="Arial" w:hAnsi="Arial" w:cs="Arial"/>
          <w:b/>
          <w:bCs/>
          <w:color w:val="FF0000"/>
          <w:sz w:val="24"/>
          <w:szCs w:val="24"/>
        </w:rPr>
      </w:pPr>
      <w:r>
        <w:rPr>
          <w:rFonts w:ascii="Arial" w:hAnsi="Arial" w:cs="Arial"/>
          <w:b/>
          <w:bCs/>
          <w:color w:val="FF0000"/>
          <w:sz w:val="24"/>
          <w:szCs w:val="24"/>
        </w:rPr>
        <w:t xml:space="preserve">As noted, </w:t>
      </w:r>
      <w:r w:rsidR="37DD1FBE" w:rsidRPr="00CF5AE4">
        <w:rPr>
          <w:rFonts w:ascii="Arial" w:hAnsi="Arial" w:cs="Arial"/>
          <w:b/>
          <w:bCs/>
          <w:color w:val="FF0000"/>
          <w:sz w:val="24"/>
          <w:szCs w:val="24"/>
        </w:rPr>
        <w:t xml:space="preserve">Milton Hydro </w:t>
      </w:r>
      <w:r w:rsidR="00010C8B">
        <w:rPr>
          <w:rFonts w:ascii="Arial" w:hAnsi="Arial" w:cs="Arial"/>
          <w:b/>
          <w:bCs/>
          <w:color w:val="FF0000"/>
          <w:sz w:val="24"/>
          <w:szCs w:val="24"/>
        </w:rPr>
        <w:t xml:space="preserve">obtained OEB approval </w:t>
      </w:r>
      <w:r w:rsidR="006B2DDD">
        <w:rPr>
          <w:rFonts w:ascii="Arial" w:hAnsi="Arial" w:cs="Arial"/>
          <w:b/>
          <w:bCs/>
          <w:color w:val="FF0000"/>
          <w:sz w:val="24"/>
          <w:szCs w:val="24"/>
        </w:rPr>
        <w:t xml:space="preserve">for the </w:t>
      </w:r>
      <w:r w:rsidR="6C0DD41D" w:rsidRPr="00CF5AE4">
        <w:rPr>
          <w:rFonts w:ascii="Arial" w:hAnsi="Arial" w:cs="Arial"/>
          <w:b/>
          <w:bCs/>
          <w:color w:val="FF0000"/>
          <w:sz w:val="24"/>
          <w:szCs w:val="24"/>
        </w:rPr>
        <w:t>dispos</w:t>
      </w:r>
      <w:r w:rsidR="006B2DDD">
        <w:rPr>
          <w:rFonts w:ascii="Arial" w:hAnsi="Arial" w:cs="Arial"/>
          <w:b/>
          <w:bCs/>
          <w:color w:val="FF0000"/>
          <w:sz w:val="24"/>
          <w:szCs w:val="24"/>
        </w:rPr>
        <w:t xml:space="preserve">al of </w:t>
      </w:r>
      <w:r w:rsidR="00B91BB3">
        <w:rPr>
          <w:rFonts w:ascii="Arial" w:hAnsi="Arial" w:cs="Arial"/>
          <w:b/>
          <w:bCs/>
          <w:color w:val="FF0000"/>
          <w:sz w:val="24"/>
          <w:szCs w:val="24"/>
        </w:rPr>
        <w:t xml:space="preserve">a debit balance of </w:t>
      </w:r>
      <w:r w:rsidR="6C0DD41D" w:rsidRPr="00CF5AE4">
        <w:rPr>
          <w:rFonts w:ascii="Arial" w:hAnsi="Arial" w:cs="Arial"/>
          <w:b/>
          <w:bCs/>
          <w:color w:val="FF0000"/>
          <w:sz w:val="24"/>
          <w:szCs w:val="24"/>
        </w:rPr>
        <w:t xml:space="preserve">$88,744 of principal and </w:t>
      </w:r>
      <w:r w:rsidR="2CEBED28" w:rsidRPr="00CF5AE4">
        <w:rPr>
          <w:rFonts w:ascii="Arial" w:hAnsi="Arial" w:cs="Arial"/>
          <w:b/>
          <w:bCs/>
          <w:color w:val="FF0000"/>
          <w:sz w:val="24"/>
          <w:szCs w:val="24"/>
        </w:rPr>
        <w:t xml:space="preserve">a credit balance of </w:t>
      </w:r>
      <w:r w:rsidR="447CAE8E" w:rsidRPr="00CF5AE4">
        <w:rPr>
          <w:rFonts w:ascii="Arial" w:hAnsi="Arial" w:cs="Arial"/>
          <w:b/>
          <w:bCs/>
          <w:color w:val="FF0000"/>
          <w:sz w:val="24"/>
          <w:szCs w:val="24"/>
        </w:rPr>
        <w:t>$</w:t>
      </w:r>
      <w:r w:rsidR="2CEBED28" w:rsidRPr="00CF5AE4">
        <w:rPr>
          <w:rFonts w:ascii="Arial" w:hAnsi="Arial" w:cs="Arial"/>
          <w:b/>
          <w:bCs/>
          <w:color w:val="FF0000"/>
          <w:sz w:val="24"/>
          <w:szCs w:val="24"/>
        </w:rPr>
        <w:t>53,597</w:t>
      </w:r>
      <w:r w:rsidR="6C0DD41D" w:rsidRPr="00CF5AE4">
        <w:rPr>
          <w:rFonts w:ascii="Arial" w:hAnsi="Arial" w:cs="Arial"/>
          <w:b/>
          <w:bCs/>
          <w:color w:val="FF0000"/>
          <w:sz w:val="24"/>
          <w:szCs w:val="24"/>
        </w:rPr>
        <w:t xml:space="preserve"> of interest </w:t>
      </w:r>
      <w:r w:rsidR="5149DB56" w:rsidRPr="00CF5AE4">
        <w:rPr>
          <w:rFonts w:ascii="Arial" w:hAnsi="Arial" w:cs="Arial"/>
          <w:b/>
          <w:bCs/>
          <w:color w:val="FF0000"/>
          <w:sz w:val="24"/>
          <w:szCs w:val="24"/>
        </w:rPr>
        <w:t>for 1595 sub-accounts (Vintage year of 2016 and 2017)</w:t>
      </w:r>
      <w:r>
        <w:rPr>
          <w:rFonts w:ascii="Arial" w:hAnsi="Arial" w:cs="Arial"/>
          <w:b/>
          <w:bCs/>
          <w:color w:val="FF0000"/>
          <w:sz w:val="24"/>
          <w:szCs w:val="24"/>
        </w:rPr>
        <w:t xml:space="preserve"> see </w:t>
      </w:r>
      <w:r w:rsidR="003018CA">
        <w:rPr>
          <w:rFonts w:ascii="Arial" w:hAnsi="Arial" w:cs="Arial"/>
          <w:b/>
          <w:bCs/>
          <w:color w:val="FF0000"/>
          <w:sz w:val="24"/>
          <w:szCs w:val="24"/>
        </w:rPr>
        <w:t>Table 1</w:t>
      </w:r>
      <w:r>
        <w:rPr>
          <w:rFonts w:ascii="Arial" w:hAnsi="Arial" w:cs="Arial"/>
          <w:b/>
          <w:bCs/>
          <w:color w:val="FF0000"/>
          <w:sz w:val="24"/>
          <w:szCs w:val="24"/>
        </w:rPr>
        <w:t xml:space="preserve"> below</w:t>
      </w:r>
      <w:r w:rsidR="3566FD69" w:rsidRPr="00CF5AE4">
        <w:rPr>
          <w:rFonts w:ascii="Arial" w:hAnsi="Arial" w:cs="Arial"/>
          <w:b/>
          <w:bCs/>
          <w:color w:val="FF0000"/>
          <w:sz w:val="24"/>
          <w:szCs w:val="24"/>
        </w:rPr>
        <w:t xml:space="preserve">. </w:t>
      </w:r>
      <w:r w:rsidR="008C5F35">
        <w:rPr>
          <w:rFonts w:ascii="Arial" w:hAnsi="Arial" w:cs="Arial"/>
          <w:b/>
          <w:bCs/>
          <w:color w:val="FF0000"/>
          <w:sz w:val="24"/>
          <w:szCs w:val="24"/>
        </w:rPr>
        <w:t xml:space="preserve">Milton Hydro did not record the disposition of the balances </w:t>
      </w:r>
      <w:r w:rsidR="006C4151">
        <w:rPr>
          <w:rFonts w:ascii="Arial" w:hAnsi="Arial" w:cs="Arial"/>
          <w:b/>
          <w:bCs/>
          <w:color w:val="FF0000"/>
          <w:sz w:val="24"/>
          <w:szCs w:val="24"/>
        </w:rPr>
        <w:t xml:space="preserve">in the 2024 IRM Rate Generator Model </w:t>
      </w:r>
      <w:r w:rsidR="008C5F35">
        <w:rPr>
          <w:rFonts w:ascii="Arial" w:hAnsi="Arial" w:cs="Arial"/>
          <w:b/>
          <w:bCs/>
          <w:color w:val="FF0000"/>
          <w:sz w:val="24"/>
          <w:szCs w:val="24"/>
        </w:rPr>
        <w:t>as</w:t>
      </w:r>
      <w:r w:rsidR="7B05FBA4" w:rsidRPr="00CF5AE4">
        <w:rPr>
          <w:rFonts w:ascii="Arial" w:hAnsi="Arial" w:cs="Arial"/>
          <w:b/>
          <w:bCs/>
          <w:color w:val="FF0000"/>
          <w:sz w:val="24"/>
          <w:szCs w:val="24"/>
        </w:rPr>
        <w:t xml:space="preserve"> </w:t>
      </w:r>
      <w:r w:rsidR="105D8932" w:rsidRPr="00CF5AE4">
        <w:rPr>
          <w:rFonts w:ascii="Arial" w:hAnsi="Arial" w:cs="Arial"/>
          <w:b/>
          <w:bCs/>
          <w:color w:val="FF0000"/>
          <w:sz w:val="24"/>
          <w:szCs w:val="24"/>
        </w:rPr>
        <w:t xml:space="preserve">there are no </w:t>
      </w:r>
      <w:r w:rsidR="00C543BF">
        <w:rPr>
          <w:rFonts w:ascii="Arial" w:hAnsi="Arial" w:cs="Arial"/>
          <w:b/>
          <w:bCs/>
          <w:color w:val="FF0000"/>
          <w:sz w:val="24"/>
          <w:szCs w:val="24"/>
        </w:rPr>
        <w:t>rows to record the</w:t>
      </w:r>
      <w:r w:rsidR="7B05FBA4" w:rsidRPr="00CF5AE4">
        <w:rPr>
          <w:rFonts w:ascii="Arial" w:hAnsi="Arial" w:cs="Arial"/>
          <w:b/>
          <w:bCs/>
          <w:color w:val="FF0000"/>
          <w:sz w:val="24"/>
          <w:szCs w:val="24"/>
        </w:rPr>
        <w:t xml:space="preserve"> Disposition and Recovery/Re</w:t>
      </w:r>
      <w:r w:rsidR="5CEF60C6" w:rsidRPr="00CF5AE4">
        <w:rPr>
          <w:rFonts w:ascii="Arial" w:hAnsi="Arial" w:cs="Arial"/>
          <w:b/>
          <w:bCs/>
          <w:color w:val="FF0000"/>
          <w:sz w:val="24"/>
          <w:szCs w:val="24"/>
        </w:rPr>
        <w:t xml:space="preserve">fund of Regulatory Balances </w:t>
      </w:r>
      <w:r w:rsidR="00447780">
        <w:rPr>
          <w:rFonts w:ascii="Arial" w:hAnsi="Arial" w:cs="Arial"/>
          <w:b/>
          <w:bCs/>
          <w:color w:val="FF0000"/>
          <w:sz w:val="24"/>
          <w:szCs w:val="24"/>
        </w:rPr>
        <w:t>for 1595 (2016) or 1595 (2017)</w:t>
      </w:r>
      <w:r w:rsidR="25464E15" w:rsidRPr="00CF5AE4">
        <w:rPr>
          <w:rFonts w:ascii="Arial" w:hAnsi="Arial" w:cs="Arial"/>
          <w:b/>
          <w:bCs/>
          <w:color w:val="FF0000"/>
          <w:sz w:val="24"/>
          <w:szCs w:val="24"/>
        </w:rPr>
        <w:t xml:space="preserve"> in the </w:t>
      </w:r>
      <w:r w:rsidR="00ED0CAF">
        <w:rPr>
          <w:rFonts w:ascii="Arial" w:hAnsi="Arial" w:cs="Arial"/>
          <w:b/>
          <w:bCs/>
          <w:color w:val="FF0000"/>
          <w:sz w:val="24"/>
          <w:szCs w:val="24"/>
        </w:rPr>
        <w:t xml:space="preserve">current </w:t>
      </w:r>
      <w:r w:rsidR="25464E15" w:rsidRPr="00CF5AE4">
        <w:rPr>
          <w:rFonts w:ascii="Arial" w:hAnsi="Arial" w:cs="Arial"/>
          <w:b/>
          <w:bCs/>
          <w:color w:val="FF0000"/>
          <w:sz w:val="24"/>
          <w:szCs w:val="24"/>
        </w:rPr>
        <w:t>Rate Generator Model</w:t>
      </w:r>
      <w:r w:rsidR="006B2DDD">
        <w:rPr>
          <w:rFonts w:ascii="Arial" w:hAnsi="Arial" w:cs="Arial"/>
          <w:b/>
          <w:bCs/>
          <w:color w:val="FF0000"/>
          <w:sz w:val="24"/>
          <w:szCs w:val="24"/>
        </w:rPr>
        <w:t xml:space="preserve"> </w:t>
      </w:r>
      <w:r w:rsidR="25464E15" w:rsidRPr="00CF5AE4">
        <w:rPr>
          <w:rFonts w:ascii="Arial" w:hAnsi="Arial" w:cs="Arial"/>
          <w:b/>
          <w:bCs/>
          <w:color w:val="FF0000"/>
          <w:sz w:val="24"/>
          <w:szCs w:val="24"/>
        </w:rPr>
        <w:t>for these two sub-accounts</w:t>
      </w:r>
      <w:r w:rsidR="00842BA7">
        <w:rPr>
          <w:rFonts w:ascii="Arial" w:hAnsi="Arial" w:cs="Arial"/>
          <w:b/>
          <w:bCs/>
          <w:color w:val="FF0000"/>
          <w:sz w:val="24"/>
          <w:szCs w:val="24"/>
        </w:rPr>
        <w:t>, see table 2 below</w:t>
      </w:r>
      <w:r w:rsidR="25464E15" w:rsidRPr="00CF5AE4">
        <w:rPr>
          <w:rFonts w:ascii="Arial" w:hAnsi="Arial" w:cs="Arial"/>
          <w:b/>
          <w:bCs/>
          <w:color w:val="FF0000"/>
          <w:sz w:val="24"/>
          <w:szCs w:val="24"/>
        </w:rPr>
        <w:t>.</w:t>
      </w:r>
    </w:p>
    <w:p w14:paraId="062F2343" w14:textId="77777777" w:rsidR="00FD1B7A" w:rsidRDefault="00FD1B7A" w:rsidP="00FD1B7A">
      <w:pPr>
        <w:spacing w:after="0"/>
        <w:rPr>
          <w:rFonts w:ascii="Arial" w:hAnsi="Arial" w:cs="Arial"/>
          <w:b/>
          <w:bCs/>
          <w:color w:val="FF0000"/>
          <w:sz w:val="24"/>
          <w:szCs w:val="24"/>
        </w:rPr>
      </w:pPr>
    </w:p>
    <w:p w14:paraId="302D0D79" w14:textId="18887384" w:rsidR="040D5E2E" w:rsidRDefault="003018CA" w:rsidP="003018CA">
      <w:r w:rsidRPr="003018CA">
        <w:rPr>
          <w:rFonts w:ascii="Segoe UI" w:eastAsia="Segoe UI" w:hAnsi="Segoe UI" w:cs="Segoe UI"/>
          <w:b/>
          <w:bCs/>
          <w:color w:val="FF0000"/>
          <w:sz w:val="18"/>
          <w:szCs w:val="18"/>
        </w:rPr>
        <w:t>Table 1: D</w:t>
      </w:r>
      <w:r w:rsidR="00FD1B7A" w:rsidRPr="003018CA">
        <w:rPr>
          <w:rFonts w:ascii="Segoe UI" w:eastAsia="Segoe UI" w:hAnsi="Segoe UI" w:cs="Segoe UI"/>
          <w:b/>
          <w:bCs/>
          <w:color w:val="FF0000"/>
          <w:sz w:val="18"/>
          <w:szCs w:val="18"/>
        </w:rPr>
        <w:t xml:space="preserve">etails of </w:t>
      </w:r>
      <w:r w:rsidR="008A57AD" w:rsidRPr="003018CA">
        <w:rPr>
          <w:rFonts w:ascii="Segoe UI" w:eastAsia="Segoe UI" w:hAnsi="Segoe UI" w:cs="Segoe UI"/>
          <w:b/>
          <w:bCs/>
          <w:color w:val="FF0000"/>
          <w:sz w:val="18"/>
          <w:szCs w:val="18"/>
        </w:rPr>
        <w:t xml:space="preserve">principal and interest </w:t>
      </w:r>
      <w:r w:rsidRPr="003018CA">
        <w:rPr>
          <w:rFonts w:ascii="Segoe UI" w:eastAsia="Segoe UI" w:hAnsi="Segoe UI" w:cs="Segoe UI"/>
          <w:b/>
          <w:bCs/>
          <w:color w:val="FF0000"/>
          <w:sz w:val="18"/>
          <w:szCs w:val="18"/>
        </w:rPr>
        <w:t xml:space="preserve">for </w:t>
      </w:r>
      <w:r w:rsidR="008A57AD" w:rsidRPr="003018CA">
        <w:rPr>
          <w:rFonts w:ascii="Segoe UI" w:eastAsia="Segoe UI" w:hAnsi="Segoe UI" w:cs="Segoe UI"/>
          <w:b/>
          <w:bCs/>
          <w:color w:val="FF0000"/>
          <w:sz w:val="18"/>
          <w:szCs w:val="18"/>
        </w:rPr>
        <w:t xml:space="preserve">595 (2016) and 1595 (2017) </w:t>
      </w:r>
      <w:r w:rsidR="040D5E2E">
        <w:rPr>
          <w:noProof/>
        </w:rPr>
        <w:drawing>
          <wp:inline distT="0" distB="0" distL="0" distR="0" wp14:anchorId="110748DC" wp14:editId="13C680E9">
            <wp:extent cx="5498930" cy="595717"/>
            <wp:effectExtent l="0" t="0" r="0" b="0"/>
            <wp:docPr id="1941395079" name="Picture 194139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498930" cy="595717"/>
                    </a:xfrm>
                    <a:prstGeom prst="rect">
                      <a:avLst/>
                    </a:prstGeom>
                  </pic:spPr>
                </pic:pic>
              </a:graphicData>
            </a:graphic>
          </wp:inline>
        </w:drawing>
      </w:r>
    </w:p>
    <w:p w14:paraId="5DC5EFF1" w14:textId="1F23FF73" w:rsidR="0377ECC4" w:rsidRDefault="0377ECC4" w:rsidP="0377ECC4">
      <w:pPr>
        <w:pStyle w:val="Default"/>
        <w:spacing w:line="276" w:lineRule="auto"/>
        <w:rPr>
          <w:rFonts w:eastAsia="Calibri"/>
          <w:color w:val="000000" w:themeColor="text1"/>
        </w:rPr>
      </w:pPr>
    </w:p>
    <w:p w14:paraId="1317A05C" w14:textId="77777777" w:rsidR="00842BA7" w:rsidRDefault="00842BA7" w:rsidP="0377ECC4">
      <w:pPr>
        <w:pStyle w:val="Default"/>
        <w:spacing w:line="276" w:lineRule="auto"/>
        <w:rPr>
          <w:rFonts w:eastAsia="Calibri"/>
          <w:color w:val="000000" w:themeColor="text1"/>
        </w:rPr>
      </w:pPr>
    </w:p>
    <w:p w14:paraId="2F508755" w14:textId="77777777" w:rsidR="00842BA7" w:rsidRDefault="00842BA7" w:rsidP="0377ECC4">
      <w:pPr>
        <w:pStyle w:val="Default"/>
        <w:spacing w:line="276" w:lineRule="auto"/>
        <w:rPr>
          <w:rFonts w:eastAsia="Calibri"/>
          <w:color w:val="000000" w:themeColor="text1"/>
        </w:rPr>
      </w:pPr>
    </w:p>
    <w:p w14:paraId="12C51FB5" w14:textId="77777777" w:rsidR="00842BA7" w:rsidRDefault="00842BA7" w:rsidP="0377ECC4">
      <w:pPr>
        <w:pStyle w:val="Default"/>
        <w:spacing w:line="276" w:lineRule="auto"/>
        <w:rPr>
          <w:rFonts w:eastAsia="Calibri"/>
          <w:color w:val="000000" w:themeColor="text1"/>
        </w:rPr>
      </w:pPr>
    </w:p>
    <w:p w14:paraId="4A508708" w14:textId="77777777" w:rsidR="00842BA7" w:rsidRDefault="00842BA7" w:rsidP="0377ECC4">
      <w:pPr>
        <w:pStyle w:val="Default"/>
        <w:spacing w:line="276" w:lineRule="auto"/>
        <w:rPr>
          <w:rFonts w:eastAsia="Calibri"/>
          <w:color w:val="000000" w:themeColor="text1"/>
        </w:rPr>
      </w:pPr>
    </w:p>
    <w:p w14:paraId="0CF0750B" w14:textId="77777777" w:rsidR="00842BA7" w:rsidRDefault="00842BA7" w:rsidP="0377ECC4">
      <w:pPr>
        <w:pStyle w:val="Default"/>
        <w:spacing w:line="276" w:lineRule="auto"/>
        <w:rPr>
          <w:rFonts w:eastAsia="Calibri"/>
          <w:color w:val="000000" w:themeColor="text1"/>
        </w:rPr>
      </w:pPr>
    </w:p>
    <w:p w14:paraId="09F4AE6D" w14:textId="77777777" w:rsidR="00842BA7" w:rsidRDefault="00842BA7" w:rsidP="0377ECC4">
      <w:pPr>
        <w:pStyle w:val="Default"/>
        <w:spacing w:line="276" w:lineRule="auto"/>
        <w:rPr>
          <w:rFonts w:eastAsia="Calibri"/>
          <w:color w:val="000000" w:themeColor="text1"/>
        </w:rPr>
      </w:pPr>
    </w:p>
    <w:p w14:paraId="0D3979EC" w14:textId="77777777" w:rsidR="00842BA7" w:rsidRDefault="00842BA7" w:rsidP="0377ECC4">
      <w:pPr>
        <w:pStyle w:val="Default"/>
        <w:spacing w:line="276" w:lineRule="auto"/>
        <w:rPr>
          <w:rFonts w:eastAsia="Calibri"/>
          <w:color w:val="000000" w:themeColor="text1"/>
        </w:rPr>
      </w:pPr>
    </w:p>
    <w:p w14:paraId="3391EDCB" w14:textId="276844BA" w:rsidR="00842BA7" w:rsidRPr="0018308C" w:rsidRDefault="00842BA7" w:rsidP="0377ECC4">
      <w:pPr>
        <w:pStyle w:val="Default"/>
        <w:spacing w:line="276" w:lineRule="auto"/>
        <w:rPr>
          <w:rFonts w:ascii="Segoe UI" w:eastAsia="Segoe UI" w:hAnsi="Segoe UI" w:cs="Segoe UI"/>
          <w:b/>
          <w:bCs/>
          <w:color w:val="FF0000"/>
          <w:sz w:val="18"/>
          <w:szCs w:val="18"/>
        </w:rPr>
      </w:pPr>
      <w:r w:rsidRPr="0018308C">
        <w:rPr>
          <w:rFonts w:ascii="Segoe UI" w:eastAsia="Segoe UI" w:hAnsi="Segoe UI" w:cs="Segoe UI"/>
          <w:b/>
          <w:bCs/>
          <w:color w:val="FF0000"/>
          <w:sz w:val="18"/>
          <w:szCs w:val="18"/>
        </w:rPr>
        <w:t>Table 2: Excerpt from Tab 3 Continuity Schedule of 2024 Rate Generator Model</w:t>
      </w:r>
    </w:p>
    <w:p w14:paraId="0576336C" w14:textId="01D69127" w:rsidR="616BDDB1" w:rsidRDefault="616BDDB1" w:rsidP="0377ECC4">
      <w:pPr>
        <w:pStyle w:val="Default"/>
        <w:spacing w:line="276" w:lineRule="auto"/>
      </w:pPr>
      <w:r>
        <w:rPr>
          <w:noProof/>
        </w:rPr>
        <w:drawing>
          <wp:inline distT="0" distB="0" distL="0" distR="0" wp14:anchorId="7C335E26" wp14:editId="4AF1A82D">
            <wp:extent cx="5582346" cy="1907302"/>
            <wp:effectExtent l="0" t="0" r="0" b="0"/>
            <wp:docPr id="819374495" name="Picture 81937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82346" cy="1907302"/>
                    </a:xfrm>
                    <a:prstGeom prst="rect">
                      <a:avLst/>
                    </a:prstGeom>
                  </pic:spPr>
                </pic:pic>
              </a:graphicData>
            </a:graphic>
          </wp:inline>
        </w:drawing>
      </w:r>
    </w:p>
    <w:p w14:paraId="4AC80C38" w14:textId="77777777" w:rsidR="002205D7" w:rsidRPr="00472DEF" w:rsidRDefault="002205D7" w:rsidP="00AE74A0">
      <w:pPr>
        <w:spacing w:after="240"/>
        <w:rPr>
          <w:rFonts w:ascii="Arial" w:hAnsi="Arial" w:cs="Arial"/>
          <w:b/>
          <w:sz w:val="24"/>
          <w:szCs w:val="24"/>
        </w:rPr>
      </w:pPr>
    </w:p>
    <w:p w14:paraId="066F4FD4" w14:textId="0CDCEDB4" w:rsidR="00AE74A0" w:rsidRPr="00472DEF" w:rsidRDefault="00AE74A0" w:rsidP="00AE74A0">
      <w:pPr>
        <w:spacing w:after="240"/>
        <w:rPr>
          <w:rFonts w:ascii="Arial" w:hAnsi="Arial" w:cs="Arial"/>
          <w:b/>
          <w:sz w:val="24"/>
          <w:szCs w:val="24"/>
        </w:rPr>
      </w:pPr>
      <w:r w:rsidRPr="00472DEF">
        <w:rPr>
          <w:rFonts w:ascii="Arial" w:hAnsi="Arial" w:cs="Arial"/>
          <w:b/>
          <w:sz w:val="24"/>
          <w:szCs w:val="24"/>
        </w:rPr>
        <w:t>Staff Question-</w:t>
      </w:r>
      <w:r w:rsidR="00790B81" w:rsidRPr="00472DEF">
        <w:rPr>
          <w:rFonts w:ascii="Arial" w:hAnsi="Arial" w:cs="Arial"/>
          <w:b/>
          <w:sz w:val="24"/>
          <w:szCs w:val="24"/>
        </w:rPr>
        <w:t>5</w:t>
      </w:r>
    </w:p>
    <w:p w14:paraId="33B56310" w14:textId="7F36974D" w:rsidR="00472DEF" w:rsidRPr="00472DEF" w:rsidRDefault="00AE74A0" w:rsidP="00AE74A0">
      <w:pPr>
        <w:pStyle w:val="Default"/>
        <w:spacing w:line="276" w:lineRule="auto"/>
        <w:rPr>
          <w:rFonts w:ascii="Arial" w:eastAsia="Calibri" w:hAnsi="Arial" w:cs="Arial"/>
          <w:b/>
          <w:bCs/>
          <w:color w:val="auto"/>
        </w:rPr>
      </w:pPr>
      <w:r w:rsidRPr="00472DEF">
        <w:rPr>
          <w:rFonts w:ascii="Arial" w:eastAsia="Calibri" w:hAnsi="Arial" w:cs="Arial"/>
          <w:b/>
          <w:bCs/>
          <w:color w:val="auto"/>
        </w:rPr>
        <w:t xml:space="preserve">Reference: </w:t>
      </w:r>
    </w:p>
    <w:p w14:paraId="3FB830D1" w14:textId="5A8AA4AB" w:rsidR="008F7E4C" w:rsidRPr="00472DEF" w:rsidRDefault="00AE74A0" w:rsidP="00645EC7">
      <w:pPr>
        <w:pStyle w:val="Default"/>
        <w:numPr>
          <w:ilvl w:val="0"/>
          <w:numId w:val="5"/>
        </w:numPr>
        <w:spacing w:line="276" w:lineRule="auto"/>
        <w:rPr>
          <w:rFonts w:ascii="Arial" w:eastAsia="Calibri" w:hAnsi="Arial" w:cs="Arial"/>
          <w:color w:val="auto"/>
        </w:rPr>
      </w:pPr>
      <w:r w:rsidRPr="00472DEF">
        <w:rPr>
          <w:rFonts w:ascii="Arial" w:eastAsia="Calibri" w:hAnsi="Arial" w:cs="Arial"/>
          <w:color w:val="auto"/>
        </w:rPr>
        <w:t>IRM Rate Generator Model, Tab 3</w:t>
      </w:r>
      <w:r w:rsidR="00C31761" w:rsidRPr="00472DEF">
        <w:rPr>
          <w:rFonts w:ascii="Arial" w:eastAsia="Calibri" w:hAnsi="Arial" w:cs="Arial"/>
          <w:color w:val="auto"/>
        </w:rPr>
        <w:t>, Continuity Schedule</w:t>
      </w:r>
    </w:p>
    <w:p w14:paraId="251DF27F" w14:textId="31DE4540" w:rsidR="00AE74A0" w:rsidRPr="00472DEF" w:rsidRDefault="00AE74A0" w:rsidP="00645EC7">
      <w:pPr>
        <w:pStyle w:val="Default"/>
        <w:numPr>
          <w:ilvl w:val="0"/>
          <w:numId w:val="5"/>
        </w:numPr>
        <w:spacing w:line="276" w:lineRule="auto"/>
        <w:rPr>
          <w:rFonts w:ascii="Arial" w:eastAsia="Calibri" w:hAnsi="Arial" w:cs="Arial"/>
          <w:color w:val="auto"/>
        </w:rPr>
      </w:pPr>
      <w:r w:rsidRPr="00472DEF">
        <w:rPr>
          <w:rFonts w:ascii="Arial" w:eastAsia="Calibri" w:hAnsi="Arial" w:cs="Arial"/>
          <w:color w:val="auto"/>
        </w:rPr>
        <w:t>Chapter 3 of OEB filing requirements, Section 3.2.6.5</w:t>
      </w:r>
    </w:p>
    <w:p w14:paraId="37138037" w14:textId="77777777" w:rsidR="004D54C0" w:rsidRPr="00472DEF" w:rsidRDefault="004D54C0" w:rsidP="004D54C0">
      <w:pPr>
        <w:pStyle w:val="Default"/>
        <w:spacing w:line="276" w:lineRule="auto"/>
        <w:ind w:left="1080"/>
        <w:rPr>
          <w:rFonts w:ascii="Arial" w:eastAsia="Calibri" w:hAnsi="Arial" w:cs="Arial"/>
          <w:color w:val="auto"/>
        </w:rPr>
      </w:pPr>
    </w:p>
    <w:p w14:paraId="115C4883" w14:textId="27D2F0B6" w:rsidR="006C20A5" w:rsidRPr="00472DEF" w:rsidRDefault="00AE74A0" w:rsidP="00AB251C">
      <w:pPr>
        <w:spacing w:after="240"/>
        <w:rPr>
          <w:rFonts w:ascii="Arial" w:hAnsi="Arial" w:cs="Arial"/>
          <w:bCs/>
          <w:sz w:val="24"/>
          <w:szCs w:val="24"/>
        </w:rPr>
      </w:pPr>
      <w:r w:rsidRPr="00472DEF">
        <w:rPr>
          <w:rFonts w:ascii="Arial" w:hAnsi="Arial" w:cs="Arial"/>
          <w:bCs/>
          <w:sz w:val="24"/>
          <w:szCs w:val="24"/>
        </w:rPr>
        <w:t>According to Chapter 3 of OEB filing requirements, when the OEB approves disposition of DVA balances, the approved amounts of the principal and carrying charges are transferred to Account 1595 for the rate year. Distributors are expected to request disposition of the residual balances in Account 1595 sub-accounts for each vintage year on a final basis</w:t>
      </w:r>
      <w:r w:rsidR="006C20A5" w:rsidRPr="00472DEF">
        <w:rPr>
          <w:rFonts w:ascii="Arial" w:hAnsi="Arial" w:cs="Arial"/>
          <w:bCs/>
          <w:sz w:val="24"/>
          <w:szCs w:val="24"/>
        </w:rPr>
        <w:t xml:space="preserve">. </w:t>
      </w:r>
    </w:p>
    <w:p w14:paraId="555C0222" w14:textId="19E9EF11" w:rsidR="006C20A5" w:rsidRPr="00472DEF" w:rsidRDefault="00F520A3" w:rsidP="00AB251C">
      <w:pPr>
        <w:spacing w:after="240"/>
        <w:rPr>
          <w:rFonts w:ascii="Arial" w:hAnsi="Arial" w:cs="Arial"/>
          <w:bCs/>
          <w:sz w:val="24"/>
          <w:szCs w:val="24"/>
        </w:rPr>
      </w:pPr>
      <w:r w:rsidRPr="00472DEF">
        <w:rPr>
          <w:rFonts w:ascii="Arial" w:hAnsi="Arial" w:cs="Arial"/>
          <w:noProof/>
        </w:rPr>
        <w:drawing>
          <wp:anchor distT="0" distB="0" distL="114300" distR="114300" simplePos="0" relativeHeight="251661312" behindDoc="0" locked="0" layoutInCell="1" allowOverlap="1" wp14:anchorId="3B4ED20A" wp14:editId="29FDC682">
            <wp:simplePos x="0" y="0"/>
            <wp:positionH relativeFrom="margin">
              <wp:align>left</wp:align>
            </wp:positionH>
            <wp:positionV relativeFrom="paragraph">
              <wp:posOffset>619760</wp:posOffset>
            </wp:positionV>
            <wp:extent cx="5715000" cy="2052955"/>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26074" cy="2057367"/>
                    </a:xfrm>
                    <a:prstGeom prst="rect">
                      <a:avLst/>
                    </a:prstGeom>
                  </pic:spPr>
                </pic:pic>
              </a:graphicData>
            </a:graphic>
            <wp14:sizeRelH relativeFrom="margin">
              <wp14:pctWidth>0</wp14:pctWidth>
            </wp14:sizeRelH>
            <wp14:sizeRelV relativeFrom="margin">
              <wp14:pctHeight>0</wp14:pctHeight>
            </wp14:sizeRelV>
          </wp:anchor>
        </w:drawing>
      </w:r>
      <w:r w:rsidR="00911C26" w:rsidRPr="00472DEF">
        <w:rPr>
          <w:rFonts w:ascii="Arial" w:hAnsi="Arial" w:cs="Arial"/>
          <w:bCs/>
          <w:sz w:val="24"/>
          <w:szCs w:val="24"/>
        </w:rPr>
        <w:t>OEB staff notice</w:t>
      </w:r>
      <w:r w:rsidR="004309C4" w:rsidRPr="00472DEF">
        <w:rPr>
          <w:rFonts w:ascii="Arial" w:hAnsi="Arial" w:cs="Arial"/>
          <w:bCs/>
          <w:sz w:val="24"/>
          <w:szCs w:val="24"/>
        </w:rPr>
        <w:t>d</w:t>
      </w:r>
      <w:r w:rsidR="00911C26" w:rsidRPr="00472DEF">
        <w:rPr>
          <w:rFonts w:ascii="Arial" w:hAnsi="Arial" w:cs="Arial"/>
          <w:bCs/>
          <w:sz w:val="24"/>
          <w:szCs w:val="24"/>
        </w:rPr>
        <w:t xml:space="preserve"> that the </w:t>
      </w:r>
      <w:r w:rsidR="004D54C0" w:rsidRPr="00472DEF">
        <w:rPr>
          <w:rFonts w:ascii="Arial" w:hAnsi="Arial" w:cs="Arial"/>
          <w:bCs/>
          <w:sz w:val="24"/>
          <w:szCs w:val="24"/>
        </w:rPr>
        <w:t>‘</w:t>
      </w:r>
      <w:r w:rsidR="00911C26" w:rsidRPr="00472DEF">
        <w:rPr>
          <w:rFonts w:ascii="Arial" w:hAnsi="Arial" w:cs="Arial"/>
          <w:bCs/>
          <w:sz w:val="24"/>
          <w:szCs w:val="24"/>
        </w:rPr>
        <w:t>transactions</w:t>
      </w:r>
      <w:r w:rsidR="004D54C0" w:rsidRPr="00472DEF">
        <w:rPr>
          <w:rFonts w:ascii="Arial" w:hAnsi="Arial" w:cs="Arial"/>
          <w:bCs/>
          <w:sz w:val="24"/>
          <w:szCs w:val="24"/>
        </w:rPr>
        <w:t>’</w:t>
      </w:r>
      <w:r w:rsidR="00911C26" w:rsidRPr="00472DEF">
        <w:rPr>
          <w:rFonts w:ascii="Arial" w:hAnsi="Arial" w:cs="Arial"/>
          <w:bCs/>
          <w:sz w:val="24"/>
          <w:szCs w:val="24"/>
        </w:rPr>
        <w:t xml:space="preserve"> and </w:t>
      </w:r>
      <w:r w:rsidR="004D54C0" w:rsidRPr="00472DEF">
        <w:rPr>
          <w:rFonts w:ascii="Arial" w:hAnsi="Arial" w:cs="Arial"/>
          <w:bCs/>
          <w:sz w:val="24"/>
          <w:szCs w:val="24"/>
        </w:rPr>
        <w:t xml:space="preserve">‘OEB </w:t>
      </w:r>
      <w:r w:rsidR="00911C26" w:rsidRPr="00472DEF">
        <w:rPr>
          <w:rFonts w:ascii="Arial" w:hAnsi="Arial" w:cs="Arial"/>
          <w:bCs/>
          <w:sz w:val="24"/>
          <w:szCs w:val="24"/>
        </w:rPr>
        <w:t>approved disposition</w:t>
      </w:r>
      <w:r w:rsidR="004D54C0" w:rsidRPr="00472DEF">
        <w:rPr>
          <w:rFonts w:ascii="Arial" w:hAnsi="Arial" w:cs="Arial"/>
          <w:bCs/>
          <w:sz w:val="24"/>
          <w:szCs w:val="24"/>
        </w:rPr>
        <w:t>’</w:t>
      </w:r>
      <w:r w:rsidR="00911C26" w:rsidRPr="00472DEF">
        <w:rPr>
          <w:rFonts w:ascii="Arial" w:hAnsi="Arial" w:cs="Arial"/>
          <w:bCs/>
          <w:sz w:val="24"/>
          <w:szCs w:val="24"/>
        </w:rPr>
        <w:t xml:space="preserve"> fields for </w:t>
      </w:r>
      <w:r w:rsidR="004D54C0" w:rsidRPr="00472DEF">
        <w:rPr>
          <w:rFonts w:ascii="Arial" w:hAnsi="Arial" w:cs="Arial"/>
          <w:bCs/>
          <w:sz w:val="24"/>
          <w:szCs w:val="24"/>
        </w:rPr>
        <w:t xml:space="preserve">the </w:t>
      </w:r>
      <w:r w:rsidR="00911C26" w:rsidRPr="00472DEF">
        <w:rPr>
          <w:rFonts w:ascii="Arial" w:hAnsi="Arial" w:cs="Arial"/>
          <w:bCs/>
          <w:sz w:val="24"/>
          <w:szCs w:val="24"/>
        </w:rPr>
        <w:t xml:space="preserve">sub-account 1595 (2022) are </w:t>
      </w:r>
      <w:r w:rsidR="006C20A5" w:rsidRPr="00472DEF">
        <w:rPr>
          <w:rFonts w:ascii="Arial" w:hAnsi="Arial" w:cs="Arial"/>
          <w:bCs/>
          <w:sz w:val="24"/>
          <w:szCs w:val="24"/>
        </w:rPr>
        <w:t>empty.</w:t>
      </w:r>
    </w:p>
    <w:p w14:paraId="627CC981" w14:textId="5879346B" w:rsidR="00F520A3" w:rsidRPr="00472DEF" w:rsidRDefault="00F520A3" w:rsidP="00AB251C">
      <w:pPr>
        <w:spacing w:after="240"/>
        <w:rPr>
          <w:rFonts w:ascii="Arial" w:hAnsi="Arial" w:cs="Arial"/>
          <w:bCs/>
          <w:sz w:val="24"/>
          <w:szCs w:val="24"/>
        </w:rPr>
      </w:pPr>
    </w:p>
    <w:p w14:paraId="7A478BB0" w14:textId="77777777" w:rsidR="006F658A" w:rsidRDefault="006F658A" w:rsidP="006A3C40">
      <w:pPr>
        <w:pStyle w:val="Default"/>
        <w:spacing w:line="276" w:lineRule="auto"/>
        <w:rPr>
          <w:rFonts w:ascii="Arial" w:eastAsia="Calibri" w:hAnsi="Arial" w:cs="Arial"/>
          <w:b/>
          <w:bCs/>
          <w:color w:val="auto"/>
        </w:rPr>
      </w:pPr>
    </w:p>
    <w:p w14:paraId="0CC71A1E" w14:textId="21A60CD8" w:rsidR="00AE74A0" w:rsidRPr="006A3C40" w:rsidRDefault="0020465D" w:rsidP="006A3C40">
      <w:pPr>
        <w:pStyle w:val="Default"/>
        <w:spacing w:line="276" w:lineRule="auto"/>
        <w:rPr>
          <w:rFonts w:ascii="Arial" w:eastAsia="Calibri" w:hAnsi="Arial" w:cs="Arial"/>
          <w:b/>
          <w:bCs/>
          <w:color w:val="auto"/>
        </w:rPr>
      </w:pPr>
      <w:r w:rsidRPr="006A3C40">
        <w:rPr>
          <w:rFonts w:ascii="Arial" w:eastAsia="Calibri" w:hAnsi="Arial" w:cs="Arial"/>
          <w:b/>
          <w:bCs/>
          <w:color w:val="auto"/>
        </w:rPr>
        <w:t>Question</w:t>
      </w:r>
      <w:r w:rsidR="00472DEF" w:rsidRPr="006A3C40">
        <w:rPr>
          <w:rFonts w:ascii="Arial" w:eastAsia="Calibri" w:hAnsi="Arial" w:cs="Arial"/>
          <w:b/>
          <w:bCs/>
          <w:color w:val="auto"/>
        </w:rPr>
        <w:t>(s)</w:t>
      </w:r>
      <w:r w:rsidRPr="006A3C40">
        <w:rPr>
          <w:rFonts w:ascii="Arial" w:eastAsia="Calibri" w:hAnsi="Arial" w:cs="Arial"/>
          <w:b/>
          <w:bCs/>
          <w:color w:val="auto"/>
        </w:rPr>
        <w:t>:</w:t>
      </w:r>
    </w:p>
    <w:p w14:paraId="5267A03E" w14:textId="470D56C2" w:rsidR="0020465D" w:rsidRPr="006A3C40" w:rsidRDefault="0020465D" w:rsidP="00645EC7">
      <w:pPr>
        <w:pStyle w:val="Default"/>
        <w:numPr>
          <w:ilvl w:val="0"/>
          <w:numId w:val="3"/>
        </w:numPr>
        <w:spacing w:line="276" w:lineRule="auto"/>
        <w:rPr>
          <w:rFonts w:ascii="Arial" w:eastAsia="Calibri" w:hAnsi="Arial" w:cs="Arial"/>
          <w:color w:val="auto"/>
        </w:rPr>
      </w:pPr>
      <w:r w:rsidRPr="0377ECC4">
        <w:rPr>
          <w:rFonts w:ascii="Arial" w:eastAsia="Calibri" w:hAnsi="Arial" w:cs="Arial"/>
          <w:color w:val="auto"/>
        </w:rPr>
        <w:t xml:space="preserve">Please confirm </w:t>
      </w:r>
      <w:r w:rsidR="00FA65D2" w:rsidRPr="0377ECC4">
        <w:rPr>
          <w:rFonts w:ascii="Arial" w:eastAsia="Calibri" w:hAnsi="Arial" w:cs="Arial"/>
          <w:color w:val="auto"/>
        </w:rPr>
        <w:t xml:space="preserve">whether </w:t>
      </w:r>
      <w:r w:rsidRPr="0377ECC4">
        <w:rPr>
          <w:rFonts w:ascii="Arial" w:eastAsia="Calibri" w:hAnsi="Arial" w:cs="Arial"/>
          <w:color w:val="auto"/>
        </w:rPr>
        <w:t xml:space="preserve">sub-account 1595 (2022) was used for disposition of Group 1 account </w:t>
      </w:r>
      <w:r w:rsidR="0072117E" w:rsidRPr="0377ECC4">
        <w:rPr>
          <w:rFonts w:ascii="Arial" w:eastAsia="Calibri" w:hAnsi="Arial" w:cs="Arial"/>
          <w:color w:val="auto"/>
        </w:rPr>
        <w:t>balances.</w:t>
      </w:r>
    </w:p>
    <w:p w14:paraId="26BA2FD2" w14:textId="7FAFC1FC" w:rsidR="0377ECC4" w:rsidRDefault="0377ECC4" w:rsidP="0377ECC4">
      <w:pPr>
        <w:pStyle w:val="Default"/>
        <w:spacing w:line="276" w:lineRule="auto"/>
        <w:rPr>
          <w:rFonts w:eastAsia="Calibri"/>
          <w:color w:val="000000" w:themeColor="text1"/>
        </w:rPr>
      </w:pPr>
    </w:p>
    <w:p w14:paraId="63DB1370" w14:textId="49B83B98" w:rsidR="00E658A7" w:rsidRPr="00097E4D" w:rsidRDefault="0035257D" w:rsidP="00645EC7">
      <w:pPr>
        <w:pStyle w:val="ListParagraph"/>
        <w:numPr>
          <w:ilvl w:val="0"/>
          <w:numId w:val="3"/>
        </w:numPr>
        <w:spacing w:after="240"/>
        <w:rPr>
          <w:rFonts w:ascii="Arial" w:hAnsi="Arial" w:cs="Arial"/>
          <w:bCs/>
          <w:sz w:val="24"/>
          <w:szCs w:val="24"/>
        </w:rPr>
      </w:pPr>
      <w:r w:rsidRPr="0377ECC4">
        <w:rPr>
          <w:rFonts w:ascii="Arial" w:hAnsi="Arial" w:cs="Arial"/>
          <w:sz w:val="24"/>
          <w:szCs w:val="24"/>
        </w:rPr>
        <w:t xml:space="preserve">If so, </w:t>
      </w:r>
      <w:r w:rsidR="001947C8" w:rsidRPr="0377ECC4">
        <w:rPr>
          <w:rFonts w:ascii="Arial" w:hAnsi="Arial" w:cs="Arial"/>
          <w:sz w:val="24"/>
          <w:szCs w:val="24"/>
        </w:rPr>
        <w:t>please</w:t>
      </w:r>
      <w:r w:rsidRPr="0377ECC4">
        <w:rPr>
          <w:rFonts w:ascii="Arial" w:hAnsi="Arial" w:cs="Arial"/>
          <w:sz w:val="24"/>
          <w:szCs w:val="24"/>
        </w:rPr>
        <w:t xml:space="preserve"> make the necessary </w:t>
      </w:r>
      <w:r w:rsidR="00607C5F" w:rsidRPr="0377ECC4">
        <w:rPr>
          <w:rFonts w:ascii="Arial" w:hAnsi="Arial" w:cs="Arial"/>
          <w:sz w:val="24"/>
          <w:szCs w:val="24"/>
        </w:rPr>
        <w:t>adjustments</w:t>
      </w:r>
      <w:r w:rsidRPr="0377ECC4">
        <w:rPr>
          <w:rFonts w:ascii="Arial" w:hAnsi="Arial" w:cs="Arial"/>
          <w:sz w:val="24"/>
          <w:szCs w:val="24"/>
        </w:rPr>
        <w:t>. If not, please explain why and discuss any variances.</w:t>
      </w:r>
    </w:p>
    <w:p w14:paraId="33A9ADC2" w14:textId="77777777" w:rsidR="00940B9A" w:rsidRPr="000626B7" w:rsidRDefault="00940B9A" w:rsidP="000626B7">
      <w:pPr>
        <w:spacing w:after="0"/>
        <w:rPr>
          <w:rFonts w:ascii="Arial" w:hAnsi="Arial" w:cs="Arial"/>
          <w:b/>
          <w:bCs/>
          <w:color w:val="FF0000"/>
          <w:sz w:val="24"/>
          <w:szCs w:val="24"/>
        </w:rPr>
      </w:pPr>
      <w:r w:rsidRPr="000626B7">
        <w:rPr>
          <w:rFonts w:ascii="Arial" w:hAnsi="Arial" w:cs="Arial"/>
          <w:b/>
          <w:bCs/>
          <w:color w:val="FF0000"/>
          <w:sz w:val="24"/>
          <w:szCs w:val="24"/>
        </w:rPr>
        <w:t>Response:</w:t>
      </w:r>
    </w:p>
    <w:p w14:paraId="0F7BC2EC" w14:textId="288F8C9E" w:rsidR="00940B9A" w:rsidRPr="000626B7" w:rsidRDefault="00940B9A" w:rsidP="000626B7">
      <w:pPr>
        <w:pStyle w:val="ListParagraph"/>
        <w:numPr>
          <w:ilvl w:val="0"/>
          <w:numId w:val="22"/>
        </w:numPr>
        <w:spacing w:after="0"/>
        <w:rPr>
          <w:rFonts w:ascii="Arial" w:hAnsi="Arial" w:cs="Arial"/>
          <w:b/>
          <w:bCs/>
          <w:color w:val="FF0000"/>
          <w:sz w:val="24"/>
          <w:szCs w:val="24"/>
        </w:rPr>
      </w:pPr>
      <w:r w:rsidRPr="000626B7">
        <w:rPr>
          <w:rFonts w:ascii="Arial" w:hAnsi="Arial" w:cs="Arial"/>
          <w:b/>
          <w:bCs/>
          <w:color w:val="FF0000"/>
          <w:sz w:val="24"/>
          <w:szCs w:val="24"/>
        </w:rPr>
        <w:t xml:space="preserve">Milton Hydro confirms that sub-account 1595 (2022) was used for disposition of Group 1 account balances. </w:t>
      </w:r>
    </w:p>
    <w:p w14:paraId="7C86D201" w14:textId="77777777" w:rsidR="00940B9A" w:rsidRDefault="00940B9A" w:rsidP="0377ECC4">
      <w:pPr>
        <w:spacing w:after="0"/>
        <w:rPr>
          <w:rFonts w:ascii="Arial" w:hAnsi="Arial" w:cs="Arial"/>
          <w:b/>
          <w:bCs/>
          <w:color w:val="FF0000"/>
          <w:sz w:val="24"/>
          <w:szCs w:val="24"/>
        </w:rPr>
      </w:pPr>
    </w:p>
    <w:p w14:paraId="7CC86EA6" w14:textId="2F0432A9" w:rsidR="00E658A7" w:rsidRDefault="3DEC0BB8" w:rsidP="007128E2">
      <w:pPr>
        <w:pStyle w:val="ListParagraph"/>
        <w:numPr>
          <w:ilvl w:val="0"/>
          <w:numId w:val="22"/>
        </w:numPr>
        <w:spacing w:after="0"/>
        <w:rPr>
          <w:rFonts w:ascii="Arial" w:hAnsi="Arial" w:cs="Arial"/>
          <w:b/>
          <w:bCs/>
          <w:color w:val="FF0000"/>
          <w:sz w:val="24"/>
          <w:szCs w:val="24"/>
        </w:rPr>
      </w:pPr>
      <w:r w:rsidRPr="007128E2">
        <w:rPr>
          <w:rFonts w:ascii="Arial" w:hAnsi="Arial" w:cs="Arial"/>
          <w:b/>
          <w:bCs/>
          <w:color w:val="FF0000"/>
          <w:sz w:val="24"/>
          <w:szCs w:val="24"/>
        </w:rPr>
        <w:t xml:space="preserve">Milton Hydro </w:t>
      </w:r>
      <w:r w:rsidR="728A645B" w:rsidRPr="007128E2">
        <w:rPr>
          <w:rFonts w:ascii="Arial" w:hAnsi="Arial" w:cs="Arial"/>
          <w:b/>
          <w:bCs/>
          <w:color w:val="FF0000"/>
          <w:sz w:val="24"/>
          <w:szCs w:val="24"/>
        </w:rPr>
        <w:t xml:space="preserve">inadvertently populated the sub-account 1595 (2022) in the sub-account (2020) </w:t>
      </w:r>
      <w:r w:rsidR="648C67FE" w:rsidRPr="007128E2">
        <w:rPr>
          <w:rFonts w:ascii="Arial" w:hAnsi="Arial" w:cs="Arial"/>
          <w:b/>
          <w:bCs/>
          <w:color w:val="FF0000"/>
          <w:sz w:val="24"/>
          <w:szCs w:val="24"/>
        </w:rPr>
        <w:t xml:space="preserve">in both Tab 3 (Continuity Schedule) in the Rate Generator Model and </w:t>
      </w:r>
      <w:r w:rsidR="007B0C4D">
        <w:rPr>
          <w:rFonts w:ascii="Arial" w:hAnsi="Arial" w:cs="Arial"/>
          <w:b/>
          <w:bCs/>
          <w:color w:val="FF0000"/>
          <w:sz w:val="24"/>
          <w:szCs w:val="24"/>
        </w:rPr>
        <w:t xml:space="preserve">the </w:t>
      </w:r>
      <w:r w:rsidR="648C67FE" w:rsidRPr="007128E2">
        <w:rPr>
          <w:rFonts w:ascii="Arial" w:hAnsi="Arial" w:cs="Arial"/>
          <w:b/>
          <w:bCs/>
          <w:color w:val="FF0000"/>
          <w:sz w:val="24"/>
          <w:szCs w:val="24"/>
        </w:rPr>
        <w:t>2022</w:t>
      </w:r>
      <w:r w:rsidR="23314D30" w:rsidRPr="007128E2">
        <w:rPr>
          <w:rFonts w:ascii="Arial" w:hAnsi="Arial" w:cs="Arial"/>
          <w:b/>
          <w:bCs/>
          <w:color w:val="FF0000"/>
          <w:sz w:val="24"/>
          <w:szCs w:val="24"/>
        </w:rPr>
        <w:t xml:space="preserve"> 2.1.7</w:t>
      </w:r>
      <w:r w:rsidR="648C67FE" w:rsidRPr="007128E2">
        <w:rPr>
          <w:rFonts w:ascii="Arial" w:hAnsi="Arial" w:cs="Arial"/>
          <w:b/>
          <w:bCs/>
          <w:color w:val="FF0000"/>
          <w:sz w:val="24"/>
          <w:szCs w:val="24"/>
        </w:rPr>
        <w:t xml:space="preserve"> RRR fillings.</w:t>
      </w:r>
      <w:r w:rsidR="1F2FFB22" w:rsidRPr="007128E2">
        <w:rPr>
          <w:rFonts w:ascii="Arial" w:hAnsi="Arial" w:cs="Arial"/>
          <w:b/>
          <w:bCs/>
          <w:color w:val="FF0000"/>
          <w:sz w:val="24"/>
          <w:szCs w:val="24"/>
        </w:rPr>
        <w:t xml:space="preserve"> Milton Hydro</w:t>
      </w:r>
      <w:r w:rsidR="648C67FE" w:rsidRPr="007128E2">
        <w:rPr>
          <w:rFonts w:ascii="Arial" w:hAnsi="Arial" w:cs="Arial"/>
          <w:b/>
          <w:bCs/>
          <w:color w:val="FF0000"/>
          <w:sz w:val="24"/>
          <w:szCs w:val="24"/>
        </w:rPr>
        <w:t xml:space="preserve"> </w:t>
      </w:r>
      <w:r w:rsidRPr="007128E2">
        <w:rPr>
          <w:rFonts w:ascii="Arial" w:hAnsi="Arial" w:cs="Arial"/>
          <w:b/>
          <w:bCs/>
          <w:color w:val="FF0000"/>
          <w:sz w:val="24"/>
          <w:szCs w:val="24"/>
        </w:rPr>
        <w:t xml:space="preserve">updates </w:t>
      </w:r>
      <w:r w:rsidR="7C90F0E9" w:rsidRPr="007128E2">
        <w:rPr>
          <w:rFonts w:ascii="Arial" w:hAnsi="Arial" w:cs="Arial"/>
          <w:b/>
          <w:bCs/>
          <w:color w:val="FF0000"/>
          <w:sz w:val="24"/>
          <w:szCs w:val="24"/>
        </w:rPr>
        <w:t>the sub-account 1595</w:t>
      </w:r>
      <w:r w:rsidR="3444D490" w:rsidRPr="007128E2">
        <w:rPr>
          <w:rFonts w:ascii="Arial" w:hAnsi="Arial" w:cs="Arial"/>
          <w:b/>
          <w:bCs/>
          <w:color w:val="FF0000"/>
          <w:sz w:val="24"/>
          <w:szCs w:val="24"/>
        </w:rPr>
        <w:t xml:space="preserve"> (</w:t>
      </w:r>
      <w:r w:rsidR="5715E388" w:rsidRPr="007128E2">
        <w:rPr>
          <w:rFonts w:ascii="Arial" w:hAnsi="Arial" w:cs="Arial"/>
          <w:b/>
          <w:bCs/>
          <w:color w:val="FF0000"/>
          <w:sz w:val="24"/>
          <w:szCs w:val="24"/>
        </w:rPr>
        <w:t>2019/2020/</w:t>
      </w:r>
      <w:r w:rsidR="3444D490" w:rsidRPr="007128E2">
        <w:rPr>
          <w:rFonts w:ascii="Arial" w:hAnsi="Arial" w:cs="Arial"/>
          <w:b/>
          <w:bCs/>
          <w:color w:val="FF0000"/>
          <w:sz w:val="24"/>
          <w:szCs w:val="24"/>
        </w:rPr>
        <w:t>2022)</w:t>
      </w:r>
      <w:r w:rsidR="7C90F0E9" w:rsidRPr="007128E2">
        <w:rPr>
          <w:rFonts w:ascii="Arial" w:hAnsi="Arial" w:cs="Arial"/>
          <w:b/>
          <w:bCs/>
          <w:color w:val="FF0000"/>
          <w:sz w:val="24"/>
          <w:szCs w:val="24"/>
        </w:rPr>
        <w:t xml:space="preserve"> in </w:t>
      </w:r>
      <w:r w:rsidRPr="007128E2">
        <w:rPr>
          <w:rFonts w:ascii="Arial" w:hAnsi="Arial" w:cs="Arial"/>
          <w:b/>
          <w:bCs/>
          <w:color w:val="FF0000"/>
          <w:sz w:val="24"/>
          <w:szCs w:val="24"/>
        </w:rPr>
        <w:t xml:space="preserve">Tab 3 (Continuity Schedule) in the </w:t>
      </w:r>
      <w:r w:rsidR="00140259">
        <w:rPr>
          <w:rFonts w:ascii="Arial" w:hAnsi="Arial" w:cs="Arial"/>
          <w:b/>
          <w:bCs/>
          <w:color w:val="FF0000"/>
          <w:sz w:val="24"/>
          <w:szCs w:val="24"/>
        </w:rPr>
        <w:t xml:space="preserve">2024 </w:t>
      </w:r>
      <w:r w:rsidRPr="007128E2">
        <w:rPr>
          <w:rFonts w:ascii="Arial" w:hAnsi="Arial" w:cs="Arial"/>
          <w:b/>
          <w:bCs/>
          <w:color w:val="FF0000"/>
          <w:sz w:val="24"/>
          <w:szCs w:val="24"/>
        </w:rPr>
        <w:t>Rate Generator Model</w:t>
      </w:r>
      <w:r w:rsidR="00515FF4">
        <w:rPr>
          <w:rFonts w:ascii="Arial" w:hAnsi="Arial" w:cs="Arial"/>
          <w:b/>
          <w:bCs/>
          <w:color w:val="FF0000"/>
          <w:sz w:val="24"/>
          <w:szCs w:val="24"/>
        </w:rPr>
        <w:t xml:space="preserve"> filed the OEB staff question responses. In addition, </w:t>
      </w:r>
      <w:r w:rsidR="6C845410" w:rsidRPr="007128E2">
        <w:rPr>
          <w:rFonts w:ascii="Arial" w:hAnsi="Arial" w:cs="Arial"/>
          <w:b/>
          <w:bCs/>
          <w:color w:val="FF0000"/>
          <w:sz w:val="24"/>
          <w:szCs w:val="24"/>
        </w:rPr>
        <w:t>Milton Hydro will file a change request for 2022 2.1.7 RRR filings to update the sub-account</w:t>
      </w:r>
      <w:r w:rsidR="000939F1">
        <w:rPr>
          <w:rFonts w:ascii="Arial" w:hAnsi="Arial" w:cs="Arial"/>
          <w:b/>
          <w:bCs/>
          <w:color w:val="FF0000"/>
          <w:sz w:val="24"/>
          <w:szCs w:val="24"/>
        </w:rPr>
        <w:t>s</w:t>
      </w:r>
      <w:r w:rsidR="006E5F7F">
        <w:rPr>
          <w:rFonts w:ascii="Arial" w:hAnsi="Arial" w:cs="Arial"/>
          <w:b/>
          <w:bCs/>
          <w:color w:val="FF0000"/>
          <w:sz w:val="24"/>
          <w:szCs w:val="24"/>
        </w:rPr>
        <w:t xml:space="preserve"> of account</w:t>
      </w:r>
      <w:r w:rsidR="6C845410" w:rsidRPr="007128E2">
        <w:rPr>
          <w:rFonts w:ascii="Arial" w:hAnsi="Arial" w:cs="Arial"/>
          <w:b/>
          <w:bCs/>
          <w:color w:val="FF0000"/>
          <w:sz w:val="24"/>
          <w:szCs w:val="24"/>
        </w:rPr>
        <w:t xml:space="preserve"> 1595 (2019/2020/2022).</w:t>
      </w:r>
      <w:r w:rsidR="00515FF4">
        <w:rPr>
          <w:rFonts w:ascii="Arial" w:hAnsi="Arial" w:cs="Arial"/>
          <w:b/>
          <w:bCs/>
          <w:color w:val="FF0000"/>
          <w:sz w:val="24"/>
          <w:szCs w:val="24"/>
        </w:rPr>
        <w:t xml:space="preserve"> </w:t>
      </w:r>
      <w:r w:rsidR="00171C16">
        <w:rPr>
          <w:rFonts w:ascii="Arial" w:hAnsi="Arial" w:cs="Arial"/>
          <w:b/>
          <w:bCs/>
          <w:color w:val="FF0000"/>
          <w:sz w:val="24"/>
          <w:szCs w:val="24"/>
        </w:rPr>
        <w:t xml:space="preserve">See Table 3 below which summarizes the updates to the 1595 subaccounts in the </w:t>
      </w:r>
      <w:r w:rsidR="00106983">
        <w:rPr>
          <w:rFonts w:ascii="Arial" w:hAnsi="Arial" w:cs="Arial"/>
          <w:b/>
          <w:bCs/>
          <w:color w:val="FF0000"/>
          <w:sz w:val="24"/>
          <w:szCs w:val="24"/>
        </w:rPr>
        <w:t>2024 Rate Generator Model and the 2022 RRR 2.1.7 Regulatory Trial Balance.</w:t>
      </w:r>
    </w:p>
    <w:p w14:paraId="1E89991A" w14:textId="77777777" w:rsidR="00C8163A" w:rsidRPr="00C8163A" w:rsidRDefault="00C8163A" w:rsidP="00C8163A">
      <w:pPr>
        <w:pStyle w:val="ListParagraph"/>
        <w:rPr>
          <w:rFonts w:ascii="Arial" w:hAnsi="Arial" w:cs="Arial"/>
          <w:b/>
          <w:bCs/>
          <w:color w:val="FF0000"/>
          <w:sz w:val="24"/>
          <w:szCs w:val="24"/>
        </w:rPr>
      </w:pPr>
    </w:p>
    <w:p w14:paraId="660D1272" w14:textId="7AAF3407" w:rsidR="00C8163A" w:rsidRPr="00171C16" w:rsidRDefault="00C8163A" w:rsidP="00171C16">
      <w:pPr>
        <w:pStyle w:val="Default"/>
        <w:spacing w:line="276" w:lineRule="auto"/>
        <w:rPr>
          <w:rFonts w:ascii="Segoe UI" w:eastAsia="Segoe UI" w:hAnsi="Segoe UI" w:cs="Segoe UI"/>
          <w:b/>
          <w:bCs/>
          <w:color w:val="FF0000"/>
          <w:sz w:val="18"/>
          <w:szCs w:val="18"/>
        </w:rPr>
      </w:pPr>
      <w:r w:rsidRPr="00171C16">
        <w:rPr>
          <w:rFonts w:ascii="Segoe UI" w:eastAsia="Segoe UI" w:hAnsi="Segoe UI" w:cs="Segoe UI"/>
          <w:b/>
          <w:bCs/>
          <w:color w:val="FF0000"/>
          <w:sz w:val="18"/>
          <w:szCs w:val="18"/>
        </w:rPr>
        <w:t xml:space="preserve">Table 3: </w:t>
      </w:r>
      <w:r w:rsidR="00106983">
        <w:rPr>
          <w:rFonts w:ascii="Segoe UI" w:eastAsia="Segoe UI" w:hAnsi="Segoe UI" w:cs="Segoe UI"/>
          <w:b/>
          <w:bCs/>
          <w:color w:val="FF0000"/>
          <w:sz w:val="18"/>
          <w:szCs w:val="18"/>
        </w:rPr>
        <w:t xml:space="preserve">Summary of </w:t>
      </w:r>
      <w:r w:rsidR="00475727" w:rsidRPr="00171C16">
        <w:rPr>
          <w:rFonts w:ascii="Segoe UI" w:eastAsia="Segoe UI" w:hAnsi="Segoe UI" w:cs="Segoe UI"/>
          <w:b/>
          <w:bCs/>
          <w:color w:val="FF0000"/>
          <w:sz w:val="18"/>
          <w:szCs w:val="18"/>
        </w:rPr>
        <w:t xml:space="preserve">1595 (2019, 2020,2022) Updates to Principal </w:t>
      </w:r>
      <w:r w:rsidR="00171C16" w:rsidRPr="00171C16">
        <w:rPr>
          <w:rFonts w:ascii="Segoe UI" w:eastAsia="Segoe UI" w:hAnsi="Segoe UI" w:cs="Segoe UI"/>
          <w:b/>
          <w:bCs/>
          <w:color w:val="FF0000"/>
          <w:sz w:val="18"/>
          <w:szCs w:val="18"/>
        </w:rPr>
        <w:t>&amp; Interest</w:t>
      </w:r>
    </w:p>
    <w:p w14:paraId="06A89A7E" w14:textId="30E0AA58" w:rsidR="00E658A7" w:rsidRDefault="25A72BEB" w:rsidP="0377ECC4">
      <w:pPr>
        <w:spacing w:after="0"/>
      </w:pPr>
      <w:r>
        <w:rPr>
          <w:noProof/>
        </w:rPr>
        <w:drawing>
          <wp:inline distT="0" distB="0" distL="0" distR="0" wp14:anchorId="3531BA38" wp14:editId="754FB06D">
            <wp:extent cx="5844131" cy="1083600"/>
            <wp:effectExtent l="0" t="0" r="0" b="0"/>
            <wp:docPr id="599038988" name="Picture 599038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44131" cy="1083600"/>
                    </a:xfrm>
                    <a:prstGeom prst="rect">
                      <a:avLst/>
                    </a:prstGeom>
                  </pic:spPr>
                </pic:pic>
              </a:graphicData>
            </a:graphic>
          </wp:inline>
        </w:drawing>
      </w:r>
    </w:p>
    <w:p w14:paraId="2C8D1F80" w14:textId="6A3D2A59" w:rsidR="00E658A7" w:rsidRDefault="00E658A7" w:rsidP="0377ECC4">
      <w:pPr>
        <w:spacing w:after="0"/>
        <w:rPr>
          <w:rFonts w:ascii="Arial" w:hAnsi="Arial" w:cs="Arial"/>
          <w:b/>
          <w:bCs/>
          <w:color w:val="FF0000"/>
          <w:sz w:val="24"/>
          <w:szCs w:val="24"/>
        </w:rPr>
      </w:pPr>
    </w:p>
    <w:p w14:paraId="1A58D9FB" w14:textId="0FAC2F9D" w:rsidR="00E658A7" w:rsidRDefault="00E658A7" w:rsidP="0377ECC4">
      <w:pPr>
        <w:spacing w:after="0"/>
        <w:rPr>
          <w:rFonts w:ascii="Arial" w:hAnsi="Arial" w:cs="Arial"/>
          <w:b/>
          <w:bCs/>
          <w:color w:val="FF0000"/>
          <w:sz w:val="24"/>
          <w:szCs w:val="24"/>
        </w:rPr>
      </w:pPr>
    </w:p>
    <w:p w14:paraId="2D38E35C" w14:textId="0B2D9B45" w:rsidR="00E658A7" w:rsidRDefault="00E658A7" w:rsidP="0377ECC4">
      <w:pPr>
        <w:pStyle w:val="Default"/>
        <w:spacing w:line="276" w:lineRule="auto"/>
        <w:rPr>
          <w:rFonts w:ascii="Arial" w:hAnsi="Arial" w:cs="Arial"/>
        </w:rPr>
      </w:pPr>
    </w:p>
    <w:p w14:paraId="4C9E7109" w14:textId="5FC0FCF5" w:rsidR="00526BDB" w:rsidRDefault="00526BDB" w:rsidP="00526BDB">
      <w:pPr>
        <w:spacing w:after="240"/>
        <w:rPr>
          <w:rFonts w:ascii="Arial" w:hAnsi="Arial" w:cs="Arial"/>
          <w:b/>
          <w:sz w:val="24"/>
          <w:szCs w:val="24"/>
        </w:rPr>
      </w:pPr>
      <w:r w:rsidRPr="00472DEF">
        <w:rPr>
          <w:rFonts w:ascii="Arial" w:hAnsi="Arial" w:cs="Arial"/>
          <w:b/>
          <w:sz w:val="24"/>
          <w:szCs w:val="24"/>
        </w:rPr>
        <w:t>Staff Question-6</w:t>
      </w:r>
    </w:p>
    <w:p w14:paraId="13F7D457" w14:textId="48AFC01D" w:rsidR="008711A5" w:rsidRPr="00735C95" w:rsidRDefault="008711A5" w:rsidP="00735C95">
      <w:pPr>
        <w:pStyle w:val="Default"/>
        <w:spacing w:line="276" w:lineRule="auto"/>
        <w:rPr>
          <w:rFonts w:ascii="Arial" w:eastAsia="Calibri" w:hAnsi="Arial" w:cs="Arial"/>
          <w:b/>
          <w:bCs/>
          <w:color w:val="auto"/>
        </w:rPr>
      </w:pPr>
      <w:r w:rsidRPr="00735C95">
        <w:rPr>
          <w:rFonts w:ascii="Arial" w:eastAsia="Calibri" w:hAnsi="Arial" w:cs="Arial"/>
          <w:b/>
          <w:bCs/>
          <w:color w:val="auto"/>
        </w:rPr>
        <w:t>Reference:</w:t>
      </w:r>
    </w:p>
    <w:p w14:paraId="08C3FC24" w14:textId="21DBAC55" w:rsidR="008711A5" w:rsidRPr="00735C95" w:rsidRDefault="008711A5" w:rsidP="00645EC7">
      <w:pPr>
        <w:pStyle w:val="Default"/>
        <w:numPr>
          <w:ilvl w:val="0"/>
          <w:numId w:val="15"/>
        </w:numPr>
        <w:spacing w:line="276" w:lineRule="auto"/>
        <w:rPr>
          <w:rFonts w:ascii="Arial" w:eastAsia="Calibri" w:hAnsi="Arial" w:cs="Arial"/>
          <w:color w:val="auto"/>
        </w:rPr>
      </w:pPr>
      <w:r w:rsidRPr="00735C95">
        <w:rPr>
          <w:rFonts w:ascii="Arial" w:eastAsia="Calibri" w:hAnsi="Arial" w:cs="Arial"/>
          <w:color w:val="auto"/>
        </w:rPr>
        <w:t>IRM Rate Generator Model, Tab 3, Continuity Schedule</w:t>
      </w:r>
    </w:p>
    <w:p w14:paraId="657DDB7B" w14:textId="3B75860C" w:rsidR="008711A5" w:rsidRDefault="008711A5" w:rsidP="00645EC7">
      <w:pPr>
        <w:pStyle w:val="ListParagraph"/>
        <w:numPr>
          <w:ilvl w:val="0"/>
          <w:numId w:val="15"/>
        </w:numPr>
        <w:spacing w:after="240"/>
        <w:rPr>
          <w:rFonts w:ascii="Arial" w:hAnsi="Arial" w:cs="Arial"/>
          <w:bCs/>
          <w:sz w:val="24"/>
          <w:szCs w:val="24"/>
        </w:rPr>
      </w:pPr>
      <w:r w:rsidRPr="008711A5">
        <w:rPr>
          <w:rFonts w:ascii="Arial" w:hAnsi="Arial" w:cs="Arial"/>
          <w:bCs/>
          <w:sz w:val="24"/>
          <w:szCs w:val="24"/>
        </w:rPr>
        <w:t>Ontario Energy Board Accounting Procedures Handbook Guidance, March 2015, Section 11, Pg. 13</w:t>
      </w:r>
    </w:p>
    <w:p w14:paraId="4F00E28D" w14:textId="1C2B1035" w:rsidR="008711A5" w:rsidRDefault="008711A5" w:rsidP="00645EC7">
      <w:pPr>
        <w:pStyle w:val="ListParagraph"/>
        <w:numPr>
          <w:ilvl w:val="0"/>
          <w:numId w:val="15"/>
        </w:numPr>
        <w:spacing w:after="240"/>
        <w:rPr>
          <w:rFonts w:ascii="Arial" w:hAnsi="Arial" w:cs="Arial"/>
          <w:bCs/>
          <w:sz w:val="24"/>
          <w:szCs w:val="24"/>
        </w:rPr>
      </w:pPr>
      <w:r>
        <w:rPr>
          <w:rFonts w:ascii="Arial" w:hAnsi="Arial" w:cs="Arial"/>
          <w:bCs/>
          <w:sz w:val="24"/>
          <w:szCs w:val="24"/>
        </w:rPr>
        <w:lastRenderedPageBreak/>
        <w:t>Decision and Order, EB-2022-0049, Application for electricity distribution rate beginning January 1, 2023, Pg. 5</w:t>
      </w:r>
    </w:p>
    <w:p w14:paraId="017A8014" w14:textId="76782962" w:rsidR="00487651" w:rsidRDefault="00662996" w:rsidP="00662996">
      <w:pPr>
        <w:pStyle w:val="Default"/>
        <w:spacing w:line="276" w:lineRule="auto"/>
        <w:rPr>
          <w:rFonts w:ascii="Arial" w:hAnsi="Arial" w:cs="Arial"/>
          <w:bCs/>
        </w:rPr>
      </w:pPr>
      <w:r>
        <w:rPr>
          <w:rFonts w:ascii="Arial" w:hAnsi="Arial" w:cs="Arial"/>
          <w:bCs/>
        </w:rPr>
        <w:t xml:space="preserve">As per the </w:t>
      </w:r>
      <w:r w:rsidRPr="00662996">
        <w:rPr>
          <w:rFonts w:ascii="Arial" w:hAnsi="Arial" w:cs="Arial"/>
          <w:bCs/>
        </w:rPr>
        <w:t>Ontario Energy Board</w:t>
      </w:r>
      <w:r>
        <w:rPr>
          <w:rFonts w:ascii="Arial" w:hAnsi="Arial" w:cs="Arial"/>
          <w:bCs/>
        </w:rPr>
        <w:t xml:space="preserve"> Accounting Procedures Handbook Guidance the accounting entry </w:t>
      </w:r>
      <w:r w:rsidRPr="00662996">
        <w:rPr>
          <w:rFonts w:ascii="Arial" w:hAnsi="Arial" w:cs="Arial"/>
          <w:bCs/>
        </w:rPr>
        <w:t xml:space="preserve">for the approved recoveries for the LRAMVA is the same as for other deferral and variance accounts. When an LRAMVA amount is approved for recovery, the amount is transferred from Account 1568 to Account 1595 Disposition and Recovery / Refund of Regulatory Balances, Sub-account </w:t>
      </w:r>
      <w:r w:rsidR="00BE2677">
        <w:rPr>
          <w:rFonts w:ascii="Arial" w:hAnsi="Arial" w:cs="Arial"/>
          <w:bCs/>
        </w:rPr>
        <w:t>a</w:t>
      </w:r>
      <w:r w:rsidRPr="00662996">
        <w:rPr>
          <w:rFonts w:ascii="Arial" w:hAnsi="Arial" w:cs="Arial"/>
          <w:bCs/>
        </w:rPr>
        <w:t>pproved in 20</w:t>
      </w:r>
      <w:r>
        <w:rPr>
          <w:rFonts w:ascii="Arial" w:hAnsi="Arial" w:cs="Arial"/>
          <w:bCs/>
        </w:rPr>
        <w:t xml:space="preserve">22. </w:t>
      </w:r>
    </w:p>
    <w:p w14:paraId="5AF2377C" w14:textId="77777777" w:rsidR="00487651" w:rsidRDefault="00487651" w:rsidP="00662996">
      <w:pPr>
        <w:pStyle w:val="Default"/>
        <w:spacing w:line="276" w:lineRule="auto"/>
        <w:rPr>
          <w:rFonts w:ascii="Arial" w:hAnsi="Arial" w:cs="Arial"/>
          <w:bCs/>
        </w:rPr>
      </w:pPr>
    </w:p>
    <w:p w14:paraId="76CD6A4E" w14:textId="7AD88E35" w:rsidR="00662996" w:rsidRDefault="00487651" w:rsidP="00662996">
      <w:pPr>
        <w:pStyle w:val="Default"/>
        <w:spacing w:line="276" w:lineRule="auto"/>
        <w:rPr>
          <w:rFonts w:ascii="Arial" w:hAnsi="Arial" w:cs="Arial"/>
          <w:bCs/>
        </w:rPr>
      </w:pPr>
      <w:r>
        <w:rPr>
          <w:noProof/>
        </w:rPr>
        <w:drawing>
          <wp:anchor distT="0" distB="0" distL="114300" distR="114300" simplePos="0" relativeHeight="251667456" behindDoc="0" locked="0" layoutInCell="1" allowOverlap="1" wp14:anchorId="3568865A" wp14:editId="5B5BD86E">
            <wp:simplePos x="0" y="0"/>
            <wp:positionH relativeFrom="margin">
              <wp:align>left</wp:align>
            </wp:positionH>
            <wp:positionV relativeFrom="paragraph">
              <wp:posOffset>474972</wp:posOffset>
            </wp:positionV>
            <wp:extent cx="5771515" cy="2865755"/>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71515" cy="2865755"/>
                    </a:xfrm>
                    <a:prstGeom prst="rect">
                      <a:avLst/>
                    </a:prstGeom>
                  </pic:spPr>
                </pic:pic>
              </a:graphicData>
            </a:graphic>
            <wp14:sizeRelH relativeFrom="page">
              <wp14:pctWidth>0</wp14:pctWidth>
            </wp14:sizeRelH>
            <wp14:sizeRelV relativeFrom="page">
              <wp14:pctHeight>0</wp14:pctHeight>
            </wp14:sizeRelV>
          </wp:anchor>
        </w:drawing>
      </w:r>
      <w:r w:rsidR="00662996">
        <w:rPr>
          <w:rFonts w:ascii="Arial" w:hAnsi="Arial" w:cs="Arial"/>
          <w:bCs/>
        </w:rPr>
        <w:t>In its decision order for 2023 rates application the OEB approved LRAMVA debit balance of $537,792 over a 24-month period.</w:t>
      </w:r>
    </w:p>
    <w:p w14:paraId="1044B14F" w14:textId="7B92A596" w:rsidR="00662996" w:rsidRPr="00662996" w:rsidRDefault="00662996" w:rsidP="00662996">
      <w:pPr>
        <w:pStyle w:val="Default"/>
        <w:spacing w:line="276" w:lineRule="auto"/>
        <w:rPr>
          <w:rFonts w:ascii="Arial" w:hAnsi="Arial" w:cs="Arial"/>
          <w:bCs/>
        </w:rPr>
      </w:pPr>
    </w:p>
    <w:p w14:paraId="70804392" w14:textId="77777777" w:rsidR="00735C95" w:rsidRDefault="00735C95" w:rsidP="00735C95">
      <w:pPr>
        <w:pStyle w:val="Default"/>
        <w:spacing w:line="276" w:lineRule="auto"/>
        <w:rPr>
          <w:rFonts w:ascii="Arial" w:eastAsia="Calibri" w:hAnsi="Arial" w:cs="Arial"/>
          <w:b/>
          <w:bCs/>
          <w:color w:val="auto"/>
        </w:rPr>
      </w:pPr>
    </w:p>
    <w:p w14:paraId="022A9352" w14:textId="658D158A" w:rsidR="008711A5" w:rsidRPr="00735C95" w:rsidRDefault="008711A5" w:rsidP="00735C95">
      <w:pPr>
        <w:pStyle w:val="Default"/>
        <w:spacing w:line="276" w:lineRule="auto"/>
        <w:rPr>
          <w:rFonts w:ascii="Arial" w:eastAsia="Calibri" w:hAnsi="Arial" w:cs="Arial"/>
          <w:b/>
          <w:bCs/>
          <w:color w:val="auto"/>
        </w:rPr>
      </w:pPr>
      <w:r w:rsidRPr="00735C95">
        <w:rPr>
          <w:rFonts w:ascii="Arial" w:eastAsia="Calibri" w:hAnsi="Arial" w:cs="Arial"/>
          <w:b/>
          <w:bCs/>
          <w:color w:val="auto"/>
        </w:rPr>
        <w:t>Question(s)</w:t>
      </w:r>
      <w:r w:rsidR="00735C95" w:rsidRPr="00735C95">
        <w:rPr>
          <w:rFonts w:ascii="Arial" w:eastAsia="Calibri" w:hAnsi="Arial" w:cs="Arial"/>
          <w:b/>
          <w:bCs/>
          <w:color w:val="auto"/>
        </w:rPr>
        <w:t>:</w:t>
      </w:r>
    </w:p>
    <w:p w14:paraId="61D7FBC4" w14:textId="28F381E4" w:rsidR="00662996" w:rsidRDefault="00662996" w:rsidP="00645EC7">
      <w:pPr>
        <w:pStyle w:val="Default"/>
        <w:numPr>
          <w:ilvl w:val="0"/>
          <w:numId w:val="16"/>
        </w:numPr>
        <w:spacing w:line="276" w:lineRule="auto"/>
        <w:rPr>
          <w:rFonts w:ascii="Arial" w:hAnsi="Arial" w:cs="Arial"/>
          <w:bCs/>
        </w:rPr>
      </w:pPr>
      <w:r w:rsidRPr="00735C95">
        <w:rPr>
          <w:rFonts w:ascii="Arial" w:eastAsia="Calibri" w:hAnsi="Arial" w:cs="Arial"/>
          <w:color w:val="auto"/>
        </w:rPr>
        <w:t xml:space="preserve">Please confirm that the OEB approved disposition </w:t>
      </w:r>
      <w:r w:rsidR="00BE2677" w:rsidRPr="00735C95">
        <w:rPr>
          <w:rFonts w:ascii="Arial" w:eastAsia="Calibri" w:hAnsi="Arial" w:cs="Arial"/>
          <w:color w:val="auto"/>
        </w:rPr>
        <w:t xml:space="preserve">of </w:t>
      </w:r>
      <w:r w:rsidRPr="00735C95">
        <w:rPr>
          <w:rFonts w:ascii="Arial" w:eastAsia="Calibri" w:hAnsi="Arial" w:cs="Arial"/>
          <w:color w:val="auto"/>
        </w:rPr>
        <w:t xml:space="preserve">LRAMVA </w:t>
      </w:r>
      <w:r w:rsidR="00333F54" w:rsidRPr="00735C95">
        <w:rPr>
          <w:rFonts w:ascii="Arial" w:eastAsia="Calibri" w:hAnsi="Arial" w:cs="Arial"/>
          <w:color w:val="auto"/>
        </w:rPr>
        <w:t>account</w:t>
      </w:r>
      <w:r w:rsidR="00333F54">
        <w:rPr>
          <w:rFonts w:ascii="Arial" w:hAnsi="Arial" w:cs="Arial"/>
          <w:bCs/>
        </w:rPr>
        <w:t xml:space="preserve"> balance</w:t>
      </w:r>
      <w:r>
        <w:rPr>
          <w:rFonts w:ascii="Arial" w:hAnsi="Arial" w:cs="Arial"/>
          <w:bCs/>
        </w:rPr>
        <w:t xml:space="preserve"> of $537,792 was transferred to Account 1595 (2022).</w:t>
      </w:r>
    </w:p>
    <w:p w14:paraId="7FAFF6EE" w14:textId="36094E1B" w:rsidR="00662996" w:rsidRDefault="00662996" w:rsidP="00645EC7">
      <w:pPr>
        <w:pStyle w:val="ListParagraph"/>
        <w:numPr>
          <w:ilvl w:val="0"/>
          <w:numId w:val="16"/>
        </w:numPr>
        <w:spacing w:after="240"/>
        <w:rPr>
          <w:rFonts w:ascii="Arial" w:hAnsi="Arial" w:cs="Arial"/>
          <w:bCs/>
          <w:sz w:val="24"/>
          <w:szCs w:val="24"/>
        </w:rPr>
      </w:pPr>
      <w:r>
        <w:rPr>
          <w:rFonts w:ascii="Arial" w:hAnsi="Arial" w:cs="Arial"/>
          <w:bCs/>
          <w:sz w:val="24"/>
          <w:szCs w:val="24"/>
        </w:rPr>
        <w:t xml:space="preserve">If not, please provide a reason for not </w:t>
      </w:r>
      <w:r w:rsidR="00BE2677">
        <w:rPr>
          <w:rFonts w:ascii="Arial" w:hAnsi="Arial" w:cs="Arial"/>
          <w:bCs/>
          <w:sz w:val="24"/>
          <w:szCs w:val="24"/>
        </w:rPr>
        <w:t>transferring the amount to</w:t>
      </w:r>
      <w:r>
        <w:rPr>
          <w:rFonts w:ascii="Arial" w:hAnsi="Arial" w:cs="Arial"/>
          <w:bCs/>
          <w:sz w:val="24"/>
          <w:szCs w:val="24"/>
        </w:rPr>
        <w:t xml:space="preserve"> Account 1595 and explain any variances.</w:t>
      </w:r>
    </w:p>
    <w:p w14:paraId="5200224A" w14:textId="456E0A35" w:rsidR="00662996" w:rsidRDefault="00662996" w:rsidP="00645EC7">
      <w:pPr>
        <w:pStyle w:val="ListParagraph"/>
        <w:numPr>
          <w:ilvl w:val="0"/>
          <w:numId w:val="16"/>
        </w:numPr>
        <w:spacing w:after="240"/>
        <w:rPr>
          <w:rFonts w:ascii="Arial" w:hAnsi="Arial" w:cs="Arial"/>
          <w:bCs/>
          <w:sz w:val="24"/>
          <w:szCs w:val="24"/>
        </w:rPr>
      </w:pPr>
      <w:r>
        <w:rPr>
          <w:rFonts w:ascii="Arial" w:hAnsi="Arial" w:cs="Arial"/>
          <w:bCs/>
          <w:sz w:val="24"/>
          <w:szCs w:val="24"/>
        </w:rPr>
        <w:t xml:space="preserve">Please also explain the </w:t>
      </w:r>
      <w:r w:rsidR="00BE2677">
        <w:rPr>
          <w:rFonts w:ascii="Arial" w:hAnsi="Arial" w:cs="Arial"/>
          <w:bCs/>
          <w:sz w:val="24"/>
          <w:szCs w:val="24"/>
        </w:rPr>
        <w:t xml:space="preserve">2022 closing </w:t>
      </w:r>
      <w:r>
        <w:rPr>
          <w:rFonts w:ascii="Arial" w:hAnsi="Arial" w:cs="Arial"/>
          <w:bCs/>
          <w:sz w:val="24"/>
          <w:szCs w:val="24"/>
        </w:rPr>
        <w:t xml:space="preserve">balance </w:t>
      </w:r>
      <w:r w:rsidR="00487651">
        <w:rPr>
          <w:rFonts w:ascii="Arial" w:hAnsi="Arial" w:cs="Arial"/>
          <w:bCs/>
          <w:sz w:val="24"/>
          <w:szCs w:val="24"/>
        </w:rPr>
        <w:t xml:space="preserve">of $530,340 </w:t>
      </w:r>
      <w:r>
        <w:rPr>
          <w:rFonts w:ascii="Arial" w:hAnsi="Arial" w:cs="Arial"/>
          <w:bCs/>
          <w:sz w:val="24"/>
          <w:szCs w:val="24"/>
        </w:rPr>
        <w:t>in Account 1568 presented on the DVA continuity schedule in the 2024 IRM rate generator model.</w:t>
      </w:r>
    </w:p>
    <w:p w14:paraId="07AFB708" w14:textId="1B9D36DD" w:rsidR="00200FD7" w:rsidRPr="000B6AAD" w:rsidRDefault="00F433D5" w:rsidP="00F433D5">
      <w:pPr>
        <w:spacing w:after="240"/>
        <w:rPr>
          <w:rFonts w:ascii="Arial" w:hAnsi="Arial" w:cs="Arial"/>
          <w:b/>
          <w:color w:val="FF0000"/>
          <w:sz w:val="24"/>
          <w:szCs w:val="24"/>
        </w:rPr>
      </w:pPr>
      <w:r w:rsidRPr="000B6AAD">
        <w:rPr>
          <w:rFonts w:ascii="Arial" w:hAnsi="Arial" w:cs="Arial"/>
          <w:b/>
          <w:color w:val="FF0000"/>
          <w:sz w:val="24"/>
          <w:szCs w:val="24"/>
        </w:rPr>
        <w:t>Response:</w:t>
      </w:r>
    </w:p>
    <w:p w14:paraId="55BA089E" w14:textId="72C9720F" w:rsidR="00F433D5" w:rsidRDefault="0020531A" w:rsidP="00645EC7">
      <w:pPr>
        <w:pStyle w:val="ListParagraph"/>
        <w:numPr>
          <w:ilvl w:val="0"/>
          <w:numId w:val="18"/>
        </w:numPr>
        <w:spacing w:after="240"/>
        <w:rPr>
          <w:rFonts w:ascii="Arial" w:hAnsi="Arial" w:cs="Arial"/>
          <w:b/>
          <w:color w:val="FF0000"/>
          <w:sz w:val="24"/>
          <w:szCs w:val="24"/>
        </w:rPr>
      </w:pPr>
      <w:r>
        <w:rPr>
          <w:rFonts w:ascii="Arial" w:hAnsi="Arial" w:cs="Arial"/>
          <w:b/>
          <w:color w:val="FF0000"/>
          <w:sz w:val="24"/>
          <w:szCs w:val="24"/>
        </w:rPr>
        <w:lastRenderedPageBreak/>
        <w:t xml:space="preserve">A balance in account 1568 LRAMVA of </w:t>
      </w:r>
      <w:r w:rsidR="005D0952" w:rsidRPr="000B6AAD">
        <w:rPr>
          <w:rFonts w:ascii="Arial" w:hAnsi="Arial" w:cs="Arial"/>
          <w:b/>
          <w:color w:val="FF0000"/>
          <w:sz w:val="24"/>
          <w:szCs w:val="24"/>
        </w:rPr>
        <w:t>$537,7</w:t>
      </w:r>
      <w:r w:rsidR="004F0CD7">
        <w:rPr>
          <w:rFonts w:ascii="Arial" w:hAnsi="Arial" w:cs="Arial"/>
          <w:b/>
          <w:color w:val="FF0000"/>
          <w:sz w:val="24"/>
          <w:szCs w:val="24"/>
        </w:rPr>
        <w:t>0</w:t>
      </w:r>
      <w:r w:rsidR="005D0952" w:rsidRPr="000B6AAD">
        <w:rPr>
          <w:rFonts w:ascii="Arial" w:hAnsi="Arial" w:cs="Arial"/>
          <w:b/>
          <w:color w:val="FF0000"/>
          <w:sz w:val="24"/>
          <w:szCs w:val="24"/>
        </w:rPr>
        <w:t xml:space="preserve">2 </w:t>
      </w:r>
      <w:r w:rsidR="000B6AAD">
        <w:rPr>
          <w:rFonts w:ascii="Arial" w:hAnsi="Arial" w:cs="Arial"/>
          <w:b/>
          <w:color w:val="FF0000"/>
          <w:sz w:val="24"/>
          <w:szCs w:val="24"/>
        </w:rPr>
        <w:t xml:space="preserve">was approved by the OEB in </w:t>
      </w:r>
      <w:r w:rsidR="001F7F08">
        <w:rPr>
          <w:rFonts w:ascii="Arial" w:hAnsi="Arial" w:cs="Arial"/>
          <w:b/>
          <w:color w:val="FF0000"/>
          <w:sz w:val="24"/>
          <w:szCs w:val="24"/>
        </w:rPr>
        <w:t xml:space="preserve">Milton Hydro’s </w:t>
      </w:r>
      <w:r w:rsidR="000B6AAD">
        <w:rPr>
          <w:rFonts w:ascii="Arial" w:hAnsi="Arial" w:cs="Arial"/>
          <w:b/>
          <w:color w:val="FF0000"/>
          <w:sz w:val="24"/>
          <w:szCs w:val="24"/>
        </w:rPr>
        <w:t>2023 Cost of Service Rate application</w:t>
      </w:r>
      <w:r w:rsidR="00E864C4">
        <w:rPr>
          <w:rStyle w:val="FootnoteReference"/>
          <w:rFonts w:ascii="Arial" w:hAnsi="Arial" w:cs="Arial"/>
          <w:b/>
          <w:color w:val="FF0000"/>
          <w:sz w:val="24"/>
          <w:szCs w:val="24"/>
        </w:rPr>
        <w:footnoteReference w:id="2"/>
      </w:r>
      <w:r w:rsidR="000B6AAD">
        <w:rPr>
          <w:rFonts w:ascii="Arial" w:hAnsi="Arial" w:cs="Arial"/>
          <w:b/>
          <w:color w:val="FF0000"/>
          <w:sz w:val="24"/>
          <w:szCs w:val="24"/>
        </w:rPr>
        <w:t xml:space="preserve"> and was transferred to account 1595 (2023)</w:t>
      </w:r>
      <w:r w:rsidR="00E42E42">
        <w:rPr>
          <w:rFonts w:ascii="Arial" w:hAnsi="Arial" w:cs="Arial"/>
          <w:b/>
          <w:color w:val="FF0000"/>
          <w:sz w:val="24"/>
          <w:szCs w:val="24"/>
        </w:rPr>
        <w:t xml:space="preserve"> on January 1, 2023</w:t>
      </w:r>
      <w:r w:rsidR="0096096B">
        <w:rPr>
          <w:rFonts w:ascii="Arial" w:hAnsi="Arial" w:cs="Arial"/>
          <w:b/>
          <w:color w:val="FF0000"/>
          <w:sz w:val="24"/>
          <w:szCs w:val="24"/>
        </w:rPr>
        <w:t>.</w:t>
      </w:r>
      <w:r w:rsidR="00E55184">
        <w:rPr>
          <w:rFonts w:ascii="Arial" w:hAnsi="Arial" w:cs="Arial"/>
          <w:b/>
          <w:color w:val="FF0000"/>
          <w:sz w:val="24"/>
          <w:szCs w:val="24"/>
        </w:rPr>
        <w:t xml:space="preserve"> See excerpt from 2024 Rate Generator Model below for Account 1568.</w:t>
      </w:r>
    </w:p>
    <w:p w14:paraId="41223537" w14:textId="77777777" w:rsidR="008C059D" w:rsidRDefault="008C059D" w:rsidP="008C059D">
      <w:pPr>
        <w:pStyle w:val="Default"/>
        <w:spacing w:line="276" w:lineRule="auto"/>
        <w:rPr>
          <w:rFonts w:ascii="Segoe UI" w:eastAsia="Segoe UI" w:hAnsi="Segoe UI" w:cs="Segoe UI"/>
          <w:b/>
          <w:bCs/>
          <w:color w:val="FF0000"/>
          <w:sz w:val="18"/>
          <w:szCs w:val="18"/>
        </w:rPr>
      </w:pPr>
    </w:p>
    <w:p w14:paraId="02ADC537" w14:textId="1D05C4E9" w:rsidR="00F433D5" w:rsidRDefault="008C059D" w:rsidP="008C059D">
      <w:pPr>
        <w:pStyle w:val="Default"/>
        <w:spacing w:line="276" w:lineRule="auto"/>
        <w:rPr>
          <w:rFonts w:ascii="Arial" w:hAnsi="Arial" w:cs="Arial"/>
          <w:bCs/>
        </w:rPr>
      </w:pPr>
      <w:r w:rsidRPr="008C059D">
        <w:rPr>
          <w:rFonts w:ascii="Segoe UI" w:eastAsia="Segoe UI" w:hAnsi="Segoe UI" w:cs="Segoe UI"/>
          <w:b/>
          <w:bCs/>
          <w:color w:val="FF0000"/>
          <w:sz w:val="18"/>
          <w:szCs w:val="18"/>
        </w:rPr>
        <w:t>Table 4: Excerpt from Tab 3: Continuity Schedule 2024 Rate Generator Model</w:t>
      </w:r>
      <w:r w:rsidR="00F433D5">
        <w:rPr>
          <w:noProof/>
        </w:rPr>
        <w:drawing>
          <wp:inline distT="0" distB="0" distL="0" distR="0" wp14:anchorId="3C7325CA" wp14:editId="34A791C1">
            <wp:extent cx="5376772" cy="3794760"/>
            <wp:effectExtent l="0" t="0" r="0" b="0"/>
            <wp:docPr id="1543593178"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93178" name="Picture 1" descr="A screenshot of a document&#10;&#10;Description automatically generated"/>
                    <pic:cNvPicPr/>
                  </pic:nvPicPr>
                  <pic:blipFill>
                    <a:blip r:embed="rId18"/>
                    <a:stretch>
                      <a:fillRect/>
                    </a:stretch>
                  </pic:blipFill>
                  <pic:spPr>
                    <a:xfrm>
                      <a:off x="0" y="0"/>
                      <a:ext cx="5381216" cy="3797897"/>
                    </a:xfrm>
                    <a:prstGeom prst="rect">
                      <a:avLst/>
                    </a:prstGeom>
                  </pic:spPr>
                </pic:pic>
              </a:graphicData>
            </a:graphic>
          </wp:inline>
        </w:drawing>
      </w:r>
    </w:p>
    <w:p w14:paraId="211BD318" w14:textId="77777777" w:rsidR="00752FE4" w:rsidRDefault="00752FE4" w:rsidP="008C059D">
      <w:pPr>
        <w:pStyle w:val="Default"/>
        <w:spacing w:line="276" w:lineRule="auto"/>
        <w:rPr>
          <w:rFonts w:ascii="Arial" w:hAnsi="Arial" w:cs="Arial"/>
          <w:bCs/>
        </w:rPr>
      </w:pPr>
    </w:p>
    <w:p w14:paraId="5562AEBE" w14:textId="77777777" w:rsidR="00752FE4" w:rsidRPr="007B382C" w:rsidRDefault="00752FE4" w:rsidP="008C059D">
      <w:pPr>
        <w:pStyle w:val="Default"/>
        <w:spacing w:line="276" w:lineRule="auto"/>
        <w:rPr>
          <w:rFonts w:ascii="Arial" w:hAnsi="Arial" w:cs="Arial"/>
          <w:bCs/>
        </w:rPr>
      </w:pPr>
    </w:p>
    <w:p w14:paraId="1F98E77D" w14:textId="481C6543" w:rsidR="007B382C" w:rsidRDefault="006D510D" w:rsidP="00645EC7">
      <w:pPr>
        <w:pStyle w:val="ListParagraph"/>
        <w:numPr>
          <w:ilvl w:val="0"/>
          <w:numId w:val="18"/>
        </w:numPr>
        <w:spacing w:after="240"/>
        <w:rPr>
          <w:rFonts w:ascii="Arial" w:hAnsi="Arial" w:cs="Arial"/>
          <w:b/>
          <w:color w:val="FF0000"/>
          <w:sz w:val="24"/>
          <w:szCs w:val="24"/>
        </w:rPr>
      </w:pPr>
      <w:r w:rsidRPr="00017D4A">
        <w:rPr>
          <w:rFonts w:ascii="Arial" w:hAnsi="Arial" w:cs="Arial"/>
          <w:b/>
          <w:color w:val="FF0000"/>
          <w:sz w:val="24"/>
          <w:szCs w:val="24"/>
        </w:rPr>
        <w:t xml:space="preserve">Confirmed that the balance of </w:t>
      </w:r>
      <w:r w:rsidR="00640943">
        <w:rPr>
          <w:rFonts w:ascii="Arial" w:hAnsi="Arial" w:cs="Arial"/>
          <w:b/>
          <w:color w:val="FF0000"/>
          <w:sz w:val="24"/>
          <w:szCs w:val="24"/>
        </w:rPr>
        <w:t xml:space="preserve">$537,702 in </w:t>
      </w:r>
      <w:r w:rsidR="00017D4A" w:rsidRPr="00017D4A">
        <w:rPr>
          <w:rFonts w:ascii="Arial" w:hAnsi="Arial" w:cs="Arial"/>
          <w:b/>
          <w:color w:val="FF0000"/>
          <w:sz w:val="24"/>
          <w:szCs w:val="24"/>
        </w:rPr>
        <w:t xml:space="preserve">Account 1568 </w:t>
      </w:r>
      <w:r w:rsidR="00017D4A">
        <w:rPr>
          <w:rFonts w:ascii="Arial" w:hAnsi="Arial" w:cs="Arial"/>
          <w:b/>
          <w:color w:val="FF0000"/>
          <w:sz w:val="24"/>
          <w:szCs w:val="24"/>
        </w:rPr>
        <w:t xml:space="preserve">was </w:t>
      </w:r>
      <w:r w:rsidR="00FD6D0F">
        <w:rPr>
          <w:rFonts w:ascii="Arial" w:hAnsi="Arial" w:cs="Arial"/>
          <w:b/>
          <w:color w:val="FF0000"/>
          <w:sz w:val="24"/>
          <w:szCs w:val="24"/>
        </w:rPr>
        <w:t>transferred to 1595 (2023).</w:t>
      </w:r>
    </w:p>
    <w:p w14:paraId="2F6C6CE4" w14:textId="3970A8F4" w:rsidR="00FD6D0F" w:rsidRPr="00017D4A" w:rsidRDefault="00941AD7" w:rsidP="00645EC7">
      <w:pPr>
        <w:pStyle w:val="ListParagraph"/>
        <w:numPr>
          <w:ilvl w:val="0"/>
          <w:numId w:val="18"/>
        </w:numPr>
        <w:spacing w:after="240"/>
        <w:rPr>
          <w:rFonts w:ascii="Arial" w:hAnsi="Arial" w:cs="Arial"/>
          <w:b/>
          <w:color w:val="FF0000"/>
          <w:sz w:val="24"/>
          <w:szCs w:val="24"/>
        </w:rPr>
      </w:pPr>
      <w:r>
        <w:rPr>
          <w:rFonts w:ascii="Arial" w:hAnsi="Arial" w:cs="Arial"/>
          <w:b/>
          <w:color w:val="FF0000"/>
          <w:sz w:val="24"/>
          <w:szCs w:val="24"/>
        </w:rPr>
        <w:t xml:space="preserve">As </w:t>
      </w:r>
      <w:r w:rsidR="008536A3">
        <w:rPr>
          <w:rFonts w:ascii="Arial" w:hAnsi="Arial" w:cs="Arial"/>
          <w:b/>
          <w:color w:val="FF0000"/>
          <w:sz w:val="24"/>
          <w:szCs w:val="24"/>
        </w:rPr>
        <w:t>provided</w:t>
      </w:r>
      <w:r>
        <w:rPr>
          <w:rFonts w:ascii="Arial" w:hAnsi="Arial" w:cs="Arial"/>
          <w:b/>
          <w:color w:val="FF0000"/>
          <w:sz w:val="24"/>
          <w:szCs w:val="24"/>
        </w:rPr>
        <w:t xml:space="preserve"> in </w:t>
      </w:r>
      <w:r w:rsidR="002E2B14">
        <w:rPr>
          <w:rFonts w:ascii="Arial" w:hAnsi="Arial" w:cs="Arial"/>
          <w:b/>
          <w:color w:val="FF0000"/>
          <w:sz w:val="24"/>
          <w:szCs w:val="24"/>
        </w:rPr>
        <w:t>response to (</w:t>
      </w:r>
      <w:proofErr w:type="spellStart"/>
      <w:r w:rsidR="002E2B14">
        <w:rPr>
          <w:rFonts w:ascii="Arial" w:hAnsi="Arial" w:cs="Arial"/>
          <w:b/>
          <w:color w:val="FF0000"/>
          <w:sz w:val="24"/>
          <w:szCs w:val="24"/>
        </w:rPr>
        <w:t>i</w:t>
      </w:r>
      <w:proofErr w:type="spellEnd"/>
      <w:r w:rsidR="002E2B14">
        <w:rPr>
          <w:rFonts w:ascii="Arial" w:hAnsi="Arial" w:cs="Arial"/>
          <w:b/>
          <w:color w:val="FF0000"/>
          <w:sz w:val="24"/>
          <w:szCs w:val="24"/>
        </w:rPr>
        <w:t xml:space="preserve">) above, the amount </w:t>
      </w:r>
      <w:r w:rsidR="00E96D37">
        <w:rPr>
          <w:rFonts w:ascii="Arial" w:hAnsi="Arial" w:cs="Arial"/>
          <w:b/>
          <w:color w:val="FF0000"/>
          <w:sz w:val="24"/>
          <w:szCs w:val="24"/>
        </w:rPr>
        <w:t>of $</w:t>
      </w:r>
      <w:r w:rsidR="00E01F6B">
        <w:rPr>
          <w:rFonts w:ascii="Arial" w:hAnsi="Arial" w:cs="Arial"/>
          <w:b/>
          <w:color w:val="FF0000"/>
          <w:sz w:val="24"/>
          <w:szCs w:val="24"/>
        </w:rPr>
        <w:t>530,341</w:t>
      </w:r>
      <w:r w:rsidR="00A063BD">
        <w:rPr>
          <w:rFonts w:ascii="Arial" w:hAnsi="Arial" w:cs="Arial"/>
          <w:b/>
          <w:color w:val="FF0000"/>
          <w:sz w:val="24"/>
          <w:szCs w:val="24"/>
        </w:rPr>
        <w:t xml:space="preserve"> principal and $7</w:t>
      </w:r>
      <w:r w:rsidR="00B86521">
        <w:rPr>
          <w:rFonts w:ascii="Arial" w:hAnsi="Arial" w:cs="Arial"/>
          <w:b/>
          <w:color w:val="FF0000"/>
          <w:sz w:val="24"/>
          <w:szCs w:val="24"/>
        </w:rPr>
        <w:t>,</w:t>
      </w:r>
      <w:r w:rsidR="00A063BD">
        <w:rPr>
          <w:rFonts w:ascii="Arial" w:hAnsi="Arial" w:cs="Arial"/>
          <w:b/>
          <w:color w:val="FF0000"/>
          <w:sz w:val="24"/>
          <w:szCs w:val="24"/>
        </w:rPr>
        <w:t>361 carrying charges totalling $</w:t>
      </w:r>
      <w:r w:rsidR="00E96D37">
        <w:rPr>
          <w:rFonts w:ascii="Arial" w:hAnsi="Arial" w:cs="Arial"/>
          <w:b/>
          <w:color w:val="FF0000"/>
          <w:sz w:val="24"/>
          <w:szCs w:val="24"/>
        </w:rPr>
        <w:t xml:space="preserve">537,702 </w:t>
      </w:r>
      <w:r w:rsidR="005936D6">
        <w:rPr>
          <w:rFonts w:ascii="Arial" w:hAnsi="Arial" w:cs="Arial"/>
          <w:b/>
          <w:color w:val="FF0000"/>
          <w:sz w:val="24"/>
          <w:szCs w:val="24"/>
        </w:rPr>
        <w:t xml:space="preserve">for </w:t>
      </w:r>
      <w:r w:rsidR="008228FC">
        <w:rPr>
          <w:rFonts w:ascii="Arial" w:hAnsi="Arial" w:cs="Arial"/>
          <w:b/>
          <w:color w:val="FF0000"/>
          <w:sz w:val="24"/>
          <w:szCs w:val="24"/>
        </w:rPr>
        <w:t>A</w:t>
      </w:r>
      <w:r w:rsidR="005936D6">
        <w:rPr>
          <w:rFonts w:ascii="Arial" w:hAnsi="Arial" w:cs="Arial"/>
          <w:b/>
          <w:color w:val="FF0000"/>
          <w:sz w:val="24"/>
          <w:szCs w:val="24"/>
        </w:rPr>
        <w:t xml:space="preserve">ccount 1568 </w:t>
      </w:r>
      <w:r w:rsidR="008228FC">
        <w:rPr>
          <w:rFonts w:ascii="Arial" w:hAnsi="Arial" w:cs="Arial"/>
          <w:b/>
          <w:color w:val="FF0000"/>
          <w:sz w:val="24"/>
          <w:szCs w:val="24"/>
        </w:rPr>
        <w:t xml:space="preserve">– LRAMVA </w:t>
      </w:r>
      <w:r w:rsidR="003D4FCD">
        <w:rPr>
          <w:rFonts w:ascii="Arial" w:hAnsi="Arial" w:cs="Arial"/>
          <w:b/>
          <w:color w:val="FF0000"/>
          <w:sz w:val="24"/>
          <w:szCs w:val="24"/>
        </w:rPr>
        <w:t xml:space="preserve">as depicted in Table 4 above </w:t>
      </w:r>
      <w:r w:rsidR="002E2B14">
        <w:rPr>
          <w:rFonts w:ascii="Arial" w:hAnsi="Arial" w:cs="Arial"/>
          <w:b/>
          <w:color w:val="FF0000"/>
          <w:sz w:val="24"/>
          <w:szCs w:val="24"/>
        </w:rPr>
        <w:t xml:space="preserve">is shown as </w:t>
      </w:r>
      <w:r w:rsidR="002002D2">
        <w:rPr>
          <w:rFonts w:ascii="Arial" w:hAnsi="Arial" w:cs="Arial"/>
          <w:b/>
          <w:color w:val="FF0000"/>
          <w:sz w:val="24"/>
          <w:szCs w:val="24"/>
        </w:rPr>
        <w:t>approved by the OEB during 2023.</w:t>
      </w:r>
      <w:r w:rsidR="000947A5">
        <w:rPr>
          <w:rFonts w:ascii="Arial" w:hAnsi="Arial" w:cs="Arial"/>
          <w:b/>
          <w:color w:val="FF0000"/>
          <w:sz w:val="24"/>
          <w:szCs w:val="24"/>
        </w:rPr>
        <w:t xml:space="preserve"> Milton Hydro had LRAMVA amounts approved in both of its 2022 IRM and 2023 COS proceedings. </w:t>
      </w:r>
      <w:r w:rsidR="006417A5">
        <w:rPr>
          <w:rFonts w:ascii="Arial" w:hAnsi="Arial" w:cs="Arial"/>
          <w:b/>
          <w:color w:val="FF0000"/>
          <w:sz w:val="24"/>
          <w:szCs w:val="24"/>
        </w:rPr>
        <w:t xml:space="preserve">Milton Hydro transferred all amounts approved to the applicable 1595 sub accounts as required. </w:t>
      </w:r>
      <w:r w:rsidR="00DD3C2D">
        <w:rPr>
          <w:rFonts w:ascii="Arial" w:hAnsi="Arial" w:cs="Arial"/>
          <w:b/>
          <w:color w:val="FF0000"/>
          <w:sz w:val="24"/>
          <w:szCs w:val="24"/>
        </w:rPr>
        <w:t xml:space="preserve">The </w:t>
      </w:r>
      <w:r w:rsidR="007C6CE8">
        <w:rPr>
          <w:rFonts w:ascii="Arial" w:hAnsi="Arial" w:cs="Arial"/>
          <w:b/>
          <w:color w:val="FF0000"/>
          <w:sz w:val="24"/>
          <w:szCs w:val="24"/>
        </w:rPr>
        <w:t>b</w:t>
      </w:r>
      <w:r w:rsidR="00DD3C2D">
        <w:rPr>
          <w:rFonts w:ascii="Arial" w:hAnsi="Arial" w:cs="Arial"/>
          <w:b/>
          <w:color w:val="FF0000"/>
          <w:sz w:val="24"/>
          <w:szCs w:val="24"/>
        </w:rPr>
        <w:t xml:space="preserve">alance </w:t>
      </w:r>
      <w:r w:rsidR="006417A5">
        <w:rPr>
          <w:rFonts w:ascii="Arial" w:hAnsi="Arial" w:cs="Arial"/>
          <w:b/>
          <w:color w:val="FF0000"/>
          <w:sz w:val="24"/>
          <w:szCs w:val="24"/>
        </w:rPr>
        <w:t xml:space="preserve">filed in Milton Hydro’s </w:t>
      </w:r>
      <w:r w:rsidR="004F0F1F">
        <w:rPr>
          <w:rFonts w:ascii="Arial" w:hAnsi="Arial" w:cs="Arial"/>
          <w:b/>
          <w:color w:val="FF0000"/>
          <w:sz w:val="24"/>
          <w:szCs w:val="24"/>
        </w:rPr>
        <w:t xml:space="preserve">RRR for December 31, </w:t>
      </w:r>
      <w:proofErr w:type="gramStart"/>
      <w:r w:rsidR="004F0F1F">
        <w:rPr>
          <w:rFonts w:ascii="Arial" w:hAnsi="Arial" w:cs="Arial"/>
          <w:b/>
          <w:color w:val="FF0000"/>
          <w:sz w:val="24"/>
          <w:szCs w:val="24"/>
        </w:rPr>
        <w:t>2022</w:t>
      </w:r>
      <w:proofErr w:type="gramEnd"/>
      <w:r w:rsidR="007C6CE8">
        <w:rPr>
          <w:rFonts w:ascii="Arial" w:hAnsi="Arial" w:cs="Arial"/>
          <w:b/>
          <w:color w:val="FF0000"/>
          <w:sz w:val="24"/>
          <w:szCs w:val="24"/>
        </w:rPr>
        <w:t xml:space="preserve"> </w:t>
      </w:r>
      <w:r w:rsidR="006E0813">
        <w:rPr>
          <w:rFonts w:ascii="Arial" w:hAnsi="Arial" w:cs="Arial"/>
          <w:b/>
          <w:color w:val="FF0000"/>
          <w:sz w:val="24"/>
          <w:szCs w:val="24"/>
        </w:rPr>
        <w:t xml:space="preserve">was </w:t>
      </w:r>
      <w:r w:rsidR="006E0813">
        <w:rPr>
          <w:rFonts w:ascii="Arial" w:hAnsi="Arial" w:cs="Arial"/>
          <w:b/>
          <w:color w:val="FF0000"/>
          <w:sz w:val="24"/>
          <w:szCs w:val="24"/>
        </w:rPr>
        <w:lastRenderedPageBreak/>
        <w:t xml:space="preserve">transferred to Account 1595 (2023) on January 1, 2023 as required in the OEB accounting guidance </w:t>
      </w:r>
      <w:r w:rsidR="008536A3">
        <w:rPr>
          <w:rFonts w:ascii="Arial" w:hAnsi="Arial" w:cs="Arial"/>
          <w:b/>
          <w:color w:val="FF0000"/>
          <w:sz w:val="24"/>
          <w:szCs w:val="24"/>
        </w:rPr>
        <w:t xml:space="preserve">related to </w:t>
      </w:r>
      <w:r w:rsidR="00B86521">
        <w:rPr>
          <w:rFonts w:ascii="Arial" w:hAnsi="Arial" w:cs="Arial"/>
          <w:b/>
          <w:color w:val="FF0000"/>
          <w:sz w:val="24"/>
          <w:szCs w:val="24"/>
        </w:rPr>
        <w:t xml:space="preserve">sub-accounts of </w:t>
      </w:r>
      <w:r w:rsidR="008536A3">
        <w:rPr>
          <w:rFonts w:ascii="Arial" w:hAnsi="Arial" w:cs="Arial"/>
          <w:b/>
          <w:color w:val="FF0000"/>
          <w:sz w:val="24"/>
          <w:szCs w:val="24"/>
        </w:rPr>
        <w:t>account 1595.</w:t>
      </w:r>
    </w:p>
    <w:p w14:paraId="7D07664D" w14:textId="77777777" w:rsidR="00BF7757" w:rsidRDefault="00BF7757" w:rsidP="00526BDB">
      <w:pPr>
        <w:spacing w:after="240"/>
        <w:rPr>
          <w:rFonts w:ascii="Arial" w:hAnsi="Arial" w:cs="Arial"/>
          <w:b/>
          <w:sz w:val="24"/>
          <w:szCs w:val="24"/>
        </w:rPr>
      </w:pPr>
    </w:p>
    <w:p w14:paraId="542935FD" w14:textId="77777777" w:rsidR="00BF7757" w:rsidRDefault="00BF7757" w:rsidP="00526BDB">
      <w:pPr>
        <w:spacing w:after="240"/>
        <w:rPr>
          <w:rFonts w:ascii="Arial" w:hAnsi="Arial" w:cs="Arial"/>
          <w:b/>
          <w:sz w:val="24"/>
          <w:szCs w:val="24"/>
        </w:rPr>
      </w:pPr>
    </w:p>
    <w:p w14:paraId="47D7BBFA" w14:textId="1FECA2AB" w:rsidR="00937D49" w:rsidRPr="00472DEF" w:rsidRDefault="00937D49" w:rsidP="00526BDB">
      <w:pPr>
        <w:spacing w:after="240"/>
        <w:rPr>
          <w:rFonts w:ascii="Arial" w:hAnsi="Arial" w:cs="Arial"/>
          <w:b/>
          <w:sz w:val="24"/>
          <w:szCs w:val="24"/>
        </w:rPr>
      </w:pPr>
      <w:r w:rsidRPr="00472DEF">
        <w:rPr>
          <w:rFonts w:ascii="Arial" w:hAnsi="Arial" w:cs="Arial"/>
          <w:b/>
          <w:sz w:val="24"/>
          <w:szCs w:val="24"/>
        </w:rPr>
        <w:t>Staff Question-</w:t>
      </w:r>
      <w:r>
        <w:rPr>
          <w:rFonts w:ascii="Arial" w:hAnsi="Arial" w:cs="Arial"/>
          <w:b/>
          <w:sz w:val="24"/>
          <w:szCs w:val="24"/>
        </w:rPr>
        <w:t>7</w:t>
      </w:r>
    </w:p>
    <w:p w14:paraId="7563505E" w14:textId="276A8580" w:rsidR="00526BDB" w:rsidRPr="00472DEF" w:rsidRDefault="00526BDB" w:rsidP="00526BDB">
      <w:pPr>
        <w:pStyle w:val="Default"/>
        <w:spacing w:line="276" w:lineRule="auto"/>
        <w:rPr>
          <w:rFonts w:ascii="Arial" w:eastAsia="Calibri" w:hAnsi="Arial" w:cs="Arial"/>
          <w:b/>
          <w:bCs/>
          <w:color w:val="auto"/>
        </w:rPr>
      </w:pPr>
      <w:r w:rsidRPr="00472DEF">
        <w:rPr>
          <w:rFonts w:ascii="Arial" w:eastAsia="Calibri" w:hAnsi="Arial" w:cs="Arial"/>
          <w:b/>
          <w:bCs/>
          <w:color w:val="auto"/>
        </w:rPr>
        <w:t>Reference:</w:t>
      </w:r>
    </w:p>
    <w:p w14:paraId="1AAAB718" w14:textId="77777777" w:rsidR="00E477D3" w:rsidRPr="00472DEF" w:rsidRDefault="00E477D3" w:rsidP="00645EC7">
      <w:pPr>
        <w:pStyle w:val="Default"/>
        <w:numPr>
          <w:ilvl w:val="0"/>
          <w:numId w:val="11"/>
        </w:numPr>
        <w:spacing w:line="276" w:lineRule="auto"/>
        <w:rPr>
          <w:rFonts w:ascii="Arial" w:eastAsia="Calibri" w:hAnsi="Arial" w:cs="Arial"/>
          <w:color w:val="auto"/>
        </w:rPr>
      </w:pPr>
      <w:r w:rsidRPr="00472DEF">
        <w:rPr>
          <w:rFonts w:ascii="Arial" w:eastAsia="Calibri" w:hAnsi="Arial" w:cs="Arial"/>
          <w:color w:val="auto"/>
        </w:rPr>
        <w:t>IRM Rate Generator Model, Tab 3, Continuity Schedule</w:t>
      </w:r>
    </w:p>
    <w:p w14:paraId="223ED97B" w14:textId="6666416D" w:rsidR="00E477D3" w:rsidRPr="00472DEF" w:rsidRDefault="00E477D3" w:rsidP="00645EC7">
      <w:pPr>
        <w:pStyle w:val="Default"/>
        <w:numPr>
          <w:ilvl w:val="0"/>
          <w:numId w:val="11"/>
        </w:numPr>
        <w:spacing w:line="276" w:lineRule="auto"/>
        <w:rPr>
          <w:rFonts w:ascii="Arial" w:eastAsia="Calibri" w:hAnsi="Arial" w:cs="Arial"/>
          <w:color w:val="auto"/>
        </w:rPr>
      </w:pPr>
      <w:r w:rsidRPr="00472DEF">
        <w:rPr>
          <w:rFonts w:ascii="Arial" w:hAnsi="Arial" w:cs="Arial"/>
          <w:bCs/>
        </w:rPr>
        <w:t>GA Analysis Work form, Tab 4, Principal Adjustments</w:t>
      </w:r>
    </w:p>
    <w:p w14:paraId="6FC85F23" w14:textId="77777777" w:rsidR="00E477D3" w:rsidRDefault="00E477D3" w:rsidP="00E477D3">
      <w:pPr>
        <w:pStyle w:val="Default"/>
        <w:spacing w:line="276" w:lineRule="auto"/>
        <w:rPr>
          <w:rFonts w:ascii="Arial" w:hAnsi="Arial" w:cs="Arial"/>
          <w:bCs/>
        </w:rPr>
      </w:pPr>
    </w:p>
    <w:p w14:paraId="5C2D0D46" w14:textId="7EF307F6" w:rsidR="00E477D3" w:rsidRDefault="00DA2D05" w:rsidP="00E477D3">
      <w:pPr>
        <w:pStyle w:val="Default"/>
        <w:spacing w:line="276" w:lineRule="auto"/>
        <w:rPr>
          <w:rFonts w:ascii="Arial" w:hAnsi="Arial" w:cs="Arial"/>
          <w:bCs/>
        </w:rPr>
      </w:pPr>
      <w:r>
        <w:rPr>
          <w:rFonts w:ascii="Arial" w:hAnsi="Arial" w:cs="Arial"/>
          <w:bCs/>
        </w:rPr>
        <w:t>I</w:t>
      </w:r>
      <w:r w:rsidR="00E477D3">
        <w:rPr>
          <w:rFonts w:ascii="Arial" w:hAnsi="Arial" w:cs="Arial"/>
          <w:bCs/>
        </w:rPr>
        <w:t>n GA analysis work form the principal adjustment</w:t>
      </w:r>
      <w:r w:rsidR="00687E20">
        <w:rPr>
          <w:rFonts w:ascii="Arial" w:hAnsi="Arial" w:cs="Arial"/>
          <w:bCs/>
        </w:rPr>
        <w:t>s</w:t>
      </w:r>
      <w:r w:rsidR="00E477D3">
        <w:rPr>
          <w:rFonts w:ascii="Arial" w:hAnsi="Arial" w:cs="Arial"/>
          <w:bCs/>
        </w:rPr>
        <w:t xml:space="preserve"> are shown</w:t>
      </w:r>
      <w:r w:rsidR="00687E20">
        <w:rPr>
          <w:rFonts w:ascii="Arial" w:hAnsi="Arial" w:cs="Arial"/>
          <w:bCs/>
        </w:rPr>
        <w:t xml:space="preserve"> </w:t>
      </w:r>
      <w:r w:rsidR="00037A57">
        <w:rPr>
          <w:rFonts w:ascii="Arial" w:hAnsi="Arial" w:cs="Arial"/>
          <w:bCs/>
        </w:rPr>
        <w:t>under</w:t>
      </w:r>
      <w:r w:rsidR="00E477D3">
        <w:rPr>
          <w:rFonts w:ascii="Arial" w:hAnsi="Arial" w:cs="Arial"/>
          <w:bCs/>
        </w:rPr>
        <w:t xml:space="preserve"> the </w:t>
      </w:r>
      <w:r w:rsidR="00687E20">
        <w:rPr>
          <w:rFonts w:ascii="Arial" w:hAnsi="Arial" w:cs="Arial"/>
          <w:bCs/>
        </w:rPr>
        <w:t>current year (</w:t>
      </w:r>
      <w:r>
        <w:rPr>
          <w:rFonts w:ascii="Arial" w:hAnsi="Arial" w:cs="Arial"/>
          <w:bCs/>
        </w:rPr>
        <w:t xml:space="preserve">i.e., </w:t>
      </w:r>
      <w:r w:rsidR="00687E20">
        <w:rPr>
          <w:rFonts w:ascii="Arial" w:hAnsi="Arial" w:cs="Arial"/>
          <w:bCs/>
        </w:rPr>
        <w:t>2023)</w:t>
      </w:r>
      <w:r w:rsidR="00E477D3">
        <w:rPr>
          <w:rFonts w:ascii="Arial" w:hAnsi="Arial" w:cs="Arial"/>
          <w:bCs/>
        </w:rPr>
        <w:t>. However, the continuity schedule shows the net of those transactions under 2022.</w:t>
      </w:r>
    </w:p>
    <w:p w14:paraId="29A15167" w14:textId="51B8546A" w:rsidR="00037A57" w:rsidRDefault="00DA2D05" w:rsidP="00E477D3">
      <w:pPr>
        <w:pStyle w:val="Default"/>
        <w:spacing w:line="276" w:lineRule="auto"/>
        <w:rPr>
          <w:rFonts w:ascii="Arial" w:hAnsi="Arial" w:cs="Arial"/>
          <w:bCs/>
        </w:rPr>
      </w:pPr>
      <w:r>
        <w:rPr>
          <w:noProof/>
        </w:rPr>
        <w:drawing>
          <wp:anchor distT="0" distB="0" distL="114300" distR="114300" simplePos="0" relativeHeight="251665408" behindDoc="0" locked="0" layoutInCell="1" allowOverlap="1" wp14:anchorId="03A34154" wp14:editId="278B4764">
            <wp:simplePos x="0" y="0"/>
            <wp:positionH relativeFrom="margin">
              <wp:align>center</wp:align>
            </wp:positionH>
            <wp:positionV relativeFrom="paragraph">
              <wp:posOffset>255905</wp:posOffset>
            </wp:positionV>
            <wp:extent cx="6605905" cy="1809115"/>
            <wp:effectExtent l="0" t="0" r="4445"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605905" cy="1809115"/>
                    </a:xfrm>
                    <a:prstGeom prst="rect">
                      <a:avLst/>
                    </a:prstGeom>
                  </pic:spPr>
                </pic:pic>
              </a:graphicData>
            </a:graphic>
            <wp14:sizeRelH relativeFrom="margin">
              <wp14:pctWidth>0</wp14:pctWidth>
            </wp14:sizeRelH>
            <wp14:sizeRelV relativeFrom="margin">
              <wp14:pctHeight>0</wp14:pctHeight>
            </wp14:sizeRelV>
          </wp:anchor>
        </w:drawing>
      </w:r>
      <w:r w:rsidRPr="00472DEF">
        <w:rPr>
          <w:rFonts w:ascii="Arial" w:hAnsi="Arial" w:cs="Arial"/>
          <w:noProof/>
        </w:rPr>
        <w:drawing>
          <wp:anchor distT="0" distB="0" distL="114300" distR="114300" simplePos="0" relativeHeight="251660288" behindDoc="0" locked="0" layoutInCell="1" allowOverlap="1" wp14:anchorId="686277B8" wp14:editId="75FF0940">
            <wp:simplePos x="0" y="0"/>
            <wp:positionH relativeFrom="margin">
              <wp:align>center</wp:align>
            </wp:positionH>
            <wp:positionV relativeFrom="paragraph">
              <wp:posOffset>2203450</wp:posOffset>
            </wp:positionV>
            <wp:extent cx="6515100" cy="2650259"/>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515100" cy="2650259"/>
                    </a:xfrm>
                    <a:prstGeom prst="rect">
                      <a:avLst/>
                    </a:prstGeom>
                  </pic:spPr>
                </pic:pic>
              </a:graphicData>
            </a:graphic>
            <wp14:sizeRelH relativeFrom="margin">
              <wp14:pctWidth>0</wp14:pctWidth>
            </wp14:sizeRelH>
            <wp14:sizeRelV relativeFrom="margin">
              <wp14:pctHeight>0</wp14:pctHeight>
            </wp14:sizeRelV>
          </wp:anchor>
        </w:drawing>
      </w:r>
    </w:p>
    <w:p w14:paraId="13697023" w14:textId="2D45615A" w:rsidR="00E477D3" w:rsidRPr="00D3702D" w:rsidRDefault="00037A57" w:rsidP="00E477D3">
      <w:pPr>
        <w:pStyle w:val="Default"/>
        <w:spacing w:line="276" w:lineRule="auto"/>
        <w:rPr>
          <w:rFonts w:ascii="Arial" w:hAnsi="Arial" w:cs="Arial"/>
          <w:b/>
        </w:rPr>
      </w:pPr>
      <w:r w:rsidRPr="00D3702D">
        <w:rPr>
          <w:rFonts w:ascii="Arial" w:hAnsi="Arial" w:cs="Arial"/>
          <w:b/>
        </w:rPr>
        <w:lastRenderedPageBreak/>
        <w:t>Question(s):</w:t>
      </w:r>
    </w:p>
    <w:p w14:paraId="374A06DD" w14:textId="23D40A46" w:rsidR="00E477D3" w:rsidRPr="00E73DC8" w:rsidRDefault="00E477D3" w:rsidP="0029187C">
      <w:pPr>
        <w:pStyle w:val="Default"/>
        <w:numPr>
          <w:ilvl w:val="0"/>
          <w:numId w:val="24"/>
        </w:numPr>
        <w:spacing w:line="276" w:lineRule="auto"/>
        <w:rPr>
          <w:rFonts w:ascii="Arial" w:hAnsi="Arial" w:cs="Arial"/>
          <w:bCs/>
        </w:rPr>
      </w:pPr>
      <w:r w:rsidRPr="0377ECC4">
        <w:rPr>
          <w:rFonts w:ascii="Arial" w:hAnsi="Arial" w:cs="Arial"/>
        </w:rPr>
        <w:t xml:space="preserve">Please confirm if </w:t>
      </w:r>
      <w:r w:rsidR="006207CF" w:rsidRPr="0377ECC4">
        <w:rPr>
          <w:rFonts w:ascii="Arial" w:hAnsi="Arial" w:cs="Arial"/>
        </w:rPr>
        <w:t>this</w:t>
      </w:r>
      <w:r w:rsidRPr="0377ECC4">
        <w:rPr>
          <w:rFonts w:ascii="Arial" w:hAnsi="Arial" w:cs="Arial"/>
        </w:rPr>
        <w:t xml:space="preserve"> is </w:t>
      </w:r>
      <w:r w:rsidR="00037A57" w:rsidRPr="0377ECC4">
        <w:rPr>
          <w:rFonts w:ascii="Arial" w:hAnsi="Arial" w:cs="Arial"/>
        </w:rPr>
        <w:t xml:space="preserve">only </w:t>
      </w:r>
      <w:r w:rsidR="00985E0D" w:rsidRPr="0377ECC4">
        <w:rPr>
          <w:rFonts w:ascii="Arial" w:hAnsi="Arial" w:cs="Arial"/>
        </w:rPr>
        <w:t>a</w:t>
      </w:r>
      <w:r w:rsidRPr="0377ECC4">
        <w:rPr>
          <w:rFonts w:ascii="Arial" w:hAnsi="Arial" w:cs="Arial"/>
        </w:rPr>
        <w:t xml:space="preserve"> labelling error</w:t>
      </w:r>
      <w:r w:rsidR="00DA2D05" w:rsidRPr="0377ECC4">
        <w:rPr>
          <w:rFonts w:ascii="Arial" w:hAnsi="Arial" w:cs="Arial"/>
        </w:rPr>
        <w:t xml:space="preserve"> in the GA work form</w:t>
      </w:r>
      <w:r w:rsidRPr="0377ECC4">
        <w:rPr>
          <w:rFonts w:ascii="Arial" w:hAnsi="Arial" w:cs="Arial"/>
        </w:rPr>
        <w:t>.</w:t>
      </w:r>
    </w:p>
    <w:p w14:paraId="6A49DE27" w14:textId="397D3371" w:rsidR="00E73DC8" w:rsidRPr="00E73DC8" w:rsidRDefault="00E73DC8" w:rsidP="00E73DC8">
      <w:pPr>
        <w:pStyle w:val="ListParagraph"/>
        <w:numPr>
          <w:ilvl w:val="0"/>
          <w:numId w:val="24"/>
        </w:numPr>
        <w:rPr>
          <w:rFonts w:ascii="Arial" w:hAnsi="Arial" w:cs="Arial"/>
          <w:bCs/>
          <w:color w:val="000000"/>
          <w:sz w:val="24"/>
          <w:szCs w:val="24"/>
        </w:rPr>
      </w:pPr>
      <w:r w:rsidRPr="00E73DC8">
        <w:rPr>
          <w:rFonts w:ascii="Arial" w:hAnsi="Arial" w:cs="Arial"/>
          <w:bCs/>
          <w:color w:val="000000"/>
          <w:sz w:val="24"/>
          <w:szCs w:val="24"/>
        </w:rPr>
        <w:t>If yes, please update the GA work form with the correct year, i.e., 2022 in both “Year” and “Year Recorded in GL” Columns.</w:t>
      </w:r>
    </w:p>
    <w:p w14:paraId="04246DDE" w14:textId="77777777" w:rsidR="00993F9C" w:rsidRDefault="00993F9C" w:rsidP="0377ECC4">
      <w:pPr>
        <w:spacing w:after="0"/>
        <w:rPr>
          <w:rFonts w:ascii="Arial" w:hAnsi="Arial" w:cs="Arial"/>
          <w:b/>
          <w:bCs/>
          <w:color w:val="FF0000"/>
          <w:sz w:val="24"/>
          <w:szCs w:val="24"/>
        </w:rPr>
      </w:pPr>
    </w:p>
    <w:p w14:paraId="7DB9259C" w14:textId="77777777" w:rsidR="00E73DC8" w:rsidRDefault="00E73DC8" w:rsidP="0377ECC4">
      <w:pPr>
        <w:spacing w:after="0"/>
        <w:rPr>
          <w:rFonts w:ascii="Arial" w:hAnsi="Arial" w:cs="Arial"/>
          <w:b/>
          <w:bCs/>
          <w:color w:val="FF0000"/>
          <w:sz w:val="24"/>
          <w:szCs w:val="24"/>
        </w:rPr>
      </w:pPr>
    </w:p>
    <w:p w14:paraId="61625887" w14:textId="77777777" w:rsidR="00E73DC8" w:rsidRDefault="00E73DC8" w:rsidP="0377ECC4">
      <w:pPr>
        <w:spacing w:after="0"/>
        <w:rPr>
          <w:rFonts w:ascii="Arial" w:hAnsi="Arial" w:cs="Arial"/>
          <w:b/>
          <w:bCs/>
          <w:color w:val="FF0000"/>
          <w:sz w:val="24"/>
          <w:szCs w:val="24"/>
        </w:rPr>
      </w:pPr>
    </w:p>
    <w:p w14:paraId="6EF6869E" w14:textId="441C137D" w:rsidR="7F082E55" w:rsidRDefault="7F082E55" w:rsidP="0377ECC4">
      <w:pPr>
        <w:spacing w:after="0"/>
        <w:rPr>
          <w:rFonts w:ascii="Arial" w:hAnsi="Arial" w:cs="Arial"/>
          <w:b/>
          <w:bCs/>
          <w:color w:val="FF0000"/>
          <w:sz w:val="24"/>
          <w:szCs w:val="24"/>
        </w:rPr>
      </w:pPr>
      <w:r w:rsidRPr="0377ECC4">
        <w:rPr>
          <w:rFonts w:ascii="Arial" w:hAnsi="Arial" w:cs="Arial"/>
          <w:b/>
          <w:bCs/>
          <w:color w:val="FF0000"/>
          <w:sz w:val="24"/>
          <w:szCs w:val="24"/>
        </w:rPr>
        <w:t>Response:</w:t>
      </w:r>
    </w:p>
    <w:p w14:paraId="11C8A2C3" w14:textId="77777777" w:rsidR="00BF7757" w:rsidRDefault="00BF7757" w:rsidP="0377ECC4">
      <w:pPr>
        <w:spacing w:after="0"/>
        <w:rPr>
          <w:rFonts w:ascii="Arial" w:hAnsi="Arial" w:cs="Arial"/>
          <w:b/>
          <w:bCs/>
          <w:color w:val="FF0000"/>
          <w:sz w:val="24"/>
          <w:szCs w:val="24"/>
        </w:rPr>
      </w:pPr>
    </w:p>
    <w:p w14:paraId="268C304A" w14:textId="72DB430B" w:rsidR="00A23AB7" w:rsidRPr="00A23AB7" w:rsidRDefault="7F082E55" w:rsidP="00A23AB7">
      <w:pPr>
        <w:pStyle w:val="ListParagraph"/>
        <w:numPr>
          <w:ilvl w:val="0"/>
          <w:numId w:val="12"/>
        </w:numPr>
        <w:rPr>
          <w:rFonts w:ascii="Arial" w:hAnsi="Arial" w:cs="Arial"/>
          <w:b/>
          <w:bCs/>
          <w:color w:val="FF0000"/>
          <w:sz w:val="24"/>
          <w:szCs w:val="24"/>
        </w:rPr>
      </w:pPr>
      <w:r w:rsidRPr="00A23AB7">
        <w:rPr>
          <w:rFonts w:ascii="Arial" w:hAnsi="Arial" w:cs="Arial"/>
          <w:b/>
          <w:bCs/>
          <w:color w:val="FF0000"/>
          <w:sz w:val="24"/>
          <w:szCs w:val="24"/>
        </w:rPr>
        <w:t xml:space="preserve">Milton Hydro confirms that </w:t>
      </w:r>
      <w:r w:rsidR="2A37F734" w:rsidRPr="00A23AB7">
        <w:rPr>
          <w:rFonts w:ascii="Arial" w:hAnsi="Arial" w:cs="Arial"/>
          <w:b/>
          <w:bCs/>
          <w:color w:val="FF0000"/>
          <w:sz w:val="24"/>
          <w:szCs w:val="24"/>
        </w:rPr>
        <w:t xml:space="preserve">this is a labelling error in the GA </w:t>
      </w:r>
      <w:r w:rsidR="00FF4E34" w:rsidRPr="00A23AB7">
        <w:rPr>
          <w:rFonts w:ascii="Arial" w:hAnsi="Arial" w:cs="Arial"/>
          <w:b/>
          <w:bCs/>
          <w:color w:val="FF0000"/>
          <w:sz w:val="24"/>
          <w:szCs w:val="24"/>
        </w:rPr>
        <w:t xml:space="preserve">Analysis </w:t>
      </w:r>
      <w:r w:rsidR="009F69E2" w:rsidRPr="00A23AB7">
        <w:rPr>
          <w:rFonts w:ascii="Arial" w:hAnsi="Arial" w:cs="Arial"/>
          <w:b/>
          <w:bCs/>
          <w:color w:val="FF0000"/>
          <w:sz w:val="24"/>
          <w:szCs w:val="24"/>
        </w:rPr>
        <w:t>W</w:t>
      </w:r>
      <w:r w:rsidR="2A37F734" w:rsidRPr="00A23AB7">
        <w:rPr>
          <w:rFonts w:ascii="Arial" w:hAnsi="Arial" w:cs="Arial"/>
          <w:b/>
          <w:bCs/>
          <w:color w:val="FF0000"/>
          <w:sz w:val="24"/>
          <w:szCs w:val="24"/>
        </w:rPr>
        <w:t xml:space="preserve">ork </w:t>
      </w:r>
      <w:r w:rsidR="009F69E2" w:rsidRPr="00A23AB7">
        <w:rPr>
          <w:rFonts w:ascii="Arial" w:hAnsi="Arial" w:cs="Arial"/>
          <w:b/>
          <w:bCs/>
          <w:color w:val="FF0000"/>
          <w:sz w:val="24"/>
          <w:szCs w:val="24"/>
        </w:rPr>
        <w:t>F</w:t>
      </w:r>
      <w:r w:rsidR="2A37F734" w:rsidRPr="00A23AB7">
        <w:rPr>
          <w:rFonts w:ascii="Arial" w:hAnsi="Arial" w:cs="Arial"/>
          <w:b/>
          <w:bCs/>
          <w:color w:val="FF0000"/>
          <w:sz w:val="24"/>
          <w:szCs w:val="24"/>
        </w:rPr>
        <w:t>orm.</w:t>
      </w:r>
      <w:r w:rsidR="006D9DCC" w:rsidRPr="00A23AB7">
        <w:rPr>
          <w:rFonts w:ascii="Arial" w:hAnsi="Arial" w:cs="Arial"/>
          <w:b/>
          <w:bCs/>
          <w:color w:val="FF0000"/>
          <w:sz w:val="24"/>
          <w:szCs w:val="24"/>
        </w:rPr>
        <w:t xml:space="preserve"> </w:t>
      </w:r>
      <w:r w:rsidR="7D416F26" w:rsidRPr="00A23AB7">
        <w:rPr>
          <w:rFonts w:ascii="Arial" w:hAnsi="Arial" w:cs="Arial"/>
          <w:b/>
          <w:bCs/>
          <w:color w:val="FF0000"/>
          <w:sz w:val="24"/>
          <w:szCs w:val="24"/>
        </w:rPr>
        <w:t>The year</w:t>
      </w:r>
      <w:r w:rsidR="49131262" w:rsidRPr="00A23AB7">
        <w:rPr>
          <w:rFonts w:ascii="Arial" w:hAnsi="Arial" w:cs="Arial"/>
          <w:b/>
          <w:bCs/>
          <w:color w:val="FF0000"/>
          <w:sz w:val="24"/>
          <w:szCs w:val="24"/>
        </w:rPr>
        <w:t>s</w:t>
      </w:r>
      <w:r w:rsidR="7D416F26" w:rsidRPr="00A23AB7">
        <w:rPr>
          <w:rFonts w:ascii="Arial" w:hAnsi="Arial" w:cs="Arial"/>
          <w:b/>
          <w:bCs/>
          <w:color w:val="FF0000"/>
          <w:sz w:val="24"/>
          <w:szCs w:val="24"/>
        </w:rPr>
        <w:t xml:space="preserve"> under column A and M should be 2022,</w:t>
      </w:r>
      <w:r w:rsidR="547849A4" w:rsidRPr="00A23AB7">
        <w:rPr>
          <w:rFonts w:ascii="Arial" w:hAnsi="Arial" w:cs="Arial"/>
          <w:b/>
          <w:bCs/>
          <w:color w:val="FF0000"/>
          <w:sz w:val="24"/>
          <w:szCs w:val="24"/>
        </w:rPr>
        <w:t xml:space="preserve"> as</w:t>
      </w:r>
      <w:r w:rsidR="7D416F26" w:rsidRPr="00A23AB7">
        <w:rPr>
          <w:rFonts w:ascii="Arial" w:hAnsi="Arial" w:cs="Arial"/>
          <w:b/>
          <w:bCs/>
          <w:color w:val="FF0000"/>
          <w:sz w:val="24"/>
          <w:szCs w:val="24"/>
        </w:rPr>
        <w:t xml:space="preserve"> the principal adjustments are related to 2022 activities. </w:t>
      </w:r>
      <w:r w:rsidR="449EC526" w:rsidRPr="00A23AB7">
        <w:rPr>
          <w:rFonts w:ascii="Arial" w:hAnsi="Arial" w:cs="Arial"/>
          <w:b/>
          <w:bCs/>
          <w:color w:val="FF0000"/>
          <w:sz w:val="24"/>
          <w:szCs w:val="24"/>
        </w:rPr>
        <w:t>The years under column K and W</w:t>
      </w:r>
      <w:r w:rsidR="39CF2592" w:rsidRPr="00A23AB7">
        <w:rPr>
          <w:rFonts w:ascii="Arial" w:hAnsi="Arial" w:cs="Arial"/>
          <w:b/>
          <w:bCs/>
          <w:color w:val="FF0000"/>
          <w:sz w:val="24"/>
          <w:szCs w:val="24"/>
        </w:rPr>
        <w:t xml:space="preserve"> are all correct</w:t>
      </w:r>
      <w:r w:rsidR="7EB89C14" w:rsidRPr="00A23AB7">
        <w:rPr>
          <w:rFonts w:ascii="Arial" w:hAnsi="Arial" w:cs="Arial"/>
          <w:b/>
          <w:bCs/>
          <w:color w:val="FF0000"/>
          <w:sz w:val="24"/>
          <w:szCs w:val="24"/>
        </w:rPr>
        <w:t>.</w:t>
      </w:r>
      <w:r w:rsidR="39CF2592" w:rsidRPr="00A23AB7">
        <w:rPr>
          <w:rFonts w:ascii="Arial" w:hAnsi="Arial" w:cs="Arial"/>
          <w:b/>
          <w:bCs/>
          <w:color w:val="FF0000"/>
          <w:sz w:val="24"/>
          <w:szCs w:val="24"/>
        </w:rPr>
        <w:t xml:space="preserve"> </w:t>
      </w:r>
      <w:r w:rsidR="61BCFFC3" w:rsidRPr="00A23AB7">
        <w:rPr>
          <w:rFonts w:ascii="Arial" w:hAnsi="Arial" w:cs="Arial"/>
          <w:b/>
          <w:bCs/>
          <w:color w:val="FF0000"/>
          <w:sz w:val="24"/>
          <w:szCs w:val="24"/>
        </w:rPr>
        <w:t>They</w:t>
      </w:r>
      <w:r w:rsidR="39CF2592" w:rsidRPr="00A23AB7">
        <w:rPr>
          <w:rFonts w:ascii="Arial" w:hAnsi="Arial" w:cs="Arial"/>
          <w:b/>
          <w:bCs/>
          <w:color w:val="FF0000"/>
          <w:sz w:val="24"/>
          <w:szCs w:val="24"/>
        </w:rPr>
        <w:t xml:space="preserve"> indicate the year</w:t>
      </w:r>
      <w:r w:rsidR="36F6EAE2" w:rsidRPr="00A23AB7">
        <w:rPr>
          <w:rFonts w:ascii="Arial" w:hAnsi="Arial" w:cs="Arial"/>
          <w:b/>
          <w:bCs/>
          <w:color w:val="FF0000"/>
          <w:sz w:val="24"/>
          <w:szCs w:val="24"/>
        </w:rPr>
        <w:t>s in which</w:t>
      </w:r>
      <w:r w:rsidR="39CF2592" w:rsidRPr="00A23AB7">
        <w:rPr>
          <w:rFonts w:ascii="Arial" w:hAnsi="Arial" w:cs="Arial"/>
          <w:b/>
          <w:bCs/>
          <w:color w:val="FF0000"/>
          <w:sz w:val="24"/>
          <w:szCs w:val="24"/>
        </w:rPr>
        <w:t xml:space="preserve"> the activities were booked in Milton Hydro’s General </w:t>
      </w:r>
      <w:r w:rsidR="5A2B9B39" w:rsidRPr="00A23AB7">
        <w:rPr>
          <w:rFonts w:ascii="Arial" w:hAnsi="Arial" w:cs="Arial"/>
          <w:b/>
          <w:bCs/>
          <w:color w:val="FF0000"/>
          <w:sz w:val="24"/>
          <w:szCs w:val="24"/>
        </w:rPr>
        <w:t>Ledger</w:t>
      </w:r>
      <w:r w:rsidR="3BC6E4B6" w:rsidRPr="00A23AB7">
        <w:rPr>
          <w:rFonts w:ascii="Arial" w:hAnsi="Arial" w:cs="Arial"/>
          <w:b/>
          <w:bCs/>
          <w:color w:val="FF0000"/>
          <w:sz w:val="24"/>
          <w:szCs w:val="24"/>
        </w:rPr>
        <w:t xml:space="preserve">. </w:t>
      </w:r>
      <w:r w:rsidR="00FB1DF3" w:rsidRPr="00A23AB7">
        <w:rPr>
          <w:rFonts w:ascii="Arial" w:hAnsi="Arial" w:cs="Arial"/>
          <w:b/>
          <w:bCs/>
          <w:color w:val="FF0000"/>
          <w:sz w:val="24"/>
          <w:szCs w:val="24"/>
        </w:rPr>
        <w:t xml:space="preserve">Table 5 provides </w:t>
      </w:r>
      <w:r w:rsidR="009F69E2" w:rsidRPr="00A23AB7">
        <w:rPr>
          <w:rFonts w:ascii="Arial" w:hAnsi="Arial" w:cs="Arial"/>
          <w:b/>
          <w:bCs/>
          <w:color w:val="FF0000"/>
          <w:sz w:val="24"/>
          <w:szCs w:val="24"/>
        </w:rPr>
        <w:t>an except from the corrected GA Analysis Work Form</w:t>
      </w:r>
      <w:r w:rsidR="00A23AB7">
        <w:rPr>
          <w:rFonts w:ascii="Arial" w:hAnsi="Arial" w:cs="Arial"/>
          <w:b/>
          <w:bCs/>
          <w:color w:val="FF0000"/>
          <w:sz w:val="24"/>
          <w:szCs w:val="24"/>
        </w:rPr>
        <w:t xml:space="preserve"> and </w:t>
      </w:r>
      <w:r w:rsidR="00A23AB7" w:rsidRPr="00A23AB7">
        <w:rPr>
          <w:rFonts w:ascii="Arial" w:hAnsi="Arial" w:cs="Arial"/>
          <w:b/>
          <w:bCs/>
          <w:color w:val="FF0000"/>
          <w:sz w:val="24"/>
          <w:szCs w:val="24"/>
        </w:rPr>
        <w:t>Milton Hydro files an updated GA Analysis Work form for 2022.</w:t>
      </w:r>
    </w:p>
    <w:p w14:paraId="72C07071" w14:textId="77777777" w:rsidR="00E73DC8" w:rsidRPr="00FF4E34" w:rsidRDefault="00E73DC8" w:rsidP="00E73DC8">
      <w:pPr>
        <w:pStyle w:val="ListParagraph"/>
        <w:spacing w:after="0"/>
      </w:pPr>
    </w:p>
    <w:p w14:paraId="238C0AE5" w14:textId="43ACB50B" w:rsidR="00FF4E34" w:rsidRPr="00E73DC8" w:rsidRDefault="00FF4E34" w:rsidP="00FF4E34">
      <w:pPr>
        <w:spacing w:after="0"/>
        <w:ind w:left="360"/>
        <w:rPr>
          <w:rFonts w:ascii="Segoe UI" w:eastAsia="Segoe UI" w:hAnsi="Segoe UI" w:cs="Segoe UI"/>
          <w:b/>
          <w:bCs/>
          <w:color w:val="FF0000"/>
          <w:sz w:val="18"/>
          <w:szCs w:val="18"/>
        </w:rPr>
      </w:pPr>
      <w:r w:rsidRPr="00E73DC8">
        <w:rPr>
          <w:rFonts w:ascii="Segoe UI" w:eastAsia="Segoe UI" w:hAnsi="Segoe UI" w:cs="Segoe UI"/>
          <w:b/>
          <w:bCs/>
          <w:color w:val="FF0000"/>
          <w:sz w:val="18"/>
          <w:szCs w:val="18"/>
        </w:rPr>
        <w:t xml:space="preserve">Table 5: Excerpt from GA Analysis Work </w:t>
      </w:r>
      <w:r w:rsidR="009F69E2">
        <w:rPr>
          <w:rFonts w:ascii="Segoe UI" w:eastAsia="Segoe UI" w:hAnsi="Segoe UI" w:cs="Segoe UI"/>
          <w:b/>
          <w:bCs/>
          <w:color w:val="FF0000"/>
          <w:sz w:val="18"/>
          <w:szCs w:val="18"/>
        </w:rPr>
        <w:t>F</w:t>
      </w:r>
      <w:r w:rsidRPr="00E73DC8">
        <w:rPr>
          <w:rFonts w:ascii="Segoe UI" w:eastAsia="Segoe UI" w:hAnsi="Segoe UI" w:cs="Segoe UI"/>
          <w:b/>
          <w:bCs/>
          <w:color w:val="FF0000"/>
          <w:sz w:val="18"/>
          <w:szCs w:val="18"/>
        </w:rPr>
        <w:t>orm</w:t>
      </w:r>
    </w:p>
    <w:p w14:paraId="3877D7C6" w14:textId="016890EA" w:rsidR="7F082E55" w:rsidRDefault="667F8841" w:rsidP="00FF4E34">
      <w:pPr>
        <w:spacing w:after="0"/>
        <w:ind w:left="360"/>
      </w:pPr>
      <w:r>
        <w:rPr>
          <w:noProof/>
        </w:rPr>
        <w:drawing>
          <wp:inline distT="0" distB="0" distL="0" distR="0" wp14:anchorId="7E3F0AAB" wp14:editId="559B895D">
            <wp:extent cx="5617054" cy="1614903"/>
            <wp:effectExtent l="0" t="0" r="0" b="0"/>
            <wp:docPr id="1214416083" name="Picture 1214416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17054" cy="1614903"/>
                    </a:xfrm>
                    <a:prstGeom prst="rect">
                      <a:avLst/>
                    </a:prstGeom>
                  </pic:spPr>
                </pic:pic>
              </a:graphicData>
            </a:graphic>
          </wp:inline>
        </w:drawing>
      </w:r>
    </w:p>
    <w:p w14:paraId="7FD4EAEC" w14:textId="2AD75E3B" w:rsidR="0377ECC4" w:rsidRDefault="0377ECC4" w:rsidP="0377ECC4">
      <w:pPr>
        <w:pStyle w:val="Default"/>
        <w:spacing w:line="276" w:lineRule="auto"/>
        <w:rPr>
          <w:color w:val="000000" w:themeColor="text1"/>
        </w:rPr>
      </w:pPr>
    </w:p>
    <w:p w14:paraId="3DFC4DB3" w14:textId="77777777" w:rsidR="007951CA" w:rsidRDefault="007951CA" w:rsidP="007951CA">
      <w:pPr>
        <w:spacing w:after="0"/>
        <w:rPr>
          <w:rFonts w:ascii="Arial" w:hAnsi="Arial" w:cs="Arial"/>
          <w:b/>
          <w:bCs/>
          <w:color w:val="FF0000"/>
          <w:sz w:val="24"/>
          <w:szCs w:val="24"/>
        </w:rPr>
      </w:pPr>
    </w:p>
    <w:p w14:paraId="79B84D76" w14:textId="2F3F7445" w:rsidR="0A0062D5" w:rsidRPr="00486948" w:rsidRDefault="0A0062D5" w:rsidP="003F077F">
      <w:pPr>
        <w:pStyle w:val="ListParagraph"/>
        <w:numPr>
          <w:ilvl w:val="0"/>
          <w:numId w:val="12"/>
        </w:numPr>
        <w:spacing w:after="0"/>
        <w:rPr>
          <w:rFonts w:ascii="Arial" w:hAnsi="Arial" w:cs="Arial"/>
          <w:b/>
          <w:bCs/>
          <w:color w:val="FF0000"/>
          <w:sz w:val="24"/>
          <w:szCs w:val="24"/>
        </w:rPr>
      </w:pPr>
      <w:r w:rsidRPr="00486948">
        <w:rPr>
          <w:rFonts w:ascii="Arial" w:hAnsi="Arial" w:cs="Arial"/>
          <w:b/>
          <w:bCs/>
          <w:color w:val="FF0000"/>
          <w:sz w:val="24"/>
          <w:szCs w:val="24"/>
        </w:rPr>
        <w:t>Response:</w:t>
      </w:r>
    </w:p>
    <w:p w14:paraId="716CA380" w14:textId="74BAA71C" w:rsidR="0A0062D5" w:rsidRDefault="0A0062D5" w:rsidP="00486948">
      <w:pPr>
        <w:pStyle w:val="Default"/>
        <w:spacing w:line="276" w:lineRule="auto"/>
        <w:ind w:left="720"/>
        <w:rPr>
          <w:rFonts w:ascii="Arial" w:hAnsi="Arial" w:cs="Arial"/>
          <w:b/>
          <w:bCs/>
          <w:color w:val="FF0000"/>
        </w:rPr>
      </w:pPr>
      <w:r w:rsidRPr="0377ECC4">
        <w:rPr>
          <w:rFonts w:ascii="Arial" w:hAnsi="Arial" w:cs="Arial"/>
          <w:b/>
          <w:bCs/>
          <w:color w:val="FF0000"/>
        </w:rPr>
        <w:t>Milton Hydro updates</w:t>
      </w:r>
      <w:r w:rsidR="759BD013" w:rsidRPr="0377ECC4">
        <w:rPr>
          <w:rFonts w:ascii="Arial" w:hAnsi="Arial" w:cs="Arial"/>
          <w:b/>
          <w:bCs/>
          <w:color w:val="FF0000"/>
        </w:rPr>
        <w:t xml:space="preserve"> the years under column A and M</w:t>
      </w:r>
      <w:r w:rsidRPr="0377ECC4">
        <w:rPr>
          <w:rFonts w:ascii="Arial" w:hAnsi="Arial" w:cs="Arial"/>
          <w:b/>
          <w:bCs/>
          <w:color w:val="FF0000"/>
        </w:rPr>
        <w:t xml:space="preserve"> </w:t>
      </w:r>
      <w:r w:rsidR="54EE42AC" w:rsidRPr="0377ECC4">
        <w:rPr>
          <w:rFonts w:ascii="Arial" w:hAnsi="Arial" w:cs="Arial"/>
          <w:b/>
          <w:bCs/>
          <w:color w:val="FF0000"/>
        </w:rPr>
        <w:t>in</w:t>
      </w:r>
      <w:r w:rsidR="00B4096A">
        <w:rPr>
          <w:rFonts w:ascii="Arial" w:hAnsi="Arial" w:cs="Arial"/>
          <w:b/>
          <w:bCs/>
          <w:color w:val="FF0000"/>
        </w:rPr>
        <w:t xml:space="preserve"> Tab 4</w:t>
      </w:r>
      <w:r w:rsidRPr="0377ECC4">
        <w:rPr>
          <w:rFonts w:ascii="Arial" w:hAnsi="Arial" w:cs="Arial"/>
          <w:b/>
          <w:bCs/>
          <w:color w:val="FF0000"/>
        </w:rPr>
        <w:t xml:space="preserve"> </w:t>
      </w:r>
      <w:r w:rsidR="034F879D" w:rsidRPr="0377ECC4">
        <w:rPr>
          <w:rFonts w:ascii="Arial" w:hAnsi="Arial" w:cs="Arial"/>
          <w:b/>
          <w:bCs/>
          <w:color w:val="FF0000"/>
        </w:rPr>
        <w:t>Principal</w:t>
      </w:r>
      <w:r w:rsidRPr="0377ECC4">
        <w:rPr>
          <w:rFonts w:ascii="Arial" w:hAnsi="Arial" w:cs="Arial"/>
          <w:b/>
          <w:bCs/>
          <w:color w:val="FF0000"/>
        </w:rPr>
        <w:t xml:space="preserve"> Adjustments in the GA </w:t>
      </w:r>
      <w:r w:rsidR="00486948">
        <w:rPr>
          <w:rFonts w:ascii="Arial" w:hAnsi="Arial" w:cs="Arial"/>
          <w:b/>
          <w:bCs/>
          <w:color w:val="FF0000"/>
        </w:rPr>
        <w:t xml:space="preserve">Analysis </w:t>
      </w:r>
      <w:r w:rsidRPr="0377ECC4">
        <w:rPr>
          <w:rFonts w:ascii="Arial" w:hAnsi="Arial" w:cs="Arial"/>
          <w:b/>
          <w:bCs/>
          <w:color w:val="FF0000"/>
        </w:rPr>
        <w:t>Work Form.</w:t>
      </w:r>
    </w:p>
    <w:p w14:paraId="46C7A8D5" w14:textId="77777777" w:rsidR="00037A57" w:rsidRDefault="00037A57" w:rsidP="006207CF">
      <w:pPr>
        <w:pStyle w:val="Default"/>
        <w:spacing w:line="276" w:lineRule="auto"/>
        <w:rPr>
          <w:rFonts w:ascii="Arial" w:hAnsi="Arial" w:cs="Arial"/>
          <w:bCs/>
        </w:rPr>
      </w:pPr>
    </w:p>
    <w:p w14:paraId="4C69B5A0" w14:textId="02A6C3F2" w:rsidR="00037A57" w:rsidRPr="00DA2D05" w:rsidRDefault="00037A57" w:rsidP="00DA2D05">
      <w:pPr>
        <w:spacing w:after="240"/>
        <w:rPr>
          <w:rFonts w:ascii="Arial" w:hAnsi="Arial" w:cs="Arial"/>
          <w:b/>
          <w:sz w:val="24"/>
          <w:szCs w:val="24"/>
        </w:rPr>
      </w:pPr>
      <w:r w:rsidRPr="00DA2D05">
        <w:rPr>
          <w:rFonts w:ascii="Arial" w:hAnsi="Arial" w:cs="Arial"/>
          <w:b/>
          <w:sz w:val="24"/>
          <w:szCs w:val="24"/>
        </w:rPr>
        <w:t>Staff Question-</w:t>
      </w:r>
      <w:r w:rsidR="00937D49">
        <w:rPr>
          <w:rFonts w:ascii="Arial" w:hAnsi="Arial" w:cs="Arial"/>
          <w:b/>
          <w:sz w:val="24"/>
          <w:szCs w:val="24"/>
        </w:rPr>
        <w:t>8</w:t>
      </w:r>
    </w:p>
    <w:p w14:paraId="3D7478BF" w14:textId="60CFFDB2" w:rsidR="00037A57" w:rsidRPr="00623EDD" w:rsidRDefault="00037A57" w:rsidP="00037A57">
      <w:pPr>
        <w:pStyle w:val="Default"/>
        <w:spacing w:line="276" w:lineRule="auto"/>
        <w:ind w:left="360"/>
        <w:rPr>
          <w:rFonts w:ascii="Arial" w:hAnsi="Arial" w:cs="Arial"/>
          <w:b/>
        </w:rPr>
      </w:pPr>
      <w:r w:rsidRPr="00623EDD">
        <w:rPr>
          <w:rFonts w:ascii="Arial" w:hAnsi="Arial" w:cs="Arial"/>
          <w:b/>
        </w:rPr>
        <w:t>Reference</w:t>
      </w:r>
      <w:r w:rsidR="00DA2D05" w:rsidRPr="00623EDD">
        <w:rPr>
          <w:rFonts w:ascii="Arial" w:hAnsi="Arial" w:cs="Arial"/>
          <w:b/>
        </w:rPr>
        <w:t>:</w:t>
      </w:r>
    </w:p>
    <w:p w14:paraId="771A7C98" w14:textId="77777777" w:rsidR="00037A57" w:rsidRPr="00472DEF" w:rsidRDefault="00037A57" w:rsidP="00645EC7">
      <w:pPr>
        <w:pStyle w:val="Default"/>
        <w:numPr>
          <w:ilvl w:val="0"/>
          <w:numId w:val="13"/>
        </w:numPr>
        <w:spacing w:line="276" w:lineRule="auto"/>
        <w:rPr>
          <w:rFonts w:ascii="Arial" w:eastAsia="Calibri" w:hAnsi="Arial" w:cs="Arial"/>
          <w:color w:val="auto"/>
        </w:rPr>
      </w:pPr>
      <w:r w:rsidRPr="00472DEF">
        <w:rPr>
          <w:rFonts w:ascii="Arial" w:hAnsi="Arial" w:cs="Arial"/>
          <w:bCs/>
        </w:rPr>
        <w:t>GA Analysis Work form, Tab 4, Principal Adjustments</w:t>
      </w:r>
    </w:p>
    <w:p w14:paraId="15DA82D0" w14:textId="77777777" w:rsidR="00037A57" w:rsidRDefault="00037A57" w:rsidP="00037A57">
      <w:pPr>
        <w:pStyle w:val="Default"/>
        <w:spacing w:line="276" w:lineRule="auto"/>
        <w:ind w:left="360"/>
        <w:rPr>
          <w:rFonts w:ascii="Arial" w:hAnsi="Arial" w:cs="Arial"/>
          <w:bCs/>
        </w:rPr>
      </w:pPr>
    </w:p>
    <w:p w14:paraId="3459C335" w14:textId="70E7841D" w:rsidR="00037A57" w:rsidRDefault="00097E4D" w:rsidP="00037A57">
      <w:pPr>
        <w:pStyle w:val="Default"/>
        <w:spacing w:line="276" w:lineRule="auto"/>
        <w:ind w:left="360"/>
        <w:rPr>
          <w:rFonts w:ascii="Arial" w:hAnsi="Arial" w:cs="Arial"/>
          <w:bCs/>
        </w:rPr>
      </w:pPr>
      <w:r>
        <w:rPr>
          <w:noProof/>
        </w:rPr>
        <w:lastRenderedPageBreak/>
        <w:drawing>
          <wp:anchor distT="0" distB="0" distL="114300" distR="114300" simplePos="0" relativeHeight="251666432" behindDoc="0" locked="0" layoutInCell="1" allowOverlap="1" wp14:anchorId="171E8D2B" wp14:editId="6F348F03">
            <wp:simplePos x="0" y="0"/>
            <wp:positionH relativeFrom="margin">
              <wp:align>left</wp:align>
            </wp:positionH>
            <wp:positionV relativeFrom="paragraph">
              <wp:posOffset>441154</wp:posOffset>
            </wp:positionV>
            <wp:extent cx="6432550" cy="989330"/>
            <wp:effectExtent l="0" t="0" r="635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432550" cy="989330"/>
                    </a:xfrm>
                    <a:prstGeom prst="rect">
                      <a:avLst/>
                    </a:prstGeom>
                  </pic:spPr>
                </pic:pic>
              </a:graphicData>
            </a:graphic>
            <wp14:sizeRelH relativeFrom="margin">
              <wp14:pctWidth>0</wp14:pctWidth>
            </wp14:sizeRelH>
            <wp14:sizeRelV relativeFrom="margin">
              <wp14:pctHeight>0</wp14:pctHeight>
            </wp14:sizeRelV>
          </wp:anchor>
        </w:drawing>
      </w:r>
      <w:r w:rsidR="00037A57">
        <w:rPr>
          <w:rFonts w:ascii="Arial" w:hAnsi="Arial" w:cs="Arial"/>
          <w:bCs/>
        </w:rPr>
        <w:t>Principal Adjustments tab in the GA work form shows</w:t>
      </w:r>
      <w:r w:rsidR="00DA2D05">
        <w:rPr>
          <w:rFonts w:ascii="Arial" w:hAnsi="Arial" w:cs="Arial"/>
          <w:bCs/>
        </w:rPr>
        <w:t xml:space="preserve"> </w:t>
      </w:r>
      <w:r w:rsidR="00037A57">
        <w:rPr>
          <w:rFonts w:ascii="Arial" w:hAnsi="Arial" w:cs="Arial"/>
          <w:bCs/>
        </w:rPr>
        <w:t>transaction</w:t>
      </w:r>
      <w:r w:rsidR="00DA2D05">
        <w:rPr>
          <w:rFonts w:ascii="Arial" w:hAnsi="Arial" w:cs="Arial"/>
          <w:bCs/>
        </w:rPr>
        <w:t>s</w:t>
      </w:r>
      <w:r w:rsidR="00037A57">
        <w:rPr>
          <w:rFonts w:ascii="Arial" w:hAnsi="Arial" w:cs="Arial"/>
          <w:bCs/>
        </w:rPr>
        <w:t xml:space="preserve"> with description “RPP vs non-RPP true up entry not booked in 2022”</w:t>
      </w:r>
      <w:r w:rsidR="00DA2D05">
        <w:rPr>
          <w:rFonts w:ascii="Arial" w:hAnsi="Arial" w:cs="Arial"/>
          <w:bCs/>
        </w:rPr>
        <w:t xml:space="preserve"> under Accounts 1589 and 1588.</w:t>
      </w:r>
    </w:p>
    <w:p w14:paraId="74B71A7F" w14:textId="28340FC2" w:rsidR="00037A57" w:rsidRDefault="00037A57" w:rsidP="00037A57">
      <w:pPr>
        <w:pStyle w:val="Default"/>
        <w:spacing w:line="276" w:lineRule="auto"/>
        <w:ind w:left="360"/>
        <w:rPr>
          <w:rFonts w:ascii="Arial" w:hAnsi="Arial" w:cs="Arial"/>
          <w:bCs/>
        </w:rPr>
      </w:pPr>
    </w:p>
    <w:p w14:paraId="469629BE" w14:textId="1BD97F16" w:rsidR="00E658A7" w:rsidRPr="0073679E" w:rsidRDefault="00037A57" w:rsidP="00037A57">
      <w:pPr>
        <w:pStyle w:val="Default"/>
        <w:spacing w:line="276" w:lineRule="auto"/>
        <w:ind w:left="360"/>
        <w:rPr>
          <w:rFonts w:ascii="Arial" w:hAnsi="Arial" w:cs="Arial"/>
          <w:b/>
        </w:rPr>
      </w:pPr>
      <w:r w:rsidRPr="0073679E">
        <w:rPr>
          <w:rFonts w:ascii="Arial" w:hAnsi="Arial" w:cs="Arial"/>
          <w:b/>
        </w:rPr>
        <w:t>Question(s):</w:t>
      </w:r>
    </w:p>
    <w:p w14:paraId="19874D0C" w14:textId="2442777C" w:rsidR="00037A57" w:rsidRDefault="00037A57" w:rsidP="00645EC7">
      <w:pPr>
        <w:pStyle w:val="Default"/>
        <w:numPr>
          <w:ilvl w:val="0"/>
          <w:numId w:val="14"/>
        </w:numPr>
        <w:spacing w:line="276" w:lineRule="auto"/>
        <w:rPr>
          <w:rFonts w:ascii="Arial" w:hAnsi="Arial" w:cs="Arial"/>
          <w:bCs/>
        </w:rPr>
      </w:pPr>
      <w:r>
        <w:rPr>
          <w:rFonts w:ascii="Arial" w:hAnsi="Arial" w:cs="Arial"/>
          <w:bCs/>
        </w:rPr>
        <w:t xml:space="preserve">Please explain </w:t>
      </w:r>
      <w:r w:rsidR="00DA2D05">
        <w:rPr>
          <w:rFonts w:ascii="Arial" w:hAnsi="Arial" w:cs="Arial"/>
          <w:bCs/>
        </w:rPr>
        <w:t>and elaborate on the nature of these transactions.</w:t>
      </w:r>
    </w:p>
    <w:p w14:paraId="53BF19EB" w14:textId="77777777" w:rsidR="004D4A97" w:rsidRDefault="004D4A97" w:rsidP="00253FE1">
      <w:pPr>
        <w:pStyle w:val="Default"/>
        <w:spacing w:line="276" w:lineRule="auto"/>
        <w:rPr>
          <w:rFonts w:ascii="Arial" w:hAnsi="Arial" w:cs="Arial"/>
          <w:bCs/>
        </w:rPr>
      </w:pPr>
    </w:p>
    <w:p w14:paraId="24EE9894" w14:textId="78145C96" w:rsidR="00253FE1" w:rsidRDefault="004D4A97" w:rsidP="00102C30">
      <w:pPr>
        <w:pStyle w:val="Default"/>
        <w:spacing w:line="276" w:lineRule="auto"/>
        <w:ind w:firstLine="360"/>
        <w:rPr>
          <w:rFonts w:ascii="Arial" w:hAnsi="Arial" w:cs="Arial"/>
          <w:b/>
          <w:color w:val="FF0000"/>
        </w:rPr>
      </w:pPr>
      <w:r w:rsidRPr="00102C30">
        <w:rPr>
          <w:rFonts w:ascii="Arial" w:hAnsi="Arial" w:cs="Arial"/>
          <w:b/>
          <w:color w:val="FF0000"/>
        </w:rPr>
        <w:t>Response</w:t>
      </w:r>
      <w:r w:rsidR="00102C30">
        <w:rPr>
          <w:rFonts w:ascii="Arial" w:hAnsi="Arial" w:cs="Arial"/>
          <w:b/>
          <w:color w:val="FF0000"/>
        </w:rPr>
        <w:t>:</w:t>
      </w:r>
    </w:p>
    <w:p w14:paraId="4BA4EEC6" w14:textId="3886F1A8" w:rsidR="006C6827" w:rsidRDefault="00102C30" w:rsidP="003F70A4">
      <w:pPr>
        <w:pStyle w:val="Default"/>
        <w:spacing w:line="276" w:lineRule="auto"/>
        <w:ind w:left="720" w:hanging="360"/>
        <w:rPr>
          <w:rFonts w:ascii="Arial" w:hAnsi="Arial" w:cs="Arial"/>
          <w:b/>
          <w:color w:val="FF0000"/>
        </w:rPr>
      </w:pPr>
      <w:r>
        <w:rPr>
          <w:rFonts w:ascii="Arial" w:hAnsi="Arial" w:cs="Arial"/>
          <w:b/>
          <w:color w:val="FF0000"/>
        </w:rPr>
        <w:t xml:space="preserve">a) </w:t>
      </w:r>
      <w:r>
        <w:rPr>
          <w:rFonts w:ascii="Arial" w:hAnsi="Arial" w:cs="Arial"/>
          <w:b/>
          <w:color w:val="FF0000"/>
        </w:rPr>
        <w:tab/>
      </w:r>
      <w:r w:rsidR="00A93F23">
        <w:rPr>
          <w:rFonts w:ascii="Arial" w:hAnsi="Arial" w:cs="Arial"/>
          <w:b/>
          <w:color w:val="FF0000"/>
        </w:rPr>
        <w:t xml:space="preserve">The </w:t>
      </w:r>
      <w:r w:rsidR="00AD773E">
        <w:rPr>
          <w:rFonts w:ascii="Arial" w:hAnsi="Arial" w:cs="Arial"/>
          <w:b/>
          <w:color w:val="FF0000"/>
        </w:rPr>
        <w:t xml:space="preserve">credit adjustment of </w:t>
      </w:r>
      <w:r w:rsidR="00A82472">
        <w:rPr>
          <w:rFonts w:ascii="Arial" w:hAnsi="Arial" w:cs="Arial"/>
          <w:b/>
          <w:color w:val="FF0000"/>
        </w:rPr>
        <w:t>$208,7</w:t>
      </w:r>
      <w:r w:rsidR="00AD773E">
        <w:rPr>
          <w:rFonts w:ascii="Arial" w:hAnsi="Arial" w:cs="Arial"/>
          <w:b/>
          <w:color w:val="FF0000"/>
        </w:rPr>
        <w:t xml:space="preserve">49 to account </w:t>
      </w:r>
      <w:r w:rsidR="003F70A4">
        <w:rPr>
          <w:rFonts w:ascii="Arial" w:hAnsi="Arial" w:cs="Arial"/>
          <w:b/>
          <w:color w:val="FF0000"/>
        </w:rPr>
        <w:t xml:space="preserve">1589 and the offsetting debit adjustment of $208,749 </w:t>
      </w:r>
      <w:r w:rsidR="00385DF8">
        <w:rPr>
          <w:rFonts w:ascii="Arial" w:hAnsi="Arial" w:cs="Arial"/>
          <w:b/>
          <w:color w:val="FF0000"/>
        </w:rPr>
        <w:t xml:space="preserve">to account 1588 relate to </w:t>
      </w:r>
      <w:r w:rsidR="00D6591F">
        <w:rPr>
          <w:rFonts w:ascii="Arial" w:hAnsi="Arial" w:cs="Arial"/>
          <w:b/>
          <w:color w:val="FF0000"/>
        </w:rPr>
        <w:t>an</w:t>
      </w:r>
      <w:r w:rsidR="009649AB">
        <w:rPr>
          <w:rFonts w:ascii="Arial" w:hAnsi="Arial" w:cs="Arial"/>
          <w:b/>
          <w:color w:val="FF0000"/>
        </w:rPr>
        <w:t xml:space="preserve"> </w:t>
      </w:r>
      <w:r w:rsidR="00AA10A7">
        <w:rPr>
          <w:rFonts w:ascii="Arial" w:hAnsi="Arial" w:cs="Arial"/>
          <w:b/>
          <w:color w:val="FF0000"/>
        </w:rPr>
        <w:t>RPP vs Non-RPP True up</w:t>
      </w:r>
      <w:r w:rsidR="009649AB">
        <w:rPr>
          <w:rFonts w:ascii="Arial" w:hAnsi="Arial" w:cs="Arial"/>
          <w:b/>
          <w:color w:val="FF0000"/>
        </w:rPr>
        <w:t xml:space="preserve"> </w:t>
      </w:r>
      <w:r w:rsidR="00AA10A7">
        <w:rPr>
          <w:rFonts w:ascii="Arial" w:hAnsi="Arial" w:cs="Arial"/>
          <w:b/>
          <w:color w:val="FF0000"/>
        </w:rPr>
        <w:t xml:space="preserve">of Global Adjustment </w:t>
      </w:r>
      <w:r w:rsidR="00E6569B">
        <w:rPr>
          <w:rFonts w:ascii="Arial" w:hAnsi="Arial" w:cs="Arial"/>
          <w:b/>
          <w:color w:val="FF0000"/>
        </w:rPr>
        <w:t>that w</w:t>
      </w:r>
      <w:r w:rsidR="001576DB">
        <w:rPr>
          <w:rFonts w:ascii="Arial" w:hAnsi="Arial" w:cs="Arial"/>
          <w:b/>
          <w:color w:val="FF0000"/>
        </w:rPr>
        <w:t>as</w:t>
      </w:r>
      <w:r w:rsidR="00E6569B">
        <w:rPr>
          <w:rFonts w:ascii="Arial" w:hAnsi="Arial" w:cs="Arial"/>
          <w:b/>
          <w:color w:val="FF0000"/>
        </w:rPr>
        <w:t xml:space="preserve"> recorded as </w:t>
      </w:r>
      <w:r w:rsidR="00883CCC">
        <w:rPr>
          <w:rFonts w:ascii="Arial" w:hAnsi="Arial" w:cs="Arial"/>
          <w:b/>
          <w:color w:val="FF0000"/>
        </w:rPr>
        <w:t>P</w:t>
      </w:r>
      <w:r w:rsidR="00E6569B">
        <w:rPr>
          <w:rFonts w:ascii="Arial" w:hAnsi="Arial" w:cs="Arial"/>
          <w:b/>
          <w:color w:val="FF0000"/>
        </w:rPr>
        <w:t xml:space="preserve">rincipal </w:t>
      </w:r>
      <w:r w:rsidR="00883CCC">
        <w:rPr>
          <w:rFonts w:ascii="Arial" w:hAnsi="Arial" w:cs="Arial"/>
          <w:b/>
          <w:color w:val="FF0000"/>
        </w:rPr>
        <w:t>A</w:t>
      </w:r>
      <w:r w:rsidR="00E6569B">
        <w:rPr>
          <w:rFonts w:ascii="Arial" w:hAnsi="Arial" w:cs="Arial"/>
          <w:b/>
          <w:color w:val="FF0000"/>
        </w:rPr>
        <w:t xml:space="preserve">djustments in </w:t>
      </w:r>
      <w:r w:rsidR="006C2AD8">
        <w:rPr>
          <w:rFonts w:ascii="Arial" w:hAnsi="Arial" w:cs="Arial"/>
          <w:b/>
          <w:color w:val="FF0000"/>
        </w:rPr>
        <w:t xml:space="preserve">2021 in </w:t>
      </w:r>
      <w:r w:rsidR="00E6569B">
        <w:rPr>
          <w:rFonts w:ascii="Arial" w:hAnsi="Arial" w:cs="Arial"/>
          <w:b/>
          <w:color w:val="FF0000"/>
        </w:rPr>
        <w:t xml:space="preserve">the </w:t>
      </w:r>
      <w:r w:rsidR="00301A4E">
        <w:rPr>
          <w:rFonts w:ascii="Arial" w:hAnsi="Arial" w:cs="Arial"/>
          <w:b/>
          <w:color w:val="FF0000"/>
        </w:rPr>
        <w:t xml:space="preserve">DVA Continuity Schedule </w:t>
      </w:r>
      <w:r w:rsidR="00B05315">
        <w:rPr>
          <w:rFonts w:ascii="Arial" w:hAnsi="Arial" w:cs="Arial"/>
          <w:b/>
          <w:color w:val="FF0000"/>
        </w:rPr>
        <w:t xml:space="preserve">submitted with the 2023 Cost of Service rate application </w:t>
      </w:r>
      <w:r w:rsidR="00301A4E">
        <w:rPr>
          <w:rFonts w:ascii="Arial" w:hAnsi="Arial" w:cs="Arial"/>
          <w:b/>
          <w:color w:val="FF0000"/>
        </w:rPr>
        <w:t>and w</w:t>
      </w:r>
      <w:r w:rsidR="00700F8D">
        <w:rPr>
          <w:rFonts w:ascii="Arial" w:hAnsi="Arial" w:cs="Arial"/>
          <w:b/>
          <w:color w:val="FF0000"/>
        </w:rPr>
        <w:t>as</w:t>
      </w:r>
      <w:r w:rsidR="00301A4E">
        <w:rPr>
          <w:rFonts w:ascii="Arial" w:hAnsi="Arial" w:cs="Arial"/>
          <w:b/>
          <w:color w:val="FF0000"/>
        </w:rPr>
        <w:t xml:space="preserve"> to have been </w:t>
      </w:r>
      <w:r w:rsidR="00C34584">
        <w:rPr>
          <w:rFonts w:ascii="Arial" w:hAnsi="Arial" w:cs="Arial"/>
          <w:b/>
          <w:color w:val="FF0000"/>
        </w:rPr>
        <w:t xml:space="preserve">recorded in the General Ledger </w:t>
      </w:r>
      <w:r w:rsidR="00301A4E">
        <w:rPr>
          <w:rFonts w:ascii="Arial" w:hAnsi="Arial" w:cs="Arial"/>
          <w:b/>
          <w:color w:val="FF0000"/>
        </w:rPr>
        <w:t xml:space="preserve">in </w:t>
      </w:r>
      <w:r w:rsidR="005315BD">
        <w:rPr>
          <w:rFonts w:ascii="Arial" w:hAnsi="Arial" w:cs="Arial"/>
          <w:b/>
          <w:color w:val="FF0000"/>
        </w:rPr>
        <w:t>2022</w:t>
      </w:r>
      <w:r w:rsidR="005961C7">
        <w:rPr>
          <w:rFonts w:ascii="Arial" w:hAnsi="Arial" w:cs="Arial"/>
          <w:b/>
          <w:color w:val="FF0000"/>
        </w:rPr>
        <w:t>.</w:t>
      </w:r>
      <w:r w:rsidR="00096995">
        <w:rPr>
          <w:rFonts w:ascii="Arial" w:hAnsi="Arial" w:cs="Arial"/>
          <w:b/>
          <w:color w:val="FF0000"/>
        </w:rPr>
        <w:t xml:space="preserve"> </w:t>
      </w:r>
      <w:r w:rsidR="0086776E">
        <w:rPr>
          <w:rFonts w:ascii="Arial" w:hAnsi="Arial" w:cs="Arial"/>
          <w:b/>
          <w:color w:val="FF0000"/>
        </w:rPr>
        <w:t>As t</w:t>
      </w:r>
      <w:r w:rsidR="00096995">
        <w:rPr>
          <w:rFonts w:ascii="Arial" w:hAnsi="Arial" w:cs="Arial"/>
          <w:b/>
          <w:color w:val="FF0000"/>
        </w:rPr>
        <w:t xml:space="preserve">he </w:t>
      </w:r>
      <w:r w:rsidR="00703414">
        <w:rPr>
          <w:rFonts w:ascii="Arial" w:hAnsi="Arial" w:cs="Arial"/>
          <w:b/>
          <w:color w:val="FF0000"/>
        </w:rPr>
        <w:t xml:space="preserve">journal </w:t>
      </w:r>
      <w:r w:rsidR="00096995">
        <w:rPr>
          <w:rFonts w:ascii="Arial" w:hAnsi="Arial" w:cs="Arial"/>
          <w:b/>
          <w:color w:val="FF0000"/>
        </w:rPr>
        <w:t xml:space="preserve">entry was inadvertently not recorded in </w:t>
      </w:r>
      <w:r w:rsidR="0086776E">
        <w:rPr>
          <w:rFonts w:ascii="Arial" w:hAnsi="Arial" w:cs="Arial"/>
          <w:b/>
          <w:color w:val="FF0000"/>
        </w:rPr>
        <w:t xml:space="preserve">the General Ledger </w:t>
      </w:r>
      <w:r w:rsidR="00614F74">
        <w:rPr>
          <w:rFonts w:ascii="Arial" w:hAnsi="Arial" w:cs="Arial"/>
          <w:b/>
          <w:color w:val="FF0000"/>
        </w:rPr>
        <w:t xml:space="preserve">in </w:t>
      </w:r>
      <w:r w:rsidR="00096995">
        <w:rPr>
          <w:rFonts w:ascii="Arial" w:hAnsi="Arial" w:cs="Arial"/>
          <w:b/>
          <w:color w:val="FF0000"/>
        </w:rPr>
        <w:t>20</w:t>
      </w:r>
      <w:r w:rsidR="001405CB">
        <w:rPr>
          <w:rFonts w:ascii="Arial" w:hAnsi="Arial" w:cs="Arial"/>
          <w:b/>
          <w:color w:val="FF0000"/>
        </w:rPr>
        <w:t>22</w:t>
      </w:r>
      <w:r w:rsidR="00D872E2">
        <w:rPr>
          <w:rFonts w:ascii="Arial" w:hAnsi="Arial" w:cs="Arial"/>
          <w:b/>
          <w:color w:val="FF0000"/>
        </w:rPr>
        <w:t xml:space="preserve">, Milton Hydro recorded the </w:t>
      </w:r>
      <w:r w:rsidR="00703414">
        <w:rPr>
          <w:rFonts w:ascii="Arial" w:hAnsi="Arial" w:cs="Arial"/>
          <w:b/>
          <w:color w:val="FF0000"/>
        </w:rPr>
        <w:t>journal entry in the General Ledger in 2023</w:t>
      </w:r>
      <w:r w:rsidR="005315BD">
        <w:rPr>
          <w:rFonts w:ascii="Arial" w:hAnsi="Arial" w:cs="Arial"/>
          <w:b/>
          <w:color w:val="FF0000"/>
        </w:rPr>
        <w:t xml:space="preserve">. The </w:t>
      </w:r>
      <w:r w:rsidR="007C1082">
        <w:rPr>
          <w:rFonts w:ascii="Arial" w:hAnsi="Arial" w:cs="Arial"/>
          <w:b/>
          <w:color w:val="FF0000"/>
        </w:rPr>
        <w:t xml:space="preserve">amount relates to </w:t>
      </w:r>
      <w:proofErr w:type="gramStart"/>
      <w:r w:rsidR="007C1082">
        <w:rPr>
          <w:rFonts w:ascii="Arial" w:hAnsi="Arial" w:cs="Arial"/>
          <w:b/>
          <w:color w:val="FF0000"/>
        </w:rPr>
        <w:t xml:space="preserve">2021, </w:t>
      </w:r>
      <w:r w:rsidR="00E20012">
        <w:rPr>
          <w:rFonts w:ascii="Arial" w:hAnsi="Arial" w:cs="Arial"/>
          <w:b/>
          <w:color w:val="FF0000"/>
        </w:rPr>
        <w:t>and</w:t>
      </w:r>
      <w:proofErr w:type="gramEnd"/>
      <w:r w:rsidR="00E20012">
        <w:rPr>
          <w:rFonts w:ascii="Arial" w:hAnsi="Arial" w:cs="Arial"/>
          <w:b/>
          <w:color w:val="FF0000"/>
        </w:rPr>
        <w:t xml:space="preserve"> </w:t>
      </w:r>
      <w:r w:rsidR="007C1082">
        <w:rPr>
          <w:rFonts w:ascii="Arial" w:hAnsi="Arial" w:cs="Arial"/>
          <w:b/>
          <w:color w:val="FF0000"/>
        </w:rPr>
        <w:t xml:space="preserve">was correctly </w:t>
      </w:r>
      <w:r w:rsidR="00A43017">
        <w:rPr>
          <w:rFonts w:ascii="Arial" w:hAnsi="Arial" w:cs="Arial"/>
          <w:b/>
          <w:color w:val="FF0000"/>
        </w:rPr>
        <w:t xml:space="preserve">reflected </w:t>
      </w:r>
      <w:r w:rsidR="00466EBE">
        <w:rPr>
          <w:rFonts w:ascii="Arial" w:hAnsi="Arial" w:cs="Arial"/>
          <w:b/>
          <w:color w:val="FF0000"/>
        </w:rPr>
        <w:t xml:space="preserve">in the 2021 balances that were approved </w:t>
      </w:r>
      <w:r w:rsidR="00CC7C07">
        <w:rPr>
          <w:rFonts w:ascii="Arial" w:hAnsi="Arial" w:cs="Arial"/>
          <w:b/>
          <w:color w:val="FF0000"/>
        </w:rPr>
        <w:t xml:space="preserve">by the </w:t>
      </w:r>
      <w:r w:rsidR="00860B15">
        <w:rPr>
          <w:rFonts w:ascii="Arial" w:hAnsi="Arial" w:cs="Arial"/>
          <w:b/>
          <w:color w:val="FF0000"/>
        </w:rPr>
        <w:t xml:space="preserve">OEB </w:t>
      </w:r>
      <w:r w:rsidR="00466EBE">
        <w:rPr>
          <w:rFonts w:ascii="Arial" w:hAnsi="Arial" w:cs="Arial"/>
          <w:b/>
          <w:color w:val="FF0000"/>
        </w:rPr>
        <w:t>for disposition in Milton Hydro’s 2023 Cost of Service Rate Application.</w:t>
      </w:r>
      <w:r w:rsidR="008D7244">
        <w:rPr>
          <w:rFonts w:ascii="Arial" w:hAnsi="Arial" w:cs="Arial"/>
          <w:b/>
          <w:color w:val="FF0000"/>
        </w:rPr>
        <w:t xml:space="preserve"> </w:t>
      </w:r>
    </w:p>
    <w:p w14:paraId="03FCC154" w14:textId="77777777" w:rsidR="006C6827" w:rsidRDefault="006C6827" w:rsidP="003F70A4">
      <w:pPr>
        <w:pStyle w:val="Default"/>
        <w:spacing w:line="276" w:lineRule="auto"/>
        <w:ind w:left="720" w:hanging="360"/>
        <w:rPr>
          <w:rFonts w:ascii="Arial" w:hAnsi="Arial" w:cs="Arial"/>
          <w:b/>
          <w:color w:val="FF0000"/>
        </w:rPr>
      </w:pPr>
    </w:p>
    <w:p w14:paraId="2BAAF378" w14:textId="6B800DE9" w:rsidR="00102C30" w:rsidRPr="00102C30" w:rsidRDefault="00F227C4" w:rsidP="006C6827">
      <w:pPr>
        <w:pStyle w:val="Default"/>
        <w:spacing w:line="276" w:lineRule="auto"/>
        <w:ind w:left="720"/>
        <w:rPr>
          <w:rFonts w:ascii="Arial" w:hAnsi="Arial" w:cs="Arial"/>
          <w:b/>
          <w:color w:val="FF0000"/>
        </w:rPr>
      </w:pPr>
      <w:r>
        <w:rPr>
          <w:rFonts w:ascii="Arial" w:hAnsi="Arial" w:cs="Arial"/>
          <w:b/>
          <w:color w:val="FF0000"/>
        </w:rPr>
        <w:t xml:space="preserve">The amount was to </w:t>
      </w:r>
      <w:r w:rsidR="001C1D86">
        <w:rPr>
          <w:rFonts w:ascii="Arial" w:hAnsi="Arial" w:cs="Arial"/>
          <w:b/>
          <w:color w:val="FF0000"/>
        </w:rPr>
        <w:t xml:space="preserve">have been </w:t>
      </w:r>
      <w:r w:rsidR="008D7244">
        <w:rPr>
          <w:rFonts w:ascii="Arial" w:hAnsi="Arial" w:cs="Arial"/>
          <w:b/>
          <w:color w:val="FF0000"/>
        </w:rPr>
        <w:t xml:space="preserve">journalized in 2022, </w:t>
      </w:r>
      <w:r w:rsidR="00FF18F8">
        <w:rPr>
          <w:rFonts w:ascii="Arial" w:hAnsi="Arial" w:cs="Arial"/>
          <w:b/>
          <w:color w:val="FF0000"/>
        </w:rPr>
        <w:t>and</w:t>
      </w:r>
      <w:r w:rsidR="001C1D86">
        <w:rPr>
          <w:rFonts w:ascii="Arial" w:hAnsi="Arial" w:cs="Arial"/>
          <w:b/>
          <w:color w:val="FF0000"/>
        </w:rPr>
        <w:t xml:space="preserve"> since it wasn’t, </w:t>
      </w:r>
      <w:r w:rsidR="008D7244">
        <w:rPr>
          <w:rFonts w:ascii="Arial" w:hAnsi="Arial" w:cs="Arial"/>
          <w:b/>
          <w:color w:val="FF0000"/>
        </w:rPr>
        <w:t xml:space="preserve">Milton Hydro made a principal adjustment for the same amounts </w:t>
      </w:r>
      <w:r w:rsidR="00952492">
        <w:rPr>
          <w:rFonts w:ascii="Arial" w:hAnsi="Arial" w:cs="Arial"/>
          <w:b/>
          <w:color w:val="FF0000"/>
        </w:rPr>
        <w:t xml:space="preserve">once again </w:t>
      </w:r>
      <w:r w:rsidR="008D7244">
        <w:rPr>
          <w:rFonts w:ascii="Arial" w:hAnsi="Arial" w:cs="Arial"/>
          <w:b/>
          <w:color w:val="FF0000"/>
        </w:rPr>
        <w:t xml:space="preserve">in </w:t>
      </w:r>
      <w:r w:rsidR="00F16C93">
        <w:rPr>
          <w:rFonts w:ascii="Arial" w:hAnsi="Arial" w:cs="Arial"/>
          <w:b/>
          <w:color w:val="FF0000"/>
        </w:rPr>
        <w:t xml:space="preserve">2022 and recorded the </w:t>
      </w:r>
      <w:r w:rsidR="00B95C8B">
        <w:rPr>
          <w:rFonts w:ascii="Arial" w:hAnsi="Arial" w:cs="Arial"/>
          <w:b/>
          <w:color w:val="FF0000"/>
        </w:rPr>
        <w:t xml:space="preserve">true-up adjustment </w:t>
      </w:r>
      <w:r w:rsidR="00F16C93">
        <w:rPr>
          <w:rFonts w:ascii="Arial" w:hAnsi="Arial" w:cs="Arial"/>
          <w:b/>
          <w:color w:val="FF0000"/>
        </w:rPr>
        <w:t xml:space="preserve">journal entry </w:t>
      </w:r>
      <w:r w:rsidR="00C34584">
        <w:rPr>
          <w:rFonts w:ascii="Arial" w:hAnsi="Arial" w:cs="Arial"/>
          <w:b/>
          <w:color w:val="FF0000"/>
        </w:rPr>
        <w:t xml:space="preserve">in its General Ledger </w:t>
      </w:r>
      <w:r w:rsidR="008B4212">
        <w:rPr>
          <w:rFonts w:ascii="Arial" w:hAnsi="Arial" w:cs="Arial"/>
          <w:b/>
          <w:color w:val="FF0000"/>
        </w:rPr>
        <w:t>in 2023</w:t>
      </w:r>
      <w:r w:rsidR="00F16C93">
        <w:rPr>
          <w:rFonts w:ascii="Arial" w:hAnsi="Arial" w:cs="Arial"/>
          <w:b/>
          <w:color w:val="FF0000"/>
        </w:rPr>
        <w:t>.</w:t>
      </w:r>
      <w:r w:rsidR="00952492">
        <w:rPr>
          <w:rFonts w:ascii="Arial" w:hAnsi="Arial" w:cs="Arial"/>
          <w:b/>
          <w:color w:val="FF0000"/>
        </w:rPr>
        <w:t xml:space="preserve"> </w:t>
      </w:r>
      <w:r w:rsidR="006E68B9">
        <w:rPr>
          <w:rFonts w:ascii="Arial" w:hAnsi="Arial" w:cs="Arial"/>
          <w:b/>
          <w:color w:val="FF0000"/>
        </w:rPr>
        <w:t xml:space="preserve">By making the principal adjustment to 2022 </w:t>
      </w:r>
      <w:r w:rsidR="00952492">
        <w:rPr>
          <w:rFonts w:ascii="Arial" w:hAnsi="Arial" w:cs="Arial"/>
          <w:b/>
          <w:color w:val="FF0000"/>
        </w:rPr>
        <w:t xml:space="preserve">Milton Hydro </w:t>
      </w:r>
      <w:r w:rsidR="00BE22D8">
        <w:rPr>
          <w:rFonts w:ascii="Arial" w:hAnsi="Arial" w:cs="Arial"/>
          <w:b/>
          <w:color w:val="FF0000"/>
        </w:rPr>
        <w:t xml:space="preserve">correctly </w:t>
      </w:r>
      <w:r w:rsidR="009A4B7D">
        <w:rPr>
          <w:rFonts w:ascii="Arial" w:hAnsi="Arial" w:cs="Arial"/>
          <w:b/>
          <w:color w:val="FF0000"/>
        </w:rPr>
        <w:t xml:space="preserve">reflects the </w:t>
      </w:r>
      <w:r w:rsidR="00915D8F">
        <w:rPr>
          <w:rFonts w:ascii="Arial" w:hAnsi="Arial" w:cs="Arial"/>
          <w:b/>
          <w:color w:val="FF0000"/>
        </w:rPr>
        <w:t xml:space="preserve">year end </w:t>
      </w:r>
      <w:r w:rsidR="009A4B7D">
        <w:rPr>
          <w:rFonts w:ascii="Arial" w:hAnsi="Arial" w:cs="Arial"/>
          <w:b/>
          <w:color w:val="FF0000"/>
        </w:rPr>
        <w:t xml:space="preserve">balances of </w:t>
      </w:r>
      <w:r w:rsidR="00F474A5">
        <w:rPr>
          <w:rFonts w:ascii="Arial" w:hAnsi="Arial" w:cs="Arial"/>
          <w:b/>
          <w:color w:val="FF0000"/>
        </w:rPr>
        <w:t>account</w:t>
      </w:r>
      <w:r w:rsidR="009A4B7D">
        <w:rPr>
          <w:rFonts w:ascii="Arial" w:hAnsi="Arial" w:cs="Arial"/>
          <w:b/>
          <w:color w:val="FF0000"/>
        </w:rPr>
        <w:t>s</w:t>
      </w:r>
      <w:r w:rsidR="00F474A5">
        <w:rPr>
          <w:rFonts w:ascii="Arial" w:hAnsi="Arial" w:cs="Arial"/>
          <w:b/>
          <w:color w:val="FF0000"/>
        </w:rPr>
        <w:t xml:space="preserve"> 1588 and 1589</w:t>
      </w:r>
      <w:r w:rsidR="00915D8F">
        <w:rPr>
          <w:rFonts w:ascii="Arial" w:hAnsi="Arial" w:cs="Arial"/>
          <w:b/>
          <w:color w:val="FF0000"/>
        </w:rPr>
        <w:t xml:space="preserve"> in 2022</w:t>
      </w:r>
      <w:r w:rsidR="00F474A5">
        <w:rPr>
          <w:rFonts w:ascii="Arial" w:hAnsi="Arial" w:cs="Arial"/>
          <w:b/>
          <w:color w:val="FF0000"/>
        </w:rPr>
        <w:t>.</w:t>
      </w:r>
      <w:r w:rsidR="00E05700">
        <w:rPr>
          <w:rFonts w:ascii="Arial" w:hAnsi="Arial" w:cs="Arial"/>
          <w:b/>
          <w:color w:val="FF0000"/>
        </w:rPr>
        <w:t xml:space="preserve"> In its 2025 IRM</w:t>
      </w:r>
      <w:r w:rsidR="00455B28">
        <w:rPr>
          <w:rFonts w:ascii="Arial" w:hAnsi="Arial" w:cs="Arial"/>
          <w:b/>
          <w:color w:val="FF0000"/>
        </w:rPr>
        <w:t xml:space="preserve"> it will reverse the principal adjustment</w:t>
      </w:r>
      <w:r w:rsidR="006F3C39">
        <w:rPr>
          <w:rFonts w:ascii="Arial" w:hAnsi="Arial" w:cs="Arial"/>
          <w:b/>
          <w:color w:val="FF0000"/>
        </w:rPr>
        <w:t>s</w:t>
      </w:r>
      <w:r w:rsidR="00455B28">
        <w:rPr>
          <w:rFonts w:ascii="Arial" w:hAnsi="Arial" w:cs="Arial"/>
          <w:b/>
          <w:color w:val="FF0000"/>
        </w:rPr>
        <w:t xml:space="preserve"> recorded to </w:t>
      </w:r>
      <w:r w:rsidR="0036434D">
        <w:rPr>
          <w:rFonts w:ascii="Arial" w:hAnsi="Arial" w:cs="Arial"/>
          <w:b/>
          <w:color w:val="FF0000"/>
        </w:rPr>
        <w:t>2023</w:t>
      </w:r>
      <w:r w:rsidR="00CB79B7">
        <w:rPr>
          <w:rFonts w:ascii="Arial" w:hAnsi="Arial" w:cs="Arial"/>
          <w:b/>
          <w:color w:val="FF0000"/>
        </w:rPr>
        <w:t xml:space="preserve"> in the DVA Continuity Schedule</w:t>
      </w:r>
      <w:r w:rsidR="00B97031">
        <w:rPr>
          <w:rFonts w:ascii="Arial" w:hAnsi="Arial" w:cs="Arial"/>
          <w:b/>
          <w:color w:val="FF0000"/>
        </w:rPr>
        <w:t>, which will offset the General Ledger entries in 2023</w:t>
      </w:r>
      <w:r w:rsidR="00277769">
        <w:rPr>
          <w:rFonts w:ascii="Arial" w:hAnsi="Arial" w:cs="Arial"/>
          <w:b/>
          <w:color w:val="FF0000"/>
        </w:rPr>
        <w:t xml:space="preserve"> to reflect the correct balances at the end of 2023.</w:t>
      </w:r>
    </w:p>
    <w:p w14:paraId="7C550D3C" w14:textId="77777777" w:rsidR="004D4A97" w:rsidRDefault="004D4A97" w:rsidP="00253FE1">
      <w:pPr>
        <w:pStyle w:val="Default"/>
        <w:spacing w:line="276" w:lineRule="auto"/>
        <w:rPr>
          <w:rFonts w:ascii="Arial" w:hAnsi="Arial" w:cs="Arial"/>
          <w:b/>
        </w:rPr>
      </w:pPr>
    </w:p>
    <w:p w14:paraId="3B1E8B48" w14:textId="77777777" w:rsidR="00277769" w:rsidRDefault="00277769" w:rsidP="00253FE1">
      <w:pPr>
        <w:pStyle w:val="Default"/>
        <w:spacing w:line="276" w:lineRule="auto"/>
        <w:rPr>
          <w:rFonts w:ascii="Arial" w:hAnsi="Arial" w:cs="Arial"/>
          <w:b/>
        </w:rPr>
      </w:pPr>
    </w:p>
    <w:p w14:paraId="1F8D19B8" w14:textId="77777777" w:rsidR="00277769" w:rsidRDefault="00277769" w:rsidP="00253FE1">
      <w:pPr>
        <w:pStyle w:val="Default"/>
        <w:spacing w:line="276" w:lineRule="auto"/>
        <w:rPr>
          <w:rFonts w:ascii="Arial" w:hAnsi="Arial" w:cs="Arial"/>
          <w:b/>
        </w:rPr>
      </w:pPr>
    </w:p>
    <w:p w14:paraId="33CC8658" w14:textId="10BB4BBB" w:rsidR="00253FE1" w:rsidRDefault="00253FE1" w:rsidP="00253FE1">
      <w:pPr>
        <w:pStyle w:val="Default"/>
        <w:spacing w:line="276" w:lineRule="auto"/>
        <w:rPr>
          <w:rFonts w:ascii="Arial" w:hAnsi="Arial" w:cs="Arial"/>
          <w:b/>
        </w:rPr>
      </w:pPr>
      <w:r w:rsidRPr="00DA2D05">
        <w:rPr>
          <w:rFonts w:ascii="Arial" w:hAnsi="Arial" w:cs="Arial"/>
          <w:b/>
        </w:rPr>
        <w:t>Staff Question-</w:t>
      </w:r>
      <w:r>
        <w:rPr>
          <w:rFonts w:ascii="Arial" w:hAnsi="Arial" w:cs="Arial"/>
          <w:b/>
        </w:rPr>
        <w:t>9</w:t>
      </w:r>
    </w:p>
    <w:p w14:paraId="268DCF88" w14:textId="594EB5CC" w:rsidR="00253FE1" w:rsidRPr="00253FE1" w:rsidRDefault="00253FE1" w:rsidP="00253FE1">
      <w:pPr>
        <w:pStyle w:val="Default"/>
        <w:spacing w:line="276" w:lineRule="auto"/>
        <w:rPr>
          <w:rFonts w:ascii="Arial" w:hAnsi="Arial" w:cs="Arial"/>
          <w:bCs/>
        </w:rPr>
      </w:pPr>
      <w:r w:rsidRPr="00253FE1">
        <w:rPr>
          <w:rFonts w:ascii="Arial" w:hAnsi="Arial" w:cs="Arial"/>
          <w:bCs/>
        </w:rPr>
        <w:t>Kindly describe your experience and provide any feedback related to the IRM online platform as well as the over-all process.</w:t>
      </w:r>
    </w:p>
    <w:p w14:paraId="3677FA5D" w14:textId="77777777" w:rsidR="00253FE1" w:rsidRDefault="00253FE1" w:rsidP="00253FE1">
      <w:pPr>
        <w:pStyle w:val="Default"/>
        <w:spacing w:line="276" w:lineRule="auto"/>
        <w:rPr>
          <w:rFonts w:ascii="Arial" w:hAnsi="Arial" w:cs="Arial"/>
          <w:bCs/>
        </w:rPr>
      </w:pPr>
    </w:p>
    <w:p w14:paraId="499013C5" w14:textId="31E302A3" w:rsidR="00A86170" w:rsidRPr="00D4497C" w:rsidRDefault="00D4497C" w:rsidP="00253FE1">
      <w:pPr>
        <w:pStyle w:val="Default"/>
        <w:spacing w:line="276" w:lineRule="auto"/>
        <w:rPr>
          <w:rFonts w:ascii="Arial" w:hAnsi="Arial" w:cs="Arial"/>
          <w:b/>
          <w:color w:val="FF0000"/>
        </w:rPr>
      </w:pPr>
      <w:r w:rsidRPr="00D4497C">
        <w:rPr>
          <w:rFonts w:ascii="Arial" w:hAnsi="Arial" w:cs="Arial"/>
          <w:b/>
          <w:color w:val="FF0000"/>
        </w:rPr>
        <w:t>Response:</w:t>
      </w:r>
    </w:p>
    <w:p w14:paraId="3231862D" w14:textId="1A775FBF" w:rsidR="00A86170" w:rsidRPr="00277769" w:rsidRDefault="00277769" w:rsidP="00253FE1">
      <w:pPr>
        <w:pStyle w:val="Default"/>
        <w:spacing w:line="276" w:lineRule="auto"/>
        <w:rPr>
          <w:rFonts w:ascii="Arial" w:hAnsi="Arial" w:cs="Arial"/>
          <w:b/>
          <w:color w:val="FF0000"/>
        </w:rPr>
      </w:pPr>
      <w:r w:rsidRPr="00277769">
        <w:rPr>
          <w:rFonts w:ascii="Arial" w:hAnsi="Arial" w:cs="Arial"/>
          <w:b/>
          <w:color w:val="FF0000"/>
        </w:rPr>
        <w:lastRenderedPageBreak/>
        <w:t>Milton Hydro</w:t>
      </w:r>
      <w:r>
        <w:rPr>
          <w:rFonts w:ascii="Arial" w:hAnsi="Arial" w:cs="Arial"/>
          <w:b/>
          <w:color w:val="FF0000"/>
        </w:rPr>
        <w:t xml:space="preserve">’s experience with the IRM </w:t>
      </w:r>
      <w:r w:rsidR="00A66388">
        <w:rPr>
          <w:rFonts w:ascii="Arial" w:hAnsi="Arial" w:cs="Arial"/>
          <w:b/>
          <w:color w:val="FF0000"/>
        </w:rPr>
        <w:t>O</w:t>
      </w:r>
      <w:r>
        <w:rPr>
          <w:rFonts w:ascii="Arial" w:hAnsi="Arial" w:cs="Arial"/>
          <w:b/>
          <w:color w:val="FF0000"/>
        </w:rPr>
        <w:t xml:space="preserve">nline </w:t>
      </w:r>
      <w:r w:rsidR="00A66388">
        <w:rPr>
          <w:rFonts w:ascii="Arial" w:hAnsi="Arial" w:cs="Arial"/>
          <w:b/>
          <w:color w:val="FF0000"/>
        </w:rPr>
        <w:t>P</w:t>
      </w:r>
      <w:r>
        <w:rPr>
          <w:rFonts w:ascii="Arial" w:hAnsi="Arial" w:cs="Arial"/>
          <w:b/>
          <w:color w:val="FF0000"/>
        </w:rPr>
        <w:t xml:space="preserve">latform </w:t>
      </w:r>
      <w:r w:rsidR="00A66388">
        <w:rPr>
          <w:rFonts w:ascii="Arial" w:hAnsi="Arial" w:cs="Arial"/>
          <w:b/>
          <w:color w:val="FF0000"/>
        </w:rPr>
        <w:t>w</w:t>
      </w:r>
      <w:r w:rsidR="00A861DD">
        <w:rPr>
          <w:rFonts w:ascii="Arial" w:hAnsi="Arial" w:cs="Arial"/>
          <w:b/>
          <w:color w:val="FF0000"/>
        </w:rPr>
        <w:t>as quite positive</w:t>
      </w:r>
      <w:r w:rsidR="00A66388">
        <w:rPr>
          <w:rFonts w:ascii="Arial" w:hAnsi="Arial" w:cs="Arial"/>
          <w:b/>
          <w:color w:val="FF0000"/>
        </w:rPr>
        <w:t xml:space="preserve">. Although there were a few minor matters in the IRM Online Platform that were different from the IRM Rate Generator </w:t>
      </w:r>
      <w:r w:rsidR="00892CC2">
        <w:rPr>
          <w:rFonts w:ascii="Arial" w:hAnsi="Arial" w:cs="Arial"/>
          <w:b/>
          <w:color w:val="FF0000"/>
        </w:rPr>
        <w:t xml:space="preserve">excel </w:t>
      </w:r>
      <w:r w:rsidR="00A66388">
        <w:rPr>
          <w:rFonts w:ascii="Arial" w:hAnsi="Arial" w:cs="Arial"/>
          <w:b/>
          <w:color w:val="FF0000"/>
        </w:rPr>
        <w:t>Model</w:t>
      </w:r>
      <w:r w:rsidR="00892CC2">
        <w:rPr>
          <w:rFonts w:ascii="Arial" w:hAnsi="Arial" w:cs="Arial"/>
          <w:b/>
          <w:color w:val="FF0000"/>
        </w:rPr>
        <w:t xml:space="preserve">, once those items are resolved, </w:t>
      </w:r>
      <w:r w:rsidR="004C0222">
        <w:rPr>
          <w:rFonts w:ascii="Arial" w:hAnsi="Arial" w:cs="Arial"/>
          <w:b/>
          <w:color w:val="FF0000"/>
        </w:rPr>
        <w:t xml:space="preserve">and </w:t>
      </w:r>
      <w:r w:rsidR="00892CC2">
        <w:rPr>
          <w:rFonts w:ascii="Arial" w:hAnsi="Arial" w:cs="Arial"/>
          <w:b/>
          <w:color w:val="FF0000"/>
        </w:rPr>
        <w:t>the Online Platform fully reconcile</w:t>
      </w:r>
      <w:r w:rsidR="004C0222">
        <w:rPr>
          <w:rFonts w:ascii="Arial" w:hAnsi="Arial" w:cs="Arial"/>
          <w:b/>
          <w:color w:val="FF0000"/>
        </w:rPr>
        <w:t>s</w:t>
      </w:r>
      <w:r w:rsidR="00892CC2">
        <w:rPr>
          <w:rFonts w:ascii="Arial" w:hAnsi="Arial" w:cs="Arial"/>
          <w:b/>
          <w:color w:val="FF0000"/>
        </w:rPr>
        <w:t xml:space="preserve"> to the IRM Rate Generator excel Model</w:t>
      </w:r>
      <w:r w:rsidR="004C0222">
        <w:rPr>
          <w:rFonts w:ascii="Arial" w:hAnsi="Arial" w:cs="Arial"/>
          <w:b/>
          <w:color w:val="FF0000"/>
        </w:rPr>
        <w:t xml:space="preserve">, then the Online Platform </w:t>
      </w:r>
      <w:r w:rsidR="00DC2F1C">
        <w:rPr>
          <w:rFonts w:ascii="Arial" w:hAnsi="Arial" w:cs="Arial"/>
          <w:b/>
          <w:color w:val="FF0000"/>
        </w:rPr>
        <w:t xml:space="preserve">could be solely relied upon for filing rate </w:t>
      </w:r>
      <w:r w:rsidR="006F2DDC">
        <w:rPr>
          <w:rFonts w:ascii="Arial" w:hAnsi="Arial" w:cs="Arial"/>
          <w:b/>
          <w:color w:val="FF0000"/>
        </w:rPr>
        <w:t xml:space="preserve">application </w:t>
      </w:r>
      <w:r w:rsidR="00DC2F1C">
        <w:rPr>
          <w:rFonts w:ascii="Arial" w:hAnsi="Arial" w:cs="Arial"/>
          <w:b/>
          <w:color w:val="FF0000"/>
        </w:rPr>
        <w:t>calculations</w:t>
      </w:r>
      <w:r w:rsidR="00FD6B1A">
        <w:rPr>
          <w:rFonts w:ascii="Arial" w:hAnsi="Arial" w:cs="Arial"/>
          <w:b/>
          <w:color w:val="FF0000"/>
        </w:rPr>
        <w:t xml:space="preserve">. </w:t>
      </w:r>
      <w:r w:rsidR="002972EC">
        <w:rPr>
          <w:rFonts w:ascii="Arial" w:hAnsi="Arial" w:cs="Arial"/>
          <w:b/>
          <w:color w:val="FF0000"/>
        </w:rPr>
        <w:t xml:space="preserve">One observation Milton Hydro had with the over-all process was that </w:t>
      </w:r>
      <w:r w:rsidR="00646DD4">
        <w:rPr>
          <w:rFonts w:ascii="Arial" w:hAnsi="Arial" w:cs="Arial"/>
          <w:b/>
          <w:color w:val="FF0000"/>
        </w:rPr>
        <w:t>it was input intensive</w:t>
      </w:r>
      <w:r w:rsidR="00A13596">
        <w:rPr>
          <w:rFonts w:ascii="Arial" w:hAnsi="Arial" w:cs="Arial"/>
          <w:b/>
          <w:color w:val="FF0000"/>
        </w:rPr>
        <w:t xml:space="preserve">, taking a </w:t>
      </w:r>
      <w:proofErr w:type="gramStart"/>
      <w:r w:rsidR="00A13596">
        <w:rPr>
          <w:rFonts w:ascii="Arial" w:hAnsi="Arial" w:cs="Arial"/>
          <w:b/>
          <w:color w:val="FF0000"/>
        </w:rPr>
        <w:t>fairly significant</w:t>
      </w:r>
      <w:proofErr w:type="gramEnd"/>
      <w:r w:rsidR="00A13596">
        <w:rPr>
          <w:rFonts w:ascii="Arial" w:hAnsi="Arial" w:cs="Arial"/>
          <w:b/>
          <w:color w:val="FF0000"/>
        </w:rPr>
        <w:t xml:space="preserve"> </w:t>
      </w:r>
      <w:r w:rsidR="00033535">
        <w:rPr>
          <w:rFonts w:ascii="Arial" w:hAnsi="Arial" w:cs="Arial"/>
          <w:b/>
          <w:color w:val="FF0000"/>
        </w:rPr>
        <w:t xml:space="preserve">amount of </w:t>
      </w:r>
      <w:r w:rsidR="00A13596">
        <w:rPr>
          <w:rFonts w:ascii="Arial" w:hAnsi="Arial" w:cs="Arial"/>
          <w:b/>
          <w:color w:val="FF0000"/>
        </w:rPr>
        <w:t>time to populate the various tabs manually</w:t>
      </w:r>
      <w:r w:rsidR="00C708A0">
        <w:rPr>
          <w:rFonts w:ascii="Arial" w:hAnsi="Arial" w:cs="Arial"/>
          <w:b/>
          <w:color w:val="FF0000"/>
        </w:rPr>
        <w:t>, and then to check the inputs manually</w:t>
      </w:r>
      <w:r w:rsidR="00A13596">
        <w:rPr>
          <w:rFonts w:ascii="Arial" w:hAnsi="Arial" w:cs="Arial"/>
          <w:b/>
          <w:color w:val="FF0000"/>
        </w:rPr>
        <w:t xml:space="preserve">. </w:t>
      </w:r>
      <w:r w:rsidR="00FD6B1A">
        <w:rPr>
          <w:rFonts w:ascii="Arial" w:hAnsi="Arial" w:cs="Arial"/>
          <w:b/>
          <w:color w:val="FF0000"/>
        </w:rPr>
        <w:t xml:space="preserve">Milton Hydro </w:t>
      </w:r>
      <w:proofErr w:type="gramStart"/>
      <w:r w:rsidR="00FD6B1A">
        <w:rPr>
          <w:rFonts w:ascii="Arial" w:hAnsi="Arial" w:cs="Arial"/>
          <w:b/>
          <w:color w:val="FF0000"/>
        </w:rPr>
        <w:t xml:space="preserve">made </w:t>
      </w:r>
      <w:r w:rsidR="00C708A0">
        <w:rPr>
          <w:rFonts w:ascii="Arial" w:hAnsi="Arial" w:cs="Arial"/>
          <w:b/>
          <w:color w:val="FF0000"/>
        </w:rPr>
        <w:t xml:space="preserve">a </w:t>
      </w:r>
      <w:r w:rsidR="00FD6B1A">
        <w:rPr>
          <w:rFonts w:ascii="Arial" w:hAnsi="Arial" w:cs="Arial"/>
          <w:b/>
          <w:color w:val="FF0000"/>
        </w:rPr>
        <w:t>suggestion</w:t>
      </w:r>
      <w:proofErr w:type="gramEnd"/>
      <w:r w:rsidR="00FD6B1A">
        <w:rPr>
          <w:rFonts w:ascii="Arial" w:hAnsi="Arial" w:cs="Arial"/>
          <w:b/>
          <w:color w:val="FF0000"/>
        </w:rPr>
        <w:t xml:space="preserve"> to </w:t>
      </w:r>
      <w:r w:rsidR="00D2104A">
        <w:rPr>
          <w:rFonts w:ascii="Arial" w:hAnsi="Arial" w:cs="Arial"/>
          <w:b/>
          <w:color w:val="FF0000"/>
        </w:rPr>
        <w:t xml:space="preserve">OEB Staff to </w:t>
      </w:r>
      <w:r w:rsidR="00FD6B1A">
        <w:rPr>
          <w:rFonts w:ascii="Arial" w:hAnsi="Arial" w:cs="Arial"/>
          <w:b/>
          <w:color w:val="FF0000"/>
        </w:rPr>
        <w:t xml:space="preserve">make the Online Platform more efficient </w:t>
      </w:r>
      <w:r w:rsidR="00D67C3B">
        <w:rPr>
          <w:rFonts w:ascii="Arial" w:hAnsi="Arial" w:cs="Arial"/>
          <w:b/>
          <w:color w:val="FF0000"/>
        </w:rPr>
        <w:t xml:space="preserve">by </w:t>
      </w:r>
      <w:r w:rsidR="001D4D67">
        <w:rPr>
          <w:rFonts w:ascii="Arial" w:hAnsi="Arial" w:cs="Arial"/>
          <w:b/>
          <w:color w:val="FF0000"/>
        </w:rPr>
        <w:t xml:space="preserve">enabling the uploading of excel format data </w:t>
      </w:r>
      <w:r w:rsidR="00D67C3B">
        <w:rPr>
          <w:rFonts w:ascii="Arial" w:hAnsi="Arial" w:cs="Arial"/>
          <w:b/>
          <w:color w:val="FF0000"/>
        </w:rPr>
        <w:t xml:space="preserve">files </w:t>
      </w:r>
      <w:r w:rsidR="00FD6B1A">
        <w:rPr>
          <w:rFonts w:ascii="Arial" w:hAnsi="Arial" w:cs="Arial"/>
          <w:b/>
          <w:color w:val="FF0000"/>
        </w:rPr>
        <w:t xml:space="preserve">thereby reducing the amount of inputting into the </w:t>
      </w:r>
      <w:r w:rsidR="00A13596">
        <w:rPr>
          <w:rFonts w:ascii="Arial" w:hAnsi="Arial" w:cs="Arial"/>
          <w:b/>
          <w:color w:val="FF0000"/>
        </w:rPr>
        <w:t xml:space="preserve">Online </w:t>
      </w:r>
      <w:r w:rsidR="00FD6B1A">
        <w:rPr>
          <w:rFonts w:ascii="Arial" w:hAnsi="Arial" w:cs="Arial"/>
          <w:b/>
          <w:color w:val="FF0000"/>
        </w:rPr>
        <w:t>Platform</w:t>
      </w:r>
      <w:r w:rsidR="001D4D67">
        <w:rPr>
          <w:rFonts w:ascii="Arial" w:hAnsi="Arial" w:cs="Arial"/>
          <w:b/>
          <w:color w:val="FF0000"/>
        </w:rPr>
        <w:t xml:space="preserve">. If the OEB </w:t>
      </w:r>
      <w:r w:rsidR="00D67C3B">
        <w:rPr>
          <w:rFonts w:ascii="Arial" w:hAnsi="Arial" w:cs="Arial"/>
          <w:b/>
          <w:color w:val="FF0000"/>
        </w:rPr>
        <w:t xml:space="preserve">enables </w:t>
      </w:r>
      <w:r w:rsidR="008B3713">
        <w:rPr>
          <w:rFonts w:ascii="Arial" w:hAnsi="Arial" w:cs="Arial"/>
          <w:b/>
          <w:color w:val="FF0000"/>
        </w:rPr>
        <w:t xml:space="preserve">the </w:t>
      </w:r>
      <w:r w:rsidR="00413579">
        <w:rPr>
          <w:rFonts w:ascii="Arial" w:hAnsi="Arial" w:cs="Arial"/>
          <w:b/>
          <w:color w:val="FF0000"/>
        </w:rPr>
        <w:t>upload</w:t>
      </w:r>
      <w:r w:rsidR="00105013">
        <w:rPr>
          <w:rFonts w:ascii="Arial" w:hAnsi="Arial" w:cs="Arial"/>
          <w:b/>
          <w:color w:val="FF0000"/>
        </w:rPr>
        <w:t xml:space="preserve"> of data </w:t>
      </w:r>
      <w:r w:rsidR="00413579">
        <w:rPr>
          <w:rFonts w:ascii="Arial" w:hAnsi="Arial" w:cs="Arial"/>
          <w:b/>
          <w:color w:val="FF0000"/>
        </w:rPr>
        <w:t xml:space="preserve">into the </w:t>
      </w:r>
      <w:r w:rsidR="006E2708">
        <w:rPr>
          <w:rFonts w:ascii="Arial" w:hAnsi="Arial" w:cs="Arial"/>
          <w:b/>
          <w:color w:val="FF0000"/>
        </w:rPr>
        <w:t xml:space="preserve">Online </w:t>
      </w:r>
      <w:r w:rsidR="00413579">
        <w:rPr>
          <w:rFonts w:ascii="Arial" w:hAnsi="Arial" w:cs="Arial"/>
          <w:b/>
          <w:color w:val="FF0000"/>
        </w:rPr>
        <w:t xml:space="preserve">Platform </w:t>
      </w:r>
      <w:r w:rsidR="00980948">
        <w:rPr>
          <w:rFonts w:ascii="Arial" w:hAnsi="Arial" w:cs="Arial"/>
          <w:b/>
          <w:color w:val="FF0000"/>
        </w:rPr>
        <w:t xml:space="preserve">to </w:t>
      </w:r>
      <w:r w:rsidR="006E2708">
        <w:rPr>
          <w:rFonts w:ascii="Arial" w:hAnsi="Arial" w:cs="Arial"/>
          <w:b/>
          <w:color w:val="FF0000"/>
        </w:rPr>
        <w:t>reduc</w:t>
      </w:r>
      <w:r w:rsidR="00980948">
        <w:rPr>
          <w:rFonts w:ascii="Arial" w:hAnsi="Arial" w:cs="Arial"/>
          <w:b/>
          <w:color w:val="FF0000"/>
        </w:rPr>
        <w:t>e</w:t>
      </w:r>
      <w:r w:rsidR="006E2708">
        <w:rPr>
          <w:rFonts w:ascii="Arial" w:hAnsi="Arial" w:cs="Arial"/>
          <w:b/>
          <w:color w:val="FF0000"/>
        </w:rPr>
        <w:t xml:space="preserve"> the amount of manual inputting and </w:t>
      </w:r>
      <w:r w:rsidR="008B3713">
        <w:rPr>
          <w:rFonts w:ascii="Arial" w:hAnsi="Arial" w:cs="Arial"/>
          <w:b/>
          <w:color w:val="FF0000"/>
        </w:rPr>
        <w:t xml:space="preserve">manual </w:t>
      </w:r>
      <w:r w:rsidR="006E2708">
        <w:rPr>
          <w:rFonts w:ascii="Arial" w:hAnsi="Arial" w:cs="Arial"/>
          <w:b/>
          <w:color w:val="FF0000"/>
        </w:rPr>
        <w:t>checking of inputs</w:t>
      </w:r>
      <w:r w:rsidR="00603891">
        <w:rPr>
          <w:rFonts w:ascii="Arial" w:hAnsi="Arial" w:cs="Arial"/>
          <w:b/>
          <w:color w:val="FF0000"/>
        </w:rPr>
        <w:t xml:space="preserve">, the Online Platform would be much more useable and more efficient from </w:t>
      </w:r>
      <w:r w:rsidR="002D28D1">
        <w:rPr>
          <w:rFonts w:ascii="Arial" w:hAnsi="Arial" w:cs="Arial"/>
          <w:b/>
          <w:color w:val="FF0000"/>
        </w:rPr>
        <w:t xml:space="preserve">the current </w:t>
      </w:r>
      <w:r w:rsidR="0080532F">
        <w:rPr>
          <w:rFonts w:ascii="Arial" w:hAnsi="Arial" w:cs="Arial"/>
          <w:b/>
          <w:color w:val="FF0000"/>
        </w:rPr>
        <w:t xml:space="preserve">Online Platform </w:t>
      </w:r>
      <w:r w:rsidR="002D28D1">
        <w:rPr>
          <w:rFonts w:ascii="Arial" w:hAnsi="Arial" w:cs="Arial"/>
          <w:b/>
          <w:color w:val="FF0000"/>
        </w:rPr>
        <w:t xml:space="preserve">processes, and depending on how the uploads </w:t>
      </w:r>
      <w:r w:rsidR="007A6AF2">
        <w:rPr>
          <w:rFonts w:ascii="Arial" w:hAnsi="Arial" w:cs="Arial"/>
          <w:b/>
          <w:color w:val="FF0000"/>
        </w:rPr>
        <w:t xml:space="preserve">are set up, the process could be more efficient from </w:t>
      </w:r>
      <w:r w:rsidR="00603891">
        <w:rPr>
          <w:rFonts w:ascii="Arial" w:hAnsi="Arial" w:cs="Arial"/>
          <w:b/>
          <w:color w:val="FF0000"/>
        </w:rPr>
        <w:t xml:space="preserve">the current Rate Generator </w:t>
      </w:r>
      <w:r w:rsidR="004B1DE2">
        <w:rPr>
          <w:rFonts w:ascii="Arial" w:hAnsi="Arial" w:cs="Arial"/>
          <w:b/>
          <w:color w:val="FF0000"/>
        </w:rPr>
        <w:t>excel Model.</w:t>
      </w:r>
    </w:p>
    <w:sectPr w:rsidR="00A86170" w:rsidRPr="00277769" w:rsidSect="00EA0919">
      <w:headerReference w:type="default" r:id="rId23"/>
      <w:footerReference w:type="default" r:id="rId2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DD99" w14:textId="77777777" w:rsidR="00E840C1" w:rsidRDefault="00E840C1" w:rsidP="00D77124">
      <w:pPr>
        <w:spacing w:after="0" w:line="240" w:lineRule="auto"/>
      </w:pPr>
      <w:r>
        <w:separator/>
      </w:r>
    </w:p>
  </w:endnote>
  <w:endnote w:type="continuationSeparator" w:id="0">
    <w:p w14:paraId="6B11102F" w14:textId="77777777" w:rsidR="00E840C1" w:rsidRDefault="00E840C1"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149C" w14:textId="77777777" w:rsidR="00E840C1" w:rsidRDefault="00E840C1" w:rsidP="00D77124">
      <w:pPr>
        <w:spacing w:after="0" w:line="240" w:lineRule="auto"/>
      </w:pPr>
      <w:r>
        <w:separator/>
      </w:r>
    </w:p>
  </w:footnote>
  <w:footnote w:type="continuationSeparator" w:id="0">
    <w:p w14:paraId="14FD27E2" w14:textId="77777777" w:rsidR="00E840C1" w:rsidRDefault="00E840C1" w:rsidP="00D77124">
      <w:pPr>
        <w:spacing w:after="0" w:line="240" w:lineRule="auto"/>
      </w:pPr>
      <w:r>
        <w:continuationSeparator/>
      </w:r>
    </w:p>
  </w:footnote>
  <w:footnote w:id="1">
    <w:p w14:paraId="7FE961FC" w14:textId="7A21F0D5" w:rsidR="00630231" w:rsidRDefault="00630231" w:rsidP="00630231">
      <w:pPr>
        <w:pStyle w:val="FootnoteText"/>
      </w:pPr>
      <w:r w:rsidRPr="00EB7625">
        <w:rPr>
          <w:rStyle w:val="FootnoteReference"/>
          <w:rFonts w:ascii="Arial" w:hAnsi="Arial" w:cs="Arial"/>
        </w:rPr>
        <w:footnoteRef/>
      </w:r>
      <w:r>
        <w:t xml:space="preserve"> OEB Letter, </w:t>
      </w:r>
      <w:r w:rsidRPr="00EB7625">
        <w:rPr>
          <w:bCs/>
          <w:lang w:val="en-CA"/>
        </w:rPr>
        <w:t>EB-2023-0222</w:t>
      </w:r>
      <w:r>
        <w:rPr>
          <w:bCs/>
          <w:lang w:val="en-CA"/>
        </w:rPr>
        <w:t xml:space="preserve">, </w:t>
      </w:r>
      <w:r w:rsidRPr="00EB7625">
        <w:rPr>
          <w:bCs/>
          <w:lang w:val="en-CA"/>
        </w:rPr>
        <w:t>2024 Preliminary Uniform Transmission Rates and Hydro One Sub-Transmission Rates</w:t>
      </w:r>
      <w:r>
        <w:rPr>
          <w:bCs/>
          <w:lang w:val="en-CA"/>
        </w:rPr>
        <w:t xml:space="preserve">, issued </w:t>
      </w:r>
      <w:r w:rsidR="00D43E39">
        <w:rPr>
          <w:bCs/>
          <w:lang w:val="en-CA"/>
        </w:rPr>
        <w:t>September 28, 2023</w:t>
      </w:r>
    </w:p>
  </w:footnote>
  <w:footnote w:id="2">
    <w:p w14:paraId="352995F2" w14:textId="3DD8DEA9" w:rsidR="00E864C4" w:rsidRDefault="00E864C4">
      <w:pPr>
        <w:pStyle w:val="FootnoteText"/>
      </w:pPr>
      <w:r w:rsidRPr="008E4447">
        <w:rPr>
          <w:rStyle w:val="FootnoteReference"/>
          <w:b/>
          <w:bCs/>
          <w:color w:val="FF0000"/>
        </w:rPr>
        <w:footnoteRef/>
      </w:r>
      <w:r>
        <w:t xml:space="preserve"> </w:t>
      </w:r>
      <w:r w:rsidR="00DE1B26" w:rsidRPr="008E4447">
        <w:rPr>
          <w:b/>
          <w:bCs/>
          <w:color w:val="FF0000"/>
        </w:rPr>
        <w:t>EB-2022-0049 Decision and Order</w:t>
      </w:r>
      <w:r w:rsidR="00B05CB1" w:rsidRPr="008E4447">
        <w:rPr>
          <w:b/>
          <w:bCs/>
          <w:color w:val="FF0000"/>
        </w:rPr>
        <w:t xml:space="preserve">, Application for electricity distribution rates beginning January 1, 2023. Page </w:t>
      </w:r>
      <w:r w:rsidR="009860DD" w:rsidRPr="008E4447">
        <w:rPr>
          <w:b/>
          <w:bCs/>
          <w:color w:val="FF0000"/>
        </w:rPr>
        <w:t xml:space="preserve">39 of </w:t>
      </w:r>
      <w:r w:rsidR="008E4447" w:rsidRPr="008E4447">
        <w:rPr>
          <w:b/>
          <w:bCs/>
          <w:color w:val="FF0000"/>
        </w:rPr>
        <w:t>45 Settlement Proposal Table 4.2A Proposed Disposal of Deferral and Variance Accounts.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064BEED1" w:rsidR="00DC489D" w:rsidRDefault="00DC489D">
    <w:pPr>
      <w:pStyle w:val="Header"/>
    </w:pPr>
    <w:r>
      <w:ptab w:relativeTo="margin" w:alignment="center" w:leader="none"/>
    </w:r>
    <w:r>
      <w:ptab w:relativeTo="margin" w:alignment="right" w:leader="none"/>
    </w:r>
    <w:r w:rsidR="00613114">
      <w:t>Milton Hydro Inc.</w:t>
    </w:r>
  </w:p>
  <w:p w14:paraId="4C4BD2A4" w14:textId="7FADEFB9" w:rsidR="00DC489D" w:rsidRDefault="00DC489D">
    <w:pPr>
      <w:pStyle w:val="Header"/>
    </w:pPr>
    <w:r>
      <w:tab/>
    </w:r>
    <w:r>
      <w:tab/>
    </w:r>
    <w:r w:rsidR="00AB1E1B">
      <w:t xml:space="preserve">Responses to </w:t>
    </w:r>
    <w:r>
      <w:t>OEB Staff Questions</w:t>
    </w:r>
  </w:p>
  <w:p w14:paraId="31F1E28E" w14:textId="7C3F34A3" w:rsidR="00DC489D" w:rsidRDefault="00DC489D">
    <w:pPr>
      <w:pStyle w:val="Header"/>
    </w:pPr>
    <w:r>
      <w:tab/>
    </w:r>
    <w:r>
      <w:tab/>
      <w:t>EB-20</w:t>
    </w:r>
    <w:r w:rsidR="00613114">
      <w:t>23</w:t>
    </w:r>
    <w:r>
      <w:t>-</w:t>
    </w:r>
    <w:r w:rsidR="00613114">
      <w:t>0038</w:t>
    </w:r>
  </w:p>
  <w:p w14:paraId="7CDD5B46" w14:textId="046155CD" w:rsidR="00AB1E1B" w:rsidRDefault="00B81B40" w:rsidP="00B81B40">
    <w:pPr>
      <w:pStyle w:val="Header"/>
      <w:jc w:val="right"/>
    </w:pPr>
    <w:r>
      <w:t>Emailed: October 12,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345E"/>
    <w:multiLevelType w:val="hybridMultilevel"/>
    <w:tmpl w:val="45D467A6"/>
    <w:lvl w:ilvl="0" w:tplc="44AE5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D125C"/>
    <w:multiLevelType w:val="hybridMultilevel"/>
    <w:tmpl w:val="28EE9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57523"/>
    <w:multiLevelType w:val="hybridMultilevel"/>
    <w:tmpl w:val="502AAD1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3A2A23"/>
    <w:multiLevelType w:val="hybridMultilevel"/>
    <w:tmpl w:val="F74A5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81EBC"/>
    <w:multiLevelType w:val="hybridMultilevel"/>
    <w:tmpl w:val="DA90430C"/>
    <w:lvl w:ilvl="0" w:tplc="C8584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8091B"/>
    <w:multiLevelType w:val="hybridMultilevel"/>
    <w:tmpl w:val="5E3CAB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AC6D1A"/>
    <w:multiLevelType w:val="hybridMultilevel"/>
    <w:tmpl w:val="ABF6811A"/>
    <w:lvl w:ilvl="0" w:tplc="64B4E5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34327"/>
    <w:multiLevelType w:val="hybridMultilevel"/>
    <w:tmpl w:val="4DBEF5D6"/>
    <w:lvl w:ilvl="0" w:tplc="C8C0FAE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2653ED"/>
    <w:multiLevelType w:val="hybridMultilevel"/>
    <w:tmpl w:val="3FCCEA1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C69532D"/>
    <w:multiLevelType w:val="hybridMultilevel"/>
    <w:tmpl w:val="0756A87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FC55E0"/>
    <w:multiLevelType w:val="hybridMultilevel"/>
    <w:tmpl w:val="8348091C"/>
    <w:lvl w:ilvl="0" w:tplc="B3184D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76B18"/>
    <w:multiLevelType w:val="hybridMultilevel"/>
    <w:tmpl w:val="E96C6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5513D"/>
    <w:multiLevelType w:val="hybridMultilevel"/>
    <w:tmpl w:val="E86C33F8"/>
    <w:lvl w:ilvl="0" w:tplc="2702F8A0">
      <w:start w:val="1"/>
      <w:numFmt w:val="lowerLetter"/>
      <w:lvlText w:val="%1)"/>
      <w:lvlJc w:val="left"/>
      <w:pPr>
        <w:ind w:left="720" w:hanging="360"/>
      </w:pPr>
      <w:rPr>
        <w:rFonts w:hint="default"/>
        <w:b/>
        <w:bCs/>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2B53EA2"/>
    <w:multiLevelType w:val="hybridMultilevel"/>
    <w:tmpl w:val="C78E486C"/>
    <w:lvl w:ilvl="0" w:tplc="DB0C0B88">
      <w:start w:val="1"/>
      <w:numFmt w:val="lowerLetter"/>
      <w:lvlText w:val="%1)"/>
      <w:lvlJc w:val="left"/>
      <w:pPr>
        <w:ind w:left="720" w:hanging="360"/>
      </w:pPr>
      <w:rPr>
        <w:rFonts w:hint="default"/>
        <w:b/>
        <w:bCs/>
        <w:color w:val="FF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2169A"/>
    <w:multiLevelType w:val="hybridMultilevel"/>
    <w:tmpl w:val="EC4A97EA"/>
    <w:lvl w:ilvl="0" w:tplc="720E0DF8">
      <w:start w:val="1"/>
      <w:numFmt w:val="lowerRoman"/>
      <w:lvlText w:val="(%1)"/>
      <w:lvlJc w:val="left"/>
      <w:pPr>
        <w:ind w:left="1080" w:hanging="720"/>
      </w:pPr>
      <w:rPr>
        <w:rFonts w:hint="default"/>
        <w:b/>
        <w:bCs w:val="0"/>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88F3D12"/>
    <w:multiLevelType w:val="hybridMultilevel"/>
    <w:tmpl w:val="E2EAB214"/>
    <w:lvl w:ilvl="0" w:tplc="69CAF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643035"/>
    <w:multiLevelType w:val="hybridMultilevel"/>
    <w:tmpl w:val="54DCE2E6"/>
    <w:lvl w:ilvl="0" w:tplc="40BA7E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77F9E"/>
    <w:multiLevelType w:val="hybridMultilevel"/>
    <w:tmpl w:val="74020418"/>
    <w:lvl w:ilvl="0" w:tplc="7C3A579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32BB"/>
    <w:multiLevelType w:val="hybridMultilevel"/>
    <w:tmpl w:val="8710078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D4B21"/>
    <w:multiLevelType w:val="hybridMultilevel"/>
    <w:tmpl w:val="0E04031C"/>
    <w:lvl w:ilvl="0" w:tplc="8F52B71A">
      <w:start w:val="1"/>
      <w:numFmt w:val="low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1" w15:restartNumberingAfterBreak="0">
    <w:nsid w:val="688161A8"/>
    <w:multiLevelType w:val="hybridMultilevel"/>
    <w:tmpl w:val="AF307480"/>
    <w:lvl w:ilvl="0" w:tplc="8ED061F6">
      <w:start w:val="1"/>
      <w:numFmt w:val="lowerLetter"/>
      <w:lvlText w:val="%1)"/>
      <w:lvlJc w:val="left"/>
      <w:pPr>
        <w:ind w:left="720" w:hanging="360"/>
      </w:pPr>
      <w:rPr>
        <w:rFonts w:ascii="Arial" w:hAnsi="Arial" w:cs="Arial" w:hint="default"/>
        <w:b/>
        <w:color w:val="FF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3734D2B"/>
    <w:multiLevelType w:val="hybridMultilevel"/>
    <w:tmpl w:val="19E84B2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8C01E13"/>
    <w:multiLevelType w:val="hybridMultilevel"/>
    <w:tmpl w:val="3DFC6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905539">
    <w:abstractNumId w:val="18"/>
  </w:num>
  <w:num w:numId="2" w16cid:durableId="1374646660">
    <w:abstractNumId w:val="7"/>
  </w:num>
  <w:num w:numId="3" w16cid:durableId="1519782157">
    <w:abstractNumId w:val="12"/>
  </w:num>
  <w:num w:numId="4" w16cid:durableId="19749327">
    <w:abstractNumId w:val="16"/>
  </w:num>
  <w:num w:numId="5" w16cid:durableId="450440687">
    <w:abstractNumId w:val="11"/>
  </w:num>
  <w:num w:numId="6" w16cid:durableId="390463694">
    <w:abstractNumId w:val="8"/>
  </w:num>
  <w:num w:numId="7" w16cid:durableId="1421609522">
    <w:abstractNumId w:val="20"/>
  </w:num>
  <w:num w:numId="8" w16cid:durableId="298606708">
    <w:abstractNumId w:val="3"/>
  </w:num>
  <w:num w:numId="9" w16cid:durableId="875047125">
    <w:abstractNumId w:val="6"/>
  </w:num>
  <w:num w:numId="10" w16cid:durableId="1493255653">
    <w:abstractNumId w:val="1"/>
  </w:num>
  <w:num w:numId="11" w16cid:durableId="37436291">
    <w:abstractNumId w:val="19"/>
  </w:num>
  <w:num w:numId="12" w16cid:durableId="770972387">
    <w:abstractNumId w:val="14"/>
  </w:num>
  <w:num w:numId="13" w16cid:durableId="1555506599">
    <w:abstractNumId w:val="0"/>
  </w:num>
  <w:num w:numId="14" w16cid:durableId="1162085639">
    <w:abstractNumId w:val="23"/>
  </w:num>
  <w:num w:numId="15" w16cid:durableId="2043355877">
    <w:abstractNumId w:val="4"/>
  </w:num>
  <w:num w:numId="16" w16cid:durableId="546576312">
    <w:abstractNumId w:val="17"/>
  </w:num>
  <w:num w:numId="17" w16cid:durableId="1317109583">
    <w:abstractNumId w:val="13"/>
  </w:num>
  <w:num w:numId="18" w16cid:durableId="423108262">
    <w:abstractNumId w:val="15"/>
  </w:num>
  <w:num w:numId="19" w16cid:durableId="225997182">
    <w:abstractNumId w:val="5"/>
  </w:num>
  <w:num w:numId="20" w16cid:durableId="1723019059">
    <w:abstractNumId w:val="10"/>
  </w:num>
  <w:num w:numId="21" w16cid:durableId="1701977186">
    <w:abstractNumId w:val="9"/>
  </w:num>
  <w:num w:numId="22" w16cid:durableId="1825199410">
    <w:abstractNumId w:val="2"/>
  </w:num>
  <w:num w:numId="23" w16cid:durableId="757867860">
    <w:abstractNumId w:val="21"/>
  </w:num>
  <w:num w:numId="24" w16cid:durableId="30370257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0C8B"/>
    <w:rsid w:val="00012498"/>
    <w:rsid w:val="00017D4A"/>
    <w:rsid w:val="00021499"/>
    <w:rsid w:val="0003073C"/>
    <w:rsid w:val="00033535"/>
    <w:rsid w:val="00035337"/>
    <w:rsid w:val="00037A57"/>
    <w:rsid w:val="0004374C"/>
    <w:rsid w:val="00054071"/>
    <w:rsid w:val="0006126D"/>
    <w:rsid w:val="000626B7"/>
    <w:rsid w:val="00067F57"/>
    <w:rsid w:val="00071BEC"/>
    <w:rsid w:val="00074514"/>
    <w:rsid w:val="0007518D"/>
    <w:rsid w:val="000832D4"/>
    <w:rsid w:val="00090160"/>
    <w:rsid w:val="000912B1"/>
    <w:rsid w:val="000939F1"/>
    <w:rsid w:val="000947A5"/>
    <w:rsid w:val="00096995"/>
    <w:rsid w:val="00097E4D"/>
    <w:rsid w:val="000B3E7E"/>
    <w:rsid w:val="000B6AAD"/>
    <w:rsid w:val="000D223C"/>
    <w:rsid w:val="000E4006"/>
    <w:rsid w:val="000F1E3A"/>
    <w:rsid w:val="00102C30"/>
    <w:rsid w:val="00102E72"/>
    <w:rsid w:val="00105013"/>
    <w:rsid w:val="00106983"/>
    <w:rsid w:val="00133163"/>
    <w:rsid w:val="00133BE1"/>
    <w:rsid w:val="00140259"/>
    <w:rsid w:val="001405CB"/>
    <w:rsid w:val="001576DB"/>
    <w:rsid w:val="00164E99"/>
    <w:rsid w:val="00171C16"/>
    <w:rsid w:val="00180A61"/>
    <w:rsid w:val="0018308C"/>
    <w:rsid w:val="001839F4"/>
    <w:rsid w:val="00183CC8"/>
    <w:rsid w:val="00187E9B"/>
    <w:rsid w:val="001909E5"/>
    <w:rsid w:val="001927C2"/>
    <w:rsid w:val="00194509"/>
    <w:rsid w:val="001947C8"/>
    <w:rsid w:val="001A4DCD"/>
    <w:rsid w:val="001B3A6D"/>
    <w:rsid w:val="001C1D86"/>
    <w:rsid w:val="001D203D"/>
    <w:rsid w:val="001D4D67"/>
    <w:rsid w:val="001D6315"/>
    <w:rsid w:val="001D793B"/>
    <w:rsid w:val="001F7F08"/>
    <w:rsid w:val="002002D2"/>
    <w:rsid w:val="00200FD7"/>
    <w:rsid w:val="00203092"/>
    <w:rsid w:val="0020465D"/>
    <w:rsid w:val="0020531A"/>
    <w:rsid w:val="00213F99"/>
    <w:rsid w:val="00216B44"/>
    <w:rsid w:val="002205D7"/>
    <w:rsid w:val="002208C0"/>
    <w:rsid w:val="00224C06"/>
    <w:rsid w:val="00237371"/>
    <w:rsid w:val="002519E6"/>
    <w:rsid w:val="00253FE1"/>
    <w:rsid w:val="0025687C"/>
    <w:rsid w:val="00274A48"/>
    <w:rsid w:val="00277769"/>
    <w:rsid w:val="00282935"/>
    <w:rsid w:val="0029187C"/>
    <w:rsid w:val="00291CCC"/>
    <w:rsid w:val="002972EC"/>
    <w:rsid w:val="002A6415"/>
    <w:rsid w:val="002A6E4A"/>
    <w:rsid w:val="002B617C"/>
    <w:rsid w:val="002B6A92"/>
    <w:rsid w:val="002B7B7C"/>
    <w:rsid w:val="002C2BF2"/>
    <w:rsid w:val="002C7EF6"/>
    <w:rsid w:val="002D28D1"/>
    <w:rsid w:val="002D4924"/>
    <w:rsid w:val="002E2B14"/>
    <w:rsid w:val="002E4DE5"/>
    <w:rsid w:val="002F4756"/>
    <w:rsid w:val="003018CA"/>
    <w:rsid w:val="00301A4E"/>
    <w:rsid w:val="00302509"/>
    <w:rsid w:val="003049C5"/>
    <w:rsid w:val="00323030"/>
    <w:rsid w:val="003303BF"/>
    <w:rsid w:val="00333F54"/>
    <w:rsid w:val="00340C00"/>
    <w:rsid w:val="0035257D"/>
    <w:rsid w:val="00354C24"/>
    <w:rsid w:val="00356990"/>
    <w:rsid w:val="0036434D"/>
    <w:rsid w:val="003661FD"/>
    <w:rsid w:val="003702D1"/>
    <w:rsid w:val="00373FAD"/>
    <w:rsid w:val="003777B5"/>
    <w:rsid w:val="003832E7"/>
    <w:rsid w:val="00385DF8"/>
    <w:rsid w:val="003A20A0"/>
    <w:rsid w:val="003A58B0"/>
    <w:rsid w:val="003D4FCD"/>
    <w:rsid w:val="003F077F"/>
    <w:rsid w:val="003F70A4"/>
    <w:rsid w:val="00400DFC"/>
    <w:rsid w:val="00412DC6"/>
    <w:rsid w:val="00413579"/>
    <w:rsid w:val="00425009"/>
    <w:rsid w:val="004309C4"/>
    <w:rsid w:val="004377B0"/>
    <w:rsid w:val="00444BBE"/>
    <w:rsid w:val="00447780"/>
    <w:rsid w:val="00455B28"/>
    <w:rsid w:val="00466EBE"/>
    <w:rsid w:val="00472C81"/>
    <w:rsid w:val="00472DEF"/>
    <w:rsid w:val="00475032"/>
    <w:rsid w:val="00475727"/>
    <w:rsid w:val="004859EF"/>
    <w:rsid w:val="00486948"/>
    <w:rsid w:val="00487651"/>
    <w:rsid w:val="004B1DE2"/>
    <w:rsid w:val="004C0222"/>
    <w:rsid w:val="004C4665"/>
    <w:rsid w:val="004D2790"/>
    <w:rsid w:val="004D4A97"/>
    <w:rsid w:val="004D54C0"/>
    <w:rsid w:val="004F0CD7"/>
    <w:rsid w:val="004F0F1F"/>
    <w:rsid w:val="0050214E"/>
    <w:rsid w:val="00511EC2"/>
    <w:rsid w:val="00515FF4"/>
    <w:rsid w:val="005164F5"/>
    <w:rsid w:val="0052560F"/>
    <w:rsid w:val="005268CA"/>
    <w:rsid w:val="00526BDB"/>
    <w:rsid w:val="005315BD"/>
    <w:rsid w:val="005411E8"/>
    <w:rsid w:val="0054303E"/>
    <w:rsid w:val="005573E2"/>
    <w:rsid w:val="005666F2"/>
    <w:rsid w:val="00572064"/>
    <w:rsid w:val="005811A6"/>
    <w:rsid w:val="00584369"/>
    <w:rsid w:val="00587A35"/>
    <w:rsid w:val="005936D6"/>
    <w:rsid w:val="005961C7"/>
    <w:rsid w:val="005D0952"/>
    <w:rsid w:val="005E27C0"/>
    <w:rsid w:val="005F4693"/>
    <w:rsid w:val="00603891"/>
    <w:rsid w:val="00607C5F"/>
    <w:rsid w:val="00613114"/>
    <w:rsid w:val="00614F74"/>
    <w:rsid w:val="006207CF"/>
    <w:rsid w:val="00623602"/>
    <w:rsid w:val="00623EDD"/>
    <w:rsid w:val="00630231"/>
    <w:rsid w:val="0063373B"/>
    <w:rsid w:val="00640943"/>
    <w:rsid w:val="0064129C"/>
    <w:rsid w:val="006417A5"/>
    <w:rsid w:val="0064279A"/>
    <w:rsid w:val="00645EC7"/>
    <w:rsid w:val="00646DD4"/>
    <w:rsid w:val="00651C98"/>
    <w:rsid w:val="00662996"/>
    <w:rsid w:val="00687E20"/>
    <w:rsid w:val="006A1257"/>
    <w:rsid w:val="006A3C40"/>
    <w:rsid w:val="006A5D23"/>
    <w:rsid w:val="006A6F5C"/>
    <w:rsid w:val="006B2DDD"/>
    <w:rsid w:val="006C0E26"/>
    <w:rsid w:val="006C20A5"/>
    <w:rsid w:val="006C2AD8"/>
    <w:rsid w:val="006C4151"/>
    <w:rsid w:val="006C6827"/>
    <w:rsid w:val="006D510D"/>
    <w:rsid w:val="006D9DCC"/>
    <w:rsid w:val="006E0813"/>
    <w:rsid w:val="006E2708"/>
    <w:rsid w:val="006E3D58"/>
    <w:rsid w:val="006E5F7F"/>
    <w:rsid w:val="006E68B9"/>
    <w:rsid w:val="006F2DDC"/>
    <w:rsid w:val="006F3C39"/>
    <w:rsid w:val="006F658A"/>
    <w:rsid w:val="00700F8D"/>
    <w:rsid w:val="00703414"/>
    <w:rsid w:val="00704EE5"/>
    <w:rsid w:val="007066E2"/>
    <w:rsid w:val="007128E2"/>
    <w:rsid w:val="0072117E"/>
    <w:rsid w:val="0072241F"/>
    <w:rsid w:val="00722640"/>
    <w:rsid w:val="0073197E"/>
    <w:rsid w:val="00735C95"/>
    <w:rsid w:val="0073679E"/>
    <w:rsid w:val="00746080"/>
    <w:rsid w:val="007508EC"/>
    <w:rsid w:val="00752FE4"/>
    <w:rsid w:val="00761D21"/>
    <w:rsid w:val="00772B57"/>
    <w:rsid w:val="00781D04"/>
    <w:rsid w:val="007840E6"/>
    <w:rsid w:val="00790B81"/>
    <w:rsid w:val="007951CA"/>
    <w:rsid w:val="007A6AF2"/>
    <w:rsid w:val="007B0C4D"/>
    <w:rsid w:val="007B382C"/>
    <w:rsid w:val="007C1082"/>
    <w:rsid w:val="007C2D45"/>
    <w:rsid w:val="007C45F9"/>
    <w:rsid w:val="007C6CE8"/>
    <w:rsid w:val="007E4966"/>
    <w:rsid w:val="007F49EB"/>
    <w:rsid w:val="0080532F"/>
    <w:rsid w:val="00805FDA"/>
    <w:rsid w:val="00812C1B"/>
    <w:rsid w:val="008173B1"/>
    <w:rsid w:val="008228FC"/>
    <w:rsid w:val="00835AD0"/>
    <w:rsid w:val="00841787"/>
    <w:rsid w:val="00842BA7"/>
    <w:rsid w:val="008536A3"/>
    <w:rsid w:val="0085780F"/>
    <w:rsid w:val="00860B15"/>
    <w:rsid w:val="0086776E"/>
    <w:rsid w:val="008711A5"/>
    <w:rsid w:val="008747B3"/>
    <w:rsid w:val="008813C3"/>
    <w:rsid w:val="00883CCC"/>
    <w:rsid w:val="008926F0"/>
    <w:rsid w:val="008927D5"/>
    <w:rsid w:val="00892CC2"/>
    <w:rsid w:val="008964E8"/>
    <w:rsid w:val="008A48F6"/>
    <w:rsid w:val="008A57AD"/>
    <w:rsid w:val="008B3713"/>
    <w:rsid w:val="008B4212"/>
    <w:rsid w:val="008C059D"/>
    <w:rsid w:val="008C5F35"/>
    <w:rsid w:val="008D7244"/>
    <w:rsid w:val="008E4447"/>
    <w:rsid w:val="008E6045"/>
    <w:rsid w:val="008F7E4C"/>
    <w:rsid w:val="00900FE5"/>
    <w:rsid w:val="0090113B"/>
    <w:rsid w:val="00911C26"/>
    <w:rsid w:val="00915D8F"/>
    <w:rsid w:val="0093258A"/>
    <w:rsid w:val="009356E3"/>
    <w:rsid w:val="00937D49"/>
    <w:rsid w:val="00940B9A"/>
    <w:rsid w:val="00941AD7"/>
    <w:rsid w:val="00941E10"/>
    <w:rsid w:val="0094373C"/>
    <w:rsid w:val="00946DEE"/>
    <w:rsid w:val="00951E2B"/>
    <w:rsid w:val="00952492"/>
    <w:rsid w:val="00952939"/>
    <w:rsid w:val="0096096B"/>
    <w:rsid w:val="00961EA0"/>
    <w:rsid w:val="009649AB"/>
    <w:rsid w:val="00972238"/>
    <w:rsid w:val="00980948"/>
    <w:rsid w:val="00985E0D"/>
    <w:rsid w:val="009860DD"/>
    <w:rsid w:val="00993F9C"/>
    <w:rsid w:val="009A4B7D"/>
    <w:rsid w:val="009A5C44"/>
    <w:rsid w:val="009B03AF"/>
    <w:rsid w:val="009B4749"/>
    <w:rsid w:val="009C4216"/>
    <w:rsid w:val="009D5F4B"/>
    <w:rsid w:val="009E626E"/>
    <w:rsid w:val="009E7CBF"/>
    <w:rsid w:val="009F69E2"/>
    <w:rsid w:val="00A063BD"/>
    <w:rsid w:val="00A07077"/>
    <w:rsid w:val="00A13596"/>
    <w:rsid w:val="00A23AB7"/>
    <w:rsid w:val="00A33EAD"/>
    <w:rsid w:val="00A376CB"/>
    <w:rsid w:val="00A43017"/>
    <w:rsid w:val="00A50DD0"/>
    <w:rsid w:val="00A516B0"/>
    <w:rsid w:val="00A5620A"/>
    <w:rsid w:val="00A63923"/>
    <w:rsid w:val="00A66388"/>
    <w:rsid w:val="00A82472"/>
    <w:rsid w:val="00A86170"/>
    <w:rsid w:val="00A861DD"/>
    <w:rsid w:val="00A875B9"/>
    <w:rsid w:val="00A9106B"/>
    <w:rsid w:val="00A93F23"/>
    <w:rsid w:val="00AA06D9"/>
    <w:rsid w:val="00AA10A7"/>
    <w:rsid w:val="00AB1E1B"/>
    <w:rsid w:val="00AB251C"/>
    <w:rsid w:val="00AC2406"/>
    <w:rsid w:val="00AD3584"/>
    <w:rsid w:val="00AD3FCF"/>
    <w:rsid w:val="00AD53AC"/>
    <w:rsid w:val="00AD773E"/>
    <w:rsid w:val="00AE74A0"/>
    <w:rsid w:val="00B016AC"/>
    <w:rsid w:val="00B03802"/>
    <w:rsid w:val="00B05315"/>
    <w:rsid w:val="00B05CB1"/>
    <w:rsid w:val="00B066CA"/>
    <w:rsid w:val="00B069AA"/>
    <w:rsid w:val="00B1745C"/>
    <w:rsid w:val="00B23A36"/>
    <w:rsid w:val="00B25576"/>
    <w:rsid w:val="00B25EF5"/>
    <w:rsid w:val="00B4096A"/>
    <w:rsid w:val="00B50EB2"/>
    <w:rsid w:val="00B6722A"/>
    <w:rsid w:val="00B81B40"/>
    <w:rsid w:val="00B82AD9"/>
    <w:rsid w:val="00B82D78"/>
    <w:rsid w:val="00B86521"/>
    <w:rsid w:val="00B91BB3"/>
    <w:rsid w:val="00B95C8B"/>
    <w:rsid w:val="00B97031"/>
    <w:rsid w:val="00BA434C"/>
    <w:rsid w:val="00BD09AF"/>
    <w:rsid w:val="00BD4F65"/>
    <w:rsid w:val="00BD7607"/>
    <w:rsid w:val="00BE22D8"/>
    <w:rsid w:val="00BE2677"/>
    <w:rsid w:val="00BF22CA"/>
    <w:rsid w:val="00BF7757"/>
    <w:rsid w:val="00C06F9E"/>
    <w:rsid w:val="00C13E6B"/>
    <w:rsid w:val="00C2370B"/>
    <w:rsid w:val="00C257FA"/>
    <w:rsid w:val="00C26FBD"/>
    <w:rsid w:val="00C27193"/>
    <w:rsid w:val="00C31761"/>
    <w:rsid w:val="00C34584"/>
    <w:rsid w:val="00C543BF"/>
    <w:rsid w:val="00C624D5"/>
    <w:rsid w:val="00C708A0"/>
    <w:rsid w:val="00C71A51"/>
    <w:rsid w:val="00C8163A"/>
    <w:rsid w:val="00C848A0"/>
    <w:rsid w:val="00C859E5"/>
    <w:rsid w:val="00C878C5"/>
    <w:rsid w:val="00C96AEA"/>
    <w:rsid w:val="00CA7D56"/>
    <w:rsid w:val="00CB79B7"/>
    <w:rsid w:val="00CC0B6D"/>
    <w:rsid w:val="00CC0F46"/>
    <w:rsid w:val="00CC7C07"/>
    <w:rsid w:val="00CD01B4"/>
    <w:rsid w:val="00CE1CD3"/>
    <w:rsid w:val="00CE4F01"/>
    <w:rsid w:val="00CF04B6"/>
    <w:rsid w:val="00CF5AE4"/>
    <w:rsid w:val="00D2104A"/>
    <w:rsid w:val="00D30F16"/>
    <w:rsid w:val="00D3702D"/>
    <w:rsid w:val="00D43E39"/>
    <w:rsid w:val="00D4497C"/>
    <w:rsid w:val="00D55546"/>
    <w:rsid w:val="00D57E8C"/>
    <w:rsid w:val="00D6213C"/>
    <w:rsid w:val="00D647C0"/>
    <w:rsid w:val="00D6591F"/>
    <w:rsid w:val="00D67C3B"/>
    <w:rsid w:val="00D77124"/>
    <w:rsid w:val="00D77694"/>
    <w:rsid w:val="00D77B0F"/>
    <w:rsid w:val="00D841DF"/>
    <w:rsid w:val="00D872E2"/>
    <w:rsid w:val="00DA2D05"/>
    <w:rsid w:val="00DA6E38"/>
    <w:rsid w:val="00DB527F"/>
    <w:rsid w:val="00DB6B52"/>
    <w:rsid w:val="00DC2F1C"/>
    <w:rsid w:val="00DC339A"/>
    <w:rsid w:val="00DC33F5"/>
    <w:rsid w:val="00DC489D"/>
    <w:rsid w:val="00DD3C2D"/>
    <w:rsid w:val="00DE1B26"/>
    <w:rsid w:val="00DE5488"/>
    <w:rsid w:val="00DE75AC"/>
    <w:rsid w:val="00DF218A"/>
    <w:rsid w:val="00DF5A52"/>
    <w:rsid w:val="00E01F6B"/>
    <w:rsid w:val="00E05700"/>
    <w:rsid w:val="00E109F6"/>
    <w:rsid w:val="00E17C58"/>
    <w:rsid w:val="00E20012"/>
    <w:rsid w:val="00E215FF"/>
    <w:rsid w:val="00E231C2"/>
    <w:rsid w:val="00E25700"/>
    <w:rsid w:val="00E33E67"/>
    <w:rsid w:val="00E341A1"/>
    <w:rsid w:val="00E429DA"/>
    <w:rsid w:val="00E42E42"/>
    <w:rsid w:val="00E477D3"/>
    <w:rsid w:val="00E55184"/>
    <w:rsid w:val="00E616AB"/>
    <w:rsid w:val="00E62C2A"/>
    <w:rsid w:val="00E6569B"/>
    <w:rsid w:val="00E658A7"/>
    <w:rsid w:val="00E73DC8"/>
    <w:rsid w:val="00E840C1"/>
    <w:rsid w:val="00E8586E"/>
    <w:rsid w:val="00E864C4"/>
    <w:rsid w:val="00E86F26"/>
    <w:rsid w:val="00E96A06"/>
    <w:rsid w:val="00E96D37"/>
    <w:rsid w:val="00EA0919"/>
    <w:rsid w:val="00EB5240"/>
    <w:rsid w:val="00EC0B55"/>
    <w:rsid w:val="00ED0CAF"/>
    <w:rsid w:val="00EE3479"/>
    <w:rsid w:val="00EE3753"/>
    <w:rsid w:val="00EE401F"/>
    <w:rsid w:val="00F034BF"/>
    <w:rsid w:val="00F16C93"/>
    <w:rsid w:val="00F227C4"/>
    <w:rsid w:val="00F233A3"/>
    <w:rsid w:val="00F23D7A"/>
    <w:rsid w:val="00F26D30"/>
    <w:rsid w:val="00F433D5"/>
    <w:rsid w:val="00F474A5"/>
    <w:rsid w:val="00F520A3"/>
    <w:rsid w:val="00F57152"/>
    <w:rsid w:val="00F7362C"/>
    <w:rsid w:val="00F92F61"/>
    <w:rsid w:val="00FA65D2"/>
    <w:rsid w:val="00FB1DF3"/>
    <w:rsid w:val="00FB6F10"/>
    <w:rsid w:val="00FC4CF8"/>
    <w:rsid w:val="00FC5DA7"/>
    <w:rsid w:val="00FD1B7A"/>
    <w:rsid w:val="00FD6B1A"/>
    <w:rsid w:val="00FD6D0F"/>
    <w:rsid w:val="00FE31CE"/>
    <w:rsid w:val="00FF0BFE"/>
    <w:rsid w:val="00FF18F8"/>
    <w:rsid w:val="00FF4E34"/>
    <w:rsid w:val="00FF66C7"/>
    <w:rsid w:val="034F879D"/>
    <w:rsid w:val="0377ECC4"/>
    <w:rsid w:val="040D5E2E"/>
    <w:rsid w:val="045DE4C2"/>
    <w:rsid w:val="05C5D1CD"/>
    <w:rsid w:val="08142102"/>
    <w:rsid w:val="08E44A32"/>
    <w:rsid w:val="0A0062D5"/>
    <w:rsid w:val="0C9FA8A7"/>
    <w:rsid w:val="0D6C9E43"/>
    <w:rsid w:val="0D978D19"/>
    <w:rsid w:val="105D8932"/>
    <w:rsid w:val="1421B250"/>
    <w:rsid w:val="15B67FF9"/>
    <w:rsid w:val="169661F1"/>
    <w:rsid w:val="1852608E"/>
    <w:rsid w:val="19EE30EF"/>
    <w:rsid w:val="1BC5DCC4"/>
    <w:rsid w:val="1F2FFB22"/>
    <w:rsid w:val="208E17BD"/>
    <w:rsid w:val="222D262A"/>
    <w:rsid w:val="23314D30"/>
    <w:rsid w:val="24F78CFD"/>
    <w:rsid w:val="25464E15"/>
    <w:rsid w:val="25A72BEB"/>
    <w:rsid w:val="260B7E2C"/>
    <w:rsid w:val="28CBA215"/>
    <w:rsid w:val="2A37F734"/>
    <w:rsid w:val="2B890810"/>
    <w:rsid w:val="2BFDA118"/>
    <w:rsid w:val="2CEBED28"/>
    <w:rsid w:val="2F0FC030"/>
    <w:rsid w:val="30625B66"/>
    <w:rsid w:val="310313C1"/>
    <w:rsid w:val="31EF9E74"/>
    <w:rsid w:val="3379CDEC"/>
    <w:rsid w:val="3444D490"/>
    <w:rsid w:val="3566FD69"/>
    <w:rsid w:val="3621A1F6"/>
    <w:rsid w:val="36F6EAE2"/>
    <w:rsid w:val="37DD1FBE"/>
    <w:rsid w:val="38BA78FE"/>
    <w:rsid w:val="39CF2592"/>
    <w:rsid w:val="3BC6E4B6"/>
    <w:rsid w:val="3BC8A7D0"/>
    <w:rsid w:val="3CD70F7B"/>
    <w:rsid w:val="3DEC0BB8"/>
    <w:rsid w:val="3E609731"/>
    <w:rsid w:val="3EE0B635"/>
    <w:rsid w:val="3FA30E9E"/>
    <w:rsid w:val="3FFC6792"/>
    <w:rsid w:val="40308851"/>
    <w:rsid w:val="42581790"/>
    <w:rsid w:val="42E4E2ED"/>
    <w:rsid w:val="447CAE8E"/>
    <w:rsid w:val="4480B34E"/>
    <w:rsid w:val="449EC526"/>
    <w:rsid w:val="46125022"/>
    <w:rsid w:val="461C83AF"/>
    <w:rsid w:val="49131262"/>
    <w:rsid w:val="493DFD6F"/>
    <w:rsid w:val="4AD64CD6"/>
    <w:rsid w:val="4AD9CDD0"/>
    <w:rsid w:val="4D613503"/>
    <w:rsid w:val="4FD3F8F4"/>
    <w:rsid w:val="50176AA0"/>
    <w:rsid w:val="51490F54"/>
    <w:rsid w:val="5149DB56"/>
    <w:rsid w:val="53863A63"/>
    <w:rsid w:val="547849A4"/>
    <w:rsid w:val="549EC49E"/>
    <w:rsid w:val="54EE42AC"/>
    <w:rsid w:val="5715E388"/>
    <w:rsid w:val="58258AC7"/>
    <w:rsid w:val="59A832CB"/>
    <w:rsid w:val="5A2B9B39"/>
    <w:rsid w:val="5AC6FD10"/>
    <w:rsid w:val="5CEF60C6"/>
    <w:rsid w:val="5EA0C97D"/>
    <w:rsid w:val="6159EBBC"/>
    <w:rsid w:val="616BDDB1"/>
    <w:rsid w:val="61874EE0"/>
    <w:rsid w:val="61BCFFC3"/>
    <w:rsid w:val="62125526"/>
    <w:rsid w:val="63231F41"/>
    <w:rsid w:val="648C67FE"/>
    <w:rsid w:val="64918C7E"/>
    <w:rsid w:val="65F43917"/>
    <w:rsid w:val="667F8841"/>
    <w:rsid w:val="67469570"/>
    <w:rsid w:val="6C0DD41D"/>
    <w:rsid w:val="6C845410"/>
    <w:rsid w:val="6CFDE4DD"/>
    <w:rsid w:val="6F366544"/>
    <w:rsid w:val="6F858AAB"/>
    <w:rsid w:val="721421E0"/>
    <w:rsid w:val="728A645B"/>
    <w:rsid w:val="72BD2B6D"/>
    <w:rsid w:val="7458FBCE"/>
    <w:rsid w:val="759BD013"/>
    <w:rsid w:val="77E73E90"/>
    <w:rsid w:val="7B05FBA4"/>
    <w:rsid w:val="7BADC463"/>
    <w:rsid w:val="7C90F0E9"/>
    <w:rsid w:val="7D416F26"/>
    <w:rsid w:val="7EB89C14"/>
    <w:rsid w:val="7F082E55"/>
    <w:rsid w:val="7F639D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semiHidden/>
    <w:unhideWhenUsed/>
    <w:rsid w:val="0035257D"/>
    <w:rPr>
      <w:color w:val="0000FF"/>
      <w:u w:val="single"/>
    </w:rPr>
  </w:style>
  <w:style w:type="paragraph" w:styleId="FootnoteText">
    <w:name w:val="footnote text"/>
    <w:basedOn w:val="Normal"/>
    <w:link w:val="FootnoteTextChar"/>
    <w:uiPriority w:val="99"/>
    <w:semiHidden/>
    <w:unhideWhenUsed/>
    <w:rsid w:val="0063023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30231"/>
    <w:rPr>
      <w:sz w:val="20"/>
      <w:szCs w:val="20"/>
      <w:lang w:val="en-US"/>
    </w:rPr>
  </w:style>
  <w:style w:type="character" w:styleId="FootnoteReference">
    <w:name w:val="footnote reference"/>
    <w:basedOn w:val="DefaultParagraphFont"/>
    <w:uiPriority w:val="99"/>
    <w:semiHidden/>
    <w:unhideWhenUsed/>
    <w:rsid w:val="00630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20721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hyperlink" Target="https://www.rds.oeb.ca/CMWebDrawer/Record?q=CaseNumber=EB-2021-0042&amp;sortBy=recRegisteredOn-&amp;pageSize=400"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3A8F108B04ED4889A1E6DEA5A5D7AD" ma:contentTypeVersion="15" ma:contentTypeDescription="Create a new document." ma:contentTypeScope="" ma:versionID="3bb5977d7e1a984b9bba45abdb0c9107">
  <xsd:schema xmlns:xsd="http://www.w3.org/2001/XMLSchema" xmlns:xs="http://www.w3.org/2001/XMLSchema" xmlns:p="http://schemas.microsoft.com/office/2006/metadata/properties" xmlns:ns2="d65b815b-cb31-4a79-b90f-29fa74ec37e1" xmlns:ns3="d4a0222c-c7b6-4c16-a8c7-ee57d30914bd" targetNamespace="http://schemas.microsoft.com/office/2006/metadata/properties" ma:root="true" ma:fieldsID="2765df10ed9bbf520dd40c21c8ee4ec5" ns2:_="" ns3:_="">
    <xsd:import namespace="d65b815b-cb31-4a79-b90f-29fa74ec37e1"/>
    <xsd:import namespace="d4a0222c-c7b6-4c16-a8c7-ee57d30914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b815b-cb31-4a79-b90f-29fa74ec3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73a25d-503f-4a3c-9930-1906d3e40e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0222c-c7b6-4c16-a8c7-ee57d30914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49972fe-3f9c-4ec0-821b-c756c25c41df}" ma:internalName="TaxCatchAll" ma:showField="CatchAllData" ma:web="d4a0222c-c7b6-4c16-a8c7-ee57d3091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79FFD56B-52EC-48CB-A6F5-593AE3058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b815b-cb31-4a79-b90f-29fa74ec37e1"/>
    <ds:schemaRef ds:uri="d4a0222c-c7b6-4c16-a8c7-ee57d3091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0C368-2608-4A1E-ABBA-0A25E344A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2079</Words>
  <Characters>11851</Characters>
  <Application>Microsoft Office Word</Application>
  <DocSecurity>0</DocSecurity>
  <Lines>98</Lines>
  <Paragraphs>27</Paragraphs>
  <ScaleCrop>false</ScaleCrop>
  <Company>OEB</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Dan Gapic</cp:lastModifiedBy>
  <cp:revision>2</cp:revision>
  <cp:lastPrinted>2023-10-02T14:24:00Z</cp:lastPrinted>
  <dcterms:created xsi:type="dcterms:W3CDTF">2023-10-12T16:29:00Z</dcterms:created>
  <dcterms:modified xsi:type="dcterms:W3CDTF">2023-10-12T16:29:00Z</dcterms:modified>
</cp:coreProperties>
</file>