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7C85" w14:textId="22E6F6ED" w:rsidR="008B05CD" w:rsidRDefault="008B05CD" w:rsidP="00AB251C">
      <w:pPr>
        <w:pStyle w:val="Default"/>
        <w:spacing w:after="360"/>
        <w:contextualSpacing/>
        <w:jc w:val="center"/>
        <w:rPr>
          <w:rFonts w:ascii="Arial" w:hAnsi="Arial" w:cs="Arial"/>
          <w:b/>
          <w:bCs/>
          <w:sz w:val="28"/>
          <w:szCs w:val="28"/>
        </w:rPr>
      </w:pPr>
      <w:bookmarkStart w:id="0" w:name="_Hlk146743549"/>
      <w:r w:rsidRPr="008B05CD">
        <w:rPr>
          <w:rFonts w:ascii="Arial" w:hAnsi="Arial" w:cs="Arial"/>
          <w:b/>
          <w:bCs/>
          <w:sz w:val="28"/>
          <w:szCs w:val="28"/>
        </w:rPr>
        <w:t>Oakville Hydro Electricity Distribution Inc</w:t>
      </w:r>
      <w:r>
        <w:rPr>
          <w:rFonts w:ascii="Arial" w:hAnsi="Arial" w:cs="Arial"/>
          <w:b/>
          <w:bCs/>
          <w:sz w:val="28"/>
          <w:szCs w:val="28"/>
        </w:rPr>
        <w:t>.</w:t>
      </w:r>
    </w:p>
    <w:bookmarkEnd w:id="0"/>
    <w:p w14:paraId="52EAB765" w14:textId="77777777" w:rsidR="0095598E" w:rsidRDefault="00623602" w:rsidP="0095598E">
      <w:pPr>
        <w:pStyle w:val="Default"/>
        <w:spacing w:after="360"/>
        <w:contextualSpacing/>
        <w:jc w:val="center"/>
        <w:rPr>
          <w:rFonts w:ascii="Arial" w:hAnsi="Arial" w:cs="Arial"/>
          <w:b/>
          <w:bCs/>
          <w:sz w:val="28"/>
          <w:szCs w:val="28"/>
        </w:rPr>
      </w:pPr>
      <w:r>
        <w:rPr>
          <w:rFonts w:ascii="Arial" w:hAnsi="Arial" w:cs="Arial"/>
          <w:b/>
          <w:bCs/>
          <w:sz w:val="28"/>
          <w:szCs w:val="28"/>
        </w:rPr>
        <w:t>EB-20</w:t>
      </w:r>
      <w:r w:rsidR="008B05CD">
        <w:rPr>
          <w:rFonts w:ascii="Arial" w:hAnsi="Arial" w:cs="Arial"/>
          <w:b/>
          <w:bCs/>
          <w:sz w:val="28"/>
          <w:szCs w:val="28"/>
        </w:rPr>
        <w:t>23</w:t>
      </w:r>
      <w:r w:rsidR="00B069AA" w:rsidRPr="00D57E8C">
        <w:rPr>
          <w:rFonts w:ascii="Arial" w:hAnsi="Arial" w:cs="Arial"/>
          <w:b/>
          <w:bCs/>
          <w:sz w:val="28"/>
          <w:szCs w:val="28"/>
        </w:rPr>
        <w:t>-</w:t>
      </w:r>
      <w:r w:rsidR="008B05CD">
        <w:rPr>
          <w:rFonts w:ascii="Arial" w:hAnsi="Arial" w:cs="Arial"/>
          <w:b/>
          <w:bCs/>
          <w:sz w:val="28"/>
          <w:szCs w:val="28"/>
        </w:rPr>
        <w:t>0044</w:t>
      </w:r>
      <w:bookmarkStart w:id="1" w:name="_Hlk55806661"/>
    </w:p>
    <w:p w14:paraId="473B5866" w14:textId="2B4360F1" w:rsidR="0095598E" w:rsidRDefault="0095598E" w:rsidP="0095598E">
      <w:pPr>
        <w:pStyle w:val="Default"/>
        <w:spacing w:after="360"/>
        <w:contextualSpacing/>
        <w:jc w:val="center"/>
        <w:rPr>
          <w:rFonts w:ascii="Arial" w:hAnsi="Arial" w:cs="Arial"/>
          <w:b/>
          <w:bCs/>
          <w:sz w:val="28"/>
          <w:szCs w:val="28"/>
        </w:rPr>
      </w:pPr>
      <w:r w:rsidRPr="0095598E">
        <w:rPr>
          <w:rFonts w:ascii="Arial" w:hAnsi="Arial" w:cs="Arial"/>
          <w:b/>
          <w:bCs/>
          <w:sz w:val="28"/>
          <w:szCs w:val="28"/>
        </w:rPr>
        <w:t xml:space="preserve">Response to OEB Staff </w:t>
      </w:r>
      <w:r>
        <w:rPr>
          <w:rFonts w:ascii="Arial" w:hAnsi="Arial" w:cs="Arial"/>
          <w:b/>
          <w:bCs/>
          <w:sz w:val="28"/>
          <w:szCs w:val="28"/>
        </w:rPr>
        <w:t>Question</w:t>
      </w:r>
      <w:r w:rsidRPr="0095598E">
        <w:rPr>
          <w:rFonts w:ascii="Arial" w:hAnsi="Arial" w:cs="Arial"/>
          <w:b/>
          <w:bCs/>
          <w:sz w:val="28"/>
          <w:szCs w:val="28"/>
        </w:rPr>
        <w:t>s</w:t>
      </w:r>
    </w:p>
    <w:p w14:paraId="42A24933" w14:textId="55956A3F" w:rsidR="00C55689" w:rsidRDefault="00C55689" w:rsidP="00AB251C">
      <w:pPr>
        <w:autoSpaceDE w:val="0"/>
        <w:autoSpaceDN w:val="0"/>
        <w:adjustRightInd w:val="0"/>
        <w:spacing w:after="240" w:line="240" w:lineRule="auto"/>
        <w:rPr>
          <w:rFonts w:ascii="Arial" w:eastAsia="Calibri" w:hAnsi="Arial" w:cs="Arial"/>
          <w:b/>
          <w:bCs/>
          <w:sz w:val="24"/>
          <w:szCs w:val="24"/>
        </w:rPr>
      </w:pPr>
      <w:r w:rsidRPr="00C55689">
        <w:rPr>
          <w:rFonts w:ascii="Arial" w:eastAsia="Calibri" w:hAnsi="Arial" w:cs="Arial"/>
          <w:b/>
          <w:bCs/>
          <w:sz w:val="24"/>
          <w:szCs w:val="24"/>
        </w:rPr>
        <w:t>Staff Question-1</w:t>
      </w:r>
    </w:p>
    <w:p w14:paraId="6EE5A4BE" w14:textId="77777777" w:rsidR="00C55689" w:rsidRPr="00C55689" w:rsidRDefault="00C55689" w:rsidP="00C55689">
      <w:pPr>
        <w:spacing w:after="160" w:line="259" w:lineRule="auto"/>
        <w:rPr>
          <w:rFonts w:ascii="Calibri" w:eastAsia="Calibri" w:hAnsi="Calibri" w:cs="Times New Roman"/>
          <w:b/>
          <w:bCs/>
          <w:kern w:val="2"/>
          <w:sz w:val="24"/>
          <w:szCs w:val="24"/>
          <w:lang w:val="en-US"/>
          <w14:ligatures w14:val="standardContextual"/>
        </w:rPr>
      </w:pPr>
      <w:r w:rsidRPr="00C55689">
        <w:rPr>
          <w:rFonts w:ascii="Calibri" w:eastAsia="Calibri" w:hAnsi="Calibri" w:cs="Times New Roman"/>
          <w:b/>
          <w:bCs/>
          <w:kern w:val="2"/>
          <w:sz w:val="24"/>
          <w:szCs w:val="24"/>
          <w:lang w:val="en-US"/>
          <w14:ligatures w14:val="standardContextual"/>
        </w:rPr>
        <w:t xml:space="preserve">Ref: Rate Generator Model, Tab 3, Continuity Schedule </w:t>
      </w:r>
    </w:p>
    <w:p w14:paraId="15C9A67F" w14:textId="77777777" w:rsidR="00C55689" w:rsidRPr="00C55689" w:rsidRDefault="00C55689" w:rsidP="00C55689">
      <w:pPr>
        <w:autoSpaceDE w:val="0"/>
        <w:autoSpaceDN w:val="0"/>
        <w:adjustRightInd w:val="0"/>
        <w:spacing w:after="240" w:line="240" w:lineRule="auto"/>
        <w:rPr>
          <w:rFonts w:ascii="Arial" w:eastAsia="Calibri" w:hAnsi="Arial" w:cs="Arial"/>
          <w:kern w:val="2"/>
          <w:sz w:val="24"/>
          <w:szCs w:val="24"/>
          <w:lang w:val="en-US"/>
          <w14:ligatures w14:val="standardContextual"/>
        </w:rPr>
      </w:pPr>
      <w:r w:rsidRPr="00C55689">
        <w:rPr>
          <w:rFonts w:ascii="Arial" w:eastAsia="Calibri" w:hAnsi="Arial" w:cs="Arial"/>
          <w:kern w:val="2"/>
          <w:sz w:val="24"/>
          <w:szCs w:val="24"/>
          <w:lang w:val="en-US"/>
          <w14:ligatures w14:val="standardContextual"/>
        </w:rPr>
        <w:t>On September 12, 2023, the OEB published the 2023 Quarter 4 prescribed accounting interest rates applicable to the carrying charges of deferral, variance and construction work in progress (CWIP) accounts of natural gas utilities, electricity distributors and other rate-regulated entities.</w:t>
      </w:r>
    </w:p>
    <w:p w14:paraId="10219116" w14:textId="2B50FCEE" w:rsidR="00C55689" w:rsidRDefault="00C55689" w:rsidP="00C55689">
      <w:pPr>
        <w:autoSpaceDE w:val="0"/>
        <w:autoSpaceDN w:val="0"/>
        <w:adjustRightInd w:val="0"/>
        <w:spacing w:after="240" w:line="240" w:lineRule="auto"/>
        <w:rPr>
          <w:rFonts w:ascii="Arial" w:eastAsia="Calibri" w:hAnsi="Arial" w:cs="Arial"/>
          <w:sz w:val="24"/>
          <w:szCs w:val="24"/>
        </w:rPr>
      </w:pPr>
      <w:bookmarkStart w:id="2" w:name="_Hlk146890509"/>
      <w:r w:rsidRPr="00C55689">
        <w:rPr>
          <w:rFonts w:ascii="Arial" w:eastAsia="Calibri" w:hAnsi="Arial" w:cs="Arial"/>
          <w:b/>
          <w:bCs/>
          <w:kern w:val="2"/>
          <w:sz w:val="24"/>
          <w:szCs w:val="24"/>
          <w:lang w:val="en-US"/>
          <w14:ligatures w14:val="standardContextual"/>
        </w:rPr>
        <w:t xml:space="preserve">Question: </w:t>
      </w:r>
      <w:r w:rsidRPr="00C55689">
        <w:rPr>
          <w:rFonts w:ascii="Arial" w:eastAsia="Calibri" w:hAnsi="Arial" w:cs="Arial"/>
          <w:sz w:val="24"/>
          <w:szCs w:val="24"/>
        </w:rPr>
        <w:t>Please update Tab 3 (Continuity Schedule) as necessary to reflect the Q4 2023 OEB-prescribed interest rate of 5.49%.</w:t>
      </w:r>
    </w:p>
    <w:p w14:paraId="4624193B" w14:textId="77777777" w:rsidR="0095598E" w:rsidRPr="00E15DA4" w:rsidRDefault="0095598E" w:rsidP="0095598E">
      <w:pPr>
        <w:pStyle w:val="BodyText"/>
        <w:spacing w:after="160" w:line="252" w:lineRule="auto"/>
        <w:contextualSpacing/>
        <w:jc w:val="both"/>
        <w:rPr>
          <w:b/>
          <w:color w:val="BD2025"/>
          <w:sz w:val="24"/>
          <w:szCs w:val="24"/>
        </w:rPr>
      </w:pPr>
      <w:bookmarkStart w:id="3" w:name="_Hlk146744358"/>
      <w:bookmarkEnd w:id="1"/>
      <w:bookmarkEnd w:id="2"/>
      <w:r w:rsidRPr="00E15DA4">
        <w:rPr>
          <w:b/>
          <w:color w:val="BD2025"/>
          <w:sz w:val="24"/>
          <w:szCs w:val="24"/>
        </w:rPr>
        <w:t xml:space="preserve">Response: </w:t>
      </w:r>
    </w:p>
    <w:p w14:paraId="6F23059F" w14:textId="03625E90" w:rsidR="00C55689" w:rsidRDefault="00E15DA4" w:rsidP="00C55689">
      <w:pPr>
        <w:pStyle w:val="Default"/>
        <w:spacing w:line="276" w:lineRule="auto"/>
        <w:rPr>
          <w:rFonts w:ascii="Arial" w:hAnsi="Arial" w:cs="Arial"/>
        </w:rPr>
      </w:pPr>
      <w:r w:rsidRPr="00E15DA4">
        <w:rPr>
          <w:rFonts w:ascii="Arial" w:hAnsi="Arial" w:cs="Arial"/>
        </w:rPr>
        <w:t xml:space="preserve">Tab 3 (Continuity Schedule) </w:t>
      </w:r>
      <w:r>
        <w:rPr>
          <w:rFonts w:ascii="Arial" w:hAnsi="Arial" w:cs="Arial"/>
        </w:rPr>
        <w:t>h</w:t>
      </w:r>
      <w:r w:rsidRPr="00E15DA4">
        <w:rPr>
          <w:rFonts w:ascii="Arial" w:hAnsi="Arial" w:cs="Arial"/>
        </w:rPr>
        <w:t xml:space="preserve">as </w:t>
      </w:r>
      <w:r>
        <w:rPr>
          <w:rFonts w:ascii="Arial" w:hAnsi="Arial" w:cs="Arial"/>
        </w:rPr>
        <w:t xml:space="preserve">been updated with </w:t>
      </w:r>
      <w:r w:rsidRPr="00E15DA4">
        <w:rPr>
          <w:rFonts w:ascii="Arial" w:hAnsi="Arial" w:cs="Arial"/>
        </w:rPr>
        <w:t>the Q4 2023 OEB-prescribed interest rate of 5.49%.</w:t>
      </w:r>
      <w:r>
        <w:rPr>
          <w:rFonts w:ascii="Arial" w:hAnsi="Arial" w:cs="Arial"/>
        </w:rPr>
        <w:t xml:space="preserve"> A revised table of Group 1 balances, including a summary of the change compared with the original submission</w:t>
      </w:r>
      <w:r w:rsidR="000D6784">
        <w:rPr>
          <w:rFonts w:ascii="Arial" w:hAnsi="Arial" w:cs="Arial"/>
        </w:rPr>
        <w:t>,</w:t>
      </w:r>
      <w:r>
        <w:rPr>
          <w:rFonts w:ascii="Arial" w:hAnsi="Arial" w:cs="Arial"/>
        </w:rPr>
        <w:t xml:space="preserve"> is presented below.</w:t>
      </w:r>
    </w:p>
    <w:p w14:paraId="6600BEF5" w14:textId="77777777" w:rsidR="00E15DA4" w:rsidRDefault="00E15DA4" w:rsidP="00C55689">
      <w:pPr>
        <w:pStyle w:val="Default"/>
        <w:spacing w:line="276" w:lineRule="auto"/>
        <w:rPr>
          <w:rFonts w:ascii="Arial" w:hAnsi="Arial" w:cs="Arial"/>
        </w:rPr>
      </w:pPr>
    </w:p>
    <w:p w14:paraId="24CD65D5" w14:textId="59FCF4CC" w:rsidR="00E15DA4" w:rsidRPr="00E15DA4" w:rsidRDefault="00E15DA4" w:rsidP="00E15DA4">
      <w:pPr>
        <w:pStyle w:val="Default"/>
        <w:spacing w:line="276" w:lineRule="auto"/>
        <w:jc w:val="center"/>
        <w:rPr>
          <w:rFonts w:ascii="Arial" w:hAnsi="Arial" w:cs="Arial"/>
        </w:rPr>
      </w:pPr>
      <w:r w:rsidRPr="00E15DA4">
        <w:rPr>
          <w:rFonts w:eastAsia="Calibri" w:cs="Times New Roman"/>
          <w:b/>
          <w:bCs/>
          <w:color w:val="auto"/>
          <w:lang w:val="en-US"/>
        </w:rPr>
        <w:t>Group 1 Account Balances</w:t>
      </w:r>
    </w:p>
    <w:p w14:paraId="14494EA5" w14:textId="22DC1591" w:rsidR="0095598E" w:rsidRPr="00E15DA4" w:rsidRDefault="00E15DA4" w:rsidP="00C55689">
      <w:pPr>
        <w:pStyle w:val="Default"/>
        <w:spacing w:line="276" w:lineRule="auto"/>
        <w:rPr>
          <w:rFonts w:ascii="Arial" w:hAnsi="Arial" w:cs="Arial"/>
        </w:rPr>
      </w:pPr>
      <w:r w:rsidRPr="00E15DA4">
        <w:drawing>
          <wp:inline distT="0" distB="0" distL="0" distR="0" wp14:anchorId="3ACC20E4" wp14:editId="4984102E">
            <wp:extent cx="5943600" cy="2387600"/>
            <wp:effectExtent l="0" t="0" r="0" b="0"/>
            <wp:docPr id="1057086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87600"/>
                    </a:xfrm>
                    <a:prstGeom prst="rect">
                      <a:avLst/>
                    </a:prstGeom>
                    <a:noFill/>
                    <a:ln>
                      <a:noFill/>
                    </a:ln>
                  </pic:spPr>
                </pic:pic>
              </a:graphicData>
            </a:graphic>
          </wp:inline>
        </w:drawing>
      </w:r>
    </w:p>
    <w:p w14:paraId="0965DF14" w14:textId="77777777" w:rsidR="0095598E" w:rsidRPr="00E15DA4" w:rsidRDefault="0095598E" w:rsidP="00C55689">
      <w:pPr>
        <w:pStyle w:val="Default"/>
        <w:spacing w:line="276" w:lineRule="auto"/>
        <w:rPr>
          <w:rFonts w:ascii="Arial" w:hAnsi="Arial" w:cs="Arial"/>
        </w:rPr>
      </w:pPr>
    </w:p>
    <w:p w14:paraId="3EF028C7" w14:textId="08C429DB" w:rsidR="0095598E" w:rsidRPr="00E15DA4" w:rsidRDefault="000B26CB" w:rsidP="00C55689">
      <w:pPr>
        <w:pStyle w:val="Default"/>
        <w:spacing w:line="276" w:lineRule="auto"/>
        <w:rPr>
          <w:rFonts w:ascii="Arial" w:hAnsi="Arial" w:cs="Arial"/>
        </w:rPr>
      </w:pPr>
      <w:r w:rsidRPr="000B26CB">
        <w:rPr>
          <w:rFonts w:ascii="Arial" w:hAnsi="Arial" w:cs="Arial"/>
        </w:rPr>
        <w:t xml:space="preserve">These updates, along with </w:t>
      </w:r>
      <w:r>
        <w:rPr>
          <w:rFonts w:ascii="Arial" w:hAnsi="Arial" w:cs="Arial"/>
        </w:rPr>
        <w:t xml:space="preserve">incorporating </w:t>
      </w:r>
      <w:r w:rsidRPr="000B26CB">
        <w:rPr>
          <w:rFonts w:ascii="Arial" w:hAnsi="Arial" w:cs="Arial"/>
        </w:rPr>
        <w:t xml:space="preserve">the preliminary UTRs and proposed host RTSR by HONI </w:t>
      </w:r>
      <w:r>
        <w:rPr>
          <w:rFonts w:ascii="Arial" w:hAnsi="Arial" w:cs="Arial"/>
        </w:rPr>
        <w:t xml:space="preserve">in </w:t>
      </w:r>
      <w:r w:rsidRPr="000B26CB">
        <w:rPr>
          <w:rFonts w:ascii="Arial" w:hAnsi="Arial" w:cs="Arial"/>
        </w:rPr>
        <w:t>Staff Question-2</w:t>
      </w:r>
      <w:r>
        <w:rPr>
          <w:rFonts w:ascii="Arial" w:hAnsi="Arial" w:cs="Arial"/>
        </w:rPr>
        <w:t>, result in the following updated bill impacts:</w:t>
      </w:r>
    </w:p>
    <w:p w14:paraId="02ECF5D8" w14:textId="4B0348C3" w:rsidR="000B26CB" w:rsidRDefault="000B26CB" w:rsidP="000B26CB">
      <w:pPr>
        <w:pStyle w:val="ListParagraph"/>
        <w:numPr>
          <w:ilvl w:val="0"/>
          <w:numId w:val="32"/>
        </w:numPr>
        <w:rPr>
          <w:rFonts w:ascii="Arial" w:eastAsia="Calibri" w:hAnsi="Arial" w:cs="Arial"/>
          <w:sz w:val="24"/>
          <w:szCs w:val="24"/>
        </w:rPr>
      </w:pPr>
      <w:r w:rsidRPr="000B26CB">
        <w:rPr>
          <w:rFonts w:ascii="Arial" w:eastAsia="Calibri" w:hAnsi="Arial" w:cs="Arial"/>
          <w:sz w:val="24"/>
          <w:szCs w:val="24"/>
        </w:rPr>
        <w:t xml:space="preserve">a typical residential customer using 750 kWh per month will see an increase of </w:t>
      </w:r>
      <w:r w:rsidRPr="000B26CB">
        <w:rPr>
          <w:rFonts w:ascii="Arial" w:eastAsia="Calibri" w:hAnsi="Arial" w:cs="Arial"/>
          <w:sz w:val="24"/>
          <w:szCs w:val="24"/>
        </w:rPr>
        <w:t>$3.93 or 3.05% (</w:t>
      </w:r>
      <w:r w:rsidRPr="000B26CB">
        <w:rPr>
          <w:rFonts w:ascii="Arial" w:eastAsia="Calibri" w:hAnsi="Arial" w:cs="Arial"/>
          <w:sz w:val="24"/>
          <w:szCs w:val="24"/>
        </w:rPr>
        <w:t>$3.06 or 2.38%</w:t>
      </w:r>
      <w:r>
        <w:rPr>
          <w:rFonts w:ascii="Arial" w:eastAsia="Calibri" w:hAnsi="Arial" w:cs="Arial"/>
          <w:sz w:val="24"/>
          <w:szCs w:val="24"/>
        </w:rPr>
        <w:t xml:space="preserve"> in original filing)</w:t>
      </w:r>
      <w:r w:rsidRPr="000B26CB">
        <w:rPr>
          <w:rFonts w:ascii="Arial" w:eastAsia="Calibri" w:hAnsi="Arial" w:cs="Arial"/>
          <w:sz w:val="24"/>
          <w:szCs w:val="24"/>
        </w:rPr>
        <w:t xml:space="preserve"> in their total monthly bill</w:t>
      </w:r>
      <w:r>
        <w:rPr>
          <w:rFonts w:ascii="Arial" w:eastAsia="Calibri" w:hAnsi="Arial" w:cs="Arial"/>
          <w:sz w:val="24"/>
          <w:szCs w:val="24"/>
        </w:rPr>
        <w:t>, and</w:t>
      </w:r>
    </w:p>
    <w:p w14:paraId="2A57758D" w14:textId="3929C7B8" w:rsidR="0095598E" w:rsidRPr="000B26CB" w:rsidRDefault="000B26CB" w:rsidP="000B26CB">
      <w:pPr>
        <w:pStyle w:val="ListParagraph"/>
        <w:numPr>
          <w:ilvl w:val="0"/>
          <w:numId w:val="32"/>
        </w:numPr>
        <w:rPr>
          <w:rFonts w:ascii="Arial" w:eastAsia="Calibri" w:hAnsi="Arial" w:cs="Arial"/>
          <w:sz w:val="24"/>
          <w:szCs w:val="24"/>
        </w:rPr>
      </w:pPr>
      <w:r>
        <w:rPr>
          <w:rFonts w:ascii="Arial" w:eastAsia="Calibri" w:hAnsi="Arial" w:cs="Arial"/>
          <w:sz w:val="24"/>
          <w:szCs w:val="24"/>
        </w:rPr>
        <w:t>a</w:t>
      </w:r>
      <w:r w:rsidRPr="000B26CB">
        <w:rPr>
          <w:rFonts w:ascii="Arial" w:eastAsia="Calibri" w:hAnsi="Arial" w:cs="Arial"/>
          <w:sz w:val="24"/>
          <w:szCs w:val="24"/>
        </w:rPr>
        <w:t xml:space="preserve"> customer in the General Service &lt; 50 kW class using 2,000 kWh per month will see an increase of </w:t>
      </w:r>
      <w:r>
        <w:rPr>
          <w:rFonts w:ascii="Arial" w:eastAsia="Calibri" w:hAnsi="Arial" w:cs="Arial"/>
          <w:sz w:val="24"/>
          <w:szCs w:val="24"/>
        </w:rPr>
        <w:t>$4.09 or 1.21% (</w:t>
      </w:r>
      <w:r w:rsidRPr="000B26CB">
        <w:rPr>
          <w:rFonts w:ascii="Arial" w:eastAsia="Calibri" w:hAnsi="Arial" w:cs="Arial"/>
          <w:sz w:val="24"/>
          <w:szCs w:val="24"/>
        </w:rPr>
        <w:t xml:space="preserve">$1.36 or 0.4% </w:t>
      </w:r>
      <w:r>
        <w:rPr>
          <w:rFonts w:ascii="Arial" w:eastAsia="Calibri" w:hAnsi="Arial" w:cs="Arial"/>
          <w:sz w:val="24"/>
          <w:szCs w:val="24"/>
        </w:rPr>
        <w:t>in original filing)</w:t>
      </w:r>
      <w:r w:rsidRPr="000B26CB">
        <w:rPr>
          <w:rFonts w:ascii="Arial" w:eastAsia="Calibri" w:hAnsi="Arial" w:cs="Arial"/>
          <w:sz w:val="24"/>
          <w:szCs w:val="24"/>
        </w:rPr>
        <w:t xml:space="preserve"> in their total monthly bill. </w:t>
      </w:r>
      <w:r w:rsidR="0095598E" w:rsidRPr="000B26CB">
        <w:rPr>
          <w:rFonts w:ascii="Arial" w:eastAsia="Calibri" w:hAnsi="Arial" w:cs="Arial"/>
          <w:sz w:val="24"/>
          <w:szCs w:val="24"/>
        </w:rPr>
        <w:br w:type="page"/>
      </w:r>
    </w:p>
    <w:p w14:paraId="7CFAFC4F" w14:textId="3F1BD8C3" w:rsidR="00D57E8C" w:rsidRPr="00C55689" w:rsidRDefault="00D57E8C" w:rsidP="00C55689">
      <w:pPr>
        <w:autoSpaceDE w:val="0"/>
        <w:autoSpaceDN w:val="0"/>
        <w:adjustRightInd w:val="0"/>
        <w:spacing w:after="240" w:line="240" w:lineRule="auto"/>
        <w:rPr>
          <w:rFonts w:ascii="Arial" w:eastAsia="Calibri" w:hAnsi="Arial" w:cs="Arial"/>
          <w:b/>
          <w:bCs/>
          <w:sz w:val="24"/>
          <w:szCs w:val="24"/>
        </w:rPr>
      </w:pPr>
      <w:r w:rsidRPr="00C55689">
        <w:rPr>
          <w:rFonts w:ascii="Arial" w:eastAsia="Calibri" w:hAnsi="Arial" w:cs="Arial"/>
          <w:b/>
          <w:bCs/>
          <w:sz w:val="24"/>
          <w:szCs w:val="24"/>
        </w:rPr>
        <w:lastRenderedPageBreak/>
        <w:t>Staff Question-</w:t>
      </w:r>
      <w:r w:rsidR="00C55689" w:rsidRPr="00C55689">
        <w:rPr>
          <w:rFonts w:ascii="Arial" w:eastAsia="Calibri" w:hAnsi="Arial" w:cs="Arial"/>
          <w:b/>
          <w:bCs/>
          <w:sz w:val="24"/>
          <w:szCs w:val="24"/>
        </w:rPr>
        <w:t>2</w:t>
      </w:r>
    </w:p>
    <w:bookmarkEnd w:id="3"/>
    <w:p w14:paraId="58A8FEB4" w14:textId="77777777" w:rsidR="009E77DB" w:rsidRPr="00C55689" w:rsidRDefault="009E77DB" w:rsidP="00C55689">
      <w:pPr>
        <w:autoSpaceDE w:val="0"/>
        <w:autoSpaceDN w:val="0"/>
        <w:adjustRightInd w:val="0"/>
        <w:spacing w:after="240" w:line="240" w:lineRule="auto"/>
        <w:rPr>
          <w:rFonts w:eastAsia="Calibri" w:cstheme="minorHAnsi"/>
          <w:b/>
          <w:bCs/>
          <w:sz w:val="24"/>
          <w:szCs w:val="24"/>
        </w:rPr>
      </w:pPr>
      <w:r w:rsidRPr="00C55689">
        <w:rPr>
          <w:rFonts w:eastAsia="Calibri" w:cstheme="minorHAnsi"/>
          <w:b/>
          <w:bCs/>
          <w:sz w:val="24"/>
          <w:szCs w:val="24"/>
        </w:rPr>
        <w:t>Ref: 2024 IRM Rate Generator, Tab 11, 15 and 20</w:t>
      </w:r>
    </w:p>
    <w:p w14:paraId="664031A7" w14:textId="5F762CF9" w:rsidR="009E77DB" w:rsidRPr="009E77DB" w:rsidRDefault="009E77DB" w:rsidP="009E77DB">
      <w:pPr>
        <w:spacing w:after="160" w:line="259" w:lineRule="auto"/>
        <w:rPr>
          <w:rFonts w:ascii="Arial" w:eastAsia="Calibri" w:hAnsi="Arial" w:cs="Arial"/>
          <w:bCs/>
          <w:kern w:val="2"/>
          <w:sz w:val="24"/>
          <w:szCs w:val="24"/>
          <w14:ligatures w14:val="standardContextual"/>
        </w:rPr>
      </w:pPr>
      <w:r w:rsidRPr="009E77DB">
        <w:rPr>
          <w:rFonts w:ascii="Arial" w:eastAsia="Calibri" w:hAnsi="Arial" w:cs="Arial"/>
          <w:kern w:val="2"/>
          <w:sz w:val="24"/>
          <w:szCs w:val="24"/>
          <w:lang w:val="en-US"/>
          <w14:ligatures w14:val="standardContextual"/>
        </w:rPr>
        <w:t xml:space="preserve">On </w:t>
      </w:r>
      <w:bookmarkStart w:id="4" w:name="_Hlk146872435"/>
      <w:r w:rsidR="00197F70">
        <w:rPr>
          <w:rFonts w:ascii="Arial" w:eastAsia="Calibri" w:hAnsi="Arial" w:cs="Arial"/>
          <w:kern w:val="2"/>
          <w:sz w:val="24"/>
          <w:szCs w:val="24"/>
          <w:lang w:val="en-US"/>
          <w14:ligatures w14:val="standardContextual"/>
        </w:rPr>
        <w:t>September 28, 2023</w:t>
      </w:r>
      <w:bookmarkEnd w:id="4"/>
      <w:r w:rsidR="00197F70">
        <w:rPr>
          <w:rFonts w:ascii="Arial" w:eastAsia="Calibri" w:hAnsi="Arial" w:cs="Arial"/>
          <w:kern w:val="2"/>
          <w:sz w:val="24"/>
          <w:szCs w:val="24"/>
          <w:lang w:val="en-US"/>
          <w14:ligatures w14:val="standardContextual"/>
        </w:rPr>
        <w:t>,</w:t>
      </w:r>
      <w:r w:rsidRPr="009E77DB">
        <w:rPr>
          <w:rFonts w:ascii="Arial" w:eastAsia="Calibri" w:hAnsi="Arial" w:cs="Arial"/>
          <w:kern w:val="2"/>
          <w:sz w:val="24"/>
          <w:szCs w:val="24"/>
          <w:lang w:val="en-US"/>
          <w14:ligatures w14:val="standardContextual"/>
        </w:rPr>
        <w:t xml:space="preserve"> the OEB issued a letter regarding </w:t>
      </w:r>
      <w:r w:rsidRPr="009E77DB">
        <w:rPr>
          <w:rFonts w:ascii="Arial" w:eastAsia="Calibri" w:hAnsi="Arial" w:cs="Arial"/>
          <w:bCs/>
          <w:kern w:val="2"/>
          <w:sz w:val="24"/>
          <w:szCs w:val="24"/>
          <w14:ligatures w14:val="standardContextual"/>
        </w:rPr>
        <w:t>2024 Preliminary Uniform Transmission Rates (UTRs) and Hydro One Sub-Transmission Rates.</w:t>
      </w:r>
      <w:r w:rsidRPr="00197F70">
        <w:rPr>
          <w:rFonts w:ascii="Arial" w:eastAsia="Calibri" w:hAnsi="Arial" w:cs="Arial"/>
          <w:bCs/>
          <w:kern w:val="2"/>
          <w:sz w:val="24"/>
          <w:szCs w:val="24"/>
          <w:vertAlign w:val="superscript"/>
          <w14:ligatures w14:val="standardContextual"/>
        </w:rPr>
        <w:footnoteReference w:id="1"/>
      </w:r>
      <w:r w:rsidRPr="009E77DB">
        <w:rPr>
          <w:rFonts w:ascii="Arial" w:eastAsia="Calibri" w:hAnsi="Arial" w:cs="Arial"/>
          <w:bCs/>
          <w:kern w:val="2"/>
          <w:sz w:val="24"/>
          <w:szCs w:val="24"/>
          <w14:ligatures w14:val="standardContextual"/>
        </w:rPr>
        <w:t xml:space="preserve"> The OEB determined to use of preliminary UTRs to calculate 2024 Retail Service Transmission rates (RTSR) to improve regulatory efficiency, allowing for this data to feed into the rate applications including annual updates for electricity distributors on a timelier basis. The OEB also directed distributors to update their 2024 application with Hydro One Network Inc.’s proposed host RTSRs. </w:t>
      </w:r>
    </w:p>
    <w:p w14:paraId="47BDD3F2" w14:textId="7ABBFEA5" w:rsidR="009E77DB" w:rsidRPr="009E77DB" w:rsidRDefault="009E77DB" w:rsidP="009E77DB">
      <w:pPr>
        <w:spacing w:after="160" w:line="259" w:lineRule="auto"/>
        <w:rPr>
          <w:rFonts w:ascii="Arial" w:eastAsia="Calibri" w:hAnsi="Arial" w:cs="Arial"/>
          <w:bCs/>
          <w:kern w:val="2"/>
          <w:sz w:val="24"/>
          <w:szCs w:val="24"/>
          <w14:ligatures w14:val="standardContextual"/>
        </w:rPr>
      </w:pPr>
      <w:r w:rsidRPr="009E77DB">
        <w:rPr>
          <w:rFonts w:ascii="Arial" w:eastAsia="Calibri" w:hAnsi="Arial" w:cs="Arial"/>
          <w:bCs/>
          <w:kern w:val="2"/>
          <w:sz w:val="24"/>
          <w:szCs w:val="24"/>
          <w14:ligatures w14:val="standardContextual"/>
        </w:rPr>
        <w:t xml:space="preserve">OEB staff has updated LDC’s rate generator with the </w:t>
      </w:r>
      <w:r w:rsidRPr="00197F70">
        <w:rPr>
          <w:rFonts w:ascii="Arial" w:eastAsia="Calibri" w:hAnsi="Arial" w:cs="Arial"/>
          <w:bCs/>
          <w:kern w:val="2"/>
          <w:sz w:val="24"/>
          <w:szCs w:val="24"/>
          <w14:ligatures w14:val="standardContextual"/>
        </w:rPr>
        <w:t>preliminary UTRs</w:t>
      </w:r>
      <w:r w:rsidR="00197F70">
        <w:rPr>
          <w:rFonts w:ascii="Arial" w:eastAsia="Calibri" w:hAnsi="Arial" w:cs="Arial"/>
          <w:bCs/>
          <w:kern w:val="2"/>
          <w:sz w:val="24"/>
          <w:szCs w:val="24"/>
          <w14:ligatures w14:val="standardContextual"/>
        </w:rPr>
        <w:t xml:space="preserve"> </w:t>
      </w:r>
      <w:r w:rsidRPr="00197F70">
        <w:rPr>
          <w:rFonts w:ascii="Arial" w:eastAsia="Calibri" w:hAnsi="Arial" w:cs="Arial"/>
          <w:bCs/>
          <w:kern w:val="2"/>
          <w:sz w:val="24"/>
          <w:szCs w:val="24"/>
          <w14:ligatures w14:val="standardContextual"/>
        </w:rPr>
        <w:t>and proposed host RTSR by HONI</w:t>
      </w:r>
      <w:r w:rsidRPr="009E77DB">
        <w:rPr>
          <w:rFonts w:ascii="Arial" w:eastAsia="Calibri" w:hAnsi="Arial" w:cs="Arial"/>
          <w:bCs/>
          <w:kern w:val="2"/>
          <w:sz w:val="24"/>
          <w:szCs w:val="24"/>
          <w14:ligatures w14:val="standardContextual"/>
        </w:rPr>
        <w:t xml:space="preserve"> as follows:</w:t>
      </w:r>
    </w:p>
    <w:p w14:paraId="5878C38E" w14:textId="77777777" w:rsidR="009E77DB" w:rsidRPr="009E77DB" w:rsidRDefault="009E77DB" w:rsidP="009E77DB">
      <w:pPr>
        <w:spacing w:after="160" w:line="259" w:lineRule="auto"/>
        <w:rPr>
          <w:rFonts w:ascii="Calibri" w:eastAsia="Calibri" w:hAnsi="Calibri" w:cs="Times New Roman"/>
          <w:b/>
          <w:kern w:val="2"/>
          <w:sz w:val="24"/>
          <w:szCs w:val="24"/>
          <w14:ligatures w14:val="standardContextual"/>
        </w:rPr>
      </w:pPr>
      <w:r w:rsidRPr="009E77DB">
        <w:rPr>
          <w:rFonts w:ascii="Calibri" w:eastAsia="Calibri" w:hAnsi="Calibri" w:cs="Times New Roman"/>
          <w:b/>
          <w:kern w:val="2"/>
          <w:sz w:val="24"/>
          <w:szCs w:val="24"/>
          <w14:ligatures w14:val="standardContextual"/>
        </w:rPr>
        <w:t>UTRs</w:t>
      </w:r>
    </w:p>
    <w:p w14:paraId="2BF2F3DB" w14:textId="77777777" w:rsidR="009E77DB" w:rsidRPr="009E77DB" w:rsidRDefault="009E77DB" w:rsidP="009E77DB">
      <w:pPr>
        <w:spacing w:after="160" w:line="259" w:lineRule="auto"/>
        <w:rPr>
          <w:rFonts w:ascii="Calibri" w:eastAsia="Calibri" w:hAnsi="Calibri" w:cs="Times New Roman"/>
          <w:bCs/>
          <w:kern w:val="2"/>
          <w14:ligatures w14:val="standardContextual"/>
        </w:rPr>
      </w:pPr>
      <w:r w:rsidRPr="009E77DB">
        <w:rPr>
          <w:rFonts w:ascii="Calibri" w:eastAsia="Calibri" w:hAnsi="Calibri" w:cs="Times New Roman"/>
          <w:b/>
          <w:noProof/>
          <w:kern w:val="2"/>
          <w14:ligatures w14:val="standardContextual"/>
        </w:rPr>
        <mc:AlternateContent>
          <mc:Choice Requires="wps">
            <w:drawing>
              <wp:anchor distT="0" distB="0" distL="114300" distR="114300" simplePos="0" relativeHeight="251660288" behindDoc="0" locked="0" layoutInCell="1" allowOverlap="1" wp14:anchorId="2B71A941" wp14:editId="4276EC7E">
                <wp:simplePos x="0" y="0"/>
                <wp:positionH relativeFrom="column">
                  <wp:posOffset>5455920</wp:posOffset>
                </wp:positionH>
                <wp:positionV relativeFrom="paragraph">
                  <wp:posOffset>368935</wp:posOffset>
                </wp:positionV>
                <wp:extent cx="609600" cy="586740"/>
                <wp:effectExtent l="0" t="0" r="19050" b="22860"/>
                <wp:wrapNone/>
                <wp:docPr id="93314079" name="Oval 1"/>
                <wp:cNvGraphicFramePr/>
                <a:graphic xmlns:a="http://schemas.openxmlformats.org/drawingml/2006/main">
                  <a:graphicData uri="http://schemas.microsoft.com/office/word/2010/wordprocessingShape">
                    <wps:wsp>
                      <wps:cNvSpPr/>
                      <wps:spPr>
                        <a:xfrm>
                          <a:off x="0" y="0"/>
                          <a:ext cx="609600" cy="586740"/>
                        </a:xfrm>
                        <a:prstGeom prst="ellipse">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A6F16" id="Oval 1" o:spid="_x0000_s1026" style="position:absolute;margin-left:429.6pt;margin-top:29.05pt;width:48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yRUAIAAKQEAAAOAAAAZHJzL2Uyb0RvYy54bWysVFFPGzEMfp+0/xDlfdy1KgUqrqhqxTQJ&#10;ARJMPKe5pBcpiTMn7ZX9+jm5Qruxp2l9cO3YsePPn+/6Zu8s2ymMBnzDR2c1Z8pLaI3fNPz78+2X&#10;S85iEr4VFrxq+KuK/Gb++dN1H2ZqDB3YViGjJD7O+tDwLqUwq6ooO+VEPIOgPDk1oBOJTNxULYqe&#10;sjtbjet6WvWAbUCQKkY6XQ1OPi/5tVYyPWgdVWK24fS2VCQWuc6yml+L2QZF6Iw8PEP8wyucMJ6K&#10;vqdaiSTYFs2HVM5IhAg6nUlwFWhtpCo9UDej+o9unjoRVOmFwInhHab4/9LK+91TeESCoQ9xFknN&#10;Xew1uvxP72P7AtbrO1hqn5ikw2l9Na0JUkmu88vpxaSAWR0vB4zpqwLHstJwZa0JMbcjZmJ3FxPV&#10;pOi3qHzs4dZYW0ZiPeuJT+OLUkIQM7QViaq50DY8+g1nwm6IcjJhSRnBmjZfz4kibtZLi2wnaOzL&#10;Ov/ypKncb2G59krEbogrroEQziRipTWu4Zent63P2VXh1aGDI2xZW0P7+ogMYSBaDPLWUJE7EdOj&#10;QGIWAUbbkh5IaAvUIhw0zjrAn387z/E0cPJy1hNTqf0fW4GKM/vNExWuRhPCnqViTM4vxmTgqWd9&#10;6vFbtwRCZUR7GWRRc3yyb6pGcC+0VItclVzCS6o9AH0wlmnYIFpLqRaLEkZ0DiLd+acgc/KMU4b3&#10;ef8iMBwokIg79/DG6g80GGIHIiy2CbQpHDniShPMBq1CmeVhbfOundol6vhxmf8CAAD//wMAUEsD&#10;BBQABgAIAAAAIQA6cQDp3wAAAAoBAAAPAAAAZHJzL2Rvd25yZXYueG1sTI/LbsIwEEX3lfgHayp1&#10;VxyQXIU0DoKqj0XFAgp7E08eIh5HsQPp33e6apczc3Tn3Hw9uU5ccQitJw2LeQICqfS2pVrD8evt&#10;MQURoiFrOk+o4RsDrIvZXW4y62+0x+sh1oJDKGRGQxNjn0kZygadCXPfI/Gt8oMzkcehlnYwNw53&#10;nVwmyZN0piX+0JgeXxosL4fRaUi3n8dXd8J68zHu30+7XTW2l0rrh/tp8wwi4hT/YPjVZ3Uo2Ons&#10;R7JBdJyhVktGNah0AYKBlVK8ODOpEgWyyOX/CsUPAAAA//8DAFBLAQItABQABgAIAAAAIQC2gziS&#10;/gAAAOEBAAATAAAAAAAAAAAAAAAAAAAAAABbQ29udGVudF9UeXBlc10ueG1sUEsBAi0AFAAGAAgA&#10;AAAhADj9If/WAAAAlAEAAAsAAAAAAAAAAAAAAAAALwEAAF9yZWxzLy5yZWxzUEsBAi0AFAAGAAgA&#10;AAAhACkjDJFQAgAApAQAAA4AAAAAAAAAAAAAAAAALgIAAGRycy9lMm9Eb2MueG1sUEsBAi0AFAAG&#10;AAgAAAAhADpxAOnfAAAACgEAAA8AAAAAAAAAAAAAAAAAqgQAAGRycy9kb3ducmV2LnhtbFBLBQYA&#10;AAAABAAEAPMAAAC2BQAAAAA=&#10;" filled="f" strokecolor="#c00000" strokeweight="1pt">
                <v:stroke joinstyle="miter"/>
              </v:oval>
            </w:pict>
          </mc:Fallback>
        </mc:AlternateContent>
      </w:r>
      <w:r w:rsidRPr="009E77DB">
        <w:rPr>
          <w:rFonts w:ascii="Calibri" w:eastAsia="Calibri" w:hAnsi="Calibri" w:cs="Times New Roman"/>
          <w:b/>
          <w:noProof/>
          <w:kern w:val="2"/>
          <w14:ligatures w14:val="standardContextual"/>
        </w:rPr>
        <w:drawing>
          <wp:inline distT="0" distB="0" distL="0" distR="0" wp14:anchorId="675B7B5B" wp14:editId="3B984D3E">
            <wp:extent cx="5943600" cy="970280"/>
            <wp:effectExtent l="0" t="0" r="0" b="1270"/>
            <wp:docPr id="4204034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03444" name="Picture 1" descr="A screenshot of a computer&#10;&#10;Description automatically generated"/>
                    <pic:cNvPicPr/>
                  </pic:nvPicPr>
                  <pic:blipFill>
                    <a:blip r:embed="rId9"/>
                    <a:stretch>
                      <a:fillRect/>
                    </a:stretch>
                  </pic:blipFill>
                  <pic:spPr>
                    <a:xfrm>
                      <a:off x="0" y="0"/>
                      <a:ext cx="5943600" cy="970280"/>
                    </a:xfrm>
                    <a:prstGeom prst="rect">
                      <a:avLst/>
                    </a:prstGeom>
                  </pic:spPr>
                </pic:pic>
              </a:graphicData>
            </a:graphic>
          </wp:inline>
        </w:drawing>
      </w:r>
    </w:p>
    <w:p w14:paraId="2281E729" w14:textId="77777777" w:rsidR="009E77DB" w:rsidRPr="009E77DB" w:rsidRDefault="009E77DB" w:rsidP="009E77DB">
      <w:pPr>
        <w:spacing w:after="160" w:line="259" w:lineRule="auto"/>
        <w:rPr>
          <w:rFonts w:ascii="Calibri" w:eastAsia="Calibri" w:hAnsi="Calibri" w:cs="Times New Roman"/>
          <w:b/>
          <w:kern w:val="2"/>
          <w:sz w:val="24"/>
          <w:szCs w:val="24"/>
          <w:lang w:val="en-US"/>
          <w14:ligatures w14:val="standardContextual"/>
        </w:rPr>
      </w:pPr>
      <w:r w:rsidRPr="009E77DB">
        <w:rPr>
          <w:rFonts w:ascii="Calibri" w:eastAsia="Calibri" w:hAnsi="Calibri" w:cs="Times New Roman"/>
          <w:b/>
          <w:kern w:val="2"/>
          <w:sz w:val="24"/>
          <w:szCs w:val="24"/>
          <w:lang w:val="en-US"/>
          <w14:ligatures w14:val="standardContextual"/>
        </w:rPr>
        <w:t>Hydro One Sub-Transmission Rates</w:t>
      </w:r>
    </w:p>
    <w:p w14:paraId="6C8DD81F" w14:textId="77777777" w:rsidR="009E77DB" w:rsidRPr="009E77DB" w:rsidRDefault="009E77DB" w:rsidP="009E77DB">
      <w:pPr>
        <w:spacing w:after="160" w:line="259" w:lineRule="auto"/>
        <w:rPr>
          <w:rFonts w:ascii="Calibri" w:eastAsia="Calibri" w:hAnsi="Calibri" w:cs="Times New Roman"/>
          <w:b/>
          <w:bCs/>
          <w:kern w:val="2"/>
          <w:lang w:val="en-US"/>
          <w14:ligatures w14:val="standardContextual"/>
        </w:rPr>
      </w:pPr>
      <w:r w:rsidRPr="009E77DB">
        <w:rPr>
          <w:rFonts w:ascii="Calibri" w:eastAsia="Calibri" w:hAnsi="Calibri" w:cs="Times New Roman"/>
          <w:bCs/>
          <w:noProof/>
          <w:kern w:val="2"/>
          <w14:ligatures w14:val="standardContextual"/>
        </w:rPr>
        <mc:AlternateContent>
          <mc:Choice Requires="wps">
            <w:drawing>
              <wp:anchor distT="0" distB="0" distL="114300" distR="114300" simplePos="0" relativeHeight="251659264" behindDoc="0" locked="0" layoutInCell="1" allowOverlap="1" wp14:anchorId="5CD80EAD" wp14:editId="67B7E3CE">
                <wp:simplePos x="0" y="0"/>
                <wp:positionH relativeFrom="column">
                  <wp:posOffset>5364480</wp:posOffset>
                </wp:positionH>
                <wp:positionV relativeFrom="paragraph">
                  <wp:posOffset>383540</wp:posOffset>
                </wp:positionV>
                <wp:extent cx="708660" cy="678180"/>
                <wp:effectExtent l="0" t="0" r="15240" b="26670"/>
                <wp:wrapNone/>
                <wp:docPr id="911314389" name="Oval 2"/>
                <wp:cNvGraphicFramePr/>
                <a:graphic xmlns:a="http://schemas.openxmlformats.org/drawingml/2006/main">
                  <a:graphicData uri="http://schemas.microsoft.com/office/word/2010/wordprocessingShape">
                    <wps:wsp>
                      <wps:cNvSpPr/>
                      <wps:spPr>
                        <a:xfrm>
                          <a:off x="0" y="0"/>
                          <a:ext cx="708660" cy="678180"/>
                        </a:xfrm>
                        <a:prstGeom prst="ellipse">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CFCFE8" id="Oval 2" o:spid="_x0000_s1026" style="position:absolute;margin-left:422.4pt;margin-top:30.2pt;width:55.8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gjUAIAAKQEAAAOAAAAZHJzL2Uyb0RvYy54bWysVFFvGjEMfp+0/xDlfb0DdcBQjwpRdZpU&#10;tZXo1OeQS7hISZw5gaP79XNytLB1T9N4MHbs2PHnz3d1fXCW7RVGA77ho4uaM+UltMZvG/796fbT&#10;jLOYhG+FBa8a/qIiv158/HDVh7kaQwe2VcgoiY/zPjS8SynMqyrKTjkRLyAoT04N6EQiE7dVi6Kn&#10;7M5W47qeVD1gGxCkipFObwYnX5T8WiuZHrSOKjHbcHpbKhKL3GRZLa7EfIsidEYenyH+4RVOGE9F&#10;31LdiCTYDs27VM5IhAg6XUhwFWhtpCo9UDej+o9u1p0IqvRC4MTwBlP8f2nl/X4dHpFg6EOcR1Jz&#10;FweNLv/T+9ihgPXyBpY6JCbpcFrPJhOCVJJrMp2NZgXM6nQ5YExfFTiWlYYra02IuR0xF/u7mKgm&#10;Rb9G5WMPt8baMhLrWU98Gk/rXEIQM7QViVQX2oZHv+VM2C1RTiYsKSNY0+brOVHE7WZlke0FjX1V&#10;51+eNJX7LSzXvhGxG+KKayCEM4lYaY1r+Oz8tvU5uyq8OnZwgi1rG2hfHpEhDESLQd4aKnInYnoU&#10;SMyibmhb0gMJbYFahKPGWQf482/nOZ4GTl7OemIqtf9jJ1BxZr95osKX0eVlpnYxLj9Px2TguWdz&#10;7vE7twJCZUR7GWRRc3yyr6pGcM+0VMtclVzCS6o9AH00VmnYIFpLqZbLEkZ0DiLd+XWQOXnGKcP7&#10;dHgWGI4USMSde3hl9TsaDLEDEZa7BNoUjpxwpQlmg1ahzPK4tnnXzu0Sdfq4LH4BAAD//wMAUEsD&#10;BBQABgAIAAAAIQBxM3vp4AAAAAoBAAAPAAAAZHJzL2Rvd25yZXYueG1sTI/LbsIwEEX3lfoP1lTq&#10;rjhFaaBpHASojwViAYW9iScPEY+j2IH07ztdld2M5urMudlitK24YO8bRwqeJxEIpMKZhioFh++P&#10;pzkIHzQZ3TpCBT/oYZHf32U6Ne5KO7zsQyUYQj7VCuoQulRKX9RotZ+4DolvpeutDrz2lTS9vjLc&#10;tnIaRYm0uiH+UOsO1zUW5/1gFcxXm8O7PWK1/Bp2n8ftthyac6nU48O4fAMRcAz/YfjTZ3XI2enk&#10;BjJetMyIY1YPCpIoBsGB15eEhxMnk9kUZJ7J2wr5LwAAAP//AwBQSwECLQAUAAYACAAAACEAtoM4&#10;kv4AAADhAQAAEwAAAAAAAAAAAAAAAAAAAAAAW0NvbnRlbnRfVHlwZXNdLnhtbFBLAQItABQABgAI&#10;AAAAIQA4/SH/1gAAAJQBAAALAAAAAAAAAAAAAAAAAC8BAABfcmVscy8ucmVsc1BLAQItABQABgAI&#10;AAAAIQBnx2gjUAIAAKQEAAAOAAAAAAAAAAAAAAAAAC4CAABkcnMvZTJvRG9jLnhtbFBLAQItABQA&#10;BgAIAAAAIQBxM3vp4AAAAAoBAAAPAAAAAAAAAAAAAAAAAKoEAABkcnMvZG93bnJldi54bWxQSwUG&#10;AAAAAAQABADzAAAAtwUAAAAA&#10;" filled="f" strokecolor="#c00000" strokeweight="1pt">
                <v:stroke joinstyle="miter"/>
              </v:oval>
            </w:pict>
          </mc:Fallback>
        </mc:AlternateContent>
      </w:r>
      <w:r w:rsidRPr="009E77DB">
        <w:rPr>
          <w:rFonts w:ascii="Calibri" w:eastAsia="Calibri" w:hAnsi="Calibri" w:cs="Times New Roman"/>
          <w:b/>
          <w:bCs/>
          <w:noProof/>
          <w:kern w:val="2"/>
          <w:lang w:val="en-US"/>
          <w14:ligatures w14:val="standardContextual"/>
        </w:rPr>
        <w:drawing>
          <wp:inline distT="0" distB="0" distL="0" distR="0" wp14:anchorId="14AB3154" wp14:editId="06900EAE">
            <wp:extent cx="5943600" cy="1124585"/>
            <wp:effectExtent l="0" t="0" r="0" b="0"/>
            <wp:docPr id="9177496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9613" name="Picture 1" descr="A screenshot of a computer&#10;&#10;Description automatically generated"/>
                    <pic:cNvPicPr/>
                  </pic:nvPicPr>
                  <pic:blipFill>
                    <a:blip r:embed="rId10"/>
                    <a:stretch>
                      <a:fillRect/>
                    </a:stretch>
                  </pic:blipFill>
                  <pic:spPr>
                    <a:xfrm>
                      <a:off x="0" y="0"/>
                      <a:ext cx="5943600" cy="1124585"/>
                    </a:xfrm>
                    <a:prstGeom prst="rect">
                      <a:avLst/>
                    </a:prstGeom>
                  </pic:spPr>
                </pic:pic>
              </a:graphicData>
            </a:graphic>
          </wp:inline>
        </w:drawing>
      </w:r>
    </w:p>
    <w:p w14:paraId="18A9215D" w14:textId="77777777" w:rsidR="009E77DB" w:rsidRPr="009E77DB" w:rsidRDefault="009E77DB" w:rsidP="009E77DB">
      <w:pPr>
        <w:spacing w:after="160" w:line="259" w:lineRule="auto"/>
        <w:rPr>
          <w:rFonts w:ascii="Arial" w:eastAsia="Calibri" w:hAnsi="Arial" w:cs="Arial"/>
          <w:bCs/>
          <w:kern w:val="2"/>
          <w:sz w:val="24"/>
          <w:szCs w:val="24"/>
          <w:lang w:val="en-US"/>
          <w14:ligatures w14:val="standardContextual"/>
        </w:rPr>
      </w:pPr>
      <w:r w:rsidRPr="009E77DB">
        <w:rPr>
          <w:rFonts w:ascii="Arial" w:eastAsia="Calibri" w:hAnsi="Arial" w:cs="Arial"/>
          <w:b/>
          <w:bCs/>
          <w:kern w:val="2"/>
          <w:sz w:val="24"/>
          <w:szCs w:val="24"/>
          <w:lang w:val="en-US"/>
          <w14:ligatures w14:val="standardContextual"/>
        </w:rPr>
        <w:t>Question:</w:t>
      </w:r>
      <w:r w:rsidRPr="009E77DB">
        <w:rPr>
          <w:rFonts w:ascii="Arial" w:eastAsia="Calibri" w:hAnsi="Arial" w:cs="Arial"/>
          <w:kern w:val="2"/>
          <w:sz w:val="24"/>
          <w:szCs w:val="24"/>
          <w:lang w:val="en-US"/>
          <w14:ligatures w14:val="standardContextual"/>
        </w:rPr>
        <w:t xml:space="preserve"> </w:t>
      </w:r>
      <w:r w:rsidRPr="009E77DB">
        <w:rPr>
          <w:rFonts w:ascii="Arial" w:eastAsia="Calibri" w:hAnsi="Arial" w:cs="Arial"/>
          <w:bCs/>
          <w:kern w:val="2"/>
          <w:sz w:val="24"/>
          <w:szCs w:val="24"/>
          <w:lang w:val="en-US"/>
          <w14:ligatures w14:val="standardContextual"/>
        </w:rPr>
        <w:t xml:space="preserve">Please confirm the accuracy of the Rate Generator update, as well as the accuracy of the resulting Retail Transmission Service Rates following these updates. </w:t>
      </w:r>
    </w:p>
    <w:p w14:paraId="507AF213" w14:textId="77777777" w:rsidR="009559EF" w:rsidRDefault="009559EF" w:rsidP="009E77DB">
      <w:pPr>
        <w:pStyle w:val="Default"/>
        <w:spacing w:line="276" w:lineRule="auto"/>
        <w:rPr>
          <w:rFonts w:ascii="Arial" w:hAnsi="Arial" w:cs="Arial"/>
          <w:b/>
          <w:bCs/>
        </w:rPr>
      </w:pPr>
    </w:p>
    <w:p w14:paraId="28FDF766" w14:textId="77777777" w:rsidR="0095598E" w:rsidRPr="000D6784" w:rsidRDefault="0095598E" w:rsidP="0095598E">
      <w:pPr>
        <w:pStyle w:val="BodyText"/>
        <w:spacing w:after="160" w:line="252" w:lineRule="auto"/>
        <w:contextualSpacing/>
        <w:jc w:val="both"/>
        <w:rPr>
          <w:b/>
          <w:color w:val="BD2025"/>
          <w:sz w:val="24"/>
          <w:szCs w:val="24"/>
        </w:rPr>
      </w:pPr>
      <w:r w:rsidRPr="000D6784">
        <w:rPr>
          <w:b/>
          <w:color w:val="BD2025"/>
          <w:sz w:val="24"/>
          <w:szCs w:val="24"/>
        </w:rPr>
        <w:t xml:space="preserve">Response: </w:t>
      </w:r>
    </w:p>
    <w:p w14:paraId="13F42864" w14:textId="0CA115D9" w:rsidR="0095598E" w:rsidRPr="0095598E" w:rsidRDefault="000D6784" w:rsidP="0095598E">
      <w:pPr>
        <w:pStyle w:val="Default"/>
        <w:spacing w:line="276" w:lineRule="auto"/>
        <w:rPr>
          <w:rFonts w:ascii="Arial" w:hAnsi="Arial" w:cs="Arial"/>
        </w:rPr>
      </w:pPr>
      <w:r>
        <w:rPr>
          <w:rFonts w:ascii="Arial" w:hAnsi="Arial" w:cs="Arial"/>
        </w:rPr>
        <w:t xml:space="preserve">Oakville Hydro confirms the </w:t>
      </w:r>
      <w:r w:rsidRPr="000D6784">
        <w:rPr>
          <w:rFonts w:ascii="Arial" w:hAnsi="Arial" w:cs="Arial"/>
        </w:rPr>
        <w:t>accuracy of the Rate Generator update, as well as the accuracy of the resulting Retail Transmission Service Rates following these updates</w:t>
      </w:r>
      <w:r>
        <w:rPr>
          <w:rFonts w:ascii="Arial" w:hAnsi="Arial" w:cs="Arial"/>
        </w:rPr>
        <w:t>.</w:t>
      </w:r>
    </w:p>
    <w:p w14:paraId="18BE41D9" w14:textId="77777777" w:rsidR="0095598E" w:rsidRPr="0095598E" w:rsidRDefault="0095598E" w:rsidP="0095598E">
      <w:pPr>
        <w:pStyle w:val="Default"/>
        <w:spacing w:line="276" w:lineRule="auto"/>
        <w:rPr>
          <w:rFonts w:ascii="Arial" w:hAnsi="Arial" w:cs="Arial"/>
        </w:rPr>
      </w:pPr>
    </w:p>
    <w:p w14:paraId="4E393DCB" w14:textId="77777777" w:rsidR="0095598E" w:rsidRDefault="0095598E">
      <w:pPr>
        <w:rPr>
          <w:rFonts w:ascii="Arial" w:hAnsi="Arial" w:cs="Arial"/>
          <w:b/>
          <w:bCs/>
          <w:color w:val="000000"/>
          <w:sz w:val="24"/>
          <w:szCs w:val="24"/>
        </w:rPr>
      </w:pPr>
      <w:bookmarkStart w:id="5" w:name="_Hlk146889113"/>
      <w:r>
        <w:rPr>
          <w:rFonts w:ascii="Arial" w:hAnsi="Arial" w:cs="Arial"/>
          <w:b/>
          <w:bCs/>
        </w:rPr>
        <w:br w:type="page"/>
      </w:r>
    </w:p>
    <w:p w14:paraId="480D9019" w14:textId="13EEE0F8" w:rsidR="009559EF" w:rsidRDefault="009E77DB" w:rsidP="009E77DB">
      <w:pPr>
        <w:pStyle w:val="Default"/>
        <w:spacing w:line="276" w:lineRule="auto"/>
        <w:rPr>
          <w:rFonts w:ascii="Arial" w:hAnsi="Arial" w:cs="Arial"/>
          <w:b/>
          <w:bCs/>
        </w:rPr>
      </w:pPr>
      <w:r w:rsidRPr="009559EF">
        <w:rPr>
          <w:rFonts w:ascii="Arial" w:hAnsi="Arial" w:cs="Arial"/>
          <w:b/>
          <w:bCs/>
        </w:rPr>
        <w:lastRenderedPageBreak/>
        <w:t>Staff Question-</w:t>
      </w:r>
      <w:r w:rsidR="00C55689">
        <w:rPr>
          <w:rFonts w:ascii="Arial" w:hAnsi="Arial" w:cs="Arial"/>
          <w:b/>
          <w:bCs/>
        </w:rPr>
        <w:t>3</w:t>
      </w:r>
    </w:p>
    <w:bookmarkEnd w:id="5"/>
    <w:p w14:paraId="4E4690D1" w14:textId="77777777" w:rsidR="00197F70" w:rsidRPr="009559EF" w:rsidRDefault="00197F70" w:rsidP="009E77DB">
      <w:pPr>
        <w:pStyle w:val="Default"/>
        <w:spacing w:line="276" w:lineRule="auto"/>
        <w:rPr>
          <w:rFonts w:ascii="Arial" w:hAnsi="Arial" w:cs="Arial"/>
          <w:b/>
          <w:bCs/>
        </w:rPr>
      </w:pPr>
    </w:p>
    <w:p w14:paraId="757B1AF7" w14:textId="7B674CE6" w:rsidR="009E77DB" w:rsidRPr="00197F70" w:rsidRDefault="009E77DB" w:rsidP="00197F70">
      <w:pPr>
        <w:autoSpaceDE w:val="0"/>
        <w:autoSpaceDN w:val="0"/>
        <w:adjustRightInd w:val="0"/>
        <w:spacing w:after="240" w:line="240" w:lineRule="auto"/>
        <w:rPr>
          <w:rFonts w:eastAsia="Calibri" w:cstheme="minorHAnsi"/>
          <w:b/>
          <w:bCs/>
          <w:sz w:val="24"/>
          <w:szCs w:val="24"/>
        </w:rPr>
      </w:pPr>
      <w:r w:rsidRPr="00197F70">
        <w:rPr>
          <w:rFonts w:eastAsia="Calibri" w:cstheme="minorHAnsi"/>
          <w:b/>
          <w:bCs/>
          <w:sz w:val="24"/>
          <w:szCs w:val="24"/>
        </w:rPr>
        <w:t>Ref 1: 2024 IRM Rate Generator Model, Continuity Schedule, Tab 3</w:t>
      </w:r>
    </w:p>
    <w:p w14:paraId="0EC66DFE" w14:textId="77777777" w:rsidR="009E77DB" w:rsidRPr="00197F70" w:rsidRDefault="009E77DB" w:rsidP="00197F70">
      <w:pPr>
        <w:autoSpaceDE w:val="0"/>
        <w:autoSpaceDN w:val="0"/>
        <w:adjustRightInd w:val="0"/>
        <w:spacing w:after="240" w:line="240" w:lineRule="auto"/>
        <w:rPr>
          <w:rFonts w:eastAsia="Calibri" w:cstheme="minorHAnsi"/>
          <w:b/>
          <w:bCs/>
          <w:sz w:val="24"/>
          <w:szCs w:val="24"/>
        </w:rPr>
      </w:pPr>
      <w:r w:rsidRPr="00197F70">
        <w:rPr>
          <w:rFonts w:eastAsia="Calibri" w:cstheme="minorHAnsi"/>
          <w:b/>
          <w:bCs/>
          <w:sz w:val="24"/>
          <w:szCs w:val="24"/>
        </w:rPr>
        <w:t>Ref 2: IRM Rate Generator – DVA Tabs Instructions ‐ 2024 Rates</w:t>
      </w:r>
    </w:p>
    <w:p w14:paraId="6D767147" w14:textId="77777777" w:rsidR="009E77DB" w:rsidRPr="00197F70" w:rsidRDefault="009E77DB" w:rsidP="00197F70">
      <w:pPr>
        <w:autoSpaceDE w:val="0"/>
        <w:autoSpaceDN w:val="0"/>
        <w:adjustRightInd w:val="0"/>
        <w:spacing w:after="240" w:line="240" w:lineRule="auto"/>
        <w:rPr>
          <w:rFonts w:eastAsia="Calibri" w:cstheme="minorHAnsi"/>
          <w:b/>
          <w:bCs/>
          <w:sz w:val="24"/>
          <w:szCs w:val="24"/>
        </w:rPr>
      </w:pPr>
      <w:r w:rsidRPr="00197F70">
        <w:rPr>
          <w:rFonts w:eastAsia="Calibri" w:cstheme="minorHAnsi"/>
          <w:b/>
          <w:bCs/>
          <w:sz w:val="24"/>
          <w:szCs w:val="24"/>
        </w:rPr>
        <w:t>Ref 3: OEB Guidance for Electricity Distributors with Forgone Revenues Due to Postponed Rate Implementation from COVID-19, August 6, 2020, page 5</w:t>
      </w:r>
    </w:p>
    <w:p w14:paraId="24DA75AB" w14:textId="77777777" w:rsidR="009E77DB" w:rsidRPr="009559EF" w:rsidRDefault="009E77DB" w:rsidP="009E77DB">
      <w:pPr>
        <w:pStyle w:val="Default"/>
        <w:spacing w:line="276" w:lineRule="auto"/>
        <w:rPr>
          <w:rFonts w:ascii="Arial" w:hAnsi="Arial" w:cs="Arial"/>
        </w:rPr>
      </w:pPr>
      <w:r w:rsidRPr="009559EF">
        <w:rPr>
          <w:rFonts w:ascii="Arial" w:hAnsi="Arial" w:cs="Arial"/>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6BE0E2FB" w14:textId="77777777" w:rsidR="009E77DB" w:rsidRPr="009559EF" w:rsidRDefault="009E77DB" w:rsidP="009E77DB">
      <w:pPr>
        <w:pStyle w:val="Default"/>
        <w:spacing w:line="276" w:lineRule="auto"/>
        <w:rPr>
          <w:rFonts w:ascii="Arial" w:hAnsi="Arial" w:cs="Arial"/>
        </w:rPr>
      </w:pPr>
    </w:p>
    <w:p w14:paraId="2D70AA6D" w14:textId="77777777" w:rsidR="009E77DB" w:rsidRPr="009559EF" w:rsidRDefault="009E77DB" w:rsidP="009E77DB">
      <w:pPr>
        <w:pStyle w:val="ListParagraph"/>
        <w:ind w:left="0"/>
        <w:rPr>
          <w:rFonts w:ascii="Arial" w:hAnsi="Arial" w:cs="Arial"/>
          <w:sz w:val="24"/>
          <w:szCs w:val="24"/>
        </w:rPr>
      </w:pPr>
      <w:r w:rsidRPr="009559EF">
        <w:rPr>
          <w:rFonts w:ascii="Arial" w:hAnsi="Arial" w:cs="Arial"/>
          <w:sz w:val="24"/>
          <w:szCs w:val="24"/>
        </w:rPr>
        <w:t>Regarding Account 1509, Impacts Arising from the COVID-19 Emergency Account, Sub-account Forgone Revenues from Postponing Rate Implementation, the following steps are noted in the August 6, 2020 guidance:</w:t>
      </w:r>
    </w:p>
    <w:p w14:paraId="5646D929" w14:textId="77777777" w:rsidR="009E77DB" w:rsidRPr="009559EF" w:rsidRDefault="009E77DB" w:rsidP="009E77DB">
      <w:pPr>
        <w:pStyle w:val="ListParagraph"/>
        <w:ind w:left="0"/>
        <w:rPr>
          <w:rFonts w:ascii="Arial" w:hAnsi="Arial" w:cs="Arial"/>
          <w:sz w:val="24"/>
          <w:szCs w:val="24"/>
        </w:rPr>
      </w:pPr>
    </w:p>
    <w:p w14:paraId="7705D142" w14:textId="77777777" w:rsidR="009E77DB" w:rsidRPr="009559EF" w:rsidRDefault="009E77DB" w:rsidP="009E77DB">
      <w:pPr>
        <w:pStyle w:val="ListParagraph"/>
        <w:numPr>
          <w:ilvl w:val="0"/>
          <w:numId w:val="29"/>
        </w:numPr>
        <w:spacing w:after="160" w:line="259" w:lineRule="auto"/>
        <w:rPr>
          <w:rFonts w:ascii="Arial" w:hAnsi="Arial" w:cs="Arial"/>
          <w:sz w:val="24"/>
          <w:szCs w:val="24"/>
        </w:rPr>
      </w:pPr>
      <w:r w:rsidRPr="009559EF">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3539C93D" w14:textId="77777777" w:rsidR="009E77DB" w:rsidRPr="009559EF" w:rsidRDefault="009E77DB" w:rsidP="009E77DB">
      <w:pPr>
        <w:pStyle w:val="ListParagraph"/>
        <w:ind w:left="0"/>
        <w:rPr>
          <w:rFonts w:ascii="Arial" w:hAnsi="Arial" w:cs="Arial"/>
          <w:sz w:val="24"/>
          <w:szCs w:val="24"/>
        </w:rPr>
      </w:pPr>
    </w:p>
    <w:p w14:paraId="04E9F12C" w14:textId="77777777" w:rsidR="009E77DB" w:rsidRPr="009559EF" w:rsidRDefault="009E77DB" w:rsidP="009E77DB">
      <w:pPr>
        <w:pStyle w:val="ListParagraph"/>
        <w:numPr>
          <w:ilvl w:val="0"/>
          <w:numId w:val="29"/>
        </w:numPr>
        <w:spacing w:after="160" w:line="259" w:lineRule="auto"/>
        <w:rPr>
          <w:rFonts w:ascii="Arial" w:hAnsi="Arial" w:cs="Arial"/>
          <w:sz w:val="24"/>
          <w:szCs w:val="24"/>
        </w:rPr>
      </w:pPr>
      <w:r w:rsidRPr="009559EF">
        <w:rPr>
          <w:rFonts w:ascii="Arial" w:hAnsi="Arial" w:cs="Arial"/>
          <w:sz w:val="24"/>
          <w:szCs w:val="24"/>
        </w:rPr>
        <w:t>Any residual balance after the expiry of the rate riders should be requested for final disposition in a future rate application (cost of service or IRM), once the balance has been audited in accordance with normal deferral and variance account disposition practices.</w:t>
      </w:r>
    </w:p>
    <w:p w14:paraId="1DD5C774" w14:textId="77777777" w:rsidR="009E77DB" w:rsidRPr="009559EF" w:rsidRDefault="009E77DB" w:rsidP="009E77DB">
      <w:pPr>
        <w:pStyle w:val="ListParagraph"/>
        <w:ind w:left="0"/>
        <w:rPr>
          <w:rFonts w:ascii="Arial" w:hAnsi="Arial" w:cs="Arial"/>
          <w:sz w:val="24"/>
          <w:szCs w:val="24"/>
        </w:rPr>
      </w:pPr>
    </w:p>
    <w:p w14:paraId="2D5175E6" w14:textId="77777777" w:rsidR="009E77DB" w:rsidRPr="009559EF" w:rsidRDefault="009E77DB" w:rsidP="009E77DB">
      <w:pPr>
        <w:pStyle w:val="ListParagraph"/>
        <w:numPr>
          <w:ilvl w:val="0"/>
          <w:numId w:val="29"/>
        </w:numPr>
        <w:spacing w:after="160" w:line="259" w:lineRule="auto"/>
        <w:rPr>
          <w:rFonts w:ascii="Arial" w:hAnsi="Arial" w:cs="Arial"/>
          <w:sz w:val="24"/>
          <w:szCs w:val="24"/>
        </w:rPr>
      </w:pPr>
      <w:r w:rsidRPr="009559EF">
        <w:rPr>
          <w:rFonts w:ascii="Arial" w:hAnsi="Arial" w:cs="Arial"/>
          <w:sz w:val="24"/>
          <w:szCs w:val="24"/>
        </w:rPr>
        <w:t>If disposition is approved, the residual balance in the Forgone Revenues Sub-account should be disposed proportionately by customer class and the residual balance will be transferred to Account 1595.</w:t>
      </w:r>
    </w:p>
    <w:p w14:paraId="2924BA58" w14:textId="77777777" w:rsidR="009E77DB" w:rsidRPr="009559EF" w:rsidRDefault="009E77DB" w:rsidP="009E77DB">
      <w:pPr>
        <w:pStyle w:val="Default"/>
        <w:spacing w:line="276" w:lineRule="auto"/>
        <w:rPr>
          <w:rFonts w:ascii="Arial" w:hAnsi="Arial" w:cs="Arial"/>
        </w:rPr>
      </w:pPr>
    </w:p>
    <w:p w14:paraId="010D87E2" w14:textId="17E5E660" w:rsidR="009E77DB" w:rsidRPr="009559EF" w:rsidRDefault="009E77DB" w:rsidP="009E77DB">
      <w:pPr>
        <w:pStyle w:val="Default"/>
        <w:spacing w:line="276" w:lineRule="auto"/>
        <w:rPr>
          <w:rFonts w:ascii="Arial" w:hAnsi="Arial" w:cs="Arial"/>
          <w:b/>
          <w:bCs/>
        </w:rPr>
      </w:pPr>
      <w:r w:rsidRPr="009559EF">
        <w:rPr>
          <w:rFonts w:ascii="Arial" w:hAnsi="Arial" w:cs="Arial"/>
          <w:b/>
          <w:bCs/>
        </w:rPr>
        <w:t xml:space="preserve">Questions: </w:t>
      </w:r>
    </w:p>
    <w:p w14:paraId="7F228845" w14:textId="77777777" w:rsidR="009E77DB" w:rsidRPr="009559EF" w:rsidRDefault="009E77DB" w:rsidP="009E77DB">
      <w:pPr>
        <w:pStyle w:val="Default"/>
        <w:spacing w:line="276" w:lineRule="auto"/>
        <w:rPr>
          <w:rFonts w:ascii="Arial" w:hAnsi="Arial" w:cs="Arial"/>
        </w:rPr>
      </w:pPr>
    </w:p>
    <w:p w14:paraId="6AD2AE7C" w14:textId="77777777" w:rsidR="009E77DB" w:rsidRPr="009559EF" w:rsidRDefault="009E77DB" w:rsidP="009E77DB">
      <w:pPr>
        <w:pStyle w:val="ListParagraph"/>
        <w:numPr>
          <w:ilvl w:val="0"/>
          <w:numId w:val="28"/>
        </w:numPr>
        <w:spacing w:after="0"/>
        <w:rPr>
          <w:rFonts w:ascii="Arial" w:hAnsi="Arial" w:cs="Arial"/>
          <w:sz w:val="24"/>
          <w:szCs w:val="24"/>
        </w:rPr>
      </w:pPr>
      <w:r w:rsidRPr="009559EF">
        <w:rPr>
          <w:rFonts w:ascii="Arial" w:hAnsi="Arial" w:cs="Arial"/>
          <w:sz w:val="24"/>
          <w:szCs w:val="24"/>
        </w:rPr>
        <w:t>Please update Tab 3 (Continuity Schedule) as necessary to reflect a balance in Account 1509 – Impacts Arising from the COVID-19 Emergency, Subaccount Forgone Revenues from Postponing Rate Implementation. Please complete the above-noted steps #1, #2, #3.</w:t>
      </w:r>
    </w:p>
    <w:p w14:paraId="38653418" w14:textId="74E76FDF" w:rsidR="001F42F0" w:rsidRPr="001F42F0" w:rsidRDefault="009E77DB" w:rsidP="001F42F0">
      <w:pPr>
        <w:pStyle w:val="ListParagraph"/>
        <w:numPr>
          <w:ilvl w:val="0"/>
          <w:numId w:val="28"/>
        </w:numPr>
        <w:spacing w:after="0"/>
        <w:rPr>
          <w:rFonts w:ascii="Arial" w:hAnsi="Arial" w:cs="Arial"/>
          <w:sz w:val="24"/>
          <w:szCs w:val="24"/>
        </w:rPr>
      </w:pPr>
      <w:r w:rsidRPr="009559EF">
        <w:rPr>
          <w:rFonts w:ascii="Arial" w:hAnsi="Arial" w:cs="Arial"/>
          <w:sz w:val="24"/>
          <w:szCs w:val="24"/>
        </w:rPr>
        <w:t>If this balance is not applicable, please explain.</w:t>
      </w:r>
    </w:p>
    <w:p w14:paraId="57A80847" w14:textId="77777777" w:rsidR="001F42F0" w:rsidRDefault="001F42F0" w:rsidP="00AB251C">
      <w:pPr>
        <w:spacing w:after="240"/>
        <w:rPr>
          <w:rFonts w:ascii="Arial" w:hAnsi="Arial" w:cs="Arial"/>
          <w:b/>
          <w:sz w:val="24"/>
          <w:szCs w:val="24"/>
        </w:rPr>
      </w:pPr>
    </w:p>
    <w:p w14:paraId="44AE678C" w14:textId="77777777" w:rsidR="0095598E" w:rsidRPr="000D6784" w:rsidRDefault="0095598E" w:rsidP="0095598E">
      <w:pPr>
        <w:pStyle w:val="BodyText"/>
        <w:spacing w:after="160" w:line="252" w:lineRule="auto"/>
        <w:contextualSpacing/>
        <w:jc w:val="both"/>
        <w:rPr>
          <w:b/>
          <w:color w:val="BD2025"/>
          <w:sz w:val="24"/>
          <w:szCs w:val="24"/>
        </w:rPr>
      </w:pPr>
      <w:r w:rsidRPr="000D6784">
        <w:rPr>
          <w:b/>
          <w:color w:val="BD2025"/>
          <w:sz w:val="24"/>
          <w:szCs w:val="24"/>
        </w:rPr>
        <w:lastRenderedPageBreak/>
        <w:t xml:space="preserve">Response: </w:t>
      </w:r>
    </w:p>
    <w:p w14:paraId="71C73E1F" w14:textId="72882749" w:rsidR="0095598E" w:rsidRDefault="00DF13DD" w:rsidP="0095598E">
      <w:pPr>
        <w:pStyle w:val="Default"/>
        <w:spacing w:line="276" w:lineRule="auto"/>
        <w:rPr>
          <w:rFonts w:ascii="Arial" w:hAnsi="Arial" w:cs="Arial"/>
        </w:rPr>
      </w:pPr>
      <w:r w:rsidRPr="00DF13DD">
        <w:rPr>
          <w:rFonts w:ascii="Arial" w:hAnsi="Arial" w:cs="Arial"/>
        </w:rPr>
        <w:t>Account 1509, Impacts Arising from the COVID-19 Emergency Account, Sub-account Forgone Revenues from Postponing Rate Implementation</w:t>
      </w:r>
      <w:r>
        <w:rPr>
          <w:rFonts w:ascii="Arial" w:hAnsi="Arial" w:cs="Arial"/>
        </w:rPr>
        <w:t xml:space="preserve"> is not applicable to</w:t>
      </w:r>
      <w:r w:rsidRPr="00DF13DD">
        <w:rPr>
          <w:rFonts w:ascii="Arial" w:hAnsi="Arial" w:cs="Arial"/>
        </w:rPr>
        <w:t xml:space="preserve"> </w:t>
      </w:r>
      <w:r w:rsidR="00A93D4D">
        <w:rPr>
          <w:rFonts w:ascii="Arial" w:hAnsi="Arial" w:cs="Arial"/>
        </w:rPr>
        <w:t>Oakville Hydro</w:t>
      </w:r>
      <w:r>
        <w:rPr>
          <w:rFonts w:ascii="Arial" w:hAnsi="Arial" w:cs="Arial"/>
        </w:rPr>
        <w:t>. Oakville Hydro implemented its annual rate increase on January 1</w:t>
      </w:r>
      <w:r w:rsidRPr="00DF13DD">
        <w:rPr>
          <w:rFonts w:ascii="Arial" w:hAnsi="Arial" w:cs="Arial"/>
          <w:vertAlign w:val="superscript"/>
        </w:rPr>
        <w:t>st</w:t>
      </w:r>
      <w:r>
        <w:rPr>
          <w:rFonts w:ascii="Arial" w:hAnsi="Arial" w:cs="Arial"/>
        </w:rPr>
        <w:t>, 2020.</w:t>
      </w:r>
    </w:p>
    <w:p w14:paraId="40882921" w14:textId="77777777" w:rsidR="00DF13DD" w:rsidRPr="0095598E" w:rsidRDefault="00DF13DD" w:rsidP="0095598E">
      <w:pPr>
        <w:pStyle w:val="Default"/>
        <w:spacing w:line="276" w:lineRule="auto"/>
        <w:rPr>
          <w:rFonts w:ascii="Arial" w:hAnsi="Arial" w:cs="Arial"/>
        </w:rPr>
      </w:pPr>
    </w:p>
    <w:p w14:paraId="03A72A6B" w14:textId="77777777" w:rsidR="0095598E" w:rsidRPr="0095598E" w:rsidRDefault="0095598E" w:rsidP="0095598E">
      <w:pPr>
        <w:pStyle w:val="Default"/>
        <w:spacing w:line="276" w:lineRule="auto"/>
        <w:rPr>
          <w:rFonts w:ascii="Arial" w:hAnsi="Arial" w:cs="Arial"/>
        </w:rPr>
      </w:pPr>
    </w:p>
    <w:p w14:paraId="3F1307CA" w14:textId="77777777" w:rsidR="0095598E" w:rsidRPr="0095598E" w:rsidRDefault="0095598E" w:rsidP="0095598E">
      <w:pPr>
        <w:pStyle w:val="Default"/>
        <w:spacing w:line="276" w:lineRule="auto"/>
        <w:rPr>
          <w:rFonts w:ascii="Arial" w:hAnsi="Arial" w:cs="Arial"/>
        </w:rPr>
      </w:pPr>
    </w:p>
    <w:p w14:paraId="581E9DB5" w14:textId="77777777" w:rsidR="0095598E" w:rsidRPr="0095598E" w:rsidRDefault="0095598E" w:rsidP="0095598E">
      <w:pPr>
        <w:pStyle w:val="Default"/>
        <w:spacing w:line="276" w:lineRule="auto"/>
        <w:rPr>
          <w:rFonts w:ascii="Arial" w:hAnsi="Arial" w:cs="Arial"/>
        </w:rPr>
      </w:pPr>
    </w:p>
    <w:p w14:paraId="299513FA" w14:textId="77777777" w:rsidR="0095598E" w:rsidRDefault="0095598E" w:rsidP="0095598E">
      <w:pPr>
        <w:pStyle w:val="Default"/>
        <w:spacing w:line="276" w:lineRule="auto"/>
        <w:rPr>
          <w:rFonts w:ascii="Arial" w:hAnsi="Arial" w:cs="Arial"/>
          <w:b/>
          <w:bCs/>
        </w:rPr>
      </w:pPr>
    </w:p>
    <w:p w14:paraId="55F5C4DA" w14:textId="77777777" w:rsidR="0095598E" w:rsidRDefault="0095598E">
      <w:pPr>
        <w:rPr>
          <w:rFonts w:ascii="Arial" w:hAnsi="Arial" w:cs="Arial"/>
          <w:b/>
          <w:sz w:val="24"/>
          <w:szCs w:val="24"/>
        </w:rPr>
      </w:pPr>
      <w:r>
        <w:rPr>
          <w:rFonts w:ascii="Arial" w:hAnsi="Arial" w:cs="Arial"/>
          <w:b/>
          <w:sz w:val="24"/>
          <w:szCs w:val="24"/>
        </w:rPr>
        <w:br w:type="page"/>
      </w:r>
    </w:p>
    <w:p w14:paraId="43AE605B" w14:textId="572C34E3" w:rsidR="00D57E8C" w:rsidRDefault="001F42F0" w:rsidP="00AB251C">
      <w:pPr>
        <w:spacing w:after="240"/>
        <w:rPr>
          <w:rFonts w:ascii="Arial" w:hAnsi="Arial" w:cs="Arial"/>
          <w:b/>
          <w:sz w:val="24"/>
          <w:szCs w:val="24"/>
        </w:rPr>
      </w:pPr>
      <w:r w:rsidRPr="001F42F0">
        <w:rPr>
          <w:rFonts w:ascii="Arial" w:hAnsi="Arial" w:cs="Arial"/>
          <w:b/>
          <w:sz w:val="24"/>
          <w:szCs w:val="24"/>
        </w:rPr>
        <w:lastRenderedPageBreak/>
        <w:t>Staff Question-</w:t>
      </w:r>
      <w:r w:rsidR="00C55689">
        <w:rPr>
          <w:rFonts w:ascii="Arial" w:hAnsi="Arial" w:cs="Arial"/>
          <w:b/>
          <w:sz w:val="24"/>
          <w:szCs w:val="24"/>
        </w:rPr>
        <w:t>4</w:t>
      </w:r>
    </w:p>
    <w:p w14:paraId="336A1006" w14:textId="1A9233AF" w:rsidR="00104AE5" w:rsidRPr="0053443A" w:rsidRDefault="001F42F0" w:rsidP="001F42F0">
      <w:pPr>
        <w:spacing w:after="240"/>
        <w:rPr>
          <w:rFonts w:cstheme="minorHAnsi"/>
          <w:b/>
          <w:sz w:val="24"/>
          <w:szCs w:val="24"/>
        </w:rPr>
      </w:pPr>
      <w:bookmarkStart w:id="6" w:name="_Hlk146889569"/>
      <w:r w:rsidRPr="00C55689">
        <w:rPr>
          <w:rFonts w:cstheme="minorHAnsi"/>
          <w:b/>
          <w:sz w:val="24"/>
          <w:szCs w:val="24"/>
        </w:rPr>
        <w:t>Ref 1:</w:t>
      </w:r>
      <w:bookmarkEnd w:id="6"/>
      <w:r w:rsidRPr="00C55689">
        <w:rPr>
          <w:rFonts w:cstheme="minorHAnsi"/>
          <w:b/>
          <w:sz w:val="24"/>
          <w:szCs w:val="24"/>
        </w:rPr>
        <w:t xml:space="preserve"> 2024 IRM Rate Generator Model, Continuity Schedule, Tab 3</w:t>
      </w:r>
    </w:p>
    <w:p w14:paraId="1F252D7C" w14:textId="55ADA481" w:rsidR="00C478CB" w:rsidRPr="001F42F0" w:rsidRDefault="009A2009" w:rsidP="001F42F0">
      <w:pPr>
        <w:spacing w:after="240"/>
        <w:rPr>
          <w:rFonts w:ascii="Arial" w:hAnsi="Arial" w:cs="Arial"/>
          <w:b/>
          <w:sz w:val="24"/>
          <w:szCs w:val="24"/>
        </w:rPr>
      </w:pPr>
      <w:r>
        <w:rPr>
          <w:noProof/>
        </w:rPr>
        <w:drawing>
          <wp:inline distT="0" distB="0" distL="0" distR="0" wp14:anchorId="018CCED8" wp14:editId="44337E4C">
            <wp:extent cx="5943600" cy="1168400"/>
            <wp:effectExtent l="0" t="0" r="0" b="0"/>
            <wp:docPr id="18243936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9368" name="Picture 1" descr="A screenshot of a computer screen&#10;&#10;Description automatically generated"/>
                    <pic:cNvPicPr/>
                  </pic:nvPicPr>
                  <pic:blipFill>
                    <a:blip r:embed="rId11"/>
                    <a:stretch>
                      <a:fillRect/>
                    </a:stretch>
                  </pic:blipFill>
                  <pic:spPr>
                    <a:xfrm>
                      <a:off x="0" y="0"/>
                      <a:ext cx="5943600" cy="1168400"/>
                    </a:xfrm>
                    <a:prstGeom prst="rect">
                      <a:avLst/>
                    </a:prstGeom>
                  </pic:spPr>
                </pic:pic>
              </a:graphicData>
            </a:graphic>
          </wp:inline>
        </w:drawing>
      </w:r>
    </w:p>
    <w:p w14:paraId="450F81C5" w14:textId="34EA9755" w:rsidR="001F42F0" w:rsidRPr="00C55689" w:rsidRDefault="001F42F0" w:rsidP="001F42F0">
      <w:pPr>
        <w:spacing w:after="240"/>
        <w:rPr>
          <w:rFonts w:cstheme="minorHAnsi"/>
          <w:b/>
          <w:sz w:val="24"/>
          <w:szCs w:val="24"/>
        </w:rPr>
      </w:pPr>
      <w:r w:rsidRPr="00C55689">
        <w:rPr>
          <w:rFonts w:cstheme="minorHAnsi"/>
          <w:b/>
          <w:sz w:val="24"/>
          <w:szCs w:val="24"/>
        </w:rPr>
        <w:t>Ref 2: 2023 IRM Rate Generator Model, Continuity Schedule, Tab 3</w:t>
      </w:r>
    </w:p>
    <w:p w14:paraId="6DC3B978" w14:textId="4548B692" w:rsidR="003E5909" w:rsidRDefault="003E5909" w:rsidP="001F42F0">
      <w:pPr>
        <w:spacing w:after="240"/>
        <w:rPr>
          <w:rFonts w:ascii="Arial" w:hAnsi="Arial" w:cs="Arial"/>
          <w:b/>
          <w:sz w:val="24"/>
          <w:szCs w:val="24"/>
        </w:rPr>
      </w:pPr>
      <w:r>
        <w:rPr>
          <w:noProof/>
        </w:rPr>
        <w:drawing>
          <wp:inline distT="0" distB="0" distL="0" distR="0" wp14:anchorId="2708C9B5" wp14:editId="38F34AA1">
            <wp:extent cx="5943600" cy="177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72920"/>
                    </a:xfrm>
                    <a:prstGeom prst="rect">
                      <a:avLst/>
                    </a:prstGeom>
                  </pic:spPr>
                </pic:pic>
              </a:graphicData>
            </a:graphic>
          </wp:inline>
        </w:drawing>
      </w:r>
    </w:p>
    <w:p w14:paraId="306E7DDA" w14:textId="7E838E65" w:rsidR="0009503E" w:rsidRDefault="0009503E" w:rsidP="001F42F0">
      <w:pPr>
        <w:spacing w:after="240"/>
        <w:rPr>
          <w:rFonts w:ascii="Arial" w:hAnsi="Arial" w:cs="Arial"/>
          <w:b/>
          <w:sz w:val="24"/>
          <w:szCs w:val="24"/>
        </w:rPr>
      </w:pPr>
      <w:r w:rsidRPr="0009503E">
        <w:rPr>
          <w:rFonts w:ascii="Arial" w:hAnsi="Arial" w:cs="Arial"/>
          <w:b/>
          <w:sz w:val="24"/>
          <w:szCs w:val="24"/>
        </w:rPr>
        <w:t>Questions:</w:t>
      </w:r>
    </w:p>
    <w:p w14:paraId="7C01364B" w14:textId="43AA1DC6" w:rsidR="003E5909" w:rsidRDefault="003E5909" w:rsidP="0009503E">
      <w:pPr>
        <w:pStyle w:val="ListParagraph"/>
        <w:numPr>
          <w:ilvl w:val="0"/>
          <w:numId w:val="30"/>
        </w:numPr>
        <w:spacing w:after="240"/>
        <w:rPr>
          <w:rFonts w:ascii="Arial" w:hAnsi="Arial" w:cs="Arial"/>
          <w:bCs/>
          <w:sz w:val="24"/>
          <w:szCs w:val="24"/>
        </w:rPr>
      </w:pPr>
      <w:r w:rsidRPr="003E5909">
        <w:rPr>
          <w:rFonts w:ascii="Arial" w:hAnsi="Arial" w:cs="Arial"/>
          <w:bCs/>
          <w:sz w:val="24"/>
          <w:szCs w:val="24"/>
        </w:rPr>
        <w:t xml:space="preserve">Please </w:t>
      </w:r>
      <w:r w:rsidR="00091477">
        <w:rPr>
          <w:rFonts w:ascii="Arial" w:hAnsi="Arial" w:cs="Arial"/>
          <w:bCs/>
          <w:sz w:val="24"/>
          <w:szCs w:val="24"/>
        </w:rPr>
        <w:t xml:space="preserve">update the Opening Principal/Interest Amounts as of Jan1, 2022 in Ref 1, which should agree to the Closing </w:t>
      </w:r>
      <w:r w:rsidR="00091477" w:rsidRPr="00091477">
        <w:rPr>
          <w:rFonts w:ascii="Arial" w:hAnsi="Arial" w:cs="Arial"/>
          <w:bCs/>
          <w:sz w:val="24"/>
          <w:szCs w:val="24"/>
        </w:rPr>
        <w:t xml:space="preserve">Principal/Interest Amounts as of </w:t>
      </w:r>
      <w:r w:rsidR="00091477">
        <w:rPr>
          <w:rFonts w:ascii="Arial" w:hAnsi="Arial" w:cs="Arial"/>
          <w:bCs/>
          <w:sz w:val="24"/>
          <w:szCs w:val="24"/>
        </w:rPr>
        <w:t>Dec 3</w:t>
      </w:r>
      <w:r w:rsidR="00091477" w:rsidRPr="00091477">
        <w:rPr>
          <w:rFonts w:ascii="Arial" w:hAnsi="Arial" w:cs="Arial"/>
          <w:bCs/>
          <w:sz w:val="24"/>
          <w:szCs w:val="24"/>
        </w:rPr>
        <w:t>1,</w:t>
      </w:r>
      <w:r w:rsidR="00091477">
        <w:rPr>
          <w:rFonts w:ascii="Arial" w:hAnsi="Arial" w:cs="Arial"/>
          <w:bCs/>
          <w:sz w:val="24"/>
          <w:szCs w:val="24"/>
        </w:rPr>
        <w:t xml:space="preserve"> </w:t>
      </w:r>
      <w:r w:rsidR="00091477" w:rsidRPr="00091477">
        <w:rPr>
          <w:rFonts w:ascii="Arial" w:hAnsi="Arial" w:cs="Arial"/>
          <w:bCs/>
          <w:sz w:val="24"/>
          <w:szCs w:val="24"/>
        </w:rPr>
        <w:t>202</w:t>
      </w:r>
      <w:r w:rsidR="00091477">
        <w:rPr>
          <w:rFonts w:ascii="Arial" w:hAnsi="Arial" w:cs="Arial"/>
          <w:bCs/>
          <w:sz w:val="24"/>
          <w:szCs w:val="24"/>
        </w:rPr>
        <w:t>1 in Ref 2</w:t>
      </w:r>
    </w:p>
    <w:p w14:paraId="64D3A6FE" w14:textId="54E82DDB" w:rsidR="00994E7D" w:rsidRDefault="003E5909" w:rsidP="00994E7D">
      <w:pPr>
        <w:pStyle w:val="ListParagraph"/>
        <w:numPr>
          <w:ilvl w:val="0"/>
          <w:numId w:val="30"/>
        </w:numPr>
        <w:spacing w:after="240"/>
        <w:rPr>
          <w:rFonts w:ascii="Arial" w:hAnsi="Arial" w:cs="Arial"/>
          <w:bCs/>
          <w:sz w:val="24"/>
          <w:szCs w:val="24"/>
        </w:rPr>
      </w:pPr>
      <w:r>
        <w:rPr>
          <w:rFonts w:ascii="Arial" w:hAnsi="Arial" w:cs="Arial"/>
          <w:bCs/>
          <w:sz w:val="24"/>
          <w:szCs w:val="24"/>
        </w:rPr>
        <w:t>Please</w:t>
      </w:r>
      <w:r w:rsidR="00091477">
        <w:rPr>
          <w:rFonts w:ascii="Arial" w:hAnsi="Arial" w:cs="Arial"/>
          <w:bCs/>
          <w:sz w:val="24"/>
          <w:szCs w:val="24"/>
        </w:rPr>
        <w:t xml:space="preserve"> fill out OEB-Approved Disposition during 2022 for both principal and interest based on Decision and Rate Order </w:t>
      </w:r>
      <w:r w:rsidR="008377C8">
        <w:rPr>
          <w:rFonts w:ascii="Arial" w:hAnsi="Arial" w:cs="Arial"/>
          <w:bCs/>
          <w:sz w:val="24"/>
          <w:szCs w:val="24"/>
        </w:rPr>
        <w:t>(</w:t>
      </w:r>
      <w:r w:rsidR="00091477" w:rsidRPr="00091477">
        <w:rPr>
          <w:rFonts w:ascii="Arial" w:hAnsi="Arial" w:cs="Arial"/>
          <w:bCs/>
          <w:sz w:val="24"/>
          <w:szCs w:val="24"/>
        </w:rPr>
        <w:t>EB-2021-0048</w:t>
      </w:r>
      <w:r w:rsidR="008377C8">
        <w:rPr>
          <w:rFonts w:ascii="Arial" w:hAnsi="Arial" w:cs="Arial"/>
          <w:bCs/>
          <w:sz w:val="24"/>
          <w:szCs w:val="24"/>
        </w:rPr>
        <w:t>)</w:t>
      </w:r>
      <w:r>
        <w:rPr>
          <w:rFonts w:ascii="Arial" w:hAnsi="Arial" w:cs="Arial"/>
          <w:bCs/>
          <w:sz w:val="24"/>
          <w:szCs w:val="24"/>
        </w:rPr>
        <w:t xml:space="preserve">.  </w:t>
      </w:r>
    </w:p>
    <w:p w14:paraId="26A1C2C2" w14:textId="77777777" w:rsidR="0095598E" w:rsidRPr="00DF13DD" w:rsidRDefault="0095598E" w:rsidP="0095598E">
      <w:pPr>
        <w:pStyle w:val="BodyText"/>
        <w:spacing w:after="160" w:line="252" w:lineRule="auto"/>
        <w:contextualSpacing/>
        <w:jc w:val="both"/>
        <w:rPr>
          <w:color w:val="BD2025"/>
          <w:sz w:val="24"/>
          <w:szCs w:val="24"/>
        </w:rPr>
      </w:pPr>
      <w:r w:rsidRPr="00DF13DD">
        <w:rPr>
          <w:b/>
          <w:color w:val="BD2025"/>
          <w:sz w:val="24"/>
          <w:szCs w:val="24"/>
        </w:rPr>
        <w:t xml:space="preserve">Response: </w:t>
      </w:r>
    </w:p>
    <w:p w14:paraId="25D79BE3" w14:textId="77777777" w:rsidR="00DF13DD" w:rsidRDefault="00DF13DD" w:rsidP="00DF13DD">
      <w:pPr>
        <w:pStyle w:val="Default"/>
        <w:numPr>
          <w:ilvl w:val="0"/>
          <w:numId w:val="31"/>
        </w:numPr>
        <w:spacing w:line="276" w:lineRule="auto"/>
        <w:rPr>
          <w:rFonts w:ascii="Arial" w:hAnsi="Arial" w:cs="Arial"/>
        </w:rPr>
      </w:pPr>
      <w:r>
        <w:rPr>
          <w:rFonts w:ascii="Arial" w:hAnsi="Arial" w:cs="Arial"/>
        </w:rPr>
        <w:t>Oakville Hydro has made the necessary corrections to Tab 3. The closing balances remain unchanged.</w:t>
      </w:r>
    </w:p>
    <w:p w14:paraId="3B01D90A" w14:textId="1A25C084" w:rsidR="0095598E" w:rsidRPr="00DF13DD" w:rsidRDefault="00DF13DD" w:rsidP="00DF13DD">
      <w:pPr>
        <w:pStyle w:val="ListParagraph"/>
        <w:numPr>
          <w:ilvl w:val="0"/>
          <w:numId w:val="31"/>
        </w:numPr>
        <w:rPr>
          <w:rFonts w:ascii="Arial" w:hAnsi="Arial" w:cs="Arial"/>
          <w:color w:val="000000"/>
          <w:sz w:val="24"/>
          <w:szCs w:val="24"/>
        </w:rPr>
      </w:pPr>
      <w:r w:rsidRPr="00DF13DD">
        <w:rPr>
          <w:rFonts w:ascii="Arial" w:hAnsi="Arial" w:cs="Arial"/>
          <w:color w:val="000000"/>
          <w:sz w:val="24"/>
          <w:szCs w:val="24"/>
        </w:rPr>
        <w:t>Oakville Hydro has made the necessary corrections to Tab 3. The closing balances remain unchanged.</w:t>
      </w:r>
      <w:r w:rsidRPr="00DF13DD">
        <w:rPr>
          <w:rFonts w:ascii="Arial" w:hAnsi="Arial" w:cs="Arial"/>
        </w:rPr>
        <w:t xml:space="preserve">  </w:t>
      </w:r>
    </w:p>
    <w:p w14:paraId="1DA70216" w14:textId="77777777" w:rsidR="0095598E" w:rsidRDefault="0095598E">
      <w:pPr>
        <w:rPr>
          <w:rFonts w:ascii="Arial" w:hAnsi="Arial" w:cs="Arial"/>
          <w:b/>
          <w:bCs/>
          <w:color w:val="000000"/>
          <w:sz w:val="24"/>
          <w:szCs w:val="24"/>
        </w:rPr>
      </w:pPr>
      <w:r>
        <w:rPr>
          <w:rFonts w:ascii="Arial" w:hAnsi="Arial" w:cs="Arial"/>
          <w:b/>
          <w:bCs/>
        </w:rPr>
        <w:br w:type="page"/>
      </w:r>
    </w:p>
    <w:p w14:paraId="237A7164" w14:textId="563DD87C" w:rsidR="00994E7D" w:rsidRDefault="00994E7D" w:rsidP="00994E7D">
      <w:pPr>
        <w:pStyle w:val="Default"/>
        <w:spacing w:line="276" w:lineRule="auto"/>
        <w:rPr>
          <w:rFonts w:ascii="Arial" w:hAnsi="Arial" w:cs="Arial"/>
          <w:b/>
          <w:bCs/>
        </w:rPr>
      </w:pPr>
      <w:r w:rsidRPr="009559EF">
        <w:rPr>
          <w:rFonts w:ascii="Arial" w:hAnsi="Arial" w:cs="Arial"/>
          <w:b/>
          <w:bCs/>
        </w:rPr>
        <w:lastRenderedPageBreak/>
        <w:t>Staff Question-</w:t>
      </w:r>
      <w:r>
        <w:rPr>
          <w:rFonts w:ascii="Arial" w:hAnsi="Arial" w:cs="Arial"/>
          <w:b/>
          <w:bCs/>
        </w:rPr>
        <w:t>5</w:t>
      </w:r>
    </w:p>
    <w:p w14:paraId="6A314008" w14:textId="77777777" w:rsidR="008B7879" w:rsidRDefault="008B7879" w:rsidP="00994E7D">
      <w:pPr>
        <w:pStyle w:val="Default"/>
        <w:spacing w:line="276" w:lineRule="auto"/>
        <w:rPr>
          <w:rFonts w:ascii="Arial" w:hAnsi="Arial" w:cs="Arial"/>
          <w:b/>
          <w:bCs/>
        </w:rPr>
      </w:pPr>
    </w:p>
    <w:p w14:paraId="3EB304AD" w14:textId="3E3A9192" w:rsidR="00994E7D" w:rsidRDefault="00994E7D" w:rsidP="00994E7D">
      <w:pPr>
        <w:pStyle w:val="ListParagraph"/>
        <w:spacing w:after="240"/>
        <w:ind w:left="0"/>
        <w:rPr>
          <w:rFonts w:cstheme="minorHAnsi"/>
          <w:b/>
          <w:sz w:val="24"/>
          <w:szCs w:val="24"/>
        </w:rPr>
      </w:pPr>
      <w:r w:rsidRPr="00C55689">
        <w:rPr>
          <w:rFonts w:cstheme="minorHAnsi"/>
          <w:b/>
          <w:sz w:val="24"/>
          <w:szCs w:val="24"/>
        </w:rPr>
        <w:t>Ref 1:</w:t>
      </w:r>
      <w:r w:rsidR="00ED5AC7">
        <w:rPr>
          <w:rFonts w:cstheme="minorHAnsi"/>
          <w:b/>
          <w:sz w:val="24"/>
          <w:szCs w:val="24"/>
        </w:rPr>
        <w:t xml:space="preserve"> </w:t>
      </w:r>
      <w:r w:rsidR="00ED5AC7" w:rsidRPr="00C55689">
        <w:rPr>
          <w:rFonts w:cstheme="minorHAnsi"/>
          <w:b/>
          <w:sz w:val="24"/>
          <w:szCs w:val="24"/>
        </w:rPr>
        <w:t xml:space="preserve">2024 IRM Rate Generator Model, </w:t>
      </w:r>
      <w:r w:rsidR="0053443A">
        <w:rPr>
          <w:rFonts w:cstheme="minorHAnsi"/>
          <w:b/>
          <w:sz w:val="24"/>
          <w:szCs w:val="24"/>
        </w:rPr>
        <w:t>RTSR Current Rates</w:t>
      </w:r>
      <w:r w:rsidR="00ED5AC7" w:rsidRPr="00C55689">
        <w:rPr>
          <w:rFonts w:cstheme="minorHAnsi"/>
          <w:b/>
          <w:sz w:val="24"/>
          <w:szCs w:val="24"/>
        </w:rPr>
        <w:t xml:space="preserve">, Tab </w:t>
      </w:r>
      <w:r w:rsidR="00ED5AC7">
        <w:rPr>
          <w:rFonts w:cstheme="minorHAnsi"/>
          <w:b/>
          <w:sz w:val="24"/>
          <w:szCs w:val="24"/>
        </w:rPr>
        <w:t>10</w:t>
      </w:r>
    </w:p>
    <w:p w14:paraId="385C5276" w14:textId="0B5B21DE" w:rsidR="00ED5AC7" w:rsidRDefault="00ED5AC7" w:rsidP="00994E7D">
      <w:pPr>
        <w:pStyle w:val="ListParagraph"/>
        <w:spacing w:after="240"/>
        <w:ind w:left="0"/>
        <w:rPr>
          <w:noProof/>
        </w:rPr>
      </w:pPr>
      <w:r>
        <w:rPr>
          <w:noProof/>
        </w:rPr>
        <w:drawing>
          <wp:inline distT="0" distB="0" distL="0" distR="0" wp14:anchorId="422EF08E" wp14:editId="297F2046">
            <wp:extent cx="5991149" cy="1013887"/>
            <wp:effectExtent l="0" t="0" r="0" b="0"/>
            <wp:docPr id="92350043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00435" name="Picture 1" descr="A close-up of a document&#10;&#10;Description automatically generated"/>
                    <pic:cNvPicPr/>
                  </pic:nvPicPr>
                  <pic:blipFill>
                    <a:blip r:embed="rId13"/>
                    <a:stretch>
                      <a:fillRect/>
                    </a:stretch>
                  </pic:blipFill>
                  <pic:spPr>
                    <a:xfrm>
                      <a:off x="0" y="0"/>
                      <a:ext cx="6030810" cy="1020599"/>
                    </a:xfrm>
                    <a:prstGeom prst="rect">
                      <a:avLst/>
                    </a:prstGeom>
                  </pic:spPr>
                </pic:pic>
              </a:graphicData>
            </a:graphic>
          </wp:inline>
        </w:drawing>
      </w:r>
    </w:p>
    <w:p w14:paraId="6C683AD7" w14:textId="19716CCF" w:rsidR="0053443A" w:rsidRDefault="0053443A" w:rsidP="0053443A">
      <w:pPr>
        <w:rPr>
          <w:rFonts w:ascii="Arial" w:hAnsi="Arial" w:cs="Arial"/>
          <w:sz w:val="24"/>
          <w:szCs w:val="24"/>
        </w:rPr>
      </w:pPr>
      <w:r w:rsidRPr="0053443A">
        <w:rPr>
          <w:rFonts w:ascii="Arial" w:hAnsi="Arial" w:cs="Arial"/>
          <w:b/>
          <w:bCs/>
          <w:sz w:val="24"/>
          <w:szCs w:val="24"/>
        </w:rPr>
        <w:t>Question</w:t>
      </w:r>
      <w:r w:rsidRPr="0053443A">
        <w:rPr>
          <w:rFonts w:ascii="Arial" w:hAnsi="Arial" w:cs="Arial"/>
          <w:sz w:val="24"/>
          <w:szCs w:val="24"/>
        </w:rPr>
        <w:t>:</w:t>
      </w:r>
      <w:r w:rsidRPr="0053443A">
        <w:t xml:space="preserve"> </w:t>
      </w:r>
      <w:r w:rsidRPr="0053443A">
        <w:rPr>
          <w:rFonts w:ascii="Arial" w:hAnsi="Arial" w:cs="Arial"/>
          <w:sz w:val="24"/>
          <w:szCs w:val="24"/>
        </w:rPr>
        <w:t xml:space="preserve">Please </w:t>
      </w:r>
      <w:r>
        <w:rPr>
          <w:rFonts w:ascii="Arial" w:hAnsi="Arial" w:cs="Arial"/>
          <w:sz w:val="24"/>
          <w:szCs w:val="24"/>
        </w:rPr>
        <w:t xml:space="preserve">confirm whether </w:t>
      </w:r>
      <w:bookmarkStart w:id="7" w:name="_Hlk148362836"/>
      <w:r>
        <w:rPr>
          <w:rFonts w:ascii="Arial" w:hAnsi="Arial" w:cs="Arial"/>
          <w:sz w:val="24"/>
          <w:szCs w:val="24"/>
        </w:rPr>
        <w:t xml:space="preserve">there was no consumption in General Service 50 To 999KW Service Classification </w:t>
      </w:r>
      <w:r w:rsidR="00405EE9" w:rsidRPr="00405EE9">
        <w:rPr>
          <w:rFonts w:ascii="Arial" w:hAnsi="Arial" w:cs="Arial"/>
          <w:sz w:val="24"/>
          <w:szCs w:val="24"/>
        </w:rPr>
        <w:t xml:space="preserve">– </w:t>
      </w:r>
      <w:r w:rsidR="0022172F">
        <w:rPr>
          <w:rFonts w:ascii="Arial" w:hAnsi="Arial" w:cs="Arial"/>
          <w:sz w:val="24"/>
          <w:szCs w:val="24"/>
        </w:rPr>
        <w:t>Retail Transmission Rate</w:t>
      </w:r>
      <w:bookmarkStart w:id="8" w:name="_Hlk146891419"/>
      <w:r w:rsidR="0022172F">
        <w:rPr>
          <w:rFonts w:ascii="Arial" w:hAnsi="Arial" w:cs="Arial"/>
          <w:sz w:val="24"/>
          <w:szCs w:val="24"/>
        </w:rPr>
        <w:t xml:space="preserve"> – </w:t>
      </w:r>
      <w:bookmarkEnd w:id="8"/>
      <w:r w:rsidR="0022172F">
        <w:rPr>
          <w:rFonts w:ascii="Arial" w:hAnsi="Arial" w:cs="Arial"/>
          <w:sz w:val="24"/>
          <w:szCs w:val="24"/>
        </w:rPr>
        <w:t xml:space="preserve">Network Service Rate and Line and Transmission Connection Service Rate </w:t>
      </w:r>
      <w:bookmarkEnd w:id="7"/>
      <w:r w:rsidR="0022172F">
        <w:rPr>
          <w:rFonts w:ascii="Arial" w:hAnsi="Arial" w:cs="Arial"/>
          <w:sz w:val="24"/>
          <w:szCs w:val="24"/>
        </w:rPr>
        <w:t>in Ref 1</w:t>
      </w:r>
      <w:r w:rsidR="004F547B">
        <w:rPr>
          <w:rFonts w:ascii="Arial" w:hAnsi="Arial" w:cs="Arial"/>
          <w:sz w:val="24"/>
          <w:szCs w:val="24"/>
        </w:rPr>
        <w:t>, as we are seeing loads for the same rate class in 2023 Rate Generator.</w:t>
      </w:r>
    </w:p>
    <w:p w14:paraId="786D85F7" w14:textId="77777777" w:rsidR="0095598E" w:rsidRDefault="0095598E" w:rsidP="0053443A">
      <w:pPr>
        <w:rPr>
          <w:rFonts w:ascii="Arial" w:hAnsi="Arial" w:cs="Arial"/>
          <w:sz w:val="24"/>
          <w:szCs w:val="24"/>
        </w:rPr>
      </w:pPr>
    </w:p>
    <w:p w14:paraId="622B11C4" w14:textId="77777777" w:rsidR="0095598E" w:rsidRPr="00DF13DD" w:rsidRDefault="0095598E" w:rsidP="0095598E">
      <w:pPr>
        <w:pStyle w:val="BodyText"/>
        <w:spacing w:after="160" w:line="252" w:lineRule="auto"/>
        <w:contextualSpacing/>
        <w:jc w:val="both"/>
        <w:rPr>
          <w:b/>
          <w:color w:val="BD2025"/>
          <w:sz w:val="24"/>
          <w:szCs w:val="24"/>
        </w:rPr>
      </w:pPr>
      <w:r w:rsidRPr="00DF13DD">
        <w:rPr>
          <w:b/>
          <w:color w:val="BD2025"/>
          <w:sz w:val="24"/>
          <w:szCs w:val="24"/>
        </w:rPr>
        <w:t xml:space="preserve">Response: </w:t>
      </w:r>
    </w:p>
    <w:p w14:paraId="29556419" w14:textId="4A8E6F3A" w:rsidR="0095598E" w:rsidRDefault="00DF13DD" w:rsidP="0095598E">
      <w:pPr>
        <w:pStyle w:val="Default"/>
        <w:spacing w:line="276" w:lineRule="auto"/>
        <w:rPr>
          <w:rFonts w:ascii="Arial" w:hAnsi="Arial" w:cs="Arial"/>
        </w:rPr>
      </w:pPr>
      <w:r>
        <w:rPr>
          <w:rFonts w:ascii="Arial" w:hAnsi="Arial" w:cs="Arial"/>
        </w:rPr>
        <w:t>T</w:t>
      </w:r>
      <w:r w:rsidRPr="00DF13DD">
        <w:rPr>
          <w:rFonts w:ascii="Arial" w:hAnsi="Arial" w:cs="Arial"/>
        </w:rPr>
        <w:t xml:space="preserve">here </w:t>
      </w:r>
      <w:r w:rsidRPr="00DF13DD">
        <w:rPr>
          <w:rFonts w:ascii="Arial" w:hAnsi="Arial" w:cs="Arial"/>
          <w:u w:val="single"/>
        </w:rPr>
        <w:t>was</w:t>
      </w:r>
      <w:r w:rsidRPr="00DF13DD">
        <w:rPr>
          <w:rFonts w:ascii="Arial" w:hAnsi="Arial" w:cs="Arial"/>
        </w:rPr>
        <w:t xml:space="preserve"> consumption in </w:t>
      </w:r>
      <w:r w:rsidR="00DF0EF8">
        <w:rPr>
          <w:rFonts w:ascii="Arial" w:hAnsi="Arial" w:cs="Arial"/>
        </w:rPr>
        <w:t xml:space="preserve">the </w:t>
      </w:r>
      <w:r w:rsidRPr="00DF13DD">
        <w:rPr>
          <w:rFonts w:ascii="Arial" w:hAnsi="Arial" w:cs="Arial"/>
        </w:rPr>
        <w:t>General Service 50 To 999KW Service Classification – Retail Transmission Rate – Network Service Rate and Line and Transmission Connection Service Rate</w:t>
      </w:r>
      <w:r>
        <w:rPr>
          <w:rFonts w:ascii="Arial" w:hAnsi="Arial" w:cs="Arial"/>
        </w:rPr>
        <w:t>.</w:t>
      </w:r>
    </w:p>
    <w:p w14:paraId="664C0C5F" w14:textId="64DA34F1" w:rsidR="00DF13DD" w:rsidRDefault="00DF13DD" w:rsidP="0095598E">
      <w:pPr>
        <w:pStyle w:val="Default"/>
        <w:spacing w:line="276" w:lineRule="auto"/>
        <w:rPr>
          <w:rFonts w:ascii="Arial" w:hAnsi="Arial" w:cs="Arial"/>
        </w:rPr>
      </w:pPr>
      <w:r>
        <w:rPr>
          <w:rFonts w:ascii="Arial" w:hAnsi="Arial" w:cs="Arial"/>
        </w:rPr>
        <w:t xml:space="preserve">However, all customers in this class </w:t>
      </w:r>
      <w:r w:rsidR="00DF0EF8">
        <w:rPr>
          <w:rFonts w:ascii="Arial" w:hAnsi="Arial" w:cs="Arial"/>
        </w:rPr>
        <w:t>have been transitioned to</w:t>
      </w:r>
      <w:r>
        <w:rPr>
          <w:rFonts w:ascii="Arial" w:hAnsi="Arial" w:cs="Arial"/>
        </w:rPr>
        <w:t xml:space="preserve"> interval meter</w:t>
      </w:r>
      <w:r w:rsidR="00DF0EF8">
        <w:rPr>
          <w:rFonts w:ascii="Arial" w:hAnsi="Arial" w:cs="Arial"/>
        </w:rPr>
        <w:t xml:space="preserve">s and a separate rate for manually read customers is no longer required. </w:t>
      </w:r>
    </w:p>
    <w:p w14:paraId="6564A5BE" w14:textId="77777777" w:rsidR="00DF13DD" w:rsidRPr="00DF13DD" w:rsidRDefault="00DF13DD" w:rsidP="0095598E">
      <w:pPr>
        <w:pStyle w:val="Default"/>
        <w:spacing w:line="276" w:lineRule="auto"/>
        <w:rPr>
          <w:rFonts w:ascii="Arial" w:hAnsi="Arial" w:cs="Arial"/>
        </w:rPr>
      </w:pPr>
    </w:p>
    <w:p w14:paraId="0B193C4D" w14:textId="77777777" w:rsidR="0095598E" w:rsidRPr="00DF13DD" w:rsidRDefault="0095598E" w:rsidP="0053443A"/>
    <w:sectPr w:rsidR="0095598E" w:rsidRPr="00DF13DD" w:rsidSect="00EA0919">
      <w:headerReference w:type="default" r:id="rId14"/>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823E" w14:textId="77777777" w:rsidR="008C289E" w:rsidRDefault="008C289E" w:rsidP="00D77124">
      <w:pPr>
        <w:spacing w:after="0" w:line="240" w:lineRule="auto"/>
      </w:pPr>
      <w:r>
        <w:separator/>
      </w:r>
    </w:p>
  </w:endnote>
  <w:endnote w:type="continuationSeparator" w:id="0">
    <w:p w14:paraId="54C825D5" w14:textId="77777777" w:rsidR="008C289E" w:rsidRDefault="008C289E"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3BAB" w14:textId="77777777" w:rsidR="008C289E" w:rsidRDefault="008C289E" w:rsidP="00D77124">
      <w:pPr>
        <w:spacing w:after="0" w:line="240" w:lineRule="auto"/>
      </w:pPr>
      <w:r>
        <w:separator/>
      </w:r>
    </w:p>
  </w:footnote>
  <w:footnote w:type="continuationSeparator" w:id="0">
    <w:p w14:paraId="494B712E" w14:textId="77777777" w:rsidR="008C289E" w:rsidRDefault="008C289E" w:rsidP="00D77124">
      <w:pPr>
        <w:spacing w:after="0" w:line="240" w:lineRule="auto"/>
      </w:pPr>
      <w:r>
        <w:continuationSeparator/>
      </w:r>
    </w:p>
  </w:footnote>
  <w:footnote w:id="1">
    <w:p w14:paraId="5F8FCE4D" w14:textId="7E16108A" w:rsidR="009E77DB" w:rsidRDefault="009E77DB" w:rsidP="009E77DB">
      <w:pPr>
        <w:pStyle w:val="FootnoteText"/>
      </w:pPr>
      <w:r w:rsidRPr="00EB7625">
        <w:rPr>
          <w:rStyle w:val="FootnoteReference"/>
          <w:rFonts w:ascii="Arial" w:hAnsi="Arial" w:cs="Arial"/>
        </w:rPr>
        <w:footnoteRef/>
      </w:r>
      <w:r>
        <w:t xml:space="preserve"> OEB Letter, </w:t>
      </w:r>
      <w:r w:rsidRPr="00EB7625">
        <w:rPr>
          <w:bCs/>
        </w:rPr>
        <w:t>EB-2023-0222</w:t>
      </w:r>
      <w:r>
        <w:rPr>
          <w:bCs/>
        </w:rPr>
        <w:t xml:space="preserve">, </w:t>
      </w:r>
      <w:r w:rsidRPr="00EB7625">
        <w:rPr>
          <w:bCs/>
        </w:rPr>
        <w:t>2024 Preliminary Uniform Transmission Rates and Hydro One Sub-Transmission Rates</w:t>
      </w:r>
      <w:r>
        <w:rPr>
          <w:bCs/>
        </w:rPr>
        <w:t xml:space="preserve">, issued </w:t>
      </w:r>
      <w:r w:rsidR="00197F70" w:rsidRPr="00197F70">
        <w:rPr>
          <w:bCs/>
        </w:rPr>
        <w:t>September 28,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30CA" w14:textId="77777777" w:rsidR="008B05CD" w:rsidRPr="008B05CD" w:rsidRDefault="008B05CD" w:rsidP="008B05CD">
    <w:pPr>
      <w:pStyle w:val="Header"/>
      <w:jc w:val="right"/>
    </w:pPr>
    <w:r w:rsidRPr="008B05CD">
      <w:t>Oakville Hydro Electricity Distribution Inc.</w:t>
    </w:r>
  </w:p>
  <w:p w14:paraId="592693CB" w14:textId="2AAC1E74" w:rsidR="008B05CD" w:rsidRPr="008B05CD" w:rsidRDefault="00B33E6E" w:rsidP="008B05CD">
    <w:pPr>
      <w:pStyle w:val="Header"/>
      <w:jc w:val="right"/>
    </w:pPr>
    <w:r>
      <w:t xml:space="preserve">Response to </w:t>
    </w:r>
    <w:r w:rsidR="008B05CD" w:rsidRPr="008B05CD">
      <w:t>OEB Staff Questions</w:t>
    </w:r>
  </w:p>
  <w:p w14:paraId="31F1E28E" w14:textId="3088B864" w:rsidR="00DC489D" w:rsidRPr="008B05CD" w:rsidRDefault="008B05CD" w:rsidP="008B05CD">
    <w:pPr>
      <w:pStyle w:val="Header"/>
      <w:jc w:val="right"/>
    </w:pPr>
    <w:r w:rsidRPr="008B05CD">
      <w:t>EB-202</w:t>
    </w:r>
    <w:r>
      <w:t>3</w:t>
    </w:r>
    <w:r w:rsidRPr="008B05CD">
      <w:t>-00</w:t>
    </w:r>
    <w: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D752FC"/>
    <w:multiLevelType w:val="hybridMultilevel"/>
    <w:tmpl w:val="A53A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DB44C6"/>
    <w:multiLevelType w:val="hybridMultilevel"/>
    <w:tmpl w:val="CAE2BE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1873B8"/>
    <w:multiLevelType w:val="hybridMultilevel"/>
    <w:tmpl w:val="6DE2F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5"/>
  </w:num>
  <w:num w:numId="3" w16cid:durableId="1825269186">
    <w:abstractNumId w:val="23"/>
  </w:num>
  <w:num w:numId="4" w16cid:durableId="1119179632">
    <w:abstractNumId w:val="31"/>
  </w:num>
  <w:num w:numId="5" w16cid:durableId="2091417003">
    <w:abstractNumId w:val="13"/>
  </w:num>
  <w:num w:numId="6" w16cid:durableId="252014472">
    <w:abstractNumId w:val="8"/>
  </w:num>
  <w:num w:numId="7" w16cid:durableId="1793011066">
    <w:abstractNumId w:val="18"/>
  </w:num>
  <w:num w:numId="8" w16cid:durableId="1794320803">
    <w:abstractNumId w:val="14"/>
  </w:num>
  <w:num w:numId="9" w16cid:durableId="1829709702">
    <w:abstractNumId w:val="15"/>
  </w:num>
  <w:num w:numId="10" w16cid:durableId="1115251463">
    <w:abstractNumId w:val="4"/>
  </w:num>
  <w:num w:numId="11" w16cid:durableId="1887520468">
    <w:abstractNumId w:val="17"/>
  </w:num>
  <w:num w:numId="12" w16cid:durableId="1441336080">
    <w:abstractNumId w:val="25"/>
  </w:num>
  <w:num w:numId="13" w16cid:durableId="1780180625">
    <w:abstractNumId w:val="3"/>
  </w:num>
  <w:num w:numId="14" w16cid:durableId="1590384501">
    <w:abstractNumId w:val="1"/>
  </w:num>
  <w:num w:numId="15" w16cid:durableId="427196099">
    <w:abstractNumId w:val="30"/>
  </w:num>
  <w:num w:numId="16" w16cid:durableId="1661301170">
    <w:abstractNumId w:val="6"/>
  </w:num>
  <w:num w:numId="17" w16cid:durableId="580800399">
    <w:abstractNumId w:val="21"/>
  </w:num>
  <w:num w:numId="18" w16cid:durableId="1835102567">
    <w:abstractNumId w:val="28"/>
  </w:num>
  <w:num w:numId="19" w16cid:durableId="1966807704">
    <w:abstractNumId w:val="29"/>
  </w:num>
  <w:num w:numId="20" w16cid:durableId="1330401671">
    <w:abstractNumId w:val="12"/>
  </w:num>
  <w:num w:numId="21" w16cid:durableId="1192495916">
    <w:abstractNumId w:val="27"/>
  </w:num>
  <w:num w:numId="22" w16cid:durableId="82845605">
    <w:abstractNumId w:val="11"/>
  </w:num>
  <w:num w:numId="23" w16cid:durableId="1261449128">
    <w:abstractNumId w:val="24"/>
  </w:num>
  <w:num w:numId="24" w16cid:durableId="1669995">
    <w:abstractNumId w:val="22"/>
  </w:num>
  <w:num w:numId="25" w16cid:durableId="965695596">
    <w:abstractNumId w:val="2"/>
  </w:num>
  <w:num w:numId="26" w16cid:durableId="331496830">
    <w:abstractNumId w:val="16"/>
  </w:num>
  <w:num w:numId="27" w16cid:durableId="1873108183">
    <w:abstractNumId w:val="19"/>
  </w:num>
  <w:num w:numId="28" w16cid:durableId="1556430324">
    <w:abstractNumId w:val="20"/>
  </w:num>
  <w:num w:numId="29" w16cid:durableId="154272225">
    <w:abstractNumId w:val="9"/>
  </w:num>
  <w:num w:numId="30" w16cid:durableId="635063585">
    <w:abstractNumId w:val="26"/>
  </w:num>
  <w:num w:numId="31" w16cid:durableId="637418175">
    <w:abstractNumId w:val="10"/>
  </w:num>
  <w:num w:numId="32" w16cid:durableId="915625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56FB5"/>
    <w:rsid w:val="0006126D"/>
    <w:rsid w:val="00067F57"/>
    <w:rsid w:val="00071BEC"/>
    <w:rsid w:val="00074514"/>
    <w:rsid w:val="000832D4"/>
    <w:rsid w:val="00090160"/>
    <w:rsid w:val="00091477"/>
    <w:rsid w:val="0009503E"/>
    <w:rsid w:val="000B26CB"/>
    <w:rsid w:val="000B3E7E"/>
    <w:rsid w:val="000D223C"/>
    <w:rsid w:val="000D6784"/>
    <w:rsid w:val="000E4006"/>
    <w:rsid w:val="000F1E3A"/>
    <w:rsid w:val="00104AE5"/>
    <w:rsid w:val="00133BE1"/>
    <w:rsid w:val="00161579"/>
    <w:rsid w:val="00164E99"/>
    <w:rsid w:val="00183CC8"/>
    <w:rsid w:val="00187E9B"/>
    <w:rsid w:val="001927C2"/>
    <w:rsid w:val="00197F70"/>
    <w:rsid w:val="001A4DCD"/>
    <w:rsid w:val="001F42F0"/>
    <w:rsid w:val="00203092"/>
    <w:rsid w:val="002208C0"/>
    <w:rsid w:val="0022172F"/>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3E5909"/>
    <w:rsid w:val="00400DFC"/>
    <w:rsid w:val="00405EE9"/>
    <w:rsid w:val="00412DC6"/>
    <w:rsid w:val="00425009"/>
    <w:rsid w:val="004377B0"/>
    <w:rsid w:val="00472C81"/>
    <w:rsid w:val="00475032"/>
    <w:rsid w:val="004859EF"/>
    <w:rsid w:val="004F547B"/>
    <w:rsid w:val="00511EC2"/>
    <w:rsid w:val="005164F5"/>
    <w:rsid w:val="0052560F"/>
    <w:rsid w:val="0053443A"/>
    <w:rsid w:val="005666F2"/>
    <w:rsid w:val="00572064"/>
    <w:rsid w:val="00584369"/>
    <w:rsid w:val="00587A35"/>
    <w:rsid w:val="005E27C0"/>
    <w:rsid w:val="005F4693"/>
    <w:rsid w:val="00623602"/>
    <w:rsid w:val="0064279A"/>
    <w:rsid w:val="00651C98"/>
    <w:rsid w:val="006A1257"/>
    <w:rsid w:val="006A5D23"/>
    <w:rsid w:val="006E3D58"/>
    <w:rsid w:val="00704EE5"/>
    <w:rsid w:val="007066E2"/>
    <w:rsid w:val="0072241F"/>
    <w:rsid w:val="00722640"/>
    <w:rsid w:val="0073197E"/>
    <w:rsid w:val="00746080"/>
    <w:rsid w:val="007508EC"/>
    <w:rsid w:val="00772B57"/>
    <w:rsid w:val="00781D04"/>
    <w:rsid w:val="007C2D45"/>
    <w:rsid w:val="007D66FB"/>
    <w:rsid w:val="007E11D5"/>
    <w:rsid w:val="007F49EB"/>
    <w:rsid w:val="00805FDA"/>
    <w:rsid w:val="00812C1B"/>
    <w:rsid w:val="008173B1"/>
    <w:rsid w:val="00835AD0"/>
    <w:rsid w:val="008377C8"/>
    <w:rsid w:val="00841787"/>
    <w:rsid w:val="008747B3"/>
    <w:rsid w:val="008813C3"/>
    <w:rsid w:val="008926F0"/>
    <w:rsid w:val="008964E8"/>
    <w:rsid w:val="008A48F6"/>
    <w:rsid w:val="008B05CD"/>
    <w:rsid w:val="008B7879"/>
    <w:rsid w:val="008C289E"/>
    <w:rsid w:val="008E6045"/>
    <w:rsid w:val="0090113B"/>
    <w:rsid w:val="0093258A"/>
    <w:rsid w:val="0094373C"/>
    <w:rsid w:val="00946DEE"/>
    <w:rsid w:val="00951E2B"/>
    <w:rsid w:val="00952939"/>
    <w:rsid w:val="0095598E"/>
    <w:rsid w:val="009559EF"/>
    <w:rsid w:val="00961EA0"/>
    <w:rsid w:val="00994E7D"/>
    <w:rsid w:val="009A2009"/>
    <w:rsid w:val="009A5C44"/>
    <w:rsid w:val="009B03AF"/>
    <w:rsid w:val="009C4216"/>
    <w:rsid w:val="009D5F4B"/>
    <w:rsid w:val="009E626E"/>
    <w:rsid w:val="009E77DB"/>
    <w:rsid w:val="009E7CBF"/>
    <w:rsid w:val="00A07077"/>
    <w:rsid w:val="00A254DB"/>
    <w:rsid w:val="00A50DD0"/>
    <w:rsid w:val="00A516B0"/>
    <w:rsid w:val="00A5620A"/>
    <w:rsid w:val="00A93D4D"/>
    <w:rsid w:val="00AA06D9"/>
    <w:rsid w:val="00AB251C"/>
    <w:rsid w:val="00AC2406"/>
    <w:rsid w:val="00AD0D0C"/>
    <w:rsid w:val="00AD3FCF"/>
    <w:rsid w:val="00AD53AC"/>
    <w:rsid w:val="00B03802"/>
    <w:rsid w:val="00B069AA"/>
    <w:rsid w:val="00B23A36"/>
    <w:rsid w:val="00B25576"/>
    <w:rsid w:val="00B25EF5"/>
    <w:rsid w:val="00B33E6E"/>
    <w:rsid w:val="00B50EB2"/>
    <w:rsid w:val="00B6722A"/>
    <w:rsid w:val="00B82D78"/>
    <w:rsid w:val="00BA434C"/>
    <w:rsid w:val="00BD4F65"/>
    <w:rsid w:val="00BD7607"/>
    <w:rsid w:val="00BE1158"/>
    <w:rsid w:val="00C06F9E"/>
    <w:rsid w:val="00C13E6B"/>
    <w:rsid w:val="00C2370B"/>
    <w:rsid w:val="00C27193"/>
    <w:rsid w:val="00C478CB"/>
    <w:rsid w:val="00C55689"/>
    <w:rsid w:val="00C624D5"/>
    <w:rsid w:val="00C848A0"/>
    <w:rsid w:val="00C859E5"/>
    <w:rsid w:val="00C878C5"/>
    <w:rsid w:val="00C96AEA"/>
    <w:rsid w:val="00CC0B6D"/>
    <w:rsid w:val="00CD01B4"/>
    <w:rsid w:val="00CE1CD3"/>
    <w:rsid w:val="00CE4F01"/>
    <w:rsid w:val="00CE790A"/>
    <w:rsid w:val="00D30F16"/>
    <w:rsid w:val="00D55546"/>
    <w:rsid w:val="00D57E8C"/>
    <w:rsid w:val="00D6213C"/>
    <w:rsid w:val="00D647C0"/>
    <w:rsid w:val="00D77124"/>
    <w:rsid w:val="00D77694"/>
    <w:rsid w:val="00D77B0F"/>
    <w:rsid w:val="00DB6B52"/>
    <w:rsid w:val="00DC489D"/>
    <w:rsid w:val="00DE5488"/>
    <w:rsid w:val="00DE75AC"/>
    <w:rsid w:val="00DF0EF8"/>
    <w:rsid w:val="00DF13DD"/>
    <w:rsid w:val="00DF5A52"/>
    <w:rsid w:val="00E15DA4"/>
    <w:rsid w:val="00E17C58"/>
    <w:rsid w:val="00E231C2"/>
    <w:rsid w:val="00E429DA"/>
    <w:rsid w:val="00E616AB"/>
    <w:rsid w:val="00E62C2A"/>
    <w:rsid w:val="00E8586E"/>
    <w:rsid w:val="00E86F26"/>
    <w:rsid w:val="00E96A06"/>
    <w:rsid w:val="00EA0919"/>
    <w:rsid w:val="00EB5240"/>
    <w:rsid w:val="00EC0B55"/>
    <w:rsid w:val="00ED5AC7"/>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9E77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7DB"/>
    <w:rPr>
      <w:sz w:val="20"/>
      <w:szCs w:val="20"/>
    </w:rPr>
  </w:style>
  <w:style w:type="character" w:styleId="FootnoteReference">
    <w:name w:val="footnote reference"/>
    <w:basedOn w:val="DefaultParagraphFont"/>
    <w:uiPriority w:val="99"/>
    <w:semiHidden/>
    <w:unhideWhenUsed/>
    <w:rsid w:val="009E77DB"/>
    <w:rPr>
      <w:vertAlign w:val="superscript"/>
    </w:rPr>
  </w:style>
  <w:style w:type="paragraph" w:styleId="BodyText">
    <w:name w:val="Body Text"/>
    <w:basedOn w:val="Normal"/>
    <w:link w:val="BodyTextChar"/>
    <w:uiPriority w:val="1"/>
    <w:qFormat/>
    <w:rsid w:val="0095598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95598E"/>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David Savage</cp:lastModifiedBy>
  <cp:revision>5</cp:revision>
  <cp:lastPrinted>2014-09-29T14:43:00Z</cp:lastPrinted>
  <dcterms:created xsi:type="dcterms:W3CDTF">2023-10-16T18:45:00Z</dcterms:created>
  <dcterms:modified xsi:type="dcterms:W3CDTF">2023-10-16T19:56:00Z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2cf1f9-ce9d-4e21-8c2d-cf705ccc0e69_Enabled">
    <vt:lpwstr>true</vt:lpwstr>
  </property>
  <property fmtid="{D5CDD505-2E9C-101B-9397-08002B2CF9AE}" pid="3" name="MSIP_Label_272cf1f9-ce9d-4e21-8c2d-cf705ccc0e69_SetDate">
    <vt:lpwstr>2023-10-16T18:45:37Z</vt:lpwstr>
  </property>
  <property fmtid="{D5CDD505-2E9C-101B-9397-08002B2CF9AE}" pid="4" name="MSIP_Label_272cf1f9-ce9d-4e21-8c2d-cf705ccc0e69_Method">
    <vt:lpwstr>Standard</vt:lpwstr>
  </property>
  <property fmtid="{D5CDD505-2E9C-101B-9397-08002B2CF9AE}" pid="5" name="MSIP_Label_272cf1f9-ce9d-4e21-8c2d-cf705ccc0e69_Name">
    <vt:lpwstr>PublicGeneral</vt:lpwstr>
  </property>
  <property fmtid="{D5CDD505-2E9C-101B-9397-08002B2CF9AE}" pid="6" name="MSIP_Label_272cf1f9-ce9d-4e21-8c2d-cf705ccc0e69_SiteId">
    <vt:lpwstr>6fab3c2a-175f-4164-8e9a-21cb9aed5e6e</vt:lpwstr>
  </property>
  <property fmtid="{D5CDD505-2E9C-101B-9397-08002B2CF9AE}" pid="7" name="MSIP_Label_272cf1f9-ce9d-4e21-8c2d-cf705ccc0e69_ActionId">
    <vt:lpwstr>e4659bfe-f150-4c28-a8a9-062ab7b786aa</vt:lpwstr>
  </property>
  <property fmtid="{D5CDD505-2E9C-101B-9397-08002B2CF9AE}" pid="8" name="MSIP_Label_272cf1f9-ce9d-4e21-8c2d-cf705ccc0e69_ContentBits">
    <vt:lpwstr>0</vt:lpwstr>
  </property>
</Properties>
</file>