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C774" w14:textId="7E36BCC1" w:rsidR="001B2C7B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Orangeville Hydro Limited</w:t>
      </w:r>
    </w:p>
    <w:p w14:paraId="789727CB" w14:textId="58C71DB2" w:rsidR="00CF37C5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EB-2023-0045</w:t>
      </w:r>
    </w:p>
    <w:p w14:paraId="2EF8D416" w14:textId="0F574E71" w:rsidR="001B0272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Error Checking Review</w:t>
      </w:r>
    </w:p>
    <w:p w14:paraId="33BE9EDB" w14:textId="0B770E93" w:rsidR="00B07931" w:rsidRPr="00D43830" w:rsidRDefault="00B07931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Round 2</w:t>
      </w:r>
    </w:p>
    <w:p w14:paraId="2368FDC6" w14:textId="0DDC5BAA" w:rsidR="001B0272" w:rsidRPr="007807F0" w:rsidRDefault="001B0272" w:rsidP="001B0272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A853C84" w14:textId="33919196" w:rsidR="007807F0" w:rsidRPr="007807F0" w:rsidRDefault="007807F0" w:rsidP="007807F0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7807F0">
        <w:rPr>
          <w:rFonts w:ascii="Arial" w:hAnsi="Arial" w:cs="Arial"/>
          <w:b/>
          <w:bCs/>
          <w:color w:val="0070C0"/>
          <w:sz w:val="24"/>
          <w:szCs w:val="24"/>
        </w:rPr>
        <w:t>Orangeville Hydro responses are shown below in blue.</w:t>
      </w:r>
    </w:p>
    <w:p w14:paraId="0F1C75FF" w14:textId="4FE7989E" w:rsidR="001B1E6E" w:rsidRPr="00B07931" w:rsidRDefault="00AD5D5D" w:rsidP="00B079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7931">
        <w:rPr>
          <w:rFonts w:ascii="Arial" w:hAnsi="Arial" w:cs="Arial"/>
          <w:sz w:val="24"/>
          <w:szCs w:val="24"/>
        </w:rPr>
        <w:t xml:space="preserve">Ref 1: Exhibit </w:t>
      </w:r>
      <w:r w:rsidR="004D6063">
        <w:rPr>
          <w:rFonts w:ascii="Arial" w:hAnsi="Arial" w:cs="Arial"/>
          <w:sz w:val="24"/>
          <w:szCs w:val="24"/>
        </w:rPr>
        <w:t>4</w:t>
      </w:r>
      <w:r w:rsidR="009B72B0" w:rsidRPr="00B07931">
        <w:rPr>
          <w:rFonts w:ascii="Arial" w:hAnsi="Arial" w:cs="Arial"/>
          <w:sz w:val="24"/>
          <w:szCs w:val="24"/>
        </w:rPr>
        <w:t>,</w:t>
      </w:r>
      <w:r w:rsidRPr="00B07931">
        <w:rPr>
          <w:rFonts w:ascii="Arial" w:hAnsi="Arial" w:cs="Arial"/>
          <w:sz w:val="24"/>
          <w:szCs w:val="24"/>
        </w:rPr>
        <w:t xml:space="preserve"> </w:t>
      </w:r>
      <w:r w:rsidR="00AB24D9">
        <w:rPr>
          <w:rFonts w:ascii="Arial" w:hAnsi="Arial" w:cs="Arial"/>
          <w:sz w:val="24"/>
          <w:szCs w:val="24"/>
        </w:rPr>
        <w:t xml:space="preserve">p. 53, </w:t>
      </w:r>
      <w:r w:rsidRPr="00B07931">
        <w:rPr>
          <w:rFonts w:ascii="Arial" w:hAnsi="Arial" w:cs="Arial"/>
          <w:sz w:val="24"/>
          <w:szCs w:val="24"/>
        </w:rPr>
        <w:t xml:space="preserve">Table </w:t>
      </w:r>
      <w:r w:rsidR="004D6063">
        <w:rPr>
          <w:rFonts w:ascii="Arial" w:hAnsi="Arial" w:cs="Arial"/>
          <w:sz w:val="24"/>
          <w:szCs w:val="24"/>
        </w:rPr>
        <w:t>4-37</w:t>
      </w:r>
    </w:p>
    <w:p w14:paraId="534BA540" w14:textId="135890BE" w:rsidR="00AD5D5D" w:rsidRPr="00D43830" w:rsidRDefault="00121D20" w:rsidP="004D606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4D6063">
        <w:rPr>
          <w:rFonts w:ascii="Arial" w:hAnsi="Arial" w:cs="Arial"/>
          <w:sz w:val="24"/>
          <w:szCs w:val="24"/>
        </w:rPr>
        <w:t xml:space="preserve">Chapter 2 Appendix </w:t>
      </w:r>
      <w:r w:rsidR="00512F37">
        <w:rPr>
          <w:rFonts w:ascii="Arial" w:hAnsi="Arial" w:cs="Arial"/>
          <w:sz w:val="24"/>
          <w:szCs w:val="24"/>
        </w:rPr>
        <w:t>2-K</w:t>
      </w:r>
    </w:p>
    <w:p w14:paraId="526DFC5F" w14:textId="77777777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6748F7A0" w14:textId="58205486" w:rsidR="003E6997" w:rsidRDefault="00512F37" w:rsidP="00121D2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6603EB">
        <w:rPr>
          <w:rFonts w:ascii="Arial" w:hAnsi="Arial" w:cs="Arial"/>
          <w:sz w:val="24"/>
          <w:szCs w:val="24"/>
        </w:rPr>
        <w:t xml:space="preserve"> total amounts for</w:t>
      </w:r>
      <w:r>
        <w:rPr>
          <w:rFonts w:ascii="Arial" w:hAnsi="Arial" w:cs="Arial"/>
          <w:sz w:val="24"/>
          <w:szCs w:val="24"/>
        </w:rPr>
        <w:t xml:space="preserve"> </w:t>
      </w:r>
      <w:r w:rsidR="009C77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otal 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ompensation (</w:t>
      </w:r>
      <w:r w:rsidR="009C77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alary, </w:t>
      </w:r>
      <w:r w:rsidR="009C77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ages, &amp; </w:t>
      </w:r>
      <w:r w:rsidR="009C779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enefits) and the </w:t>
      </w:r>
      <w:r w:rsidR="009C77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otal 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ompensation </w:t>
      </w:r>
      <w:r w:rsidR="009C779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reakdown (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apital, OM&amp;A)</w:t>
      </w:r>
      <w:r w:rsidR="009C7793">
        <w:rPr>
          <w:rFonts w:ascii="Arial" w:hAnsi="Arial" w:cs="Arial"/>
          <w:sz w:val="24"/>
          <w:szCs w:val="24"/>
        </w:rPr>
        <w:t xml:space="preserve"> </w:t>
      </w:r>
      <w:r w:rsidR="00432084">
        <w:rPr>
          <w:rFonts w:ascii="Arial" w:hAnsi="Arial" w:cs="Arial"/>
          <w:sz w:val="24"/>
          <w:szCs w:val="24"/>
        </w:rPr>
        <w:t xml:space="preserve">in Ref 1 </w:t>
      </w:r>
      <w:r w:rsidR="005617C8">
        <w:rPr>
          <w:rFonts w:ascii="Arial" w:hAnsi="Arial" w:cs="Arial"/>
          <w:sz w:val="24"/>
          <w:szCs w:val="24"/>
        </w:rPr>
        <w:t>do not reconcile</w:t>
      </w:r>
      <w:r w:rsidR="00432084">
        <w:rPr>
          <w:rFonts w:ascii="Arial" w:hAnsi="Arial" w:cs="Arial"/>
          <w:sz w:val="24"/>
          <w:szCs w:val="24"/>
        </w:rPr>
        <w:t xml:space="preserve"> with Ref 2</w:t>
      </w:r>
      <w:r w:rsidR="00C0032C">
        <w:rPr>
          <w:rFonts w:ascii="Arial" w:hAnsi="Arial" w:cs="Arial"/>
          <w:sz w:val="24"/>
          <w:szCs w:val="24"/>
        </w:rPr>
        <w:t xml:space="preserve"> for 2014 OEB approved, 2014 actuals, 2015 actuals and </w:t>
      </w:r>
      <w:r w:rsidR="000E39DB">
        <w:rPr>
          <w:rFonts w:ascii="Arial" w:hAnsi="Arial" w:cs="Arial"/>
          <w:sz w:val="24"/>
          <w:szCs w:val="24"/>
        </w:rPr>
        <w:t xml:space="preserve">2016 actuals. </w:t>
      </w:r>
    </w:p>
    <w:p w14:paraId="47E9DD1B" w14:textId="77777777" w:rsidR="000E39DB" w:rsidRDefault="000E39DB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57056F8E" w14:textId="743C10BE" w:rsidR="000E39DB" w:rsidRDefault="000E39DB" w:rsidP="0023606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reconcile and update the evidence as needed.</w:t>
      </w:r>
    </w:p>
    <w:p w14:paraId="470C695C" w14:textId="77777777" w:rsidR="007807F0" w:rsidRDefault="007807F0" w:rsidP="00236064">
      <w:pPr>
        <w:pStyle w:val="ListParagraph"/>
        <w:rPr>
          <w:rFonts w:ascii="Arial" w:hAnsi="Arial" w:cs="Arial"/>
          <w:sz w:val="24"/>
          <w:szCs w:val="24"/>
        </w:rPr>
      </w:pPr>
    </w:p>
    <w:p w14:paraId="31A6BF19" w14:textId="3D2BD23B" w:rsidR="007807F0" w:rsidRPr="007807F0" w:rsidRDefault="007807F0" w:rsidP="00236064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7807F0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37439A09" w14:textId="30FA7480" w:rsidR="007807F0" w:rsidRPr="007807F0" w:rsidRDefault="007807F0" w:rsidP="00236064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Revised </w:t>
      </w:r>
      <w:r w:rsidRPr="007807F0">
        <w:rPr>
          <w:rFonts w:ascii="Arial" w:hAnsi="Arial" w:cs="Arial"/>
          <w:color w:val="0070C0"/>
          <w:sz w:val="24"/>
          <w:szCs w:val="24"/>
        </w:rPr>
        <w:t>Exhibit 4, p. 53, Table 4-37</w:t>
      </w:r>
      <w:r w:rsidRPr="007807F0">
        <w:rPr>
          <w:rFonts w:ascii="Arial" w:hAnsi="Arial" w:cs="Arial"/>
          <w:color w:val="0070C0"/>
          <w:sz w:val="24"/>
          <w:szCs w:val="24"/>
        </w:rPr>
        <w:t xml:space="preserve"> and </w:t>
      </w:r>
      <w:r w:rsidRPr="007807F0">
        <w:rPr>
          <w:rFonts w:ascii="Arial" w:hAnsi="Arial" w:cs="Arial"/>
          <w:color w:val="0070C0"/>
          <w:sz w:val="24"/>
          <w:szCs w:val="24"/>
        </w:rPr>
        <w:t>Chapter 2 Appendix 2-K</w:t>
      </w:r>
      <w:r w:rsidRPr="007807F0">
        <w:rPr>
          <w:rFonts w:ascii="Arial" w:hAnsi="Arial" w:cs="Arial"/>
          <w:color w:val="0070C0"/>
          <w:sz w:val="24"/>
          <w:szCs w:val="24"/>
        </w:rPr>
        <w:t xml:space="preserve"> to correct the values for </w:t>
      </w:r>
      <w:r w:rsidRPr="007807F0">
        <w:rPr>
          <w:rFonts w:ascii="Arial" w:hAnsi="Arial" w:cs="Arial"/>
          <w:color w:val="0070C0"/>
          <w:sz w:val="24"/>
          <w:szCs w:val="24"/>
        </w:rPr>
        <w:t>2014 OEB approved, 2014 actuals, 2015 actuals and 2016 actuals.</w:t>
      </w:r>
    </w:p>
    <w:p w14:paraId="2888B0B0" w14:textId="77777777" w:rsidR="00236064" w:rsidRDefault="00236064" w:rsidP="00236064">
      <w:pPr>
        <w:pStyle w:val="ListParagraph"/>
        <w:rPr>
          <w:rFonts w:ascii="Arial" w:hAnsi="Arial" w:cs="Arial"/>
          <w:sz w:val="24"/>
          <w:szCs w:val="24"/>
        </w:rPr>
      </w:pPr>
    </w:p>
    <w:p w14:paraId="16E0EED5" w14:textId="77777777" w:rsidR="00143A4E" w:rsidRPr="00143A4E" w:rsidRDefault="00143A4E" w:rsidP="00143A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>Ref 1: Exhibit 2, p. 48, Table 2-40</w:t>
      </w:r>
    </w:p>
    <w:p w14:paraId="4E372470" w14:textId="77777777" w:rsidR="00143A4E" w:rsidRPr="00143A4E" w:rsidRDefault="00143A4E" w:rsidP="00143A4E">
      <w:pPr>
        <w:pStyle w:val="ListParagraph"/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>Ref 2: Chapter 2 Appendices, tab 2-AB</w:t>
      </w:r>
    </w:p>
    <w:p w14:paraId="347DCC55" w14:textId="77777777" w:rsidR="00143A4E" w:rsidRPr="00143A4E" w:rsidRDefault="00143A4E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183F6F3F" w14:textId="7A76414B" w:rsidR="00143A4E" w:rsidRDefault="00143A4E" w:rsidP="001A5DDD">
      <w:pPr>
        <w:pStyle w:val="ListParagraph"/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 xml:space="preserve">OEB staff notes that </w:t>
      </w:r>
      <w:r w:rsidR="007C2843">
        <w:rPr>
          <w:rFonts w:ascii="Arial" w:hAnsi="Arial" w:cs="Arial"/>
          <w:sz w:val="24"/>
          <w:szCs w:val="24"/>
        </w:rPr>
        <w:t>the</w:t>
      </w:r>
      <w:r w:rsidR="00B17CCA">
        <w:rPr>
          <w:rFonts w:ascii="Arial" w:hAnsi="Arial" w:cs="Arial"/>
          <w:sz w:val="24"/>
          <w:szCs w:val="24"/>
        </w:rPr>
        <w:t xml:space="preserve"> revised Table 2-40 from Orangeville Hydro’s response to Error Checking</w:t>
      </w:r>
      <w:r w:rsidR="000D296E">
        <w:rPr>
          <w:rFonts w:ascii="Arial" w:hAnsi="Arial" w:cs="Arial"/>
          <w:sz w:val="24"/>
          <w:szCs w:val="24"/>
        </w:rPr>
        <w:t xml:space="preserve"> Review</w:t>
      </w:r>
      <w:r w:rsidR="00C4362C">
        <w:rPr>
          <w:rFonts w:ascii="Arial" w:hAnsi="Arial" w:cs="Arial"/>
          <w:sz w:val="24"/>
          <w:szCs w:val="24"/>
        </w:rPr>
        <w:t xml:space="preserve"> in Ref 1</w:t>
      </w:r>
      <w:r w:rsidR="000D296E">
        <w:rPr>
          <w:rFonts w:ascii="Arial" w:hAnsi="Arial" w:cs="Arial"/>
          <w:sz w:val="24"/>
          <w:szCs w:val="24"/>
        </w:rPr>
        <w:t xml:space="preserve"> </w:t>
      </w:r>
      <w:r w:rsidR="007A7F3B">
        <w:rPr>
          <w:rFonts w:ascii="Arial" w:hAnsi="Arial" w:cs="Arial"/>
          <w:sz w:val="24"/>
          <w:szCs w:val="24"/>
        </w:rPr>
        <w:t xml:space="preserve">still </w:t>
      </w:r>
      <w:r w:rsidR="000D296E">
        <w:rPr>
          <w:rFonts w:ascii="Arial" w:hAnsi="Arial" w:cs="Arial"/>
          <w:sz w:val="24"/>
          <w:szCs w:val="24"/>
        </w:rPr>
        <w:t xml:space="preserve">shows $199k </w:t>
      </w:r>
      <w:r w:rsidR="007A7F3B">
        <w:rPr>
          <w:rFonts w:ascii="Arial" w:hAnsi="Arial" w:cs="Arial"/>
          <w:sz w:val="24"/>
          <w:szCs w:val="24"/>
        </w:rPr>
        <w:t xml:space="preserve">for 2018 </w:t>
      </w:r>
      <w:r w:rsidR="00D45F70">
        <w:rPr>
          <w:rFonts w:ascii="Arial" w:hAnsi="Arial" w:cs="Arial"/>
          <w:sz w:val="24"/>
          <w:szCs w:val="24"/>
        </w:rPr>
        <w:t xml:space="preserve">Capital Contributions </w:t>
      </w:r>
      <w:r w:rsidR="001A5DDD">
        <w:rPr>
          <w:rFonts w:ascii="Arial" w:hAnsi="Arial" w:cs="Arial"/>
          <w:sz w:val="24"/>
          <w:szCs w:val="24"/>
        </w:rPr>
        <w:t xml:space="preserve">compared to </w:t>
      </w:r>
      <w:r w:rsidR="0053649A" w:rsidRPr="001A5DDD">
        <w:rPr>
          <w:rFonts w:ascii="Arial" w:hAnsi="Arial" w:cs="Arial"/>
          <w:sz w:val="24"/>
          <w:szCs w:val="24"/>
        </w:rPr>
        <w:t>$206k</w:t>
      </w:r>
      <w:r w:rsidR="001A5DDD">
        <w:rPr>
          <w:rFonts w:ascii="Arial" w:hAnsi="Arial" w:cs="Arial"/>
          <w:sz w:val="24"/>
          <w:szCs w:val="24"/>
        </w:rPr>
        <w:t xml:space="preserve"> in Ref 2</w:t>
      </w:r>
      <w:r w:rsidR="0053649A" w:rsidRPr="001A5DDD">
        <w:rPr>
          <w:rFonts w:ascii="Arial" w:hAnsi="Arial" w:cs="Arial"/>
          <w:sz w:val="24"/>
          <w:szCs w:val="24"/>
        </w:rPr>
        <w:t xml:space="preserve">.  </w:t>
      </w:r>
    </w:p>
    <w:p w14:paraId="537C6C44" w14:textId="77777777" w:rsidR="00872B29" w:rsidRDefault="00872B29" w:rsidP="001A5DDD">
      <w:pPr>
        <w:pStyle w:val="ListParagraph"/>
        <w:rPr>
          <w:rFonts w:ascii="Arial" w:hAnsi="Arial" w:cs="Arial"/>
          <w:sz w:val="24"/>
          <w:szCs w:val="24"/>
        </w:rPr>
      </w:pPr>
    </w:p>
    <w:p w14:paraId="592722A7" w14:textId="60B91E06" w:rsidR="00872B29" w:rsidRPr="001A5DDD" w:rsidRDefault="00872B29" w:rsidP="001A5DD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Also, the </w:t>
      </w:r>
      <w:r w:rsidR="00E57048">
        <w:rPr>
          <w:rFonts w:ascii="Arial" w:hAnsi="Arial" w:cs="Arial"/>
          <w:sz w:val="24"/>
          <w:szCs w:val="24"/>
        </w:rPr>
        <w:t xml:space="preserve">2018 </w:t>
      </w:r>
      <w:r>
        <w:rPr>
          <w:rFonts w:ascii="Arial" w:hAnsi="Arial" w:cs="Arial"/>
          <w:sz w:val="24"/>
          <w:szCs w:val="24"/>
        </w:rPr>
        <w:t xml:space="preserve">Net Capital Expenditures in Ref 1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B4711">
        <w:rPr>
          <w:rFonts w:ascii="Arial" w:hAnsi="Arial" w:cs="Arial"/>
          <w:sz w:val="24"/>
          <w:szCs w:val="24"/>
        </w:rPr>
        <w:t>$1,589</w:t>
      </w:r>
      <w:r w:rsidR="00323499">
        <w:rPr>
          <w:rFonts w:ascii="Arial" w:hAnsi="Arial" w:cs="Arial"/>
          <w:sz w:val="24"/>
          <w:szCs w:val="24"/>
        </w:rPr>
        <w:t xml:space="preserve">k </w:t>
      </w:r>
      <w:r w:rsidR="00E57048">
        <w:rPr>
          <w:rFonts w:ascii="Arial" w:hAnsi="Arial" w:cs="Arial"/>
          <w:sz w:val="24"/>
          <w:szCs w:val="24"/>
        </w:rPr>
        <w:t>compared to</w:t>
      </w:r>
      <w:r w:rsidR="00323499">
        <w:rPr>
          <w:rFonts w:ascii="Arial" w:hAnsi="Arial" w:cs="Arial"/>
          <w:sz w:val="24"/>
          <w:szCs w:val="24"/>
        </w:rPr>
        <w:t xml:space="preserve"> $1,582k in Ref 2.</w:t>
      </w:r>
    </w:p>
    <w:p w14:paraId="14B42993" w14:textId="77777777" w:rsidR="0053649A" w:rsidRDefault="0053649A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7BEFEC13" w14:textId="235F380A" w:rsidR="0053649A" w:rsidRDefault="0053649A" w:rsidP="00143A4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reconcile and update the evidence as needed.</w:t>
      </w:r>
    </w:p>
    <w:p w14:paraId="54826BD3" w14:textId="77777777" w:rsidR="007807F0" w:rsidRDefault="007807F0" w:rsidP="007807F0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2F0BD3C5" w14:textId="576EE635" w:rsidR="007807F0" w:rsidRPr="007807F0" w:rsidRDefault="007807F0" w:rsidP="007807F0">
      <w:pPr>
        <w:pStyle w:val="ListParagrap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7807F0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Orangeville Hydro Response</w:t>
      </w:r>
    </w:p>
    <w:p w14:paraId="78AA058A" w14:textId="0BD38E23" w:rsidR="007807F0" w:rsidRPr="007807F0" w:rsidRDefault="007807F0" w:rsidP="007807F0">
      <w:pPr>
        <w:pStyle w:val="ListParagraph"/>
        <w:rPr>
          <w:rFonts w:ascii="Arial" w:hAnsi="Arial" w:cs="Arial"/>
          <w:color w:val="0070C0"/>
          <w:sz w:val="24"/>
          <w:szCs w:val="24"/>
        </w:rPr>
      </w:pPr>
      <w:r w:rsidRPr="007807F0">
        <w:rPr>
          <w:rFonts w:ascii="Arial" w:hAnsi="Arial" w:cs="Arial"/>
          <w:color w:val="0070C0"/>
          <w:sz w:val="24"/>
          <w:szCs w:val="24"/>
        </w:rPr>
        <w:t>Revised Exhibit 2, p. 48, Table 2-40</w:t>
      </w:r>
      <w:r w:rsidRPr="007807F0">
        <w:rPr>
          <w:rFonts w:ascii="Arial" w:hAnsi="Arial" w:cs="Arial"/>
          <w:color w:val="0070C0"/>
          <w:sz w:val="24"/>
          <w:szCs w:val="24"/>
        </w:rPr>
        <w:t xml:space="preserve">. </w:t>
      </w:r>
      <w:r w:rsidRPr="007807F0">
        <w:rPr>
          <w:rFonts w:ascii="Arial" w:hAnsi="Arial" w:cs="Arial"/>
          <w:color w:val="0070C0"/>
          <w:sz w:val="24"/>
          <w:szCs w:val="24"/>
        </w:rPr>
        <w:t>Chapter 2 Appendices, tab 2-AB</w:t>
      </w:r>
      <w:r w:rsidRPr="007807F0">
        <w:rPr>
          <w:rFonts w:ascii="Arial" w:hAnsi="Arial" w:cs="Arial"/>
          <w:color w:val="0070C0"/>
          <w:sz w:val="24"/>
          <w:szCs w:val="24"/>
        </w:rPr>
        <w:t xml:space="preserve"> did not require revision.</w:t>
      </w:r>
    </w:p>
    <w:p w14:paraId="3D0190B9" w14:textId="641A733C" w:rsidR="000E39DB" w:rsidRPr="007807F0" w:rsidRDefault="000E39DB" w:rsidP="007807F0">
      <w:pPr>
        <w:rPr>
          <w:rFonts w:ascii="Arial" w:hAnsi="Arial" w:cs="Arial"/>
          <w:sz w:val="24"/>
          <w:szCs w:val="24"/>
        </w:rPr>
      </w:pPr>
    </w:p>
    <w:p w14:paraId="1AF4B912" w14:textId="77777777" w:rsidR="00FB73A3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195539AB" w14:textId="77777777" w:rsidR="00FB73A3" w:rsidRPr="00121D20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619FA6E6" w14:textId="77777777" w:rsidR="00A04916" w:rsidRPr="00A04916" w:rsidRDefault="00A04916" w:rsidP="00A04916">
      <w:pPr>
        <w:rPr>
          <w:rFonts w:ascii="Arial" w:hAnsi="Arial" w:cs="Arial"/>
          <w:sz w:val="20"/>
          <w:szCs w:val="20"/>
        </w:rPr>
      </w:pPr>
    </w:p>
    <w:sectPr w:rsidR="00A04916" w:rsidRPr="00A0491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5F5E" w14:textId="77777777" w:rsidR="002E6783" w:rsidRDefault="002E6783" w:rsidP="00316729">
      <w:pPr>
        <w:spacing w:after="0" w:line="240" w:lineRule="auto"/>
      </w:pPr>
      <w:r>
        <w:separator/>
      </w:r>
    </w:p>
  </w:endnote>
  <w:endnote w:type="continuationSeparator" w:id="0">
    <w:p w14:paraId="5E2FB68A" w14:textId="77777777" w:rsidR="002E6783" w:rsidRDefault="002E6783" w:rsidP="0031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54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694F9" w14:textId="10723408" w:rsidR="00316729" w:rsidRDefault="003167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05082" w14:textId="77777777" w:rsidR="00316729" w:rsidRDefault="0031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D55F" w14:textId="77777777" w:rsidR="002E6783" w:rsidRDefault="002E6783" w:rsidP="00316729">
      <w:pPr>
        <w:spacing w:after="0" w:line="240" w:lineRule="auto"/>
      </w:pPr>
      <w:r>
        <w:separator/>
      </w:r>
    </w:p>
  </w:footnote>
  <w:footnote w:type="continuationSeparator" w:id="0">
    <w:p w14:paraId="16796105" w14:textId="77777777" w:rsidR="002E6783" w:rsidRDefault="002E6783" w:rsidP="0031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4B9C"/>
    <w:multiLevelType w:val="hybridMultilevel"/>
    <w:tmpl w:val="4EF8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641BC"/>
    <w:multiLevelType w:val="hybridMultilevel"/>
    <w:tmpl w:val="B960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13066">
    <w:abstractNumId w:val="1"/>
  </w:num>
  <w:num w:numId="2" w16cid:durableId="42134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2"/>
    <w:rsid w:val="000141CF"/>
    <w:rsid w:val="00026704"/>
    <w:rsid w:val="0003668D"/>
    <w:rsid w:val="00047D2F"/>
    <w:rsid w:val="00050D0A"/>
    <w:rsid w:val="00054006"/>
    <w:rsid w:val="00060BFC"/>
    <w:rsid w:val="00080034"/>
    <w:rsid w:val="000977A0"/>
    <w:rsid w:val="000A33E2"/>
    <w:rsid w:val="000A4906"/>
    <w:rsid w:val="000C61A8"/>
    <w:rsid w:val="000C71F6"/>
    <w:rsid w:val="000D1449"/>
    <w:rsid w:val="000D296E"/>
    <w:rsid w:val="000D3645"/>
    <w:rsid w:val="000D788F"/>
    <w:rsid w:val="000E39DB"/>
    <w:rsid w:val="00121D20"/>
    <w:rsid w:val="00143A4E"/>
    <w:rsid w:val="001558B3"/>
    <w:rsid w:val="00160DE7"/>
    <w:rsid w:val="0018324D"/>
    <w:rsid w:val="00186108"/>
    <w:rsid w:val="001A2550"/>
    <w:rsid w:val="001A5DDD"/>
    <w:rsid w:val="001B0272"/>
    <w:rsid w:val="001B1E6E"/>
    <w:rsid w:val="001B2C7B"/>
    <w:rsid w:val="001C2827"/>
    <w:rsid w:val="001C5240"/>
    <w:rsid w:val="001F0AB4"/>
    <w:rsid w:val="001F4D77"/>
    <w:rsid w:val="002115F9"/>
    <w:rsid w:val="00236064"/>
    <w:rsid w:val="00241830"/>
    <w:rsid w:val="0025690C"/>
    <w:rsid w:val="0027129E"/>
    <w:rsid w:val="002851DD"/>
    <w:rsid w:val="00286CE1"/>
    <w:rsid w:val="00292648"/>
    <w:rsid w:val="002A32C8"/>
    <w:rsid w:val="002A3C67"/>
    <w:rsid w:val="002B7806"/>
    <w:rsid w:val="002C0CD8"/>
    <w:rsid w:val="002C7509"/>
    <w:rsid w:val="002D2D8E"/>
    <w:rsid w:val="002D31CF"/>
    <w:rsid w:val="002E4E42"/>
    <w:rsid w:val="002E6783"/>
    <w:rsid w:val="003128C8"/>
    <w:rsid w:val="00316729"/>
    <w:rsid w:val="00323499"/>
    <w:rsid w:val="00323595"/>
    <w:rsid w:val="00323BAE"/>
    <w:rsid w:val="003241CC"/>
    <w:rsid w:val="00334990"/>
    <w:rsid w:val="00356517"/>
    <w:rsid w:val="0036296E"/>
    <w:rsid w:val="003759D1"/>
    <w:rsid w:val="00393CBF"/>
    <w:rsid w:val="003A7960"/>
    <w:rsid w:val="003B5F03"/>
    <w:rsid w:val="003E6997"/>
    <w:rsid w:val="0042076C"/>
    <w:rsid w:val="00431A97"/>
    <w:rsid w:val="00432084"/>
    <w:rsid w:val="004348B6"/>
    <w:rsid w:val="0045563A"/>
    <w:rsid w:val="00460993"/>
    <w:rsid w:val="0046376A"/>
    <w:rsid w:val="00467D72"/>
    <w:rsid w:val="004724AD"/>
    <w:rsid w:val="0047397C"/>
    <w:rsid w:val="0047757F"/>
    <w:rsid w:val="00483EED"/>
    <w:rsid w:val="004844F6"/>
    <w:rsid w:val="004A3D75"/>
    <w:rsid w:val="004A56DA"/>
    <w:rsid w:val="004B5C6B"/>
    <w:rsid w:val="004C1AC0"/>
    <w:rsid w:val="004D6063"/>
    <w:rsid w:val="004F71A4"/>
    <w:rsid w:val="00512F37"/>
    <w:rsid w:val="00525E7F"/>
    <w:rsid w:val="00535D52"/>
    <w:rsid w:val="0053649A"/>
    <w:rsid w:val="00537EF9"/>
    <w:rsid w:val="00547C1A"/>
    <w:rsid w:val="005501CD"/>
    <w:rsid w:val="005617C8"/>
    <w:rsid w:val="00573CDF"/>
    <w:rsid w:val="00576BC7"/>
    <w:rsid w:val="00590B06"/>
    <w:rsid w:val="005A09DD"/>
    <w:rsid w:val="005B6610"/>
    <w:rsid w:val="005C096B"/>
    <w:rsid w:val="005D4FAA"/>
    <w:rsid w:val="005E2327"/>
    <w:rsid w:val="005E796B"/>
    <w:rsid w:val="005F1D5B"/>
    <w:rsid w:val="005F31FB"/>
    <w:rsid w:val="005F3E44"/>
    <w:rsid w:val="00611FEF"/>
    <w:rsid w:val="006148EF"/>
    <w:rsid w:val="00623316"/>
    <w:rsid w:val="006323E1"/>
    <w:rsid w:val="006603EB"/>
    <w:rsid w:val="00687A5F"/>
    <w:rsid w:val="00691CE9"/>
    <w:rsid w:val="006A1292"/>
    <w:rsid w:val="006A3EE4"/>
    <w:rsid w:val="006A460F"/>
    <w:rsid w:val="006B1128"/>
    <w:rsid w:val="006B76AE"/>
    <w:rsid w:val="006D72DE"/>
    <w:rsid w:val="006E58F1"/>
    <w:rsid w:val="006E6AD1"/>
    <w:rsid w:val="007013B3"/>
    <w:rsid w:val="0071608C"/>
    <w:rsid w:val="00722997"/>
    <w:rsid w:val="0072469C"/>
    <w:rsid w:val="00733831"/>
    <w:rsid w:val="0074534A"/>
    <w:rsid w:val="0075709A"/>
    <w:rsid w:val="007656B8"/>
    <w:rsid w:val="007807F0"/>
    <w:rsid w:val="0079090F"/>
    <w:rsid w:val="007A7F3B"/>
    <w:rsid w:val="007B25D3"/>
    <w:rsid w:val="007B5A5B"/>
    <w:rsid w:val="007C1429"/>
    <w:rsid w:val="007C2843"/>
    <w:rsid w:val="007C50A1"/>
    <w:rsid w:val="007D1E9F"/>
    <w:rsid w:val="007D34BD"/>
    <w:rsid w:val="007D5D65"/>
    <w:rsid w:val="007E2535"/>
    <w:rsid w:val="00801405"/>
    <w:rsid w:val="008066B3"/>
    <w:rsid w:val="008073E8"/>
    <w:rsid w:val="00820485"/>
    <w:rsid w:val="00820B7F"/>
    <w:rsid w:val="00836583"/>
    <w:rsid w:val="0086726C"/>
    <w:rsid w:val="00872B29"/>
    <w:rsid w:val="00872CB1"/>
    <w:rsid w:val="00887A47"/>
    <w:rsid w:val="00890217"/>
    <w:rsid w:val="0089288C"/>
    <w:rsid w:val="0089289D"/>
    <w:rsid w:val="008939C6"/>
    <w:rsid w:val="008C4D85"/>
    <w:rsid w:val="008C7809"/>
    <w:rsid w:val="008C78EE"/>
    <w:rsid w:val="008C7F6A"/>
    <w:rsid w:val="008D6E8F"/>
    <w:rsid w:val="008F25BC"/>
    <w:rsid w:val="00900DD4"/>
    <w:rsid w:val="009109F1"/>
    <w:rsid w:val="0092035E"/>
    <w:rsid w:val="00923873"/>
    <w:rsid w:val="00931974"/>
    <w:rsid w:val="0093627F"/>
    <w:rsid w:val="00966EFB"/>
    <w:rsid w:val="0099033F"/>
    <w:rsid w:val="009973BF"/>
    <w:rsid w:val="009A5670"/>
    <w:rsid w:val="009B72B0"/>
    <w:rsid w:val="009C7793"/>
    <w:rsid w:val="009C7B6A"/>
    <w:rsid w:val="009E212D"/>
    <w:rsid w:val="009F127E"/>
    <w:rsid w:val="00A04916"/>
    <w:rsid w:val="00A0785B"/>
    <w:rsid w:val="00A111ED"/>
    <w:rsid w:val="00A234CF"/>
    <w:rsid w:val="00A42757"/>
    <w:rsid w:val="00A47527"/>
    <w:rsid w:val="00A850C0"/>
    <w:rsid w:val="00A938D9"/>
    <w:rsid w:val="00A94B16"/>
    <w:rsid w:val="00AB24D9"/>
    <w:rsid w:val="00AB69BB"/>
    <w:rsid w:val="00AC37F3"/>
    <w:rsid w:val="00AC6203"/>
    <w:rsid w:val="00AD11E8"/>
    <w:rsid w:val="00AD5D5D"/>
    <w:rsid w:val="00AE01B0"/>
    <w:rsid w:val="00B07931"/>
    <w:rsid w:val="00B14E9D"/>
    <w:rsid w:val="00B17CCA"/>
    <w:rsid w:val="00B3188A"/>
    <w:rsid w:val="00B3592C"/>
    <w:rsid w:val="00B51091"/>
    <w:rsid w:val="00B6654C"/>
    <w:rsid w:val="00B67C65"/>
    <w:rsid w:val="00B74652"/>
    <w:rsid w:val="00B82F7F"/>
    <w:rsid w:val="00BB4D00"/>
    <w:rsid w:val="00BD25BB"/>
    <w:rsid w:val="00BE18B2"/>
    <w:rsid w:val="00BE6788"/>
    <w:rsid w:val="00BF5485"/>
    <w:rsid w:val="00C0032C"/>
    <w:rsid w:val="00C06282"/>
    <w:rsid w:val="00C31041"/>
    <w:rsid w:val="00C325EB"/>
    <w:rsid w:val="00C4362C"/>
    <w:rsid w:val="00C51EFD"/>
    <w:rsid w:val="00C5231A"/>
    <w:rsid w:val="00C6487F"/>
    <w:rsid w:val="00C81D08"/>
    <w:rsid w:val="00C84D94"/>
    <w:rsid w:val="00C92FE1"/>
    <w:rsid w:val="00CA2F69"/>
    <w:rsid w:val="00CA58F1"/>
    <w:rsid w:val="00CA6321"/>
    <w:rsid w:val="00CD5895"/>
    <w:rsid w:val="00CE1AA1"/>
    <w:rsid w:val="00CF37C5"/>
    <w:rsid w:val="00D12197"/>
    <w:rsid w:val="00D32C65"/>
    <w:rsid w:val="00D422AF"/>
    <w:rsid w:val="00D43523"/>
    <w:rsid w:val="00D43830"/>
    <w:rsid w:val="00D45F70"/>
    <w:rsid w:val="00D544AB"/>
    <w:rsid w:val="00D569AC"/>
    <w:rsid w:val="00D72305"/>
    <w:rsid w:val="00D815FF"/>
    <w:rsid w:val="00D85E41"/>
    <w:rsid w:val="00D955E9"/>
    <w:rsid w:val="00DA7847"/>
    <w:rsid w:val="00DB278A"/>
    <w:rsid w:val="00DB5A51"/>
    <w:rsid w:val="00DD6A80"/>
    <w:rsid w:val="00DF344F"/>
    <w:rsid w:val="00DF7B0F"/>
    <w:rsid w:val="00E153AD"/>
    <w:rsid w:val="00E348C4"/>
    <w:rsid w:val="00E35267"/>
    <w:rsid w:val="00E377C1"/>
    <w:rsid w:val="00E40E53"/>
    <w:rsid w:val="00E41D48"/>
    <w:rsid w:val="00E523CF"/>
    <w:rsid w:val="00E55AA0"/>
    <w:rsid w:val="00E57048"/>
    <w:rsid w:val="00E571DB"/>
    <w:rsid w:val="00E608B2"/>
    <w:rsid w:val="00E63494"/>
    <w:rsid w:val="00E6624A"/>
    <w:rsid w:val="00E704BE"/>
    <w:rsid w:val="00E81C6F"/>
    <w:rsid w:val="00E84BCA"/>
    <w:rsid w:val="00EB0E4F"/>
    <w:rsid w:val="00EB4711"/>
    <w:rsid w:val="00F012BA"/>
    <w:rsid w:val="00F2460C"/>
    <w:rsid w:val="00F3428E"/>
    <w:rsid w:val="00F4564C"/>
    <w:rsid w:val="00F669E0"/>
    <w:rsid w:val="00F7159F"/>
    <w:rsid w:val="00F75A7D"/>
    <w:rsid w:val="00F76F33"/>
    <w:rsid w:val="00F85F4B"/>
    <w:rsid w:val="00F97067"/>
    <w:rsid w:val="00FB73A3"/>
    <w:rsid w:val="00FD4C7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5D00"/>
  <w15:chartTrackingRefBased/>
  <w15:docId w15:val="{1E97047C-7A9B-4802-BBC7-381F78F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29"/>
  </w:style>
  <w:style w:type="paragraph" w:styleId="Footer">
    <w:name w:val="footer"/>
    <w:basedOn w:val="Normal"/>
    <w:link w:val="Foot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29"/>
  </w:style>
  <w:style w:type="character" w:styleId="FollowedHyperlink">
    <w:name w:val="FollowedHyperlink"/>
    <w:basedOn w:val="DefaultParagraphFont"/>
    <w:uiPriority w:val="99"/>
    <w:semiHidden/>
    <w:unhideWhenUsed/>
    <w:rsid w:val="00892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3" ma:contentTypeDescription="Create a new document." ma:contentTypeScope="" ma:versionID="d9b585d12294e6c21f57a6db60f5c010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673b03b4da88f640e7777341ec0b4593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8F31C-220F-4080-BE22-EE2D2711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8FC06-4C2B-49FD-B117-B4EF65334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628E6-68B6-4FE8-A694-F5803069103A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1010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Amy Long</cp:lastModifiedBy>
  <cp:revision>3</cp:revision>
  <cp:lastPrinted>2023-05-24T18:55:00Z</cp:lastPrinted>
  <dcterms:created xsi:type="dcterms:W3CDTF">2023-11-06T19:38:00Z</dcterms:created>
  <dcterms:modified xsi:type="dcterms:W3CDTF">2023-11-06T19:51:00Z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