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B139" w14:textId="30CFDEDC" w:rsidR="00643D4A" w:rsidRDefault="00A514CD" w:rsidP="00643D4A">
      <w:pPr>
        <w:pStyle w:val="Default"/>
        <w:jc w:val="center"/>
        <w:rPr>
          <w:rFonts w:ascii="Arial" w:hAnsi="Arial" w:cs="Arial"/>
          <w:sz w:val="28"/>
          <w:szCs w:val="28"/>
        </w:rPr>
      </w:pPr>
      <w:r>
        <w:rPr>
          <w:rFonts w:ascii="Arial" w:hAnsi="Arial" w:cs="Arial"/>
          <w:b/>
          <w:bCs/>
          <w:sz w:val="28"/>
          <w:szCs w:val="28"/>
        </w:rPr>
        <w:t>Bluewater</w:t>
      </w:r>
      <w:r w:rsidR="00643D4A">
        <w:rPr>
          <w:rFonts w:ascii="Arial" w:hAnsi="Arial" w:cs="Arial"/>
          <w:b/>
          <w:bCs/>
          <w:sz w:val="28"/>
          <w:szCs w:val="28"/>
        </w:rPr>
        <w:t xml:space="preserve"> </w:t>
      </w:r>
      <w:r w:rsidR="002D3CDE">
        <w:rPr>
          <w:rFonts w:ascii="Arial" w:hAnsi="Arial" w:cs="Arial"/>
          <w:b/>
          <w:bCs/>
          <w:sz w:val="28"/>
          <w:szCs w:val="28"/>
        </w:rPr>
        <w:t>Power Distribution</w:t>
      </w:r>
      <w:r w:rsidR="00643D4A">
        <w:rPr>
          <w:rFonts w:ascii="Arial" w:hAnsi="Arial" w:cs="Arial"/>
          <w:b/>
          <w:bCs/>
          <w:sz w:val="28"/>
          <w:szCs w:val="28"/>
        </w:rPr>
        <w:t xml:space="preserve"> Corporation</w:t>
      </w:r>
    </w:p>
    <w:p w14:paraId="3D95BEE2" w14:textId="319359F6" w:rsidR="00643D4A" w:rsidRDefault="00643D4A" w:rsidP="00643D4A">
      <w:pPr>
        <w:pStyle w:val="Default"/>
        <w:jc w:val="center"/>
        <w:rPr>
          <w:rFonts w:ascii="Arial" w:hAnsi="Arial" w:cs="Arial"/>
          <w:b/>
          <w:bCs/>
          <w:sz w:val="28"/>
          <w:szCs w:val="28"/>
        </w:rPr>
      </w:pPr>
      <w:r>
        <w:rPr>
          <w:rFonts w:ascii="Arial" w:hAnsi="Arial" w:cs="Arial"/>
          <w:b/>
          <w:bCs/>
          <w:sz w:val="28"/>
          <w:szCs w:val="28"/>
        </w:rPr>
        <w:t>EB-2023-00</w:t>
      </w:r>
      <w:r w:rsidR="002D3CDE">
        <w:rPr>
          <w:rFonts w:ascii="Arial" w:hAnsi="Arial" w:cs="Arial"/>
          <w:b/>
          <w:bCs/>
          <w:sz w:val="28"/>
          <w:szCs w:val="28"/>
        </w:rPr>
        <w:t>7</w:t>
      </w:r>
    </w:p>
    <w:p w14:paraId="34C8C296" w14:textId="3240AB79" w:rsidR="00643D4A" w:rsidRDefault="002D3CDE" w:rsidP="00643D4A">
      <w:pPr>
        <w:pStyle w:val="Default"/>
        <w:jc w:val="center"/>
        <w:rPr>
          <w:rFonts w:ascii="Arial" w:hAnsi="Arial" w:cs="Arial"/>
          <w:b/>
          <w:bCs/>
          <w:sz w:val="28"/>
          <w:szCs w:val="28"/>
        </w:rPr>
      </w:pPr>
      <w:r>
        <w:rPr>
          <w:rFonts w:ascii="Arial" w:hAnsi="Arial" w:cs="Arial"/>
          <w:b/>
          <w:bCs/>
          <w:sz w:val="28"/>
          <w:szCs w:val="28"/>
        </w:rPr>
        <w:t>January</w:t>
      </w:r>
      <w:r w:rsidR="00643D4A">
        <w:rPr>
          <w:rFonts w:ascii="Arial" w:hAnsi="Arial" w:cs="Arial"/>
          <w:b/>
          <w:bCs/>
          <w:sz w:val="28"/>
          <w:szCs w:val="28"/>
        </w:rPr>
        <w:t xml:space="preserve"> 1</w:t>
      </w:r>
      <w:r>
        <w:rPr>
          <w:rFonts w:ascii="Arial" w:hAnsi="Arial" w:cs="Arial"/>
          <w:b/>
          <w:bCs/>
          <w:sz w:val="28"/>
          <w:szCs w:val="28"/>
        </w:rPr>
        <w:t>2</w:t>
      </w:r>
      <w:r w:rsidR="00643D4A" w:rsidRPr="00643D4A">
        <w:rPr>
          <w:rFonts w:ascii="Arial" w:hAnsi="Arial" w:cs="Arial"/>
          <w:b/>
          <w:bCs/>
          <w:sz w:val="28"/>
          <w:szCs w:val="28"/>
          <w:vertAlign w:val="superscript"/>
        </w:rPr>
        <w:t>th</w:t>
      </w:r>
      <w:r w:rsidR="00643D4A">
        <w:rPr>
          <w:rFonts w:ascii="Arial" w:hAnsi="Arial" w:cs="Arial"/>
          <w:b/>
          <w:bCs/>
          <w:sz w:val="28"/>
          <w:szCs w:val="28"/>
        </w:rPr>
        <w:t>, 202</w:t>
      </w:r>
      <w:r>
        <w:rPr>
          <w:rFonts w:ascii="Arial" w:hAnsi="Arial" w:cs="Arial"/>
          <w:b/>
          <w:bCs/>
          <w:sz w:val="28"/>
          <w:szCs w:val="28"/>
        </w:rPr>
        <w:t>4</w:t>
      </w:r>
    </w:p>
    <w:p w14:paraId="14DDD035" w14:textId="02C0B90A" w:rsidR="00643D4A" w:rsidRDefault="00643D4A" w:rsidP="00643D4A">
      <w:pPr>
        <w:autoSpaceDE w:val="0"/>
        <w:autoSpaceDN w:val="0"/>
        <w:adjustRightInd w:val="0"/>
        <w:spacing w:after="240" w:line="240" w:lineRule="auto"/>
        <w:rPr>
          <w:rFonts w:ascii="Arial" w:eastAsia="Calibri" w:hAnsi="Arial" w:cs="Arial"/>
          <w:sz w:val="24"/>
          <w:szCs w:val="24"/>
        </w:rPr>
      </w:pPr>
      <w:bookmarkStart w:id="0" w:name="_Hlk55806661"/>
      <w:r>
        <w:rPr>
          <w:rFonts w:ascii="Arial" w:eastAsia="Calibri" w:hAnsi="Arial" w:cs="Arial"/>
          <w:sz w:val="24"/>
          <w:szCs w:val="24"/>
        </w:rPr>
        <w:t xml:space="preserve">Please note, </w:t>
      </w:r>
      <w:r w:rsidR="002D3CDE">
        <w:rPr>
          <w:rFonts w:ascii="Arial" w:eastAsia="Calibri" w:hAnsi="Arial" w:cs="Arial"/>
          <w:sz w:val="24"/>
          <w:szCs w:val="24"/>
        </w:rPr>
        <w:t>Bluewater</w:t>
      </w:r>
      <w:r>
        <w:rPr>
          <w:rFonts w:ascii="Arial" w:eastAsia="Calibri" w:hAnsi="Arial" w:cs="Arial"/>
          <w:sz w:val="24"/>
          <w:szCs w:val="24"/>
        </w:rPr>
        <w:t xml:space="preserve"> </w:t>
      </w:r>
      <w:r w:rsidR="002D3CDE">
        <w:rPr>
          <w:rFonts w:ascii="Arial" w:eastAsia="Calibri" w:hAnsi="Arial" w:cs="Arial"/>
          <w:sz w:val="24"/>
          <w:szCs w:val="24"/>
        </w:rPr>
        <w:t>Power Distribution</w:t>
      </w:r>
      <w:r>
        <w:rPr>
          <w:rFonts w:ascii="Arial" w:eastAsia="Calibri" w:hAnsi="Arial" w:cs="Arial"/>
          <w:sz w:val="24"/>
          <w:szCs w:val="24"/>
        </w:rPr>
        <w:t xml:space="preserve"> Corporation is responsible for ensuring that all documents it files with the OEB, including responses to OEB staff questions and any other supporting documentation, do not include personal information as that phrase is defined in the </w:t>
      </w:r>
      <w:r>
        <w:rPr>
          <w:rFonts w:ascii="Arial" w:eastAsia="Calibri" w:hAnsi="Arial" w:cs="Arial"/>
          <w:i/>
          <w:iCs/>
          <w:sz w:val="24"/>
          <w:szCs w:val="24"/>
        </w:rPr>
        <w:t>Freedom of Information and Protection of Privacy Act</w:t>
      </w:r>
      <w:r>
        <w:rPr>
          <w:rFonts w:ascii="Arial" w:eastAsia="Calibri" w:hAnsi="Arial" w:cs="Arial"/>
          <w:sz w:val="24"/>
          <w:szCs w:val="24"/>
        </w:rPr>
        <w:t xml:space="preserve">, unless filed in accordance with rule 9A of the OEB’s </w:t>
      </w:r>
      <w:r>
        <w:rPr>
          <w:rFonts w:ascii="Arial" w:eastAsia="Calibri" w:hAnsi="Arial" w:cs="Arial"/>
          <w:i/>
          <w:iCs/>
          <w:sz w:val="24"/>
          <w:szCs w:val="24"/>
        </w:rPr>
        <w:t>Rules of Practice and Procedure</w:t>
      </w:r>
      <w:r>
        <w:rPr>
          <w:rFonts w:ascii="Arial" w:eastAsia="Calibri" w:hAnsi="Arial" w:cs="Arial"/>
          <w:sz w:val="24"/>
          <w:szCs w:val="24"/>
        </w:rPr>
        <w:t>.</w:t>
      </w:r>
      <w:bookmarkEnd w:id="0"/>
    </w:p>
    <w:p w14:paraId="3A7A9E2C" w14:textId="77777777" w:rsidR="006877E4" w:rsidRPr="006877E4" w:rsidRDefault="00D77BAF" w:rsidP="006877E4">
      <w:pPr>
        <w:spacing w:after="240"/>
        <w:rPr>
          <w:rFonts w:ascii="Arial" w:eastAsia="Calibri" w:hAnsi="Arial" w:cs="Arial"/>
          <w:b/>
          <w:sz w:val="24"/>
          <w:szCs w:val="24"/>
        </w:rPr>
      </w:pPr>
      <w:r>
        <w:rPr>
          <w:rFonts w:ascii="Arial" w:hAnsi="Arial" w:cs="Arial"/>
          <w:b/>
          <w:sz w:val="24"/>
          <w:szCs w:val="24"/>
        </w:rPr>
        <w:br/>
      </w:r>
      <w:r w:rsidR="006877E4" w:rsidRPr="006877E4">
        <w:rPr>
          <w:rFonts w:ascii="Arial" w:eastAsia="Calibri" w:hAnsi="Arial" w:cs="Arial"/>
          <w:b/>
          <w:sz w:val="24"/>
          <w:szCs w:val="24"/>
        </w:rPr>
        <w:t>Staff Question-1</w:t>
      </w:r>
    </w:p>
    <w:p w14:paraId="0D12DA99" w14:textId="5358B37C" w:rsidR="006877E4" w:rsidRPr="006877E4" w:rsidRDefault="006877E4" w:rsidP="006877E4">
      <w:pPr>
        <w:spacing w:after="240"/>
        <w:ind w:left="1440" w:hanging="720"/>
        <w:rPr>
          <w:rFonts w:ascii="Arial" w:eastAsia="Calibri" w:hAnsi="Arial" w:cs="Arial"/>
          <w:b/>
          <w:sz w:val="24"/>
          <w:szCs w:val="24"/>
        </w:rPr>
      </w:pPr>
      <w:r w:rsidRPr="006877E4">
        <w:rPr>
          <w:rFonts w:ascii="Arial" w:eastAsia="Calibri" w:hAnsi="Arial" w:cs="Arial"/>
          <w:b/>
          <w:sz w:val="24"/>
          <w:szCs w:val="24"/>
        </w:rPr>
        <w:t xml:space="preserve">Ref: </w:t>
      </w:r>
      <w:r w:rsidRPr="006877E4">
        <w:rPr>
          <w:rFonts w:ascii="Arial" w:eastAsia="Calibri" w:hAnsi="Arial" w:cs="Arial"/>
          <w:b/>
          <w:sz w:val="24"/>
          <w:szCs w:val="24"/>
        </w:rPr>
        <w:tab/>
        <w:t xml:space="preserve">Rate Generator Model, Tab 3, Continuity Schedule </w:t>
      </w:r>
    </w:p>
    <w:p w14:paraId="2758E68A" w14:textId="77777777" w:rsidR="006877E4" w:rsidRPr="006877E4" w:rsidRDefault="006877E4" w:rsidP="006877E4">
      <w:pPr>
        <w:autoSpaceDE w:val="0"/>
        <w:autoSpaceDN w:val="0"/>
        <w:adjustRightInd w:val="0"/>
        <w:spacing w:after="0"/>
        <w:rPr>
          <w:rFonts w:ascii="Arial" w:eastAsia="Calibri" w:hAnsi="Arial" w:cs="Arial"/>
          <w:bCs/>
          <w:sz w:val="24"/>
          <w:szCs w:val="24"/>
        </w:rPr>
      </w:pPr>
      <w:r w:rsidRPr="006877E4">
        <w:rPr>
          <w:rFonts w:ascii="Arial" w:eastAsia="Calibri" w:hAnsi="Arial" w:cs="Arial"/>
          <w:bCs/>
          <w:sz w:val="24"/>
          <w:szCs w:val="24"/>
        </w:rPr>
        <w:t xml:space="preserve">On September 12, 2023, the OEB published the 2023 Quarter 4 prescribed accounting interest rates applicable to the carrying charges of deferral, </w:t>
      </w:r>
      <w:proofErr w:type="gramStart"/>
      <w:r w:rsidRPr="006877E4">
        <w:rPr>
          <w:rFonts w:ascii="Arial" w:eastAsia="Calibri" w:hAnsi="Arial" w:cs="Arial"/>
          <w:bCs/>
          <w:sz w:val="24"/>
          <w:szCs w:val="24"/>
        </w:rPr>
        <w:t>variance</w:t>
      </w:r>
      <w:proofErr w:type="gramEnd"/>
      <w:r w:rsidRPr="006877E4">
        <w:rPr>
          <w:rFonts w:ascii="Arial" w:eastAsia="Calibri" w:hAnsi="Arial" w:cs="Arial"/>
          <w:bCs/>
          <w:sz w:val="24"/>
          <w:szCs w:val="24"/>
        </w:rPr>
        <w:t xml:space="preserve"> and construction work in progress (CWIP) accounts of natural gas utilities, electricity distributors and other rate-regulated entities.</w:t>
      </w:r>
    </w:p>
    <w:p w14:paraId="18911680"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02AB879E" w14:textId="14293725" w:rsidR="006877E4" w:rsidRPr="006877E4" w:rsidRDefault="00DD0AE2" w:rsidP="00DD0AE2">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0516B1E1" w14:textId="7F9C5491" w:rsidR="003053D2" w:rsidRPr="003053D2" w:rsidRDefault="006877E4" w:rsidP="003053D2">
      <w:pPr>
        <w:numPr>
          <w:ilvl w:val="0"/>
          <w:numId w:val="16"/>
        </w:numPr>
        <w:spacing w:after="0"/>
        <w:contextualSpacing/>
        <w:rPr>
          <w:rFonts w:ascii="Arial" w:eastAsia="Calibri" w:hAnsi="Arial" w:cs="Arial"/>
          <w:bCs/>
          <w:sz w:val="24"/>
          <w:szCs w:val="24"/>
        </w:rPr>
      </w:pPr>
      <w:r w:rsidRPr="006877E4">
        <w:rPr>
          <w:rFonts w:ascii="Arial" w:eastAsia="Calibri" w:hAnsi="Arial" w:cs="Arial"/>
          <w:bCs/>
          <w:sz w:val="24"/>
          <w:szCs w:val="24"/>
        </w:rPr>
        <w:t>Please update Tab 3 (Continuity Schedule) as necessary to reflect the Q4 2023 OEB-prescribed interest rate of 5.49%.</w:t>
      </w:r>
    </w:p>
    <w:p w14:paraId="19F96698" w14:textId="77777777" w:rsidR="003053D2" w:rsidRPr="006877E4" w:rsidRDefault="003053D2" w:rsidP="006877E4">
      <w:pPr>
        <w:spacing w:after="240"/>
        <w:rPr>
          <w:rFonts w:ascii="Arial" w:eastAsia="Calibri" w:hAnsi="Arial" w:cs="Arial"/>
          <w:bCs/>
          <w:sz w:val="24"/>
          <w:szCs w:val="24"/>
        </w:rPr>
      </w:pPr>
    </w:p>
    <w:p w14:paraId="4ADA13DD" w14:textId="77777777" w:rsidR="006877E4" w:rsidRPr="006877E4" w:rsidRDefault="006877E4" w:rsidP="006877E4">
      <w:pPr>
        <w:spacing w:after="240"/>
        <w:rPr>
          <w:rFonts w:ascii="Arial" w:eastAsia="Calibri" w:hAnsi="Arial" w:cs="Arial"/>
          <w:b/>
          <w:sz w:val="24"/>
          <w:szCs w:val="24"/>
        </w:rPr>
      </w:pPr>
      <w:r w:rsidRPr="006877E4">
        <w:rPr>
          <w:rFonts w:ascii="Arial" w:eastAsia="Calibri" w:hAnsi="Arial" w:cs="Arial"/>
          <w:b/>
          <w:sz w:val="24"/>
          <w:szCs w:val="24"/>
        </w:rPr>
        <w:t>Staff Question-2</w:t>
      </w:r>
    </w:p>
    <w:p w14:paraId="2B38DAEE" w14:textId="55E08A62" w:rsidR="006877E4" w:rsidRPr="006877E4" w:rsidRDefault="006877E4" w:rsidP="006877E4">
      <w:pPr>
        <w:spacing w:after="0"/>
        <w:ind w:left="1440" w:hanging="720"/>
        <w:rPr>
          <w:rFonts w:ascii="Arial" w:eastAsia="Calibri" w:hAnsi="Arial" w:cs="Arial"/>
          <w:b/>
          <w:sz w:val="24"/>
          <w:szCs w:val="24"/>
        </w:rPr>
      </w:pPr>
      <w:r w:rsidRPr="006877E4">
        <w:rPr>
          <w:rFonts w:ascii="Arial" w:eastAsia="Calibri" w:hAnsi="Arial" w:cs="Arial"/>
          <w:b/>
          <w:sz w:val="24"/>
          <w:szCs w:val="24"/>
        </w:rPr>
        <w:t xml:space="preserve">Ref 1: IRM Rate Generator Model, Tab 3, Continuity Schedule </w:t>
      </w:r>
    </w:p>
    <w:p w14:paraId="3F33A78A" w14:textId="747F5123" w:rsidR="006877E4" w:rsidRPr="006877E4" w:rsidRDefault="006877E4" w:rsidP="006877E4">
      <w:pPr>
        <w:spacing w:after="0"/>
        <w:ind w:left="1440" w:hanging="720"/>
        <w:rPr>
          <w:rFonts w:ascii="Arial" w:eastAsia="Calibri" w:hAnsi="Arial" w:cs="Arial"/>
          <w:b/>
          <w:sz w:val="24"/>
          <w:szCs w:val="24"/>
        </w:rPr>
      </w:pPr>
      <w:r w:rsidRPr="006877E4">
        <w:rPr>
          <w:rFonts w:ascii="Arial" w:eastAsia="Calibri" w:hAnsi="Arial" w:cs="Arial"/>
          <w:b/>
          <w:sz w:val="24"/>
          <w:szCs w:val="24"/>
        </w:rPr>
        <w:t>Ref 2:</w:t>
      </w:r>
      <w:r w:rsidRPr="006877E4">
        <w:rPr>
          <w:rFonts w:ascii="Arial" w:eastAsia="Calibri" w:hAnsi="Arial" w:cs="Arial"/>
          <w:b/>
          <w:sz w:val="24"/>
          <w:szCs w:val="24"/>
        </w:rPr>
        <w:tab/>
        <w:t xml:space="preserve">IRM Rate Generator – DVA Tabs Instructions </w:t>
      </w:r>
    </w:p>
    <w:p w14:paraId="39C6171D" w14:textId="77777777" w:rsidR="00DB691A" w:rsidRDefault="006877E4" w:rsidP="00DB691A">
      <w:pPr>
        <w:spacing w:after="0"/>
        <w:ind w:firstLine="720"/>
        <w:rPr>
          <w:rFonts w:ascii="Arial" w:eastAsia="Calibri" w:hAnsi="Arial" w:cs="Arial"/>
          <w:b/>
          <w:sz w:val="24"/>
          <w:szCs w:val="24"/>
        </w:rPr>
      </w:pPr>
      <w:r w:rsidRPr="006877E4">
        <w:rPr>
          <w:rFonts w:ascii="Arial" w:eastAsia="Calibri" w:hAnsi="Arial" w:cs="Arial"/>
          <w:b/>
          <w:sz w:val="24"/>
          <w:szCs w:val="24"/>
        </w:rPr>
        <w:t>Ref 3:</w:t>
      </w:r>
      <w:r w:rsidRPr="006877E4">
        <w:rPr>
          <w:rFonts w:ascii="Arial" w:eastAsia="Calibri" w:hAnsi="Arial" w:cs="Arial"/>
          <w:b/>
          <w:sz w:val="24"/>
          <w:szCs w:val="24"/>
        </w:rPr>
        <w:tab/>
        <w:t>OEB Guidance for Electricity Distributors with Forgone</w:t>
      </w:r>
    </w:p>
    <w:p w14:paraId="0C15FE03" w14:textId="77777777" w:rsidR="00DB691A" w:rsidRDefault="006877E4" w:rsidP="00DB691A">
      <w:pPr>
        <w:spacing w:after="0"/>
        <w:ind w:firstLine="720"/>
        <w:rPr>
          <w:rFonts w:ascii="Arial" w:eastAsia="Calibri" w:hAnsi="Arial" w:cs="Arial"/>
          <w:b/>
          <w:sz w:val="24"/>
          <w:szCs w:val="24"/>
        </w:rPr>
      </w:pPr>
      <w:r w:rsidRPr="006877E4">
        <w:rPr>
          <w:rFonts w:ascii="Arial" w:eastAsia="Calibri" w:hAnsi="Arial" w:cs="Arial"/>
          <w:b/>
          <w:sz w:val="24"/>
          <w:szCs w:val="24"/>
        </w:rPr>
        <w:t>Revenues</w:t>
      </w:r>
      <w:r w:rsidR="00DB691A">
        <w:rPr>
          <w:rFonts w:ascii="Arial" w:eastAsia="Calibri" w:hAnsi="Arial" w:cs="Arial"/>
          <w:b/>
          <w:sz w:val="24"/>
          <w:szCs w:val="24"/>
        </w:rPr>
        <w:t xml:space="preserve"> </w:t>
      </w:r>
      <w:r w:rsidRPr="006877E4">
        <w:rPr>
          <w:rFonts w:ascii="Arial" w:eastAsia="Calibri" w:hAnsi="Arial" w:cs="Arial"/>
          <w:b/>
          <w:sz w:val="24"/>
          <w:szCs w:val="24"/>
        </w:rPr>
        <w:t>Due to Postponed Rate Implementation from COVID-19, August</w:t>
      </w:r>
    </w:p>
    <w:p w14:paraId="4B490BDF" w14:textId="41F7A343" w:rsidR="006877E4" w:rsidRDefault="006877E4" w:rsidP="00DB691A">
      <w:pPr>
        <w:spacing w:after="0"/>
        <w:ind w:firstLine="720"/>
        <w:rPr>
          <w:rFonts w:ascii="Arial" w:eastAsia="Calibri" w:hAnsi="Arial" w:cs="Arial"/>
          <w:b/>
          <w:sz w:val="24"/>
          <w:szCs w:val="24"/>
        </w:rPr>
      </w:pPr>
      <w:r w:rsidRPr="006877E4">
        <w:rPr>
          <w:rFonts w:ascii="Arial" w:eastAsia="Calibri" w:hAnsi="Arial" w:cs="Arial"/>
          <w:b/>
          <w:sz w:val="24"/>
          <w:szCs w:val="24"/>
        </w:rPr>
        <w:t>6,</w:t>
      </w:r>
      <w:r w:rsidR="00DB691A">
        <w:rPr>
          <w:rFonts w:ascii="Arial" w:eastAsia="Calibri" w:hAnsi="Arial" w:cs="Arial"/>
          <w:b/>
          <w:sz w:val="24"/>
          <w:szCs w:val="24"/>
        </w:rPr>
        <w:t xml:space="preserve"> </w:t>
      </w:r>
      <w:r w:rsidRPr="006877E4">
        <w:rPr>
          <w:rFonts w:ascii="Arial" w:eastAsia="Calibri" w:hAnsi="Arial" w:cs="Arial"/>
          <w:b/>
          <w:sz w:val="24"/>
          <w:szCs w:val="24"/>
        </w:rPr>
        <w:t>2020, page 5</w:t>
      </w:r>
    </w:p>
    <w:p w14:paraId="1416A47B" w14:textId="77777777" w:rsidR="00DB691A" w:rsidRPr="006877E4" w:rsidRDefault="00DB691A" w:rsidP="00DB691A">
      <w:pPr>
        <w:spacing w:after="0"/>
        <w:ind w:firstLine="720"/>
        <w:rPr>
          <w:rFonts w:ascii="Arial" w:eastAsia="Calibri" w:hAnsi="Arial" w:cs="Arial"/>
          <w:b/>
          <w:sz w:val="24"/>
          <w:szCs w:val="24"/>
        </w:rPr>
      </w:pPr>
    </w:p>
    <w:p w14:paraId="4C593B29" w14:textId="77777777" w:rsidR="006877E4" w:rsidRPr="006877E4" w:rsidRDefault="006877E4" w:rsidP="006877E4">
      <w:pPr>
        <w:autoSpaceDE w:val="0"/>
        <w:autoSpaceDN w:val="0"/>
        <w:adjustRightInd w:val="0"/>
        <w:spacing w:after="0"/>
        <w:rPr>
          <w:rFonts w:ascii="Arial" w:eastAsia="Calibri" w:hAnsi="Arial" w:cs="Arial"/>
          <w:bCs/>
          <w:sz w:val="24"/>
          <w:szCs w:val="24"/>
        </w:rPr>
      </w:pPr>
      <w:r w:rsidRPr="006877E4">
        <w:rPr>
          <w:rFonts w:ascii="Arial" w:eastAsia="Calibri" w:hAnsi="Arial" w:cs="Arial"/>
          <w:bCs/>
          <w:sz w:val="24"/>
          <w:szCs w:val="24"/>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163F62DF"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18C0C9B9" w14:textId="77777777" w:rsidR="006877E4" w:rsidRPr="006877E4" w:rsidRDefault="006877E4" w:rsidP="006877E4">
      <w:pPr>
        <w:contextualSpacing/>
        <w:rPr>
          <w:rFonts w:ascii="Arial" w:eastAsia="Calibri" w:hAnsi="Arial" w:cs="Arial"/>
          <w:bCs/>
          <w:sz w:val="24"/>
          <w:szCs w:val="24"/>
        </w:rPr>
      </w:pPr>
      <w:r w:rsidRPr="006877E4">
        <w:rPr>
          <w:rFonts w:ascii="Arial" w:eastAsia="Calibri" w:hAnsi="Arial" w:cs="Arial"/>
          <w:bCs/>
          <w:sz w:val="24"/>
          <w:szCs w:val="24"/>
        </w:rPr>
        <w:t xml:space="preserve">Regarding Account 1509, Impacts Arising from the COVID-19 Emergency Account, Subaccount Forgone Revenues from Postponing Rate Implementation, the following steps are noted in the August 6, </w:t>
      </w:r>
      <w:proofErr w:type="gramStart"/>
      <w:r w:rsidRPr="006877E4">
        <w:rPr>
          <w:rFonts w:ascii="Arial" w:eastAsia="Calibri" w:hAnsi="Arial" w:cs="Arial"/>
          <w:bCs/>
          <w:sz w:val="24"/>
          <w:szCs w:val="24"/>
        </w:rPr>
        <w:t>2020</w:t>
      </w:r>
      <w:proofErr w:type="gramEnd"/>
      <w:r w:rsidRPr="006877E4">
        <w:rPr>
          <w:rFonts w:ascii="Arial" w:eastAsia="Calibri" w:hAnsi="Arial" w:cs="Arial"/>
          <w:bCs/>
          <w:sz w:val="24"/>
          <w:szCs w:val="24"/>
        </w:rPr>
        <w:t xml:space="preserve"> guidance:</w:t>
      </w:r>
    </w:p>
    <w:p w14:paraId="37078757" w14:textId="77777777" w:rsidR="006877E4" w:rsidRPr="006877E4" w:rsidRDefault="006877E4" w:rsidP="006877E4">
      <w:pPr>
        <w:contextualSpacing/>
        <w:rPr>
          <w:rFonts w:ascii="Arial" w:eastAsia="Calibri" w:hAnsi="Arial" w:cs="Arial"/>
          <w:bCs/>
          <w:sz w:val="24"/>
          <w:szCs w:val="24"/>
        </w:rPr>
      </w:pPr>
    </w:p>
    <w:p w14:paraId="36DFD2DF" w14:textId="77777777" w:rsidR="006877E4" w:rsidRPr="006877E4" w:rsidRDefault="006877E4" w:rsidP="00DB691A">
      <w:pPr>
        <w:numPr>
          <w:ilvl w:val="0"/>
          <w:numId w:val="17"/>
        </w:numPr>
        <w:spacing w:after="160" w:line="256" w:lineRule="auto"/>
        <w:contextualSpacing/>
        <w:rPr>
          <w:rFonts w:ascii="Arial" w:eastAsia="Calibri" w:hAnsi="Arial" w:cs="Arial"/>
          <w:bCs/>
          <w:sz w:val="24"/>
          <w:szCs w:val="24"/>
        </w:rPr>
      </w:pPr>
      <w:r w:rsidRPr="006877E4">
        <w:rPr>
          <w:rFonts w:ascii="Arial" w:eastAsia="Calibri" w:hAnsi="Arial" w:cs="Arial"/>
          <w:bCs/>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43A98CAE" w14:textId="77777777" w:rsidR="006877E4" w:rsidRPr="006877E4" w:rsidRDefault="006877E4" w:rsidP="006877E4">
      <w:pPr>
        <w:contextualSpacing/>
        <w:rPr>
          <w:rFonts w:ascii="Arial" w:eastAsia="Calibri" w:hAnsi="Arial" w:cs="Arial"/>
          <w:bCs/>
          <w:sz w:val="24"/>
          <w:szCs w:val="24"/>
        </w:rPr>
      </w:pPr>
    </w:p>
    <w:p w14:paraId="5A86B69E" w14:textId="77777777" w:rsidR="006877E4" w:rsidRPr="006877E4" w:rsidRDefault="006877E4" w:rsidP="00DB691A">
      <w:pPr>
        <w:numPr>
          <w:ilvl w:val="0"/>
          <w:numId w:val="17"/>
        </w:numPr>
        <w:spacing w:after="160" w:line="256" w:lineRule="auto"/>
        <w:contextualSpacing/>
        <w:rPr>
          <w:rFonts w:ascii="Arial" w:eastAsia="Calibri" w:hAnsi="Arial" w:cs="Arial"/>
          <w:bCs/>
          <w:sz w:val="24"/>
          <w:szCs w:val="24"/>
        </w:rPr>
      </w:pPr>
      <w:r w:rsidRPr="006877E4">
        <w:rPr>
          <w:rFonts w:ascii="Arial" w:eastAsia="Calibri" w:hAnsi="Arial" w:cs="Arial"/>
          <w:bCs/>
          <w:sz w:val="24"/>
          <w:szCs w:val="24"/>
        </w:rPr>
        <w:t>Any residual balance after the expiry of the rate riders should be requested for final disposition in a future rate application (cost of service or IRM</w:t>
      </w:r>
      <w:proofErr w:type="gramStart"/>
      <w:r w:rsidRPr="006877E4">
        <w:rPr>
          <w:rFonts w:ascii="Arial" w:eastAsia="Calibri" w:hAnsi="Arial" w:cs="Arial"/>
          <w:bCs/>
          <w:sz w:val="24"/>
          <w:szCs w:val="24"/>
        </w:rPr>
        <w:t>), once</w:t>
      </w:r>
      <w:proofErr w:type="gramEnd"/>
      <w:r w:rsidRPr="006877E4">
        <w:rPr>
          <w:rFonts w:ascii="Arial" w:eastAsia="Calibri" w:hAnsi="Arial" w:cs="Arial"/>
          <w:bCs/>
          <w:sz w:val="24"/>
          <w:szCs w:val="24"/>
        </w:rPr>
        <w:t xml:space="preserve"> the balance has been audited in accordance with normal deferral and variance account disposition practices.</w:t>
      </w:r>
    </w:p>
    <w:p w14:paraId="7D18A935" w14:textId="77777777" w:rsidR="006877E4" w:rsidRPr="006877E4" w:rsidRDefault="006877E4" w:rsidP="006877E4">
      <w:pPr>
        <w:contextualSpacing/>
        <w:rPr>
          <w:rFonts w:ascii="Arial" w:eastAsia="Calibri" w:hAnsi="Arial" w:cs="Arial"/>
          <w:bCs/>
          <w:sz w:val="24"/>
          <w:szCs w:val="24"/>
        </w:rPr>
      </w:pPr>
    </w:p>
    <w:p w14:paraId="36203FFB" w14:textId="77777777" w:rsidR="006877E4" w:rsidRPr="006877E4" w:rsidRDefault="006877E4" w:rsidP="00DB691A">
      <w:pPr>
        <w:numPr>
          <w:ilvl w:val="0"/>
          <w:numId w:val="17"/>
        </w:numPr>
        <w:spacing w:after="160" w:line="256" w:lineRule="auto"/>
        <w:contextualSpacing/>
        <w:rPr>
          <w:rFonts w:ascii="Arial" w:eastAsia="Calibri" w:hAnsi="Arial" w:cs="Arial"/>
          <w:bCs/>
          <w:sz w:val="24"/>
          <w:szCs w:val="24"/>
        </w:rPr>
      </w:pPr>
      <w:r w:rsidRPr="006877E4">
        <w:rPr>
          <w:rFonts w:ascii="Arial" w:eastAsia="Calibri" w:hAnsi="Arial" w:cs="Arial"/>
          <w:bCs/>
          <w:sz w:val="24"/>
          <w:szCs w:val="24"/>
        </w:rPr>
        <w:t>If disposition is approved, the residual balance in the Forgone Revenues Subaccount should be disposed proportionately by customer class and the residual balance will be transferred to Account 1595.</w:t>
      </w:r>
    </w:p>
    <w:p w14:paraId="0E433F0D"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77A1C0F1" w14:textId="42B5F0DA" w:rsidR="006877E4" w:rsidRPr="006877E4" w:rsidRDefault="00DD0AE2" w:rsidP="00DD0AE2">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1373E4B9" w14:textId="77777777" w:rsidR="006877E4" w:rsidRPr="006877E4" w:rsidRDefault="006877E4" w:rsidP="00DB691A">
      <w:pPr>
        <w:numPr>
          <w:ilvl w:val="0"/>
          <w:numId w:val="18"/>
        </w:numPr>
        <w:spacing w:after="0"/>
        <w:contextualSpacing/>
        <w:rPr>
          <w:rFonts w:ascii="Arial" w:eastAsia="Calibri" w:hAnsi="Arial" w:cs="Arial"/>
          <w:bCs/>
          <w:sz w:val="24"/>
          <w:szCs w:val="24"/>
        </w:rPr>
      </w:pPr>
      <w:r w:rsidRPr="006877E4">
        <w:rPr>
          <w:rFonts w:ascii="Arial" w:eastAsia="Calibri" w:hAnsi="Arial" w:cs="Arial"/>
          <w:bCs/>
          <w:sz w:val="24"/>
          <w:szCs w:val="24"/>
        </w:rPr>
        <w:t>Please update Tab 3 (Continuity Schedule) as necessary to reflect a balance in Account 1509 – Impacts Arising from the COVID-19 Emergency, Subaccount Forgone Revenues from Postponing Rate Implementation. Please complete the above-noted steps #1, #2, #3.</w:t>
      </w:r>
    </w:p>
    <w:p w14:paraId="601A5AC2" w14:textId="77777777" w:rsidR="006877E4" w:rsidRPr="006877E4" w:rsidRDefault="006877E4" w:rsidP="00DB691A">
      <w:pPr>
        <w:numPr>
          <w:ilvl w:val="0"/>
          <w:numId w:val="18"/>
        </w:numPr>
        <w:spacing w:after="0"/>
        <w:contextualSpacing/>
        <w:rPr>
          <w:rFonts w:ascii="Arial" w:eastAsia="Calibri" w:hAnsi="Arial" w:cs="Arial"/>
          <w:bCs/>
          <w:sz w:val="24"/>
          <w:szCs w:val="24"/>
        </w:rPr>
      </w:pPr>
      <w:r w:rsidRPr="006877E4">
        <w:rPr>
          <w:rFonts w:ascii="Arial" w:eastAsia="Calibri" w:hAnsi="Arial" w:cs="Arial"/>
          <w:bCs/>
          <w:sz w:val="24"/>
          <w:szCs w:val="24"/>
        </w:rPr>
        <w:t>If this balance is not applicable, please explain.</w:t>
      </w:r>
    </w:p>
    <w:p w14:paraId="1005E3F1" w14:textId="77777777" w:rsidR="003053D2" w:rsidRDefault="003053D2" w:rsidP="006877E4">
      <w:pPr>
        <w:spacing w:after="240"/>
        <w:rPr>
          <w:rFonts w:ascii="Arial" w:eastAsia="Calibri" w:hAnsi="Arial" w:cs="Arial"/>
          <w:bCs/>
          <w:sz w:val="24"/>
          <w:szCs w:val="24"/>
        </w:rPr>
      </w:pPr>
    </w:p>
    <w:p w14:paraId="437A49C9" w14:textId="77777777" w:rsidR="003053D2" w:rsidRDefault="003053D2" w:rsidP="006877E4">
      <w:pPr>
        <w:spacing w:after="240"/>
        <w:rPr>
          <w:rFonts w:ascii="Arial" w:eastAsia="Calibri" w:hAnsi="Arial" w:cs="Arial"/>
          <w:bCs/>
          <w:sz w:val="24"/>
          <w:szCs w:val="24"/>
        </w:rPr>
      </w:pPr>
    </w:p>
    <w:p w14:paraId="66D3A7ED" w14:textId="77777777" w:rsidR="003053D2" w:rsidRDefault="003053D2" w:rsidP="006877E4">
      <w:pPr>
        <w:spacing w:after="240"/>
        <w:rPr>
          <w:rFonts w:ascii="Arial" w:eastAsia="Calibri" w:hAnsi="Arial" w:cs="Arial"/>
          <w:bCs/>
          <w:sz w:val="24"/>
          <w:szCs w:val="24"/>
        </w:rPr>
      </w:pPr>
    </w:p>
    <w:p w14:paraId="46DD8DBD" w14:textId="77777777" w:rsidR="003053D2" w:rsidRDefault="003053D2" w:rsidP="006877E4">
      <w:pPr>
        <w:spacing w:after="240"/>
        <w:rPr>
          <w:rFonts w:ascii="Arial" w:eastAsia="Calibri" w:hAnsi="Arial" w:cs="Arial"/>
          <w:bCs/>
          <w:sz w:val="24"/>
          <w:szCs w:val="24"/>
        </w:rPr>
      </w:pPr>
    </w:p>
    <w:p w14:paraId="7F058185" w14:textId="77777777" w:rsidR="003053D2" w:rsidRDefault="003053D2" w:rsidP="006877E4">
      <w:pPr>
        <w:spacing w:after="240"/>
        <w:rPr>
          <w:rFonts w:ascii="Arial" w:eastAsia="Calibri" w:hAnsi="Arial" w:cs="Arial"/>
          <w:bCs/>
          <w:sz w:val="24"/>
          <w:szCs w:val="24"/>
        </w:rPr>
      </w:pPr>
    </w:p>
    <w:p w14:paraId="63EC1FC8" w14:textId="77777777" w:rsidR="003053D2" w:rsidRDefault="003053D2" w:rsidP="006877E4">
      <w:pPr>
        <w:spacing w:after="240"/>
        <w:rPr>
          <w:rFonts w:ascii="Arial" w:eastAsia="Calibri" w:hAnsi="Arial" w:cs="Arial"/>
          <w:bCs/>
          <w:sz w:val="24"/>
          <w:szCs w:val="24"/>
        </w:rPr>
      </w:pPr>
    </w:p>
    <w:p w14:paraId="423D5FF7" w14:textId="77777777" w:rsidR="003053D2" w:rsidRDefault="003053D2" w:rsidP="006877E4">
      <w:pPr>
        <w:spacing w:after="240"/>
        <w:rPr>
          <w:rFonts w:ascii="Arial" w:eastAsia="Calibri" w:hAnsi="Arial" w:cs="Arial"/>
          <w:bCs/>
          <w:sz w:val="24"/>
          <w:szCs w:val="24"/>
        </w:rPr>
      </w:pPr>
    </w:p>
    <w:p w14:paraId="16074B36" w14:textId="77777777" w:rsidR="003053D2" w:rsidRDefault="003053D2" w:rsidP="006877E4">
      <w:pPr>
        <w:spacing w:after="240"/>
        <w:rPr>
          <w:rFonts w:ascii="Arial" w:eastAsia="Calibri" w:hAnsi="Arial" w:cs="Arial"/>
          <w:bCs/>
          <w:sz w:val="24"/>
          <w:szCs w:val="24"/>
        </w:rPr>
      </w:pPr>
    </w:p>
    <w:p w14:paraId="2F345A37" w14:textId="77777777" w:rsidR="003053D2" w:rsidRDefault="003053D2" w:rsidP="006877E4">
      <w:pPr>
        <w:spacing w:after="240"/>
        <w:rPr>
          <w:rFonts w:ascii="Arial" w:eastAsia="Calibri" w:hAnsi="Arial" w:cs="Arial"/>
          <w:bCs/>
          <w:sz w:val="24"/>
          <w:szCs w:val="24"/>
        </w:rPr>
      </w:pPr>
    </w:p>
    <w:p w14:paraId="6BD2BCBD" w14:textId="77777777" w:rsidR="003053D2" w:rsidRDefault="003053D2" w:rsidP="006877E4">
      <w:pPr>
        <w:spacing w:after="240"/>
        <w:rPr>
          <w:rFonts w:ascii="Arial" w:eastAsia="Calibri" w:hAnsi="Arial" w:cs="Arial"/>
          <w:bCs/>
          <w:sz w:val="24"/>
          <w:szCs w:val="24"/>
        </w:rPr>
      </w:pPr>
    </w:p>
    <w:p w14:paraId="1CB55500" w14:textId="77777777" w:rsidR="003053D2" w:rsidRDefault="003053D2" w:rsidP="006877E4">
      <w:pPr>
        <w:spacing w:after="240"/>
        <w:rPr>
          <w:rFonts w:ascii="Arial" w:eastAsia="Calibri" w:hAnsi="Arial" w:cs="Arial"/>
          <w:bCs/>
          <w:sz w:val="24"/>
          <w:szCs w:val="24"/>
        </w:rPr>
      </w:pPr>
    </w:p>
    <w:p w14:paraId="417B7B3A" w14:textId="36826570" w:rsidR="006877E4" w:rsidRPr="006877E4" w:rsidRDefault="006877E4" w:rsidP="006877E4">
      <w:pPr>
        <w:spacing w:after="240"/>
        <w:rPr>
          <w:rFonts w:ascii="Arial" w:eastAsia="Calibri" w:hAnsi="Arial" w:cs="Arial"/>
          <w:b/>
          <w:sz w:val="24"/>
          <w:szCs w:val="24"/>
        </w:rPr>
      </w:pPr>
      <w:r w:rsidRPr="006877E4">
        <w:rPr>
          <w:rFonts w:ascii="Arial" w:eastAsia="Calibri" w:hAnsi="Arial" w:cs="Arial"/>
          <w:b/>
          <w:sz w:val="24"/>
          <w:szCs w:val="24"/>
        </w:rPr>
        <w:lastRenderedPageBreak/>
        <w:t>Staff Question-</w:t>
      </w:r>
      <w:r w:rsidR="00AF2B89">
        <w:rPr>
          <w:rFonts w:ascii="Arial" w:eastAsia="Calibri" w:hAnsi="Arial" w:cs="Arial"/>
          <w:b/>
          <w:sz w:val="24"/>
          <w:szCs w:val="24"/>
        </w:rPr>
        <w:t>2</w:t>
      </w:r>
    </w:p>
    <w:p w14:paraId="39333DA8" w14:textId="77777777" w:rsidR="006877E4" w:rsidRPr="006877E4" w:rsidRDefault="006877E4" w:rsidP="006877E4">
      <w:pPr>
        <w:spacing w:after="0"/>
        <w:ind w:firstLine="720"/>
        <w:rPr>
          <w:rFonts w:ascii="Arial" w:eastAsia="Calibri" w:hAnsi="Arial" w:cs="Arial"/>
          <w:b/>
          <w:sz w:val="24"/>
          <w:szCs w:val="24"/>
        </w:rPr>
      </w:pPr>
      <w:r w:rsidRPr="006877E4">
        <w:rPr>
          <w:rFonts w:ascii="Arial" w:eastAsia="Calibri" w:hAnsi="Arial" w:cs="Arial"/>
          <w:b/>
          <w:sz w:val="24"/>
          <w:szCs w:val="24"/>
        </w:rPr>
        <w:t>Ref 1:</w:t>
      </w:r>
      <w:r w:rsidRPr="006877E4">
        <w:rPr>
          <w:rFonts w:ascii="Arial" w:eastAsia="Calibri" w:hAnsi="Arial" w:cs="Arial"/>
          <w:b/>
          <w:sz w:val="24"/>
          <w:szCs w:val="24"/>
        </w:rPr>
        <w:tab/>
        <w:t>2024 IRM Rate Generator Model, Tabs 11, 15 and 20</w:t>
      </w:r>
    </w:p>
    <w:p w14:paraId="7DD12AD9" w14:textId="77777777" w:rsidR="006877E4" w:rsidRPr="006877E4" w:rsidRDefault="006877E4" w:rsidP="006877E4">
      <w:pPr>
        <w:spacing w:after="0"/>
        <w:ind w:left="1440" w:hanging="720"/>
        <w:rPr>
          <w:rFonts w:ascii="Arial" w:eastAsia="Calibri" w:hAnsi="Arial" w:cs="Arial"/>
          <w:b/>
          <w:sz w:val="24"/>
          <w:szCs w:val="24"/>
        </w:rPr>
      </w:pPr>
      <w:r w:rsidRPr="006877E4">
        <w:rPr>
          <w:rFonts w:ascii="Arial" w:eastAsia="Calibri" w:hAnsi="Arial" w:cs="Arial"/>
          <w:b/>
          <w:sz w:val="24"/>
          <w:szCs w:val="24"/>
        </w:rPr>
        <w:t>Ref 2:</w:t>
      </w:r>
      <w:r w:rsidRPr="006877E4">
        <w:rPr>
          <w:rFonts w:ascii="Arial" w:eastAsia="Calibri" w:hAnsi="Arial" w:cs="Arial"/>
          <w:b/>
          <w:sz w:val="24"/>
          <w:szCs w:val="24"/>
        </w:rPr>
        <w:tab/>
        <w:t>OEB Letter, EB-2023-0222, 2024 Preliminary Uniform Transmission Rates and Hydro One Sub-Transmission Rates, September 28, 2023</w:t>
      </w:r>
    </w:p>
    <w:p w14:paraId="5C65B859" w14:textId="77777777" w:rsidR="006877E4" w:rsidRPr="006877E4" w:rsidRDefault="006877E4" w:rsidP="006877E4">
      <w:pPr>
        <w:spacing w:after="0"/>
        <w:ind w:left="1440" w:hanging="720"/>
        <w:rPr>
          <w:rFonts w:ascii="Arial" w:eastAsia="Calibri" w:hAnsi="Arial" w:cs="Arial"/>
          <w:bCs/>
          <w:sz w:val="24"/>
          <w:szCs w:val="24"/>
        </w:rPr>
      </w:pPr>
    </w:p>
    <w:p w14:paraId="455E0F5D" w14:textId="7777777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 xml:space="preserve">On September 28, </w:t>
      </w:r>
      <w:proofErr w:type="gramStart"/>
      <w:r w:rsidRPr="006877E4">
        <w:rPr>
          <w:rFonts w:ascii="Arial" w:eastAsia="Calibri" w:hAnsi="Arial" w:cs="Arial"/>
          <w:bCs/>
          <w:sz w:val="24"/>
          <w:szCs w:val="24"/>
        </w:rPr>
        <w:t>2023</w:t>
      </w:r>
      <w:proofErr w:type="gramEnd"/>
      <w:r w:rsidRPr="006877E4">
        <w:rPr>
          <w:rFonts w:ascii="Arial" w:eastAsia="Calibri" w:hAnsi="Arial" w:cs="Arial"/>
          <w:bCs/>
          <w:sz w:val="24"/>
          <w:szCs w:val="24"/>
        </w:rPr>
        <w:t xml:space="preserve"> the OEB issued a letter regarding 2024 Preliminary Uniform Transmission Rates (UTRs) and Hydro One Sub-Transmission Rates. The OEB determined the use of preliminary UTRs to calculate 2024 Retail Service Transmission Rates (RTSRs)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4480453E" w14:textId="4437CC0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 xml:space="preserve">OEB staff has updated </w:t>
      </w:r>
      <w:r w:rsidR="0012455D">
        <w:rPr>
          <w:rFonts w:ascii="Arial" w:eastAsia="Calibri" w:hAnsi="Arial" w:cs="Arial"/>
          <w:bCs/>
          <w:sz w:val="24"/>
          <w:szCs w:val="24"/>
        </w:rPr>
        <w:t>Bluewater’s</w:t>
      </w:r>
      <w:r w:rsidRPr="006877E4">
        <w:rPr>
          <w:rFonts w:ascii="Arial" w:eastAsia="Calibri" w:hAnsi="Arial" w:cs="Arial"/>
          <w:bCs/>
          <w:sz w:val="24"/>
          <w:szCs w:val="24"/>
        </w:rPr>
        <w:t xml:space="preserve"> Rate Generators with the preliminary UTRs and proposed host RTSR by HONI as follows:</w:t>
      </w:r>
    </w:p>
    <w:p w14:paraId="07ED28EE" w14:textId="7777777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UTRs:</w:t>
      </w:r>
    </w:p>
    <w:p w14:paraId="3047D7ED" w14:textId="68DD1375" w:rsidR="006877E4" w:rsidRPr="006877E4" w:rsidRDefault="00DB691A" w:rsidP="006877E4">
      <w:pPr>
        <w:spacing w:after="240"/>
        <w:rPr>
          <w:rFonts w:ascii="Arial" w:eastAsia="Calibri" w:hAnsi="Arial" w:cs="Arial"/>
          <w:bCs/>
          <w:sz w:val="24"/>
          <w:szCs w:val="24"/>
        </w:rPr>
      </w:pPr>
      <w:r>
        <w:rPr>
          <w:noProof/>
        </w:rPr>
        <w:drawing>
          <wp:inline distT="0" distB="0" distL="0" distR="0" wp14:anchorId="04406811" wp14:editId="37BDC79D">
            <wp:extent cx="5943600" cy="1091565"/>
            <wp:effectExtent l="0" t="0" r="0" b="0"/>
            <wp:docPr id="330055802" name="Picture 33005580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55802" name="Picture 1" descr="A screenshot of a computer screen&#10;&#10;Description automatically generated"/>
                    <pic:cNvPicPr/>
                  </pic:nvPicPr>
                  <pic:blipFill>
                    <a:blip r:embed="rId8"/>
                    <a:stretch>
                      <a:fillRect/>
                    </a:stretch>
                  </pic:blipFill>
                  <pic:spPr>
                    <a:xfrm>
                      <a:off x="0" y="0"/>
                      <a:ext cx="5943600" cy="1091565"/>
                    </a:xfrm>
                    <a:prstGeom prst="rect">
                      <a:avLst/>
                    </a:prstGeom>
                  </pic:spPr>
                </pic:pic>
              </a:graphicData>
            </a:graphic>
          </wp:inline>
        </w:drawing>
      </w:r>
    </w:p>
    <w:p w14:paraId="4F33720B" w14:textId="7777777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Hydro One Sub-Transmission Rates:</w:t>
      </w:r>
      <w:r w:rsidRPr="006877E4">
        <w:rPr>
          <w:rFonts w:ascii="Calibri" w:eastAsia="Calibri" w:hAnsi="Calibri" w:cs="Times New Roman"/>
          <w:b/>
          <w:noProof/>
        </w:rPr>
        <w:t xml:space="preserve"> </w:t>
      </w:r>
    </w:p>
    <w:p w14:paraId="03AAECC3" w14:textId="34EBA33B" w:rsidR="006877E4" w:rsidRPr="006877E4" w:rsidRDefault="00DB691A" w:rsidP="006877E4">
      <w:pPr>
        <w:spacing w:after="240"/>
        <w:rPr>
          <w:rFonts w:ascii="Arial" w:eastAsia="Calibri" w:hAnsi="Arial" w:cs="Arial"/>
          <w:bCs/>
          <w:sz w:val="24"/>
          <w:szCs w:val="24"/>
        </w:rPr>
      </w:pPr>
      <w:r>
        <w:rPr>
          <w:noProof/>
        </w:rPr>
        <w:drawing>
          <wp:inline distT="0" distB="0" distL="0" distR="0" wp14:anchorId="4EE1EEDE" wp14:editId="76F0F971">
            <wp:extent cx="5943600" cy="1124585"/>
            <wp:effectExtent l="0" t="0" r="0" b="0"/>
            <wp:docPr id="1245444096" name="Picture 124544409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44096" name="Picture 1" descr="A screenshot of a computer&#10;&#10;Description automatically generated"/>
                    <pic:cNvPicPr/>
                  </pic:nvPicPr>
                  <pic:blipFill>
                    <a:blip r:embed="rId9"/>
                    <a:stretch>
                      <a:fillRect/>
                    </a:stretch>
                  </pic:blipFill>
                  <pic:spPr>
                    <a:xfrm>
                      <a:off x="0" y="0"/>
                      <a:ext cx="5943600" cy="1124585"/>
                    </a:xfrm>
                    <a:prstGeom prst="rect">
                      <a:avLst/>
                    </a:prstGeom>
                  </pic:spPr>
                </pic:pic>
              </a:graphicData>
            </a:graphic>
          </wp:inline>
        </w:drawing>
      </w:r>
      <w:r w:rsidR="006877E4" w:rsidRPr="006877E4">
        <w:rPr>
          <w:rFonts w:ascii="Arial" w:eastAsia="Calibri" w:hAnsi="Arial" w:cs="Arial"/>
          <w:bCs/>
          <w:sz w:val="24"/>
          <w:szCs w:val="24"/>
        </w:rPr>
        <w:t xml:space="preserve"> </w:t>
      </w:r>
    </w:p>
    <w:p w14:paraId="4F49A35F" w14:textId="1708A468" w:rsidR="006877E4" w:rsidRPr="003053D2" w:rsidRDefault="003053D2" w:rsidP="003053D2">
      <w:pPr>
        <w:rPr>
          <w:rFonts w:ascii="Arial" w:hAnsi="Arial" w:cs="Arial"/>
          <w:b/>
          <w:bCs/>
          <w:sz w:val="24"/>
          <w:szCs w:val="24"/>
          <w:u w:val="single"/>
        </w:rPr>
      </w:pPr>
      <w:r w:rsidRPr="00AF2B89">
        <w:rPr>
          <w:rFonts w:ascii="Arial" w:hAnsi="Arial" w:cs="Arial"/>
          <w:b/>
          <w:bCs/>
          <w:sz w:val="24"/>
          <w:szCs w:val="24"/>
          <w:u w:val="single"/>
        </w:rPr>
        <w:t>Question(s):</w:t>
      </w:r>
    </w:p>
    <w:p w14:paraId="570D45A2"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333534B0" w14:textId="77777777" w:rsidR="006877E4" w:rsidRPr="006877E4" w:rsidRDefault="006877E4" w:rsidP="00DB691A">
      <w:pPr>
        <w:numPr>
          <w:ilvl w:val="0"/>
          <w:numId w:val="19"/>
        </w:numPr>
        <w:spacing w:after="240"/>
        <w:contextualSpacing/>
        <w:rPr>
          <w:rFonts w:ascii="Arial" w:eastAsia="Calibri" w:hAnsi="Arial" w:cs="Arial"/>
          <w:bCs/>
          <w:sz w:val="24"/>
          <w:szCs w:val="24"/>
        </w:rPr>
      </w:pPr>
      <w:r w:rsidRPr="006877E4">
        <w:rPr>
          <w:rFonts w:ascii="Arial" w:eastAsia="Calibri" w:hAnsi="Arial" w:cs="Arial"/>
          <w:bCs/>
          <w:sz w:val="24"/>
          <w:szCs w:val="24"/>
        </w:rPr>
        <w:t>Please confirm the accuracy of the Rate Generator update, as well as the accuracy of the resulting Retail Transmission Service Rates following these updates.</w:t>
      </w:r>
    </w:p>
    <w:p w14:paraId="1B331FCD" w14:textId="77777777" w:rsidR="006877E4" w:rsidRPr="006877E4" w:rsidRDefault="006877E4" w:rsidP="006877E4">
      <w:pPr>
        <w:spacing w:after="240"/>
        <w:contextualSpacing/>
        <w:rPr>
          <w:rFonts w:ascii="Arial" w:eastAsia="Calibri" w:hAnsi="Arial" w:cs="Arial"/>
          <w:bCs/>
          <w:sz w:val="24"/>
          <w:szCs w:val="24"/>
        </w:rPr>
      </w:pPr>
    </w:p>
    <w:p w14:paraId="1F3C4C5A" w14:textId="77777777" w:rsidR="003053D2" w:rsidRDefault="003053D2" w:rsidP="003053D2">
      <w:pPr>
        <w:rPr>
          <w:rFonts w:ascii="Arial" w:hAnsi="Arial" w:cs="Arial"/>
          <w:b/>
          <w:bCs/>
          <w:sz w:val="24"/>
          <w:szCs w:val="24"/>
          <w:u w:val="single"/>
        </w:rPr>
      </w:pPr>
    </w:p>
    <w:p w14:paraId="29A82A79" w14:textId="73C67325" w:rsidR="003053D2" w:rsidRDefault="003053D2" w:rsidP="003053D2">
      <w:pPr>
        <w:rPr>
          <w:rFonts w:ascii="Arial" w:hAnsi="Arial" w:cs="Arial"/>
          <w:b/>
          <w:sz w:val="24"/>
          <w:szCs w:val="24"/>
        </w:rPr>
      </w:pPr>
      <w:r>
        <w:rPr>
          <w:rFonts w:ascii="Arial" w:hAnsi="Arial" w:cs="Arial"/>
          <w:b/>
          <w:sz w:val="24"/>
          <w:szCs w:val="24"/>
        </w:rPr>
        <w:lastRenderedPageBreak/>
        <w:t>Staff Question-</w:t>
      </w:r>
      <w:r>
        <w:rPr>
          <w:rFonts w:ascii="Arial" w:hAnsi="Arial" w:cs="Arial"/>
          <w:b/>
          <w:sz w:val="24"/>
          <w:szCs w:val="24"/>
        </w:rPr>
        <w:t>3</w:t>
      </w:r>
    </w:p>
    <w:p w14:paraId="33721E07" w14:textId="77777777" w:rsidR="003053D2" w:rsidRPr="003053D2" w:rsidRDefault="003053D2" w:rsidP="003053D2">
      <w:pPr>
        <w:spacing w:after="0"/>
        <w:ind w:firstLine="720"/>
        <w:rPr>
          <w:rFonts w:ascii="Arial" w:eastAsia="Calibri" w:hAnsi="Arial" w:cs="Arial"/>
          <w:b/>
          <w:sz w:val="24"/>
          <w:szCs w:val="24"/>
        </w:rPr>
      </w:pPr>
      <w:r w:rsidRPr="003053D2">
        <w:rPr>
          <w:rFonts w:ascii="Arial" w:eastAsia="Calibri" w:hAnsi="Arial" w:cs="Arial"/>
          <w:b/>
          <w:sz w:val="24"/>
          <w:szCs w:val="24"/>
        </w:rPr>
        <w:t>Ref 1: 2024 IRM Rate Generator Model, Tab 18</w:t>
      </w:r>
    </w:p>
    <w:p w14:paraId="3BF6C39E" w14:textId="77777777" w:rsidR="003053D2" w:rsidRPr="003053D2" w:rsidRDefault="003053D2" w:rsidP="003053D2">
      <w:pPr>
        <w:spacing w:after="0"/>
        <w:ind w:firstLine="720"/>
        <w:rPr>
          <w:rFonts w:ascii="Arial" w:eastAsia="Calibri" w:hAnsi="Arial" w:cs="Arial"/>
          <w:b/>
          <w:sz w:val="24"/>
          <w:szCs w:val="24"/>
        </w:rPr>
      </w:pPr>
      <w:r w:rsidRPr="003053D2">
        <w:rPr>
          <w:rFonts w:ascii="Arial" w:eastAsia="Calibri" w:hAnsi="Arial" w:cs="Arial"/>
          <w:b/>
          <w:sz w:val="24"/>
          <w:szCs w:val="24"/>
        </w:rPr>
        <w:t>Ref 2: EB-2023-0268, Decision and Order, December 7, 2023</w:t>
      </w:r>
    </w:p>
    <w:p w14:paraId="68561161" w14:textId="77777777" w:rsidR="003053D2" w:rsidRDefault="003053D2" w:rsidP="003053D2">
      <w:pPr>
        <w:spacing w:after="0"/>
        <w:ind w:firstLine="720"/>
        <w:rPr>
          <w:rFonts w:ascii="Arial" w:eastAsia="Calibri" w:hAnsi="Arial" w:cs="Arial"/>
          <w:b/>
          <w:sz w:val="24"/>
          <w:szCs w:val="24"/>
        </w:rPr>
      </w:pPr>
      <w:r w:rsidRPr="003053D2">
        <w:rPr>
          <w:rFonts w:ascii="Arial" w:eastAsia="Calibri" w:hAnsi="Arial" w:cs="Arial"/>
          <w:b/>
          <w:sz w:val="24"/>
          <w:szCs w:val="24"/>
        </w:rPr>
        <w:t>Ref 3: EB-2023-0222, OEB Letter “2024 Preliminary Uniform Transmission</w:t>
      </w:r>
    </w:p>
    <w:p w14:paraId="04BB4C69" w14:textId="2AAA74F8" w:rsidR="003053D2" w:rsidRDefault="003053D2" w:rsidP="003053D2">
      <w:pPr>
        <w:spacing w:after="0"/>
        <w:ind w:firstLine="720"/>
        <w:rPr>
          <w:rFonts w:ascii="Arial" w:eastAsia="Calibri" w:hAnsi="Arial" w:cs="Arial"/>
          <w:b/>
          <w:sz w:val="24"/>
          <w:szCs w:val="24"/>
        </w:rPr>
      </w:pPr>
      <w:r w:rsidRPr="003053D2">
        <w:rPr>
          <w:rFonts w:ascii="Arial" w:eastAsia="Calibri" w:hAnsi="Arial" w:cs="Arial"/>
          <w:b/>
          <w:sz w:val="24"/>
          <w:szCs w:val="24"/>
        </w:rPr>
        <w:t>Rates, issued September 28, 2023</w:t>
      </w:r>
    </w:p>
    <w:p w14:paraId="2A7BD970" w14:textId="77777777" w:rsidR="003053D2" w:rsidRPr="003053D2" w:rsidRDefault="003053D2" w:rsidP="003053D2">
      <w:pPr>
        <w:spacing w:after="0"/>
        <w:ind w:firstLine="720"/>
        <w:rPr>
          <w:rFonts w:ascii="Arial" w:eastAsia="Calibri" w:hAnsi="Arial" w:cs="Arial"/>
          <w:b/>
          <w:sz w:val="24"/>
          <w:szCs w:val="24"/>
        </w:rPr>
      </w:pPr>
    </w:p>
    <w:p w14:paraId="206EFA9D" w14:textId="77777777" w:rsidR="003053D2" w:rsidRPr="00AF2B89" w:rsidRDefault="003053D2" w:rsidP="003053D2">
      <w:pPr>
        <w:rPr>
          <w:rFonts w:ascii="Arial" w:hAnsi="Arial" w:cs="Arial"/>
          <w:b/>
          <w:bCs/>
          <w:sz w:val="24"/>
          <w:szCs w:val="24"/>
          <w:u w:val="single"/>
        </w:rPr>
      </w:pPr>
      <w:r w:rsidRPr="00AF2B89">
        <w:rPr>
          <w:rFonts w:ascii="Arial" w:hAnsi="Arial" w:cs="Arial"/>
          <w:b/>
          <w:bCs/>
          <w:sz w:val="24"/>
          <w:szCs w:val="24"/>
          <w:u w:val="single"/>
        </w:rPr>
        <w:t>Question(s):</w:t>
      </w:r>
    </w:p>
    <w:p w14:paraId="5C9121CA" w14:textId="77777777" w:rsidR="003053D2" w:rsidRPr="00AF2B89" w:rsidRDefault="003053D2" w:rsidP="003053D2">
      <w:pPr>
        <w:numPr>
          <w:ilvl w:val="0"/>
          <w:numId w:val="20"/>
        </w:numPr>
        <w:spacing w:after="240"/>
        <w:contextualSpacing/>
        <w:rPr>
          <w:rFonts w:ascii="Arial" w:eastAsia="Calibri" w:hAnsi="Arial" w:cs="Arial"/>
          <w:bCs/>
          <w:sz w:val="24"/>
          <w:szCs w:val="24"/>
        </w:rPr>
      </w:pPr>
      <w:r w:rsidRPr="00AF2B89">
        <w:rPr>
          <w:rFonts w:ascii="Arial" w:eastAsia="Calibri" w:hAnsi="Arial" w:cs="Arial"/>
          <w:sz w:val="24"/>
          <w:szCs w:val="24"/>
        </w:rPr>
        <w:t>The Rate Generator Model was updated to reflect the outcome of the references above. Please</w:t>
      </w:r>
      <w:r w:rsidRPr="00AF2B89">
        <w:rPr>
          <w:rFonts w:ascii="Arial" w:eastAsia="Calibri" w:hAnsi="Arial" w:cs="Arial"/>
          <w:bCs/>
          <w:sz w:val="24"/>
          <w:szCs w:val="24"/>
        </w:rPr>
        <w:t xml:space="preserve"> confirm the accuracy of the Rate Generator update, as well as the accuracy of the results from these updates</w:t>
      </w:r>
      <w:r w:rsidRPr="00AF2B89">
        <w:rPr>
          <w:rFonts w:ascii="Arial" w:eastAsia="Calibri" w:hAnsi="Arial" w:cs="Arial"/>
          <w:sz w:val="24"/>
          <w:szCs w:val="24"/>
        </w:rPr>
        <w:t>, as outlined below</w:t>
      </w:r>
      <w:r w:rsidRPr="00AF2B89">
        <w:rPr>
          <w:rFonts w:ascii="Arial" w:eastAsia="Calibri" w:hAnsi="Arial" w:cs="Arial"/>
          <w:bCs/>
          <w:sz w:val="24"/>
          <w:szCs w:val="24"/>
        </w:rPr>
        <w:t>.</w:t>
      </w:r>
    </w:p>
    <w:p w14:paraId="46CA2A88" w14:textId="77777777" w:rsidR="003053D2" w:rsidRPr="00AF2B89" w:rsidRDefault="003053D2" w:rsidP="003053D2">
      <w:pPr>
        <w:spacing w:after="60" w:line="240" w:lineRule="auto"/>
        <w:rPr>
          <w:rFonts w:ascii="Arial" w:hAnsi="Arial" w:cs="Arial"/>
          <w:sz w:val="24"/>
          <w:szCs w:val="24"/>
        </w:rPr>
      </w:pPr>
    </w:p>
    <w:p w14:paraId="54CE8FAD" w14:textId="77777777" w:rsidR="003053D2" w:rsidRPr="00AF2B89" w:rsidRDefault="003053D2" w:rsidP="003053D2">
      <w:pPr>
        <w:pStyle w:val="ListParagraph"/>
        <w:numPr>
          <w:ilvl w:val="0"/>
          <w:numId w:val="14"/>
        </w:numPr>
        <w:spacing w:after="60" w:line="240" w:lineRule="auto"/>
        <w:rPr>
          <w:rFonts w:ascii="Arial" w:hAnsi="Arial" w:cs="Arial"/>
          <w:sz w:val="24"/>
          <w:szCs w:val="24"/>
        </w:rPr>
      </w:pPr>
      <w:r w:rsidRPr="00AF2B89">
        <w:rPr>
          <w:rFonts w:ascii="Arial" w:hAnsi="Arial" w:cs="Arial"/>
          <w:sz w:val="24"/>
          <w:szCs w:val="24"/>
        </w:rPr>
        <w:t>Tab 18 Regulatory Charges, RRRP Charges</w:t>
      </w:r>
    </w:p>
    <w:p w14:paraId="136ACBBF" w14:textId="77777777" w:rsidR="003053D2" w:rsidRDefault="003053D2" w:rsidP="003053D2">
      <w:pPr>
        <w:pStyle w:val="ListParagraph"/>
        <w:spacing w:line="240" w:lineRule="auto"/>
        <w:rPr>
          <w:rFonts w:ascii="Arial" w:hAnsi="Arial" w:cs="Arial"/>
          <w:sz w:val="24"/>
          <w:szCs w:val="24"/>
        </w:rPr>
      </w:pPr>
      <w:r w:rsidRPr="00AF2B89">
        <w:rPr>
          <w:rFonts w:ascii="Arial" w:hAnsi="Arial" w:cs="Arial"/>
          <w:sz w:val="24"/>
          <w:szCs w:val="24"/>
        </w:rPr>
        <w:t>RRRP charge = $0.0014/kWh</w:t>
      </w:r>
    </w:p>
    <w:p w14:paraId="03172772" w14:textId="77777777" w:rsidR="003053D2" w:rsidRDefault="003053D2" w:rsidP="003053D2">
      <w:pPr>
        <w:pStyle w:val="ListParagraph"/>
        <w:spacing w:line="240" w:lineRule="auto"/>
        <w:rPr>
          <w:rFonts w:ascii="Arial" w:hAnsi="Arial" w:cs="Arial"/>
          <w:sz w:val="24"/>
          <w:szCs w:val="24"/>
        </w:rPr>
      </w:pPr>
    </w:p>
    <w:p w14:paraId="2A50F7B6" w14:textId="77777777" w:rsidR="003053D2" w:rsidRPr="005D170B" w:rsidRDefault="003053D2" w:rsidP="003053D2">
      <w:pPr>
        <w:pStyle w:val="ListParagraph"/>
        <w:numPr>
          <w:ilvl w:val="0"/>
          <w:numId w:val="13"/>
        </w:numPr>
        <w:spacing w:line="240" w:lineRule="auto"/>
        <w:rPr>
          <w:rFonts w:ascii="Arial" w:hAnsi="Arial" w:cs="Arial"/>
          <w:sz w:val="24"/>
          <w:szCs w:val="24"/>
        </w:rPr>
      </w:pPr>
      <w:r>
        <w:rPr>
          <w:rFonts w:ascii="Arial" w:hAnsi="Arial" w:cs="Arial"/>
          <w:sz w:val="24"/>
          <w:szCs w:val="24"/>
        </w:rPr>
        <w:t xml:space="preserve">Tab 18 </w:t>
      </w:r>
      <w:r w:rsidRPr="005D170B">
        <w:rPr>
          <w:rFonts w:ascii="Arial" w:hAnsi="Arial" w:cs="Arial"/>
          <w:sz w:val="24"/>
          <w:szCs w:val="24"/>
        </w:rPr>
        <w:t>Time of Use RRP Prices and Percentages</w:t>
      </w:r>
    </w:p>
    <w:p w14:paraId="7F3BDCE7" w14:textId="77777777" w:rsidR="003053D2" w:rsidRDefault="003053D2" w:rsidP="003053D2">
      <w:pPr>
        <w:spacing w:after="240"/>
        <w:rPr>
          <w:rFonts w:ascii="Arial" w:hAnsi="Arial" w:cs="Arial"/>
          <w:b/>
          <w:sz w:val="24"/>
          <w:szCs w:val="24"/>
        </w:rPr>
      </w:pPr>
      <w:r w:rsidRPr="0079229B">
        <w:rPr>
          <w:rFonts w:ascii="Arial" w:hAnsi="Arial" w:cs="Arial"/>
          <w:noProof/>
          <w:sz w:val="24"/>
          <w:szCs w:val="24"/>
        </w:rPr>
        <w:drawing>
          <wp:inline distT="0" distB="0" distL="0" distR="0" wp14:anchorId="48DE91C4" wp14:editId="1D8AEBF7">
            <wp:extent cx="5943600" cy="892175"/>
            <wp:effectExtent l="0" t="0" r="0" b="3175"/>
            <wp:docPr id="2042625098" name="Picture 2042625098" descr="A group of black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25098" name="Picture 1" descr="A group of black and white lines&#10;&#10;Description automatically generated with medium confidence"/>
                    <pic:cNvPicPr/>
                  </pic:nvPicPr>
                  <pic:blipFill>
                    <a:blip r:embed="rId10"/>
                    <a:stretch>
                      <a:fillRect/>
                    </a:stretch>
                  </pic:blipFill>
                  <pic:spPr>
                    <a:xfrm>
                      <a:off x="0" y="0"/>
                      <a:ext cx="5943600" cy="892175"/>
                    </a:xfrm>
                    <a:prstGeom prst="rect">
                      <a:avLst/>
                    </a:prstGeom>
                  </pic:spPr>
                </pic:pic>
              </a:graphicData>
            </a:graphic>
          </wp:inline>
        </w:drawing>
      </w:r>
    </w:p>
    <w:p w14:paraId="79F809BF" w14:textId="51997FBE" w:rsidR="003053D2" w:rsidRPr="003053D2" w:rsidRDefault="003053D2" w:rsidP="003053D2">
      <w:pPr>
        <w:pStyle w:val="ListParagraph"/>
        <w:numPr>
          <w:ilvl w:val="0"/>
          <w:numId w:val="12"/>
        </w:numPr>
        <w:spacing w:line="240" w:lineRule="auto"/>
        <w:rPr>
          <w:rFonts w:ascii="Arial" w:hAnsi="Arial" w:cs="Arial"/>
          <w:sz w:val="24"/>
          <w:szCs w:val="24"/>
        </w:rPr>
      </w:pPr>
      <w:r>
        <w:rPr>
          <w:rFonts w:ascii="Arial" w:hAnsi="Arial" w:cs="Arial"/>
          <w:sz w:val="24"/>
          <w:szCs w:val="24"/>
        </w:rPr>
        <w:t>Tab 21 Bill Impacts to a 19.3% Ontario Electricity Rebate</w:t>
      </w:r>
    </w:p>
    <w:p w14:paraId="21067E29" w14:textId="77777777" w:rsidR="003053D2" w:rsidRDefault="003053D2" w:rsidP="005D170B">
      <w:pPr>
        <w:spacing w:after="240"/>
        <w:rPr>
          <w:rFonts w:ascii="Arial" w:hAnsi="Arial" w:cs="Arial"/>
          <w:b/>
          <w:bCs/>
          <w:sz w:val="24"/>
          <w:szCs w:val="24"/>
          <w:u w:val="single"/>
        </w:rPr>
      </w:pPr>
    </w:p>
    <w:p w14:paraId="77678EEC" w14:textId="77777777" w:rsidR="003053D2" w:rsidRDefault="003053D2" w:rsidP="005D170B">
      <w:pPr>
        <w:spacing w:after="240"/>
        <w:rPr>
          <w:rFonts w:ascii="Arial" w:hAnsi="Arial" w:cs="Arial"/>
          <w:b/>
          <w:bCs/>
          <w:sz w:val="24"/>
          <w:szCs w:val="24"/>
          <w:u w:val="single"/>
        </w:rPr>
      </w:pPr>
    </w:p>
    <w:p w14:paraId="64835E2A" w14:textId="25574BDF" w:rsidR="008B0127" w:rsidRPr="00157810" w:rsidRDefault="00157810" w:rsidP="005D170B">
      <w:pPr>
        <w:spacing w:after="240"/>
        <w:rPr>
          <w:rFonts w:ascii="Arial" w:hAnsi="Arial" w:cs="Arial"/>
          <w:b/>
          <w:sz w:val="24"/>
          <w:szCs w:val="24"/>
        </w:rPr>
      </w:pPr>
      <w:r>
        <w:rPr>
          <w:rFonts w:ascii="Arial" w:hAnsi="Arial" w:cs="Arial"/>
          <w:b/>
          <w:bCs/>
          <w:sz w:val="24"/>
          <w:szCs w:val="24"/>
          <w:u w:val="single"/>
        </w:rPr>
        <w:br/>
      </w:r>
      <w:r w:rsidRPr="00157810">
        <w:rPr>
          <w:rFonts w:ascii="Arial" w:hAnsi="Arial" w:cs="Arial"/>
          <w:b/>
          <w:sz w:val="24"/>
          <w:szCs w:val="24"/>
        </w:rPr>
        <w:t>Staff Question-</w:t>
      </w:r>
      <w:r w:rsidR="003053D2">
        <w:rPr>
          <w:rFonts w:ascii="Arial" w:hAnsi="Arial" w:cs="Arial"/>
          <w:b/>
          <w:sz w:val="24"/>
          <w:szCs w:val="24"/>
        </w:rPr>
        <w:t>4</w:t>
      </w:r>
    </w:p>
    <w:p w14:paraId="08A4966E" w14:textId="77777777" w:rsidR="003053D2" w:rsidRDefault="00157810" w:rsidP="003053D2">
      <w:pPr>
        <w:spacing w:after="0"/>
        <w:ind w:firstLine="720"/>
        <w:rPr>
          <w:rFonts w:ascii="Arial" w:eastAsia="Calibri" w:hAnsi="Arial" w:cs="Arial"/>
          <w:b/>
          <w:sz w:val="24"/>
          <w:szCs w:val="24"/>
        </w:rPr>
      </w:pPr>
      <w:r w:rsidRPr="003053D2">
        <w:rPr>
          <w:rFonts w:ascii="Arial" w:eastAsia="Calibri" w:hAnsi="Arial" w:cs="Arial"/>
          <w:b/>
          <w:sz w:val="24"/>
          <w:szCs w:val="24"/>
        </w:rPr>
        <w:t>Ref 1: 2024 IRM Rate Generator Model, Tab 8</w:t>
      </w:r>
    </w:p>
    <w:p w14:paraId="2AAC078A" w14:textId="07D16F39" w:rsidR="00157810" w:rsidRPr="003053D2" w:rsidRDefault="00157810" w:rsidP="003053D2">
      <w:pPr>
        <w:spacing w:after="0"/>
        <w:ind w:firstLine="720"/>
        <w:rPr>
          <w:rFonts w:ascii="Arial" w:eastAsia="Calibri" w:hAnsi="Arial" w:cs="Arial"/>
          <w:b/>
          <w:sz w:val="24"/>
          <w:szCs w:val="24"/>
        </w:rPr>
      </w:pPr>
      <w:r w:rsidRPr="003053D2">
        <w:rPr>
          <w:rFonts w:ascii="Arial" w:eastAsia="Calibri" w:hAnsi="Arial" w:cs="Arial"/>
          <w:b/>
          <w:sz w:val="24"/>
          <w:szCs w:val="24"/>
        </w:rPr>
        <w:t>Ref 2: EB-20</w:t>
      </w:r>
      <w:r w:rsidR="00AF3F36" w:rsidRPr="003053D2">
        <w:rPr>
          <w:rFonts w:ascii="Arial" w:eastAsia="Calibri" w:hAnsi="Arial" w:cs="Arial"/>
          <w:b/>
          <w:sz w:val="24"/>
          <w:szCs w:val="24"/>
        </w:rPr>
        <w:t>22-0016</w:t>
      </w:r>
      <w:r w:rsidRPr="003053D2">
        <w:rPr>
          <w:rFonts w:ascii="Arial" w:eastAsia="Calibri" w:hAnsi="Arial" w:cs="Arial"/>
          <w:b/>
          <w:sz w:val="24"/>
          <w:szCs w:val="24"/>
        </w:rPr>
        <w:t>, 20</w:t>
      </w:r>
      <w:r w:rsidR="003764C6" w:rsidRPr="003053D2">
        <w:rPr>
          <w:rFonts w:ascii="Arial" w:eastAsia="Calibri" w:hAnsi="Arial" w:cs="Arial"/>
          <w:b/>
          <w:sz w:val="24"/>
          <w:szCs w:val="24"/>
        </w:rPr>
        <w:t>23</w:t>
      </w:r>
      <w:r w:rsidRPr="003053D2">
        <w:rPr>
          <w:rFonts w:ascii="Arial" w:eastAsia="Calibri" w:hAnsi="Arial" w:cs="Arial"/>
          <w:b/>
          <w:sz w:val="24"/>
          <w:szCs w:val="24"/>
        </w:rPr>
        <w:t xml:space="preserve"> IRM Rate Generator Model</w:t>
      </w:r>
    </w:p>
    <w:p w14:paraId="661789CD" w14:textId="77777777" w:rsidR="00157810" w:rsidRPr="00157810" w:rsidRDefault="00157810" w:rsidP="00157810">
      <w:pPr>
        <w:spacing w:after="60" w:line="240" w:lineRule="auto"/>
        <w:rPr>
          <w:rFonts w:ascii="Arial" w:hAnsi="Arial" w:cs="Arial"/>
          <w:b/>
          <w:sz w:val="24"/>
          <w:szCs w:val="24"/>
        </w:rPr>
      </w:pPr>
    </w:p>
    <w:p w14:paraId="5C105572" w14:textId="144809C8" w:rsidR="007E60C4" w:rsidRPr="008B0127" w:rsidRDefault="008B0127" w:rsidP="008B0127">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5A2A2B1A" w14:textId="5EF3DC13" w:rsidR="001825EA" w:rsidRDefault="002C2FA5" w:rsidP="00AB251C">
      <w:pPr>
        <w:spacing w:after="240"/>
        <w:rPr>
          <w:rFonts w:ascii="Arial" w:hAnsi="Arial" w:cs="Arial"/>
          <w:sz w:val="24"/>
          <w:szCs w:val="24"/>
        </w:rPr>
      </w:pPr>
      <w:r w:rsidRPr="007E60C4">
        <w:rPr>
          <w:rFonts w:ascii="Arial" w:hAnsi="Arial" w:cs="Arial"/>
          <w:sz w:val="24"/>
          <w:szCs w:val="24"/>
        </w:rPr>
        <w:t>Please explain how did you come to the tax number</w:t>
      </w:r>
      <w:r w:rsidR="007E60C4">
        <w:rPr>
          <w:rFonts w:ascii="Arial" w:hAnsi="Arial" w:cs="Arial"/>
          <w:sz w:val="24"/>
          <w:szCs w:val="24"/>
        </w:rPr>
        <w:t>s in</w:t>
      </w:r>
      <w:r w:rsidR="00E7544B">
        <w:rPr>
          <w:rFonts w:ascii="Arial" w:hAnsi="Arial" w:cs="Arial"/>
          <w:sz w:val="24"/>
          <w:szCs w:val="24"/>
        </w:rPr>
        <w:t xml:space="preserve"> Tab 8</w:t>
      </w:r>
      <w:r w:rsidR="007E60C4">
        <w:rPr>
          <w:rFonts w:ascii="Arial" w:hAnsi="Arial" w:cs="Arial"/>
          <w:sz w:val="24"/>
          <w:szCs w:val="24"/>
        </w:rPr>
        <w:t xml:space="preserve"> Cell H18, H36</w:t>
      </w:r>
      <w:r w:rsidR="00157810">
        <w:rPr>
          <w:rFonts w:ascii="Arial" w:hAnsi="Arial" w:cs="Arial"/>
          <w:sz w:val="24"/>
          <w:szCs w:val="24"/>
        </w:rPr>
        <w:t>?</w:t>
      </w:r>
      <w:r w:rsidRPr="007E60C4">
        <w:rPr>
          <w:rFonts w:ascii="Arial" w:hAnsi="Arial" w:cs="Arial"/>
          <w:sz w:val="24"/>
          <w:szCs w:val="24"/>
        </w:rPr>
        <w:t xml:space="preserve"> In your </w:t>
      </w:r>
      <w:r w:rsidR="00157810" w:rsidRPr="007E60C4">
        <w:rPr>
          <w:rFonts w:ascii="Arial" w:hAnsi="Arial" w:cs="Arial"/>
          <w:sz w:val="24"/>
          <w:szCs w:val="24"/>
        </w:rPr>
        <w:t>response,</w:t>
      </w:r>
      <w:r w:rsidRPr="007E60C4">
        <w:rPr>
          <w:rFonts w:ascii="Arial" w:hAnsi="Arial" w:cs="Arial"/>
          <w:sz w:val="24"/>
          <w:szCs w:val="24"/>
        </w:rPr>
        <w:t xml:space="preserve"> please explain any deviations from the value approved in the </w:t>
      </w:r>
      <w:r w:rsidR="003764C6">
        <w:rPr>
          <w:rFonts w:ascii="Arial" w:hAnsi="Arial" w:cs="Arial"/>
          <w:sz w:val="24"/>
          <w:szCs w:val="24"/>
        </w:rPr>
        <w:t xml:space="preserve">Bluewater Power Distribution </w:t>
      </w:r>
      <w:r w:rsidR="007E60C4">
        <w:rPr>
          <w:rFonts w:ascii="Arial" w:hAnsi="Arial" w:cs="Arial"/>
          <w:sz w:val="24"/>
          <w:szCs w:val="24"/>
        </w:rPr>
        <w:t xml:space="preserve">Powerlines </w:t>
      </w:r>
      <w:r w:rsidR="00046697" w:rsidRPr="00046697">
        <w:rPr>
          <w:rFonts w:ascii="Arial" w:hAnsi="Arial" w:cs="Arial"/>
          <w:sz w:val="24"/>
          <w:szCs w:val="24"/>
        </w:rPr>
        <w:t>EB-20</w:t>
      </w:r>
      <w:r w:rsidR="002D440A">
        <w:rPr>
          <w:rFonts w:ascii="Arial" w:hAnsi="Arial" w:cs="Arial"/>
          <w:sz w:val="24"/>
          <w:szCs w:val="24"/>
        </w:rPr>
        <w:t>22-0016</w:t>
      </w:r>
      <w:r w:rsidR="007E60C4">
        <w:rPr>
          <w:rFonts w:ascii="Arial" w:hAnsi="Arial" w:cs="Arial"/>
          <w:sz w:val="24"/>
          <w:szCs w:val="24"/>
        </w:rPr>
        <w:t xml:space="preserve">, </w:t>
      </w:r>
      <w:r w:rsidRPr="007E60C4">
        <w:rPr>
          <w:rFonts w:ascii="Arial" w:hAnsi="Arial" w:cs="Arial"/>
          <w:sz w:val="24"/>
          <w:szCs w:val="24"/>
        </w:rPr>
        <w:t>20</w:t>
      </w:r>
      <w:r w:rsidR="003764C6">
        <w:rPr>
          <w:rFonts w:ascii="Arial" w:hAnsi="Arial" w:cs="Arial"/>
          <w:sz w:val="24"/>
          <w:szCs w:val="24"/>
        </w:rPr>
        <w:t>2</w:t>
      </w:r>
      <w:r w:rsidR="001312E5">
        <w:rPr>
          <w:rFonts w:ascii="Arial" w:hAnsi="Arial" w:cs="Arial"/>
          <w:sz w:val="24"/>
          <w:szCs w:val="24"/>
        </w:rPr>
        <w:t>3</w:t>
      </w:r>
      <w:r w:rsidRPr="007E60C4">
        <w:rPr>
          <w:rFonts w:ascii="Arial" w:hAnsi="Arial" w:cs="Arial"/>
          <w:sz w:val="24"/>
          <w:szCs w:val="24"/>
        </w:rPr>
        <w:t xml:space="preserve"> Co</w:t>
      </w:r>
      <w:r w:rsidR="007E60C4">
        <w:rPr>
          <w:rFonts w:ascii="Arial" w:hAnsi="Arial" w:cs="Arial"/>
          <w:sz w:val="24"/>
          <w:szCs w:val="24"/>
        </w:rPr>
        <w:t>st</w:t>
      </w:r>
      <w:r w:rsidRPr="007E60C4">
        <w:rPr>
          <w:rFonts w:ascii="Arial" w:hAnsi="Arial" w:cs="Arial"/>
          <w:sz w:val="24"/>
          <w:szCs w:val="24"/>
        </w:rPr>
        <w:t xml:space="preserve"> of </w:t>
      </w:r>
      <w:r w:rsidR="007E60C4">
        <w:rPr>
          <w:rFonts w:ascii="Arial" w:hAnsi="Arial" w:cs="Arial"/>
          <w:sz w:val="24"/>
          <w:szCs w:val="24"/>
        </w:rPr>
        <w:t>Service application.</w:t>
      </w:r>
    </w:p>
    <w:p w14:paraId="043196E4" w14:textId="77777777" w:rsidR="003053D2" w:rsidRPr="003053D2" w:rsidRDefault="003053D2" w:rsidP="00AB251C">
      <w:pPr>
        <w:spacing w:after="240"/>
        <w:rPr>
          <w:rFonts w:ascii="Arial" w:hAnsi="Arial" w:cs="Arial"/>
          <w:sz w:val="24"/>
          <w:szCs w:val="24"/>
        </w:rPr>
      </w:pPr>
    </w:p>
    <w:p w14:paraId="7CFAFC4F" w14:textId="09BCC7EA" w:rsidR="00D57E8C" w:rsidRDefault="00D57E8C" w:rsidP="00AB251C">
      <w:pPr>
        <w:spacing w:after="240"/>
        <w:rPr>
          <w:rFonts w:ascii="Arial" w:hAnsi="Arial" w:cs="Arial"/>
          <w:b/>
          <w:sz w:val="24"/>
          <w:szCs w:val="24"/>
        </w:rPr>
      </w:pPr>
      <w:r>
        <w:rPr>
          <w:rFonts w:ascii="Arial" w:hAnsi="Arial" w:cs="Arial"/>
          <w:b/>
          <w:sz w:val="24"/>
          <w:szCs w:val="24"/>
        </w:rPr>
        <w:lastRenderedPageBreak/>
        <w:t>Staff Question-</w:t>
      </w:r>
      <w:r w:rsidR="003053D2">
        <w:rPr>
          <w:rFonts w:ascii="Arial" w:hAnsi="Arial" w:cs="Arial"/>
          <w:b/>
          <w:sz w:val="24"/>
          <w:szCs w:val="24"/>
        </w:rPr>
        <w:t>5</w:t>
      </w:r>
    </w:p>
    <w:p w14:paraId="60907DCF" w14:textId="3E5E6121" w:rsidR="005F4CA8" w:rsidRDefault="005F4CA8" w:rsidP="003053D2">
      <w:pPr>
        <w:spacing w:after="0"/>
        <w:ind w:firstLine="720"/>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w:t>
      </w:r>
      <w:r w:rsidR="00780BCB" w:rsidRPr="00780BCB">
        <w:rPr>
          <w:rFonts w:ascii="Arial" w:hAnsi="Arial" w:cs="Arial"/>
          <w:b/>
          <w:bCs/>
          <w:sz w:val="24"/>
          <w:szCs w:val="24"/>
        </w:rPr>
        <w:t xml:space="preserve"> </w:t>
      </w:r>
      <w:r w:rsidR="00780BCB">
        <w:rPr>
          <w:rFonts w:ascii="Arial" w:hAnsi="Arial" w:cs="Arial"/>
          <w:b/>
          <w:bCs/>
          <w:sz w:val="24"/>
          <w:szCs w:val="24"/>
        </w:rPr>
        <w:t xml:space="preserve">2024 GA Analysis Work Form, Tab “GA </w:t>
      </w:r>
      <w:r w:rsidR="00780BCB" w:rsidRPr="003053D2">
        <w:rPr>
          <w:rFonts w:ascii="Arial" w:eastAsia="Calibri" w:hAnsi="Arial" w:cs="Arial"/>
          <w:b/>
          <w:sz w:val="24"/>
          <w:szCs w:val="24"/>
        </w:rPr>
        <w:t>2022</w:t>
      </w:r>
      <w:r w:rsidR="00780BCB">
        <w:rPr>
          <w:rFonts w:ascii="Arial" w:hAnsi="Arial" w:cs="Arial"/>
          <w:b/>
          <w:bCs/>
          <w:sz w:val="24"/>
          <w:szCs w:val="24"/>
        </w:rPr>
        <w:t>”</w:t>
      </w:r>
    </w:p>
    <w:p w14:paraId="363EBC9B" w14:textId="5B43082E" w:rsidR="00144AF5" w:rsidRPr="003053D2" w:rsidRDefault="00144AF5" w:rsidP="003053D2">
      <w:pPr>
        <w:spacing w:after="0"/>
        <w:ind w:firstLine="720"/>
        <w:rPr>
          <w:rFonts w:ascii="Arial" w:eastAsia="Calibri" w:hAnsi="Arial" w:cs="Arial"/>
          <w:b/>
          <w:sz w:val="24"/>
          <w:szCs w:val="24"/>
        </w:rPr>
      </w:pPr>
      <w:r w:rsidRPr="003053D2">
        <w:rPr>
          <w:rFonts w:ascii="Arial" w:eastAsia="Calibri" w:hAnsi="Arial" w:cs="Arial"/>
          <w:b/>
          <w:sz w:val="24"/>
          <w:szCs w:val="24"/>
        </w:rPr>
        <w:t xml:space="preserve">Ref 2: </w:t>
      </w:r>
      <w:r w:rsidR="00780BCB" w:rsidRPr="003053D2">
        <w:rPr>
          <w:rFonts w:ascii="Arial" w:eastAsia="Calibri" w:hAnsi="Arial" w:cs="Arial"/>
          <w:b/>
          <w:sz w:val="24"/>
          <w:szCs w:val="24"/>
        </w:rPr>
        <w:t>2024 IRM Rate Generator Model, Tab 3</w:t>
      </w:r>
    </w:p>
    <w:p w14:paraId="3F630754" w14:textId="77777777" w:rsidR="005F4CA8" w:rsidRDefault="005F4CA8" w:rsidP="005F4CA8">
      <w:pPr>
        <w:spacing w:after="60" w:line="240" w:lineRule="auto"/>
        <w:rPr>
          <w:rFonts w:ascii="Arial" w:hAnsi="Arial" w:cs="Arial"/>
          <w:b/>
          <w:bCs/>
          <w:sz w:val="24"/>
          <w:szCs w:val="24"/>
        </w:rPr>
      </w:pPr>
    </w:p>
    <w:p w14:paraId="1A8BAF67" w14:textId="6D60A54B" w:rsidR="005A0613" w:rsidRDefault="00DC6839" w:rsidP="005A0613">
      <w:pPr>
        <w:spacing w:after="60" w:line="240" w:lineRule="auto"/>
        <w:rPr>
          <w:rFonts w:ascii="Arial" w:hAnsi="Arial" w:cs="Arial"/>
          <w:sz w:val="24"/>
          <w:szCs w:val="24"/>
        </w:rPr>
      </w:pPr>
      <w:r>
        <w:rPr>
          <w:rFonts w:ascii="Arial" w:hAnsi="Arial" w:cs="Arial"/>
          <w:sz w:val="24"/>
          <w:szCs w:val="24"/>
        </w:rPr>
        <w:t xml:space="preserve">In Reference 1, </w:t>
      </w:r>
      <w:r w:rsidR="005A0613">
        <w:rPr>
          <w:rFonts w:ascii="Arial" w:hAnsi="Arial" w:cs="Arial"/>
          <w:sz w:val="24"/>
          <w:szCs w:val="24"/>
        </w:rPr>
        <w:t>Bluewater Power Distribution</w:t>
      </w:r>
      <w:r w:rsidR="005A0613" w:rsidRPr="005A0613">
        <w:rPr>
          <w:rFonts w:ascii="Arial" w:hAnsi="Arial" w:cs="Arial"/>
          <w:sz w:val="24"/>
          <w:szCs w:val="24"/>
        </w:rPr>
        <w:t xml:space="preserve"> reports a debit balance of </w:t>
      </w:r>
      <w:r w:rsidR="005A0613">
        <w:rPr>
          <w:rFonts w:ascii="Arial" w:hAnsi="Arial" w:cs="Arial"/>
          <w:sz w:val="24"/>
          <w:szCs w:val="24"/>
        </w:rPr>
        <w:t>$</w:t>
      </w:r>
      <w:r w:rsidR="005A0613" w:rsidRPr="005A0613">
        <w:rPr>
          <w:rFonts w:ascii="Arial" w:hAnsi="Arial" w:cs="Arial"/>
          <w:sz w:val="24"/>
          <w:szCs w:val="24"/>
        </w:rPr>
        <w:t xml:space="preserve">81,230 in Net Change in Principal Balance in the GL (i.e. Transactions in the Year) </w:t>
      </w:r>
      <w:r w:rsidR="005A0613">
        <w:rPr>
          <w:rFonts w:ascii="Arial" w:hAnsi="Arial" w:cs="Arial"/>
          <w:sz w:val="24"/>
          <w:szCs w:val="24"/>
        </w:rPr>
        <w:t xml:space="preserve">in </w:t>
      </w:r>
      <w:r w:rsidR="005A0613" w:rsidRPr="005A0613">
        <w:rPr>
          <w:rFonts w:ascii="Arial" w:hAnsi="Arial" w:cs="Arial"/>
          <w:sz w:val="24"/>
          <w:szCs w:val="24"/>
        </w:rPr>
        <w:t>Cell B75</w:t>
      </w:r>
      <w:r w:rsidR="005A0613">
        <w:rPr>
          <w:rFonts w:ascii="Arial" w:hAnsi="Arial" w:cs="Arial"/>
          <w:sz w:val="24"/>
          <w:szCs w:val="24"/>
        </w:rPr>
        <w:t xml:space="preserve">. </w:t>
      </w:r>
      <w:r w:rsidR="005A0613" w:rsidRPr="005A0613">
        <w:rPr>
          <w:rFonts w:ascii="Arial" w:hAnsi="Arial" w:cs="Arial"/>
          <w:sz w:val="24"/>
          <w:szCs w:val="24"/>
        </w:rPr>
        <w:t xml:space="preserve"> </w:t>
      </w:r>
      <w:r w:rsidR="005A0613" w:rsidRPr="005A0613">
        <w:rPr>
          <w:rFonts w:ascii="Arial" w:hAnsi="Arial" w:cs="Arial"/>
          <w:sz w:val="24"/>
          <w:szCs w:val="24"/>
        </w:rPr>
        <w:t>However,</w:t>
      </w:r>
      <w:r w:rsidR="005A0613">
        <w:rPr>
          <w:rFonts w:ascii="Arial" w:hAnsi="Arial" w:cs="Arial"/>
          <w:sz w:val="24"/>
          <w:szCs w:val="24"/>
        </w:rPr>
        <w:t xml:space="preserve"> in Reference 2,</w:t>
      </w:r>
      <w:r w:rsidR="005A0613" w:rsidRPr="005A0613">
        <w:rPr>
          <w:rFonts w:ascii="Arial" w:hAnsi="Arial" w:cs="Arial"/>
          <w:sz w:val="24"/>
          <w:szCs w:val="24"/>
        </w:rPr>
        <w:t xml:space="preserve"> </w:t>
      </w:r>
      <w:r w:rsidR="005A0613">
        <w:rPr>
          <w:rFonts w:ascii="Arial" w:hAnsi="Arial" w:cs="Arial"/>
          <w:sz w:val="24"/>
          <w:szCs w:val="24"/>
        </w:rPr>
        <w:t>Bluewater</w:t>
      </w:r>
      <w:r w:rsidR="005A0613" w:rsidRPr="005A0613">
        <w:rPr>
          <w:rFonts w:ascii="Arial" w:hAnsi="Arial" w:cs="Arial"/>
          <w:sz w:val="24"/>
          <w:szCs w:val="24"/>
        </w:rPr>
        <w:t xml:space="preserve"> reported </w:t>
      </w:r>
      <w:r w:rsidR="005A0613">
        <w:rPr>
          <w:rFonts w:ascii="Arial" w:hAnsi="Arial" w:cs="Arial"/>
          <w:sz w:val="24"/>
          <w:szCs w:val="24"/>
        </w:rPr>
        <w:t>t</w:t>
      </w:r>
      <w:r w:rsidR="005A0613" w:rsidRPr="005A0613">
        <w:rPr>
          <w:rFonts w:ascii="Arial" w:hAnsi="Arial" w:cs="Arial"/>
          <w:sz w:val="24"/>
          <w:szCs w:val="24"/>
        </w:rPr>
        <w:t xml:space="preserve">ransaction during 2022 </w:t>
      </w:r>
      <w:r w:rsidR="005A0613">
        <w:rPr>
          <w:rFonts w:ascii="Arial" w:hAnsi="Arial" w:cs="Arial"/>
          <w:sz w:val="24"/>
          <w:szCs w:val="24"/>
        </w:rPr>
        <w:t>of</w:t>
      </w:r>
      <w:r w:rsidR="005A0613" w:rsidRPr="005A0613">
        <w:rPr>
          <w:rFonts w:ascii="Arial" w:hAnsi="Arial" w:cs="Arial"/>
          <w:sz w:val="24"/>
          <w:szCs w:val="24"/>
        </w:rPr>
        <w:t xml:space="preserve"> debit balance of $79,828 in Cell BD 29.</w:t>
      </w:r>
    </w:p>
    <w:p w14:paraId="7C2B9E14" w14:textId="77777777" w:rsidR="005A0613" w:rsidRDefault="005A0613" w:rsidP="005A0613">
      <w:pPr>
        <w:spacing w:after="60" w:line="240" w:lineRule="auto"/>
        <w:rPr>
          <w:rFonts w:ascii="Arial" w:hAnsi="Arial" w:cs="Arial"/>
          <w:sz w:val="24"/>
          <w:szCs w:val="24"/>
        </w:rPr>
      </w:pPr>
    </w:p>
    <w:p w14:paraId="79BACB9D" w14:textId="77777777" w:rsidR="005A0613" w:rsidRPr="005A0613" w:rsidRDefault="005A0613" w:rsidP="005A0613">
      <w:pPr>
        <w:spacing w:after="60" w:line="240" w:lineRule="auto"/>
        <w:rPr>
          <w:rFonts w:ascii="Arial" w:hAnsi="Arial" w:cs="Arial"/>
          <w:b/>
          <w:bCs/>
          <w:sz w:val="24"/>
          <w:szCs w:val="24"/>
          <w:u w:val="single"/>
        </w:rPr>
      </w:pPr>
      <w:r w:rsidRPr="005A0613">
        <w:rPr>
          <w:rFonts w:ascii="Arial" w:hAnsi="Arial" w:cs="Arial"/>
          <w:b/>
          <w:bCs/>
          <w:sz w:val="24"/>
          <w:szCs w:val="24"/>
          <w:u w:val="single"/>
        </w:rPr>
        <w:t>Question(s):</w:t>
      </w:r>
    </w:p>
    <w:p w14:paraId="4E32031B" w14:textId="4DF6FB9E" w:rsidR="003053D2" w:rsidRDefault="005A0613" w:rsidP="003053D2">
      <w:pPr>
        <w:pStyle w:val="ListParagraph"/>
        <w:numPr>
          <w:ilvl w:val="0"/>
          <w:numId w:val="21"/>
        </w:numPr>
        <w:spacing w:after="60" w:line="240" w:lineRule="auto"/>
        <w:rPr>
          <w:rFonts w:ascii="Arial" w:hAnsi="Arial" w:cs="Arial"/>
          <w:sz w:val="24"/>
          <w:szCs w:val="24"/>
        </w:rPr>
      </w:pPr>
      <w:r w:rsidRPr="005A0613">
        <w:rPr>
          <w:rFonts w:ascii="Arial" w:hAnsi="Arial" w:cs="Arial"/>
          <w:sz w:val="24"/>
          <w:szCs w:val="24"/>
        </w:rPr>
        <w:t xml:space="preserve">Please explain </w:t>
      </w:r>
      <w:r>
        <w:rPr>
          <w:rFonts w:ascii="Arial" w:hAnsi="Arial" w:cs="Arial"/>
          <w:sz w:val="24"/>
          <w:szCs w:val="24"/>
        </w:rPr>
        <w:t>variance</w:t>
      </w:r>
      <w:r w:rsidR="00BA1C0E">
        <w:rPr>
          <w:rFonts w:ascii="Arial" w:hAnsi="Arial" w:cs="Arial"/>
          <w:sz w:val="24"/>
          <w:szCs w:val="24"/>
        </w:rPr>
        <w:t xml:space="preserve"> </w:t>
      </w:r>
      <w:r w:rsidRPr="005A0613">
        <w:rPr>
          <w:rFonts w:ascii="Arial" w:hAnsi="Arial" w:cs="Arial"/>
          <w:sz w:val="24"/>
          <w:szCs w:val="24"/>
        </w:rPr>
        <w:t>and update accordingly.</w:t>
      </w:r>
    </w:p>
    <w:p w14:paraId="399BB16F" w14:textId="77777777" w:rsidR="003053D2" w:rsidRDefault="003053D2" w:rsidP="003053D2">
      <w:pPr>
        <w:pStyle w:val="ListParagraph"/>
        <w:spacing w:after="60" w:line="240" w:lineRule="auto"/>
        <w:rPr>
          <w:rFonts w:ascii="Arial" w:hAnsi="Arial" w:cs="Arial"/>
          <w:sz w:val="24"/>
          <w:szCs w:val="24"/>
        </w:rPr>
      </w:pPr>
    </w:p>
    <w:p w14:paraId="4094CFF3" w14:textId="77777777" w:rsidR="003053D2" w:rsidRDefault="003053D2" w:rsidP="003053D2">
      <w:pPr>
        <w:pStyle w:val="ListParagraph"/>
        <w:spacing w:after="60" w:line="240" w:lineRule="auto"/>
        <w:rPr>
          <w:rFonts w:ascii="Arial" w:hAnsi="Arial" w:cs="Arial"/>
          <w:sz w:val="24"/>
          <w:szCs w:val="24"/>
        </w:rPr>
      </w:pPr>
    </w:p>
    <w:p w14:paraId="400B15D2" w14:textId="77777777" w:rsidR="003053D2" w:rsidRPr="003053D2" w:rsidRDefault="003053D2" w:rsidP="003053D2">
      <w:pPr>
        <w:pStyle w:val="ListParagraph"/>
        <w:spacing w:after="60" w:line="240" w:lineRule="auto"/>
        <w:rPr>
          <w:rFonts w:ascii="Arial" w:hAnsi="Arial" w:cs="Arial"/>
          <w:sz w:val="24"/>
          <w:szCs w:val="24"/>
        </w:rPr>
      </w:pPr>
    </w:p>
    <w:p w14:paraId="3F608DD0" w14:textId="31B6D5BA" w:rsidR="005A0613" w:rsidRPr="003053D2" w:rsidRDefault="003053D2" w:rsidP="003053D2">
      <w:pPr>
        <w:spacing w:after="240"/>
        <w:rPr>
          <w:rFonts w:ascii="Arial" w:hAnsi="Arial" w:cs="Arial"/>
          <w:b/>
          <w:sz w:val="24"/>
          <w:szCs w:val="24"/>
        </w:rPr>
      </w:pPr>
      <w:r>
        <w:rPr>
          <w:rFonts w:ascii="Arial" w:hAnsi="Arial" w:cs="Arial"/>
          <w:b/>
          <w:sz w:val="24"/>
          <w:szCs w:val="24"/>
        </w:rPr>
        <w:t>Staff Question-</w:t>
      </w:r>
      <w:r>
        <w:rPr>
          <w:rFonts w:ascii="Arial" w:hAnsi="Arial" w:cs="Arial"/>
          <w:b/>
          <w:sz w:val="24"/>
          <w:szCs w:val="24"/>
        </w:rPr>
        <w:t>6</w:t>
      </w:r>
    </w:p>
    <w:p w14:paraId="6B666319" w14:textId="600B6309" w:rsidR="00C22FB0" w:rsidRDefault="00C22FB0" w:rsidP="003053D2">
      <w:pPr>
        <w:spacing w:after="0"/>
        <w:ind w:firstLine="720"/>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w:t>
      </w:r>
      <w:r w:rsidRPr="00780BCB">
        <w:rPr>
          <w:rFonts w:ascii="Arial" w:hAnsi="Arial" w:cs="Arial"/>
          <w:b/>
          <w:bCs/>
          <w:sz w:val="24"/>
          <w:szCs w:val="24"/>
        </w:rPr>
        <w:t xml:space="preserve"> </w:t>
      </w:r>
      <w:r>
        <w:rPr>
          <w:rFonts w:ascii="Arial" w:hAnsi="Arial" w:cs="Arial"/>
          <w:b/>
          <w:bCs/>
          <w:sz w:val="24"/>
          <w:szCs w:val="24"/>
        </w:rPr>
        <w:t>2024 GA Analysis Work Form, Tab “</w:t>
      </w:r>
      <w:r w:rsidR="0002433E">
        <w:rPr>
          <w:rFonts w:ascii="Arial" w:hAnsi="Arial" w:cs="Arial"/>
          <w:b/>
          <w:bCs/>
          <w:sz w:val="24"/>
          <w:szCs w:val="24"/>
        </w:rPr>
        <w:t>Account 1588</w:t>
      </w:r>
      <w:r>
        <w:rPr>
          <w:rFonts w:ascii="Arial" w:hAnsi="Arial" w:cs="Arial"/>
          <w:b/>
          <w:bCs/>
          <w:sz w:val="24"/>
          <w:szCs w:val="24"/>
        </w:rPr>
        <w:t>”</w:t>
      </w:r>
    </w:p>
    <w:p w14:paraId="51F4A580" w14:textId="3030A077" w:rsidR="00C22FB0" w:rsidRDefault="00C22FB0" w:rsidP="003053D2">
      <w:pPr>
        <w:spacing w:after="0"/>
        <w:ind w:firstLine="720"/>
        <w:rPr>
          <w:rFonts w:ascii="Arial" w:hAnsi="Arial" w:cs="Arial"/>
          <w:b/>
          <w:bCs/>
          <w:sz w:val="24"/>
          <w:szCs w:val="24"/>
        </w:rPr>
      </w:pPr>
      <w:r>
        <w:rPr>
          <w:rFonts w:ascii="Arial" w:hAnsi="Arial" w:cs="Arial"/>
          <w:b/>
          <w:bCs/>
          <w:sz w:val="24"/>
          <w:szCs w:val="24"/>
        </w:rPr>
        <w:t xml:space="preserve">Ref 2: </w:t>
      </w:r>
      <w:r w:rsidRPr="00EF3674">
        <w:rPr>
          <w:rFonts w:ascii="Arial" w:hAnsi="Arial" w:cs="Arial"/>
          <w:b/>
          <w:bCs/>
          <w:sz w:val="24"/>
          <w:szCs w:val="24"/>
        </w:rPr>
        <w:t>202</w:t>
      </w:r>
      <w:r>
        <w:rPr>
          <w:rFonts w:ascii="Arial" w:hAnsi="Arial" w:cs="Arial"/>
          <w:b/>
          <w:bCs/>
          <w:sz w:val="24"/>
          <w:szCs w:val="24"/>
        </w:rPr>
        <w:t>4</w:t>
      </w:r>
      <w:r w:rsidRPr="00EF3674">
        <w:rPr>
          <w:rFonts w:ascii="Arial" w:hAnsi="Arial" w:cs="Arial"/>
          <w:b/>
          <w:bCs/>
          <w:sz w:val="24"/>
          <w:szCs w:val="24"/>
        </w:rPr>
        <w:t xml:space="preserve"> </w:t>
      </w:r>
      <w:r>
        <w:rPr>
          <w:rFonts w:ascii="Arial" w:hAnsi="Arial" w:cs="Arial"/>
          <w:b/>
          <w:bCs/>
          <w:sz w:val="24"/>
          <w:szCs w:val="24"/>
        </w:rPr>
        <w:t xml:space="preserve">IRM Rate Generator Model, Tab </w:t>
      </w:r>
      <w:r w:rsidR="00CB2122">
        <w:rPr>
          <w:rFonts w:ascii="Arial" w:hAnsi="Arial" w:cs="Arial"/>
          <w:b/>
          <w:bCs/>
          <w:sz w:val="24"/>
          <w:szCs w:val="24"/>
        </w:rPr>
        <w:t>3</w:t>
      </w:r>
    </w:p>
    <w:p w14:paraId="317DFD3D" w14:textId="77777777" w:rsidR="00C22FB0" w:rsidRDefault="00C22FB0" w:rsidP="00C22FB0">
      <w:pPr>
        <w:spacing w:after="60" w:line="240" w:lineRule="auto"/>
        <w:rPr>
          <w:rFonts w:ascii="Arial" w:hAnsi="Arial" w:cs="Arial"/>
          <w:b/>
          <w:bCs/>
          <w:sz w:val="24"/>
          <w:szCs w:val="24"/>
        </w:rPr>
      </w:pPr>
    </w:p>
    <w:p w14:paraId="4968C98D" w14:textId="77DBDA9E" w:rsidR="00C22FB0" w:rsidRDefault="00C22FB0" w:rsidP="00C22FB0">
      <w:pPr>
        <w:spacing w:after="60" w:line="240" w:lineRule="auto"/>
        <w:rPr>
          <w:rFonts w:ascii="Arial" w:hAnsi="Arial" w:cs="Arial"/>
          <w:sz w:val="24"/>
          <w:szCs w:val="24"/>
        </w:rPr>
      </w:pPr>
      <w:r>
        <w:rPr>
          <w:rFonts w:ascii="Arial" w:hAnsi="Arial" w:cs="Arial"/>
          <w:sz w:val="24"/>
          <w:szCs w:val="24"/>
        </w:rPr>
        <w:t>In Reference 1, Bluewater Power Distribution</w:t>
      </w:r>
      <w:r w:rsidRPr="005A0613">
        <w:rPr>
          <w:rFonts w:ascii="Arial" w:hAnsi="Arial" w:cs="Arial"/>
          <w:sz w:val="24"/>
          <w:szCs w:val="24"/>
        </w:rPr>
        <w:t xml:space="preserve"> reports a </w:t>
      </w:r>
      <w:r w:rsidR="00CB2122" w:rsidRPr="00CB2122">
        <w:rPr>
          <w:rFonts w:ascii="Arial" w:hAnsi="Arial" w:cs="Arial"/>
          <w:sz w:val="24"/>
          <w:szCs w:val="24"/>
          <w:u w:val="single"/>
        </w:rPr>
        <w:t>credit</w:t>
      </w:r>
      <w:r w:rsidRPr="005A0613">
        <w:rPr>
          <w:rFonts w:ascii="Arial" w:hAnsi="Arial" w:cs="Arial"/>
          <w:sz w:val="24"/>
          <w:szCs w:val="24"/>
        </w:rPr>
        <w:t xml:space="preserve"> balance of </w:t>
      </w:r>
      <w:r>
        <w:rPr>
          <w:rFonts w:ascii="Arial" w:hAnsi="Arial" w:cs="Arial"/>
          <w:sz w:val="24"/>
          <w:szCs w:val="24"/>
        </w:rPr>
        <w:t>$</w:t>
      </w:r>
      <w:r w:rsidR="00CB2122">
        <w:rPr>
          <w:rFonts w:ascii="Arial" w:hAnsi="Arial" w:cs="Arial"/>
          <w:sz w:val="24"/>
          <w:szCs w:val="24"/>
        </w:rPr>
        <w:t>283,907</w:t>
      </w:r>
      <w:r w:rsidRPr="005A0613">
        <w:rPr>
          <w:rFonts w:ascii="Arial" w:hAnsi="Arial" w:cs="Arial"/>
          <w:sz w:val="24"/>
          <w:szCs w:val="24"/>
        </w:rPr>
        <w:t xml:space="preserve"> in </w:t>
      </w:r>
      <w:r w:rsidR="001C112B" w:rsidRPr="001C112B">
        <w:rPr>
          <w:rFonts w:ascii="Arial" w:hAnsi="Arial" w:cs="Arial"/>
          <w:sz w:val="24"/>
          <w:szCs w:val="24"/>
        </w:rPr>
        <w:t>Account 1588 - RSVA Power</w:t>
      </w:r>
      <w:r w:rsidR="001C112B">
        <w:rPr>
          <w:rFonts w:ascii="Arial" w:hAnsi="Arial" w:cs="Arial"/>
          <w:sz w:val="24"/>
          <w:szCs w:val="24"/>
        </w:rPr>
        <w:t xml:space="preserve"> in </w:t>
      </w:r>
      <w:r w:rsidRPr="005A0613">
        <w:rPr>
          <w:rFonts w:ascii="Arial" w:hAnsi="Arial" w:cs="Arial"/>
          <w:sz w:val="24"/>
          <w:szCs w:val="24"/>
        </w:rPr>
        <w:t xml:space="preserve">the GL (i.e. Transactions in the Year) </w:t>
      </w:r>
      <w:r>
        <w:rPr>
          <w:rFonts w:ascii="Arial" w:hAnsi="Arial" w:cs="Arial"/>
          <w:sz w:val="24"/>
          <w:szCs w:val="24"/>
        </w:rPr>
        <w:t xml:space="preserve">in </w:t>
      </w:r>
      <w:r w:rsidRPr="005A0613">
        <w:rPr>
          <w:rFonts w:ascii="Arial" w:hAnsi="Arial" w:cs="Arial"/>
          <w:sz w:val="24"/>
          <w:szCs w:val="24"/>
        </w:rPr>
        <w:t xml:space="preserve">Cell </w:t>
      </w:r>
      <w:r w:rsidR="00983BDC">
        <w:rPr>
          <w:rFonts w:ascii="Arial" w:hAnsi="Arial" w:cs="Arial"/>
          <w:sz w:val="24"/>
          <w:szCs w:val="24"/>
        </w:rPr>
        <w:t>C20</w:t>
      </w:r>
      <w:r>
        <w:rPr>
          <w:rFonts w:ascii="Arial" w:hAnsi="Arial" w:cs="Arial"/>
          <w:sz w:val="24"/>
          <w:szCs w:val="24"/>
        </w:rPr>
        <w:t xml:space="preserve">. </w:t>
      </w:r>
      <w:r w:rsidRPr="005A0613">
        <w:rPr>
          <w:rFonts w:ascii="Arial" w:hAnsi="Arial" w:cs="Arial"/>
          <w:sz w:val="24"/>
          <w:szCs w:val="24"/>
        </w:rPr>
        <w:t xml:space="preserve"> However,</w:t>
      </w:r>
      <w:r>
        <w:rPr>
          <w:rFonts w:ascii="Arial" w:hAnsi="Arial" w:cs="Arial"/>
          <w:sz w:val="24"/>
          <w:szCs w:val="24"/>
        </w:rPr>
        <w:t xml:space="preserve"> in Reference 2,</w:t>
      </w:r>
      <w:r w:rsidRPr="005A0613">
        <w:rPr>
          <w:rFonts w:ascii="Arial" w:hAnsi="Arial" w:cs="Arial"/>
          <w:sz w:val="24"/>
          <w:szCs w:val="24"/>
        </w:rPr>
        <w:t xml:space="preserve"> </w:t>
      </w:r>
      <w:r>
        <w:rPr>
          <w:rFonts w:ascii="Arial" w:hAnsi="Arial" w:cs="Arial"/>
          <w:sz w:val="24"/>
          <w:szCs w:val="24"/>
        </w:rPr>
        <w:t>Bluewater</w:t>
      </w:r>
      <w:r w:rsidRPr="005A0613">
        <w:rPr>
          <w:rFonts w:ascii="Arial" w:hAnsi="Arial" w:cs="Arial"/>
          <w:sz w:val="24"/>
          <w:szCs w:val="24"/>
        </w:rPr>
        <w:t xml:space="preserve"> reported </w:t>
      </w:r>
      <w:r>
        <w:rPr>
          <w:rFonts w:ascii="Arial" w:hAnsi="Arial" w:cs="Arial"/>
          <w:sz w:val="24"/>
          <w:szCs w:val="24"/>
        </w:rPr>
        <w:t>t</w:t>
      </w:r>
      <w:r w:rsidRPr="005A0613">
        <w:rPr>
          <w:rFonts w:ascii="Arial" w:hAnsi="Arial" w:cs="Arial"/>
          <w:sz w:val="24"/>
          <w:szCs w:val="24"/>
        </w:rPr>
        <w:t xml:space="preserve">ransaction during 2022 </w:t>
      </w:r>
      <w:r>
        <w:rPr>
          <w:rFonts w:ascii="Arial" w:hAnsi="Arial" w:cs="Arial"/>
          <w:sz w:val="24"/>
          <w:szCs w:val="24"/>
        </w:rPr>
        <w:t>of</w:t>
      </w:r>
      <w:r w:rsidRPr="005A0613">
        <w:rPr>
          <w:rFonts w:ascii="Arial" w:hAnsi="Arial" w:cs="Arial"/>
          <w:sz w:val="24"/>
          <w:szCs w:val="24"/>
        </w:rPr>
        <w:t xml:space="preserve"> debit balance of $</w:t>
      </w:r>
      <w:r w:rsidR="0002433E">
        <w:rPr>
          <w:rFonts w:ascii="Arial" w:hAnsi="Arial" w:cs="Arial"/>
          <w:sz w:val="24"/>
          <w:szCs w:val="24"/>
        </w:rPr>
        <w:t>283,907</w:t>
      </w:r>
      <w:r w:rsidR="0002433E" w:rsidRPr="005A0613">
        <w:rPr>
          <w:rFonts w:ascii="Arial" w:hAnsi="Arial" w:cs="Arial"/>
          <w:sz w:val="24"/>
          <w:szCs w:val="24"/>
        </w:rPr>
        <w:t xml:space="preserve"> </w:t>
      </w:r>
      <w:r w:rsidRPr="005A0613">
        <w:rPr>
          <w:rFonts w:ascii="Arial" w:hAnsi="Arial" w:cs="Arial"/>
          <w:sz w:val="24"/>
          <w:szCs w:val="24"/>
        </w:rPr>
        <w:t>in Cell B</w:t>
      </w:r>
      <w:r w:rsidR="0002433E">
        <w:rPr>
          <w:rFonts w:ascii="Arial" w:hAnsi="Arial" w:cs="Arial"/>
          <w:sz w:val="24"/>
          <w:szCs w:val="24"/>
        </w:rPr>
        <w:t xml:space="preserve">O </w:t>
      </w:r>
      <w:r w:rsidRPr="005A0613">
        <w:rPr>
          <w:rFonts w:ascii="Arial" w:hAnsi="Arial" w:cs="Arial"/>
          <w:sz w:val="24"/>
          <w:szCs w:val="24"/>
        </w:rPr>
        <w:t>2</w:t>
      </w:r>
      <w:r w:rsidR="0002433E">
        <w:rPr>
          <w:rFonts w:ascii="Arial" w:hAnsi="Arial" w:cs="Arial"/>
          <w:sz w:val="24"/>
          <w:szCs w:val="24"/>
        </w:rPr>
        <w:t>8</w:t>
      </w:r>
      <w:r w:rsidRPr="005A0613">
        <w:rPr>
          <w:rFonts w:ascii="Arial" w:hAnsi="Arial" w:cs="Arial"/>
          <w:sz w:val="24"/>
          <w:szCs w:val="24"/>
        </w:rPr>
        <w:t>.</w:t>
      </w:r>
    </w:p>
    <w:p w14:paraId="54090F7F" w14:textId="77777777" w:rsidR="00C22FB0" w:rsidRDefault="00C22FB0" w:rsidP="00C22FB0">
      <w:pPr>
        <w:spacing w:after="60" w:line="240" w:lineRule="auto"/>
        <w:rPr>
          <w:rFonts w:ascii="Arial" w:hAnsi="Arial" w:cs="Arial"/>
          <w:sz w:val="24"/>
          <w:szCs w:val="24"/>
        </w:rPr>
      </w:pPr>
    </w:p>
    <w:p w14:paraId="7AA45CD7" w14:textId="77777777" w:rsidR="00C22FB0" w:rsidRPr="005A0613" w:rsidRDefault="00C22FB0" w:rsidP="00C22FB0">
      <w:pPr>
        <w:spacing w:after="60" w:line="240" w:lineRule="auto"/>
        <w:rPr>
          <w:rFonts w:ascii="Arial" w:hAnsi="Arial" w:cs="Arial"/>
          <w:b/>
          <w:bCs/>
          <w:sz w:val="24"/>
          <w:szCs w:val="24"/>
          <w:u w:val="single"/>
        </w:rPr>
      </w:pPr>
      <w:r w:rsidRPr="005A0613">
        <w:rPr>
          <w:rFonts w:ascii="Arial" w:hAnsi="Arial" w:cs="Arial"/>
          <w:b/>
          <w:bCs/>
          <w:sz w:val="24"/>
          <w:szCs w:val="24"/>
          <w:u w:val="single"/>
        </w:rPr>
        <w:t>Question(s):</w:t>
      </w:r>
    </w:p>
    <w:p w14:paraId="0E8A9EEB" w14:textId="77777777" w:rsidR="00C22FB0" w:rsidRPr="005A0613" w:rsidRDefault="00C22FB0" w:rsidP="00C22FB0">
      <w:pPr>
        <w:pStyle w:val="ListParagraph"/>
        <w:numPr>
          <w:ilvl w:val="0"/>
          <w:numId w:val="22"/>
        </w:numPr>
        <w:spacing w:after="60" w:line="240" w:lineRule="auto"/>
        <w:rPr>
          <w:rFonts w:ascii="Arial" w:hAnsi="Arial" w:cs="Arial"/>
          <w:sz w:val="24"/>
          <w:szCs w:val="24"/>
        </w:rPr>
      </w:pPr>
      <w:r w:rsidRPr="005A0613">
        <w:rPr>
          <w:rFonts w:ascii="Arial" w:hAnsi="Arial" w:cs="Arial"/>
          <w:sz w:val="24"/>
          <w:szCs w:val="24"/>
        </w:rPr>
        <w:t xml:space="preserve">Please explain </w:t>
      </w:r>
      <w:r>
        <w:rPr>
          <w:rFonts w:ascii="Arial" w:hAnsi="Arial" w:cs="Arial"/>
          <w:sz w:val="24"/>
          <w:szCs w:val="24"/>
        </w:rPr>
        <w:t xml:space="preserve">variance </w:t>
      </w:r>
      <w:r w:rsidRPr="005A0613">
        <w:rPr>
          <w:rFonts w:ascii="Arial" w:hAnsi="Arial" w:cs="Arial"/>
          <w:sz w:val="24"/>
          <w:szCs w:val="24"/>
        </w:rPr>
        <w:t>and update accordingly.</w:t>
      </w:r>
    </w:p>
    <w:p w14:paraId="3F7AF5B4" w14:textId="77777777" w:rsidR="005A0613" w:rsidRDefault="005A0613" w:rsidP="005F4CA8">
      <w:pPr>
        <w:spacing w:after="60" w:line="240" w:lineRule="auto"/>
        <w:rPr>
          <w:rFonts w:ascii="Arial" w:hAnsi="Arial" w:cs="Arial"/>
          <w:sz w:val="24"/>
          <w:szCs w:val="24"/>
        </w:rPr>
      </w:pPr>
    </w:p>
    <w:p w14:paraId="4B9E6AAB" w14:textId="77777777" w:rsidR="00D94EED" w:rsidRPr="00D94EED" w:rsidRDefault="00D94EED" w:rsidP="00D94EED">
      <w:pPr>
        <w:spacing w:after="240"/>
        <w:rPr>
          <w:rFonts w:ascii="Arial" w:hAnsi="Arial" w:cs="Arial"/>
          <w:b/>
          <w:sz w:val="24"/>
          <w:szCs w:val="24"/>
        </w:rPr>
      </w:pPr>
    </w:p>
    <w:sectPr w:rsidR="00D94EED" w:rsidRPr="00D94EED"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6F67" w14:textId="77777777" w:rsidR="00B4559A" w:rsidRDefault="00B4559A" w:rsidP="00D77124">
      <w:pPr>
        <w:spacing w:after="0" w:line="240" w:lineRule="auto"/>
      </w:pPr>
      <w:r>
        <w:separator/>
      </w:r>
    </w:p>
  </w:endnote>
  <w:endnote w:type="continuationSeparator" w:id="0">
    <w:p w14:paraId="7A63F8EC" w14:textId="77777777" w:rsidR="00B4559A" w:rsidRDefault="00B4559A" w:rsidP="00D77124">
      <w:pPr>
        <w:spacing w:after="0" w:line="240" w:lineRule="auto"/>
      </w:pPr>
      <w:r>
        <w:continuationSeparator/>
      </w:r>
    </w:p>
  </w:endnote>
  <w:endnote w:type="continuationNotice" w:id="1">
    <w:p w14:paraId="1A037478" w14:textId="77777777" w:rsidR="00DC63AE" w:rsidRDefault="00DC6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7D91" w14:textId="77777777" w:rsidR="00B4559A" w:rsidRDefault="00B4559A" w:rsidP="00D77124">
      <w:pPr>
        <w:spacing w:after="0" w:line="240" w:lineRule="auto"/>
      </w:pPr>
      <w:r>
        <w:separator/>
      </w:r>
    </w:p>
  </w:footnote>
  <w:footnote w:type="continuationSeparator" w:id="0">
    <w:p w14:paraId="09B5BEC0" w14:textId="77777777" w:rsidR="00B4559A" w:rsidRDefault="00B4559A" w:rsidP="00D77124">
      <w:pPr>
        <w:spacing w:after="0" w:line="240" w:lineRule="auto"/>
      </w:pPr>
      <w:r>
        <w:continuationSeparator/>
      </w:r>
    </w:p>
  </w:footnote>
  <w:footnote w:type="continuationNotice" w:id="1">
    <w:p w14:paraId="2EBBB543" w14:textId="77777777" w:rsidR="00DC63AE" w:rsidRDefault="00DC6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52F8" w14:textId="029F7322" w:rsidR="002D3CDE" w:rsidRDefault="002D3CDE">
    <w:pPr>
      <w:pStyle w:val="Header"/>
    </w:pPr>
    <w:r>
      <w:t xml:space="preserve">                                                                                                                </w:t>
    </w:r>
    <w:r w:rsidRPr="002D3CDE">
      <w:t>Bluewater Power Distribution Corporation</w:t>
    </w:r>
  </w:p>
  <w:p w14:paraId="4C4BD2A4" w14:textId="693F857F" w:rsidR="00DC489D" w:rsidRDefault="00DC489D">
    <w:pPr>
      <w:pStyle w:val="Header"/>
    </w:pPr>
    <w:r>
      <w:tab/>
    </w:r>
    <w:r>
      <w:tab/>
      <w:t>OEB Staff Questions</w:t>
    </w:r>
  </w:p>
  <w:p w14:paraId="31F1E28E" w14:textId="5D575590" w:rsidR="00DC489D" w:rsidRDefault="00DC489D">
    <w:pPr>
      <w:pStyle w:val="Header"/>
    </w:pPr>
    <w:r>
      <w:tab/>
    </w:r>
    <w:r>
      <w:tab/>
      <w:t>EB-20</w:t>
    </w:r>
    <w:r w:rsidR="005F4CA8">
      <w:t>23-00</w:t>
    </w:r>
    <w:r w:rsidR="002D3CD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0B7"/>
    <w:multiLevelType w:val="hybridMultilevel"/>
    <w:tmpl w:val="F7B813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F1A42"/>
    <w:multiLevelType w:val="hybridMultilevel"/>
    <w:tmpl w:val="C0FC3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A6F75"/>
    <w:multiLevelType w:val="hybridMultilevel"/>
    <w:tmpl w:val="760AF9C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23A29"/>
    <w:multiLevelType w:val="hybridMultilevel"/>
    <w:tmpl w:val="93FA6D7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81DE9"/>
    <w:multiLevelType w:val="hybridMultilevel"/>
    <w:tmpl w:val="3000D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06D6F"/>
    <w:multiLevelType w:val="hybridMultilevel"/>
    <w:tmpl w:val="E3BE966A"/>
    <w:lvl w:ilvl="0" w:tplc="4E9C43C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FF70BA"/>
    <w:multiLevelType w:val="hybridMultilevel"/>
    <w:tmpl w:val="1196FE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942CD"/>
    <w:multiLevelType w:val="hybridMultilevel"/>
    <w:tmpl w:val="F7B81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A02B5"/>
    <w:multiLevelType w:val="hybridMultilevel"/>
    <w:tmpl w:val="47E6C48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1C730A1"/>
    <w:multiLevelType w:val="hybridMultilevel"/>
    <w:tmpl w:val="733C3424"/>
    <w:lvl w:ilvl="0" w:tplc="8552F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122F58"/>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A9F73B6"/>
    <w:multiLevelType w:val="hybridMultilevel"/>
    <w:tmpl w:val="1196FE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F24EE"/>
    <w:multiLevelType w:val="hybridMultilevel"/>
    <w:tmpl w:val="C0FC3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8A5B51"/>
    <w:multiLevelType w:val="hybridMultilevel"/>
    <w:tmpl w:val="1196FE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100A11"/>
    <w:multiLevelType w:val="hybridMultilevel"/>
    <w:tmpl w:val="4CBE7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77F9E"/>
    <w:multiLevelType w:val="hybridMultilevel"/>
    <w:tmpl w:val="C0FC39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DE7419D"/>
    <w:multiLevelType w:val="hybridMultilevel"/>
    <w:tmpl w:val="5F08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C7099"/>
    <w:multiLevelType w:val="hybridMultilevel"/>
    <w:tmpl w:val="4E2EA81A"/>
    <w:lvl w:ilvl="0" w:tplc="E4A07B4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AC2775"/>
    <w:multiLevelType w:val="hybridMultilevel"/>
    <w:tmpl w:val="C93EE94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30589"/>
    <w:multiLevelType w:val="hybridMultilevel"/>
    <w:tmpl w:val="1CB6D9B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64ADB"/>
    <w:multiLevelType w:val="hybridMultilevel"/>
    <w:tmpl w:val="9022F4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82838"/>
    <w:multiLevelType w:val="hybridMultilevel"/>
    <w:tmpl w:val="6DFCC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3592915">
    <w:abstractNumId w:val="11"/>
  </w:num>
  <w:num w:numId="2" w16cid:durableId="2099673498">
    <w:abstractNumId w:val="13"/>
  </w:num>
  <w:num w:numId="3" w16cid:durableId="256057980">
    <w:abstractNumId w:val="4"/>
  </w:num>
  <w:num w:numId="4" w16cid:durableId="1603368836">
    <w:abstractNumId w:val="6"/>
  </w:num>
  <w:num w:numId="5" w16cid:durableId="1929390567">
    <w:abstractNumId w:val="16"/>
  </w:num>
  <w:num w:numId="6" w16cid:durableId="792676541">
    <w:abstractNumId w:val="9"/>
  </w:num>
  <w:num w:numId="7" w16cid:durableId="786512513">
    <w:abstractNumId w:val="14"/>
  </w:num>
  <w:num w:numId="8" w16cid:durableId="708452358">
    <w:abstractNumId w:val="3"/>
  </w:num>
  <w:num w:numId="9" w16cid:durableId="474031110">
    <w:abstractNumId w:val="5"/>
  </w:num>
  <w:num w:numId="10" w16cid:durableId="1939754832">
    <w:abstractNumId w:val="17"/>
  </w:num>
  <w:num w:numId="11" w16cid:durableId="16618064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410159">
    <w:abstractNumId w:val="19"/>
  </w:num>
  <w:num w:numId="13" w16cid:durableId="781455513">
    <w:abstractNumId w:val="20"/>
  </w:num>
  <w:num w:numId="14" w16cid:durableId="1752003682">
    <w:abstractNumId w:val="2"/>
  </w:num>
  <w:num w:numId="15" w16cid:durableId="790171067">
    <w:abstractNumId w:val="18"/>
  </w:num>
  <w:num w:numId="16" w16cid:durableId="1264412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532553">
    <w:abstractNumId w:val="8"/>
    <w:lvlOverride w:ilvl="0">
      <w:startOverride w:val="1"/>
    </w:lvlOverride>
    <w:lvlOverride w:ilvl="1"/>
    <w:lvlOverride w:ilvl="2"/>
    <w:lvlOverride w:ilvl="3"/>
    <w:lvlOverride w:ilvl="4"/>
    <w:lvlOverride w:ilvl="5"/>
    <w:lvlOverride w:ilvl="6"/>
    <w:lvlOverride w:ilvl="7"/>
    <w:lvlOverride w:ilvl="8"/>
  </w:num>
  <w:num w:numId="18" w16cid:durableId="1885822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504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271558">
    <w:abstractNumId w:val="12"/>
  </w:num>
  <w:num w:numId="21" w16cid:durableId="19354645">
    <w:abstractNumId w:val="7"/>
  </w:num>
  <w:num w:numId="22" w16cid:durableId="17962142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3tDAwMDQ2NAXyzJV0lIJTi4sz8/NACixrAasY42gsAAAA"/>
  </w:docVars>
  <w:rsids>
    <w:rsidRoot w:val="00DB6B52"/>
    <w:rsid w:val="00006132"/>
    <w:rsid w:val="00014750"/>
    <w:rsid w:val="00014936"/>
    <w:rsid w:val="0001657D"/>
    <w:rsid w:val="0002433E"/>
    <w:rsid w:val="00025889"/>
    <w:rsid w:val="0002749F"/>
    <w:rsid w:val="0003073C"/>
    <w:rsid w:val="00035337"/>
    <w:rsid w:val="000409E3"/>
    <w:rsid w:val="00040A60"/>
    <w:rsid w:val="0004566D"/>
    <w:rsid w:val="00045949"/>
    <w:rsid w:val="00046697"/>
    <w:rsid w:val="00054071"/>
    <w:rsid w:val="00055E36"/>
    <w:rsid w:val="0006126D"/>
    <w:rsid w:val="00067F57"/>
    <w:rsid w:val="00071902"/>
    <w:rsid w:val="00071BEC"/>
    <w:rsid w:val="00074514"/>
    <w:rsid w:val="000745A2"/>
    <w:rsid w:val="00077C06"/>
    <w:rsid w:val="000832D4"/>
    <w:rsid w:val="00085286"/>
    <w:rsid w:val="00090160"/>
    <w:rsid w:val="00091949"/>
    <w:rsid w:val="000A3394"/>
    <w:rsid w:val="000A5130"/>
    <w:rsid w:val="000B0BA9"/>
    <w:rsid w:val="000B361D"/>
    <w:rsid w:val="000B3E7E"/>
    <w:rsid w:val="000C0B35"/>
    <w:rsid w:val="000C0F9B"/>
    <w:rsid w:val="000C1A63"/>
    <w:rsid w:val="000C205F"/>
    <w:rsid w:val="000C7213"/>
    <w:rsid w:val="000D0349"/>
    <w:rsid w:val="000D19FF"/>
    <w:rsid w:val="000D223C"/>
    <w:rsid w:val="000D2DC8"/>
    <w:rsid w:val="000D5652"/>
    <w:rsid w:val="000D73C3"/>
    <w:rsid w:val="000E2E70"/>
    <w:rsid w:val="000E4006"/>
    <w:rsid w:val="000F1E3A"/>
    <w:rsid w:val="00105F9E"/>
    <w:rsid w:val="00110BBE"/>
    <w:rsid w:val="001200FD"/>
    <w:rsid w:val="001206CE"/>
    <w:rsid w:val="00120F13"/>
    <w:rsid w:val="0012455D"/>
    <w:rsid w:val="001312E5"/>
    <w:rsid w:val="00131A4F"/>
    <w:rsid w:val="00133BE1"/>
    <w:rsid w:val="001417F1"/>
    <w:rsid w:val="00144AF5"/>
    <w:rsid w:val="00157810"/>
    <w:rsid w:val="001635FE"/>
    <w:rsid w:val="00163E53"/>
    <w:rsid w:val="00164E99"/>
    <w:rsid w:val="0016774A"/>
    <w:rsid w:val="00171417"/>
    <w:rsid w:val="00171BAF"/>
    <w:rsid w:val="001764C3"/>
    <w:rsid w:val="00176E08"/>
    <w:rsid w:val="001825EA"/>
    <w:rsid w:val="00183CC8"/>
    <w:rsid w:val="00187E9B"/>
    <w:rsid w:val="00191D4C"/>
    <w:rsid w:val="001922FA"/>
    <w:rsid w:val="001927C2"/>
    <w:rsid w:val="001A0787"/>
    <w:rsid w:val="001A4DCD"/>
    <w:rsid w:val="001B7FCC"/>
    <w:rsid w:val="001C112B"/>
    <w:rsid w:val="001C2B68"/>
    <w:rsid w:val="001C3539"/>
    <w:rsid w:val="001C6705"/>
    <w:rsid w:val="001D0FBB"/>
    <w:rsid w:val="001D6628"/>
    <w:rsid w:val="001D6DF0"/>
    <w:rsid w:val="001E0F43"/>
    <w:rsid w:val="001F0DC9"/>
    <w:rsid w:val="001F15EE"/>
    <w:rsid w:val="001F6012"/>
    <w:rsid w:val="0020101E"/>
    <w:rsid w:val="00202185"/>
    <w:rsid w:val="00203092"/>
    <w:rsid w:val="00205F58"/>
    <w:rsid w:val="00213013"/>
    <w:rsid w:val="00217A81"/>
    <w:rsid w:val="002208C0"/>
    <w:rsid w:val="00224C06"/>
    <w:rsid w:val="00225DB7"/>
    <w:rsid w:val="00234E49"/>
    <w:rsid w:val="00241161"/>
    <w:rsid w:val="00247FF6"/>
    <w:rsid w:val="00250ECF"/>
    <w:rsid w:val="00252704"/>
    <w:rsid w:val="00255BAC"/>
    <w:rsid w:val="0025687C"/>
    <w:rsid w:val="0026623B"/>
    <w:rsid w:val="002677AC"/>
    <w:rsid w:val="00272A1E"/>
    <w:rsid w:val="002739C6"/>
    <w:rsid w:val="002746AF"/>
    <w:rsid w:val="00274A48"/>
    <w:rsid w:val="00276FE3"/>
    <w:rsid w:val="0028482F"/>
    <w:rsid w:val="002857DF"/>
    <w:rsid w:val="0028722D"/>
    <w:rsid w:val="00287C2E"/>
    <w:rsid w:val="00287DEB"/>
    <w:rsid w:val="002914E2"/>
    <w:rsid w:val="00291CCC"/>
    <w:rsid w:val="00291ED7"/>
    <w:rsid w:val="002A0C4C"/>
    <w:rsid w:val="002A0E69"/>
    <w:rsid w:val="002A14E9"/>
    <w:rsid w:val="002A2DE5"/>
    <w:rsid w:val="002A6415"/>
    <w:rsid w:val="002B4077"/>
    <w:rsid w:val="002B7B7C"/>
    <w:rsid w:val="002C2BF2"/>
    <w:rsid w:val="002C2FA5"/>
    <w:rsid w:val="002C4394"/>
    <w:rsid w:val="002C46E2"/>
    <w:rsid w:val="002C6E16"/>
    <w:rsid w:val="002C6F50"/>
    <w:rsid w:val="002C7B89"/>
    <w:rsid w:val="002C7EF6"/>
    <w:rsid w:val="002D3CDE"/>
    <w:rsid w:val="002D440A"/>
    <w:rsid w:val="002D4924"/>
    <w:rsid w:val="002D72F2"/>
    <w:rsid w:val="002E003C"/>
    <w:rsid w:val="002F4756"/>
    <w:rsid w:val="00301BAD"/>
    <w:rsid w:val="00302509"/>
    <w:rsid w:val="0030436B"/>
    <w:rsid w:val="003049C5"/>
    <w:rsid w:val="0030510B"/>
    <w:rsid w:val="003053D2"/>
    <w:rsid w:val="003054FA"/>
    <w:rsid w:val="00305E1F"/>
    <w:rsid w:val="00306F98"/>
    <w:rsid w:val="00307CB6"/>
    <w:rsid w:val="00307F02"/>
    <w:rsid w:val="003113D8"/>
    <w:rsid w:val="00316A41"/>
    <w:rsid w:val="00317045"/>
    <w:rsid w:val="0031749A"/>
    <w:rsid w:val="00325B12"/>
    <w:rsid w:val="003303BF"/>
    <w:rsid w:val="003356B2"/>
    <w:rsid w:val="00340C00"/>
    <w:rsid w:val="00341D1D"/>
    <w:rsid w:val="003440A1"/>
    <w:rsid w:val="00350152"/>
    <w:rsid w:val="00361B00"/>
    <w:rsid w:val="00361C6E"/>
    <w:rsid w:val="00364999"/>
    <w:rsid w:val="003702D1"/>
    <w:rsid w:val="00373FAD"/>
    <w:rsid w:val="003747AB"/>
    <w:rsid w:val="003764C6"/>
    <w:rsid w:val="003777B5"/>
    <w:rsid w:val="0038178D"/>
    <w:rsid w:val="00382CF9"/>
    <w:rsid w:val="003832E7"/>
    <w:rsid w:val="00395E64"/>
    <w:rsid w:val="0039619B"/>
    <w:rsid w:val="003A20A0"/>
    <w:rsid w:val="003A2BC0"/>
    <w:rsid w:val="003A58B0"/>
    <w:rsid w:val="003A793C"/>
    <w:rsid w:val="003B1239"/>
    <w:rsid w:val="003B6F71"/>
    <w:rsid w:val="003C0AE0"/>
    <w:rsid w:val="003C335E"/>
    <w:rsid w:val="003D40BA"/>
    <w:rsid w:val="003E0154"/>
    <w:rsid w:val="003F29AA"/>
    <w:rsid w:val="00400DFC"/>
    <w:rsid w:val="00400F2A"/>
    <w:rsid w:val="0040215E"/>
    <w:rsid w:val="004043D8"/>
    <w:rsid w:val="00406F28"/>
    <w:rsid w:val="00412DC6"/>
    <w:rsid w:val="00422C0C"/>
    <w:rsid w:val="00423E57"/>
    <w:rsid w:val="00425009"/>
    <w:rsid w:val="00436EA5"/>
    <w:rsid w:val="004377B0"/>
    <w:rsid w:val="0044632D"/>
    <w:rsid w:val="004517D4"/>
    <w:rsid w:val="004548D9"/>
    <w:rsid w:val="004627F8"/>
    <w:rsid w:val="00463D16"/>
    <w:rsid w:val="0046495A"/>
    <w:rsid w:val="00471139"/>
    <w:rsid w:val="00472C81"/>
    <w:rsid w:val="00475032"/>
    <w:rsid w:val="00483DC7"/>
    <w:rsid w:val="004859EF"/>
    <w:rsid w:val="004A14B5"/>
    <w:rsid w:val="004A1C13"/>
    <w:rsid w:val="004A683F"/>
    <w:rsid w:val="004B1B73"/>
    <w:rsid w:val="004B3CCB"/>
    <w:rsid w:val="004B71EA"/>
    <w:rsid w:val="004C116F"/>
    <w:rsid w:val="004C1F94"/>
    <w:rsid w:val="004E72F9"/>
    <w:rsid w:val="004E7C7F"/>
    <w:rsid w:val="004F0CA9"/>
    <w:rsid w:val="004F431D"/>
    <w:rsid w:val="004F4FC5"/>
    <w:rsid w:val="0050020B"/>
    <w:rsid w:val="00506635"/>
    <w:rsid w:val="00511EC2"/>
    <w:rsid w:val="00512B5E"/>
    <w:rsid w:val="005164F5"/>
    <w:rsid w:val="00520A9A"/>
    <w:rsid w:val="00521CBD"/>
    <w:rsid w:val="005232E4"/>
    <w:rsid w:val="0052560F"/>
    <w:rsid w:val="00525EF1"/>
    <w:rsid w:val="00525FE4"/>
    <w:rsid w:val="00527B87"/>
    <w:rsid w:val="0053726F"/>
    <w:rsid w:val="00541879"/>
    <w:rsid w:val="00543B3C"/>
    <w:rsid w:val="00545503"/>
    <w:rsid w:val="005538C8"/>
    <w:rsid w:val="00555CF9"/>
    <w:rsid w:val="005666F2"/>
    <w:rsid w:val="00571289"/>
    <w:rsid w:val="00572064"/>
    <w:rsid w:val="005822D2"/>
    <w:rsid w:val="005826DB"/>
    <w:rsid w:val="00584369"/>
    <w:rsid w:val="00587A35"/>
    <w:rsid w:val="00592B45"/>
    <w:rsid w:val="00597003"/>
    <w:rsid w:val="005A0156"/>
    <w:rsid w:val="005A0613"/>
    <w:rsid w:val="005A115D"/>
    <w:rsid w:val="005A21A2"/>
    <w:rsid w:val="005A34AB"/>
    <w:rsid w:val="005C5F1E"/>
    <w:rsid w:val="005C5FE3"/>
    <w:rsid w:val="005C6069"/>
    <w:rsid w:val="005C79D4"/>
    <w:rsid w:val="005D170B"/>
    <w:rsid w:val="005D26FE"/>
    <w:rsid w:val="005D5AD4"/>
    <w:rsid w:val="005E27C0"/>
    <w:rsid w:val="005E48A1"/>
    <w:rsid w:val="005E7539"/>
    <w:rsid w:val="005F4693"/>
    <w:rsid w:val="005F4CA8"/>
    <w:rsid w:val="0060137F"/>
    <w:rsid w:val="0060157E"/>
    <w:rsid w:val="00602C1B"/>
    <w:rsid w:val="0060549E"/>
    <w:rsid w:val="006112D4"/>
    <w:rsid w:val="00614C2F"/>
    <w:rsid w:val="00615CF3"/>
    <w:rsid w:val="006169F6"/>
    <w:rsid w:val="006175F8"/>
    <w:rsid w:val="00623602"/>
    <w:rsid w:val="006241BF"/>
    <w:rsid w:val="00627404"/>
    <w:rsid w:val="00635ABB"/>
    <w:rsid w:val="00636AE0"/>
    <w:rsid w:val="0064279A"/>
    <w:rsid w:val="00643D4A"/>
    <w:rsid w:val="00651C98"/>
    <w:rsid w:val="00657743"/>
    <w:rsid w:val="006615FD"/>
    <w:rsid w:val="00666F29"/>
    <w:rsid w:val="0066713A"/>
    <w:rsid w:val="0067784B"/>
    <w:rsid w:val="006877E4"/>
    <w:rsid w:val="006960A0"/>
    <w:rsid w:val="006973DD"/>
    <w:rsid w:val="006A1257"/>
    <w:rsid w:val="006A56FD"/>
    <w:rsid w:val="006A5D23"/>
    <w:rsid w:val="006B4405"/>
    <w:rsid w:val="006B62AF"/>
    <w:rsid w:val="006B8AC1"/>
    <w:rsid w:val="006C3902"/>
    <w:rsid w:val="006E3B77"/>
    <w:rsid w:val="006E3D58"/>
    <w:rsid w:val="006E613D"/>
    <w:rsid w:val="006F5141"/>
    <w:rsid w:val="006F574C"/>
    <w:rsid w:val="006F73B7"/>
    <w:rsid w:val="00704EE5"/>
    <w:rsid w:val="007066E2"/>
    <w:rsid w:val="00707DF2"/>
    <w:rsid w:val="00712BCF"/>
    <w:rsid w:val="00721747"/>
    <w:rsid w:val="0072241F"/>
    <w:rsid w:val="00722640"/>
    <w:rsid w:val="007227D4"/>
    <w:rsid w:val="0073197E"/>
    <w:rsid w:val="007365C5"/>
    <w:rsid w:val="0073772D"/>
    <w:rsid w:val="007417AA"/>
    <w:rsid w:val="00746080"/>
    <w:rsid w:val="007508EC"/>
    <w:rsid w:val="0075727E"/>
    <w:rsid w:val="00760BCF"/>
    <w:rsid w:val="007631AB"/>
    <w:rsid w:val="00764A2E"/>
    <w:rsid w:val="00767D42"/>
    <w:rsid w:val="00772B57"/>
    <w:rsid w:val="00774FDC"/>
    <w:rsid w:val="00776609"/>
    <w:rsid w:val="00777371"/>
    <w:rsid w:val="00780BCB"/>
    <w:rsid w:val="00781D04"/>
    <w:rsid w:val="007822C8"/>
    <w:rsid w:val="00791C89"/>
    <w:rsid w:val="007934C5"/>
    <w:rsid w:val="00795A5F"/>
    <w:rsid w:val="007A5FD3"/>
    <w:rsid w:val="007B73CB"/>
    <w:rsid w:val="007C2D45"/>
    <w:rsid w:val="007D0CC8"/>
    <w:rsid w:val="007D1193"/>
    <w:rsid w:val="007E0082"/>
    <w:rsid w:val="007E35EB"/>
    <w:rsid w:val="007E60C4"/>
    <w:rsid w:val="007F49EB"/>
    <w:rsid w:val="00805FDA"/>
    <w:rsid w:val="00807CE0"/>
    <w:rsid w:val="00810874"/>
    <w:rsid w:val="00812BE6"/>
    <w:rsid w:val="00812C1B"/>
    <w:rsid w:val="008173B1"/>
    <w:rsid w:val="00822BB1"/>
    <w:rsid w:val="00830F29"/>
    <w:rsid w:val="00835AD0"/>
    <w:rsid w:val="00841787"/>
    <w:rsid w:val="00864082"/>
    <w:rsid w:val="008649F0"/>
    <w:rsid w:val="008737C0"/>
    <w:rsid w:val="00873C00"/>
    <w:rsid w:val="0087447D"/>
    <w:rsid w:val="008747B3"/>
    <w:rsid w:val="00875491"/>
    <w:rsid w:val="008813C3"/>
    <w:rsid w:val="008826FF"/>
    <w:rsid w:val="008833AD"/>
    <w:rsid w:val="00890018"/>
    <w:rsid w:val="00890121"/>
    <w:rsid w:val="008926F0"/>
    <w:rsid w:val="00894E57"/>
    <w:rsid w:val="00895AD6"/>
    <w:rsid w:val="008964E8"/>
    <w:rsid w:val="008A48F6"/>
    <w:rsid w:val="008A6297"/>
    <w:rsid w:val="008B0127"/>
    <w:rsid w:val="008B0821"/>
    <w:rsid w:val="008B4BE5"/>
    <w:rsid w:val="008C1F96"/>
    <w:rsid w:val="008C2FEA"/>
    <w:rsid w:val="008C410A"/>
    <w:rsid w:val="008D0623"/>
    <w:rsid w:val="008E6045"/>
    <w:rsid w:val="008E6B52"/>
    <w:rsid w:val="008F2B1D"/>
    <w:rsid w:val="008F3E95"/>
    <w:rsid w:val="008F5740"/>
    <w:rsid w:val="0090113B"/>
    <w:rsid w:val="009035C0"/>
    <w:rsid w:val="00904B5A"/>
    <w:rsid w:val="009069FE"/>
    <w:rsid w:val="00924D30"/>
    <w:rsid w:val="0093258A"/>
    <w:rsid w:val="0093672C"/>
    <w:rsid w:val="00936ABF"/>
    <w:rsid w:val="0093701C"/>
    <w:rsid w:val="0094022F"/>
    <w:rsid w:val="00943347"/>
    <w:rsid w:val="0094373C"/>
    <w:rsid w:val="00946DEE"/>
    <w:rsid w:val="00951E2B"/>
    <w:rsid w:val="00952939"/>
    <w:rsid w:val="00954B0B"/>
    <w:rsid w:val="00961EA0"/>
    <w:rsid w:val="00971609"/>
    <w:rsid w:val="00982FAB"/>
    <w:rsid w:val="00983408"/>
    <w:rsid w:val="00983BDC"/>
    <w:rsid w:val="0099711B"/>
    <w:rsid w:val="009A5C44"/>
    <w:rsid w:val="009A674D"/>
    <w:rsid w:val="009B03AF"/>
    <w:rsid w:val="009B41DA"/>
    <w:rsid w:val="009B5A56"/>
    <w:rsid w:val="009C3745"/>
    <w:rsid w:val="009C4216"/>
    <w:rsid w:val="009D0CC1"/>
    <w:rsid w:val="009D5F4B"/>
    <w:rsid w:val="009D7219"/>
    <w:rsid w:val="009D7BAB"/>
    <w:rsid w:val="009E3124"/>
    <w:rsid w:val="009E4B0D"/>
    <w:rsid w:val="009E626E"/>
    <w:rsid w:val="009E777D"/>
    <w:rsid w:val="009E7CBF"/>
    <w:rsid w:val="009E7E6F"/>
    <w:rsid w:val="009F14DD"/>
    <w:rsid w:val="009F166F"/>
    <w:rsid w:val="009F5510"/>
    <w:rsid w:val="00A07077"/>
    <w:rsid w:val="00A1354A"/>
    <w:rsid w:val="00A16B82"/>
    <w:rsid w:val="00A26731"/>
    <w:rsid w:val="00A31235"/>
    <w:rsid w:val="00A31730"/>
    <w:rsid w:val="00A31799"/>
    <w:rsid w:val="00A34379"/>
    <w:rsid w:val="00A401F4"/>
    <w:rsid w:val="00A40874"/>
    <w:rsid w:val="00A47A47"/>
    <w:rsid w:val="00A50DD0"/>
    <w:rsid w:val="00A514CD"/>
    <w:rsid w:val="00A516B0"/>
    <w:rsid w:val="00A5620A"/>
    <w:rsid w:val="00A64038"/>
    <w:rsid w:val="00A6557F"/>
    <w:rsid w:val="00A81963"/>
    <w:rsid w:val="00A81E48"/>
    <w:rsid w:val="00AA06D9"/>
    <w:rsid w:val="00AA0D60"/>
    <w:rsid w:val="00AA7078"/>
    <w:rsid w:val="00AB19A7"/>
    <w:rsid w:val="00AB251C"/>
    <w:rsid w:val="00AB2585"/>
    <w:rsid w:val="00AB5A3A"/>
    <w:rsid w:val="00AC14F4"/>
    <w:rsid w:val="00AC2406"/>
    <w:rsid w:val="00AC6DA6"/>
    <w:rsid w:val="00AD0E18"/>
    <w:rsid w:val="00AD2A25"/>
    <w:rsid w:val="00AD3FCF"/>
    <w:rsid w:val="00AD53AC"/>
    <w:rsid w:val="00AD7CDD"/>
    <w:rsid w:val="00AE65B4"/>
    <w:rsid w:val="00AE664F"/>
    <w:rsid w:val="00AF06EF"/>
    <w:rsid w:val="00AF2B89"/>
    <w:rsid w:val="00AF3694"/>
    <w:rsid w:val="00AF3F36"/>
    <w:rsid w:val="00AF40FC"/>
    <w:rsid w:val="00AF4357"/>
    <w:rsid w:val="00B03802"/>
    <w:rsid w:val="00B069AA"/>
    <w:rsid w:val="00B23A36"/>
    <w:rsid w:val="00B25576"/>
    <w:rsid w:val="00B25EF5"/>
    <w:rsid w:val="00B31324"/>
    <w:rsid w:val="00B34E61"/>
    <w:rsid w:val="00B4151F"/>
    <w:rsid w:val="00B44FED"/>
    <w:rsid w:val="00B45059"/>
    <w:rsid w:val="00B4559A"/>
    <w:rsid w:val="00B50EB2"/>
    <w:rsid w:val="00B52B55"/>
    <w:rsid w:val="00B54C56"/>
    <w:rsid w:val="00B552EE"/>
    <w:rsid w:val="00B5603C"/>
    <w:rsid w:val="00B57374"/>
    <w:rsid w:val="00B57479"/>
    <w:rsid w:val="00B653A8"/>
    <w:rsid w:val="00B6722A"/>
    <w:rsid w:val="00B7612E"/>
    <w:rsid w:val="00B76278"/>
    <w:rsid w:val="00B82D78"/>
    <w:rsid w:val="00B82DFA"/>
    <w:rsid w:val="00B837F4"/>
    <w:rsid w:val="00B96C9F"/>
    <w:rsid w:val="00BA1C0E"/>
    <w:rsid w:val="00BA434C"/>
    <w:rsid w:val="00BA4E7E"/>
    <w:rsid w:val="00BA7E07"/>
    <w:rsid w:val="00BB192A"/>
    <w:rsid w:val="00BC2C41"/>
    <w:rsid w:val="00BD4F65"/>
    <w:rsid w:val="00BD7607"/>
    <w:rsid w:val="00BE4732"/>
    <w:rsid w:val="00BF2EC8"/>
    <w:rsid w:val="00C0107C"/>
    <w:rsid w:val="00C03E98"/>
    <w:rsid w:val="00C06F9E"/>
    <w:rsid w:val="00C1318B"/>
    <w:rsid w:val="00C13E6B"/>
    <w:rsid w:val="00C14203"/>
    <w:rsid w:val="00C2096F"/>
    <w:rsid w:val="00C21E80"/>
    <w:rsid w:val="00C22FB0"/>
    <w:rsid w:val="00C2370B"/>
    <w:rsid w:val="00C2566D"/>
    <w:rsid w:val="00C27193"/>
    <w:rsid w:val="00C353E7"/>
    <w:rsid w:val="00C37A75"/>
    <w:rsid w:val="00C45A5F"/>
    <w:rsid w:val="00C47467"/>
    <w:rsid w:val="00C47A25"/>
    <w:rsid w:val="00C57639"/>
    <w:rsid w:val="00C60741"/>
    <w:rsid w:val="00C624D5"/>
    <w:rsid w:val="00C62EAB"/>
    <w:rsid w:val="00C74E31"/>
    <w:rsid w:val="00C83117"/>
    <w:rsid w:val="00C848A0"/>
    <w:rsid w:val="00C859E5"/>
    <w:rsid w:val="00C878C5"/>
    <w:rsid w:val="00C9049C"/>
    <w:rsid w:val="00C95D50"/>
    <w:rsid w:val="00C96AEA"/>
    <w:rsid w:val="00CA477F"/>
    <w:rsid w:val="00CB15F9"/>
    <w:rsid w:val="00CB2122"/>
    <w:rsid w:val="00CC0B6D"/>
    <w:rsid w:val="00CD01B4"/>
    <w:rsid w:val="00CD4873"/>
    <w:rsid w:val="00CD624E"/>
    <w:rsid w:val="00CD6E86"/>
    <w:rsid w:val="00CE1CD3"/>
    <w:rsid w:val="00CE4F01"/>
    <w:rsid w:val="00D03B49"/>
    <w:rsid w:val="00D17D60"/>
    <w:rsid w:val="00D226D5"/>
    <w:rsid w:val="00D24803"/>
    <w:rsid w:val="00D30F16"/>
    <w:rsid w:val="00D36024"/>
    <w:rsid w:val="00D362CE"/>
    <w:rsid w:val="00D55546"/>
    <w:rsid w:val="00D57E8C"/>
    <w:rsid w:val="00D6213C"/>
    <w:rsid w:val="00D647C0"/>
    <w:rsid w:val="00D6594D"/>
    <w:rsid w:val="00D6636E"/>
    <w:rsid w:val="00D74D14"/>
    <w:rsid w:val="00D75D85"/>
    <w:rsid w:val="00D77124"/>
    <w:rsid w:val="00D772AD"/>
    <w:rsid w:val="00D77694"/>
    <w:rsid w:val="00D77887"/>
    <w:rsid w:val="00D77B0F"/>
    <w:rsid w:val="00D77BAF"/>
    <w:rsid w:val="00D92490"/>
    <w:rsid w:val="00D94EED"/>
    <w:rsid w:val="00D95A5D"/>
    <w:rsid w:val="00DA22DF"/>
    <w:rsid w:val="00DA2BFB"/>
    <w:rsid w:val="00DA395E"/>
    <w:rsid w:val="00DA4DE1"/>
    <w:rsid w:val="00DB691A"/>
    <w:rsid w:val="00DB6B52"/>
    <w:rsid w:val="00DC29E7"/>
    <w:rsid w:val="00DC489D"/>
    <w:rsid w:val="00DC63AE"/>
    <w:rsid w:val="00DC6839"/>
    <w:rsid w:val="00DD0AE2"/>
    <w:rsid w:val="00DE03DF"/>
    <w:rsid w:val="00DE11D1"/>
    <w:rsid w:val="00DE545E"/>
    <w:rsid w:val="00DE5488"/>
    <w:rsid w:val="00DE5549"/>
    <w:rsid w:val="00DE75AC"/>
    <w:rsid w:val="00DE7D2F"/>
    <w:rsid w:val="00DF0A75"/>
    <w:rsid w:val="00DF5A52"/>
    <w:rsid w:val="00DF7C5C"/>
    <w:rsid w:val="00E053DE"/>
    <w:rsid w:val="00E17C58"/>
    <w:rsid w:val="00E231C2"/>
    <w:rsid w:val="00E235A8"/>
    <w:rsid w:val="00E429DA"/>
    <w:rsid w:val="00E436EC"/>
    <w:rsid w:val="00E43D2A"/>
    <w:rsid w:val="00E567DE"/>
    <w:rsid w:val="00E616AB"/>
    <w:rsid w:val="00E62C2A"/>
    <w:rsid w:val="00E7011F"/>
    <w:rsid w:val="00E7544B"/>
    <w:rsid w:val="00E8586E"/>
    <w:rsid w:val="00E86788"/>
    <w:rsid w:val="00E86F26"/>
    <w:rsid w:val="00E92653"/>
    <w:rsid w:val="00E96A06"/>
    <w:rsid w:val="00EA0919"/>
    <w:rsid w:val="00EA76AE"/>
    <w:rsid w:val="00EB259C"/>
    <w:rsid w:val="00EB5240"/>
    <w:rsid w:val="00EB64ED"/>
    <w:rsid w:val="00EC04EB"/>
    <w:rsid w:val="00EC0B55"/>
    <w:rsid w:val="00EC782E"/>
    <w:rsid w:val="00ED046A"/>
    <w:rsid w:val="00EE3753"/>
    <w:rsid w:val="00EE5621"/>
    <w:rsid w:val="00EF32FA"/>
    <w:rsid w:val="00F034BF"/>
    <w:rsid w:val="00F104F8"/>
    <w:rsid w:val="00F2026D"/>
    <w:rsid w:val="00F233A3"/>
    <w:rsid w:val="00F23C49"/>
    <w:rsid w:val="00F23D7A"/>
    <w:rsid w:val="00F24C89"/>
    <w:rsid w:val="00F26374"/>
    <w:rsid w:val="00F26D30"/>
    <w:rsid w:val="00F305AF"/>
    <w:rsid w:val="00F3424C"/>
    <w:rsid w:val="00F43C1E"/>
    <w:rsid w:val="00F45CE5"/>
    <w:rsid w:val="00F57152"/>
    <w:rsid w:val="00F6419D"/>
    <w:rsid w:val="00F64377"/>
    <w:rsid w:val="00F6775A"/>
    <w:rsid w:val="00F7362C"/>
    <w:rsid w:val="00F85DDE"/>
    <w:rsid w:val="00F92F61"/>
    <w:rsid w:val="00F93B1A"/>
    <w:rsid w:val="00F96256"/>
    <w:rsid w:val="00F96FBC"/>
    <w:rsid w:val="00FA05A6"/>
    <w:rsid w:val="00FB261A"/>
    <w:rsid w:val="00FB32B9"/>
    <w:rsid w:val="00FB6F10"/>
    <w:rsid w:val="00FB72DE"/>
    <w:rsid w:val="00FC4748"/>
    <w:rsid w:val="00FC4CF8"/>
    <w:rsid w:val="00FC5DA7"/>
    <w:rsid w:val="00FC6D39"/>
    <w:rsid w:val="00FD203F"/>
    <w:rsid w:val="00FD25F3"/>
    <w:rsid w:val="00FD6324"/>
    <w:rsid w:val="00FD6D79"/>
    <w:rsid w:val="00FE3D0E"/>
    <w:rsid w:val="00FE5939"/>
    <w:rsid w:val="00FE74CE"/>
    <w:rsid w:val="00FF12A1"/>
    <w:rsid w:val="00FF29DD"/>
    <w:rsid w:val="00FF6C09"/>
    <w:rsid w:val="0CAF90C4"/>
    <w:rsid w:val="19FDAA5D"/>
    <w:rsid w:val="25590BFB"/>
    <w:rsid w:val="300F87A3"/>
    <w:rsid w:val="39089AFF"/>
    <w:rsid w:val="3D50EF54"/>
    <w:rsid w:val="45D5B05F"/>
    <w:rsid w:val="4ACDCCD7"/>
    <w:rsid w:val="4B135B3E"/>
    <w:rsid w:val="4B9658B0"/>
    <w:rsid w:val="5250529F"/>
    <w:rsid w:val="56BA217E"/>
    <w:rsid w:val="64F0EBF8"/>
    <w:rsid w:val="696CBD55"/>
    <w:rsid w:val="6A7F3750"/>
    <w:rsid w:val="74CDAD8F"/>
    <w:rsid w:val="77E5E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DA22D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A22DF"/>
    <w:rPr>
      <w:sz w:val="20"/>
      <w:szCs w:val="20"/>
      <w:lang w:val="en-US"/>
    </w:rPr>
  </w:style>
  <w:style w:type="character" w:styleId="FootnoteReference">
    <w:name w:val="footnote reference"/>
    <w:basedOn w:val="DefaultParagraphFont"/>
    <w:uiPriority w:val="99"/>
    <w:semiHidden/>
    <w:unhideWhenUsed/>
    <w:rsid w:val="00DA22DF"/>
    <w:rPr>
      <w:vertAlign w:val="superscript"/>
    </w:rPr>
  </w:style>
  <w:style w:type="character" w:styleId="Hyperlink">
    <w:name w:val="Hyperlink"/>
    <w:basedOn w:val="DefaultParagraphFont"/>
    <w:uiPriority w:val="99"/>
    <w:unhideWhenUsed/>
    <w:rsid w:val="00A26731"/>
    <w:rPr>
      <w:color w:val="0000FF" w:themeColor="hyperlink"/>
      <w:u w:val="single"/>
    </w:rPr>
  </w:style>
  <w:style w:type="paragraph" w:customStyle="1" w:styleId="paragraph">
    <w:name w:val="paragraph"/>
    <w:basedOn w:val="Normal"/>
    <w:rsid w:val="00A267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26731"/>
  </w:style>
  <w:style w:type="character" w:customStyle="1" w:styleId="tabchar">
    <w:name w:val="tabchar"/>
    <w:basedOn w:val="DefaultParagraphFont"/>
    <w:rsid w:val="00A26731"/>
  </w:style>
  <w:style w:type="character" w:styleId="FollowedHyperlink">
    <w:name w:val="FollowedHyperlink"/>
    <w:basedOn w:val="DefaultParagraphFont"/>
    <w:uiPriority w:val="99"/>
    <w:semiHidden/>
    <w:unhideWhenUsed/>
    <w:rsid w:val="00A26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627854618">
      <w:bodyDiv w:val="1"/>
      <w:marLeft w:val="0"/>
      <w:marRight w:val="0"/>
      <w:marTop w:val="0"/>
      <w:marBottom w:val="0"/>
      <w:divBdr>
        <w:top w:val="none" w:sz="0" w:space="0" w:color="auto"/>
        <w:left w:val="none" w:sz="0" w:space="0" w:color="auto"/>
        <w:bottom w:val="none" w:sz="0" w:space="0" w:color="auto"/>
        <w:right w:val="none" w:sz="0" w:space="0" w:color="auto"/>
      </w:divBdr>
    </w:div>
    <w:div w:id="76784799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7697895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499924195">
      <w:bodyDiv w:val="1"/>
      <w:marLeft w:val="0"/>
      <w:marRight w:val="0"/>
      <w:marTop w:val="0"/>
      <w:marBottom w:val="0"/>
      <w:divBdr>
        <w:top w:val="none" w:sz="0" w:space="0" w:color="auto"/>
        <w:left w:val="none" w:sz="0" w:space="0" w:color="auto"/>
        <w:bottom w:val="none" w:sz="0" w:space="0" w:color="auto"/>
        <w:right w:val="none" w:sz="0" w:space="0" w:color="auto"/>
      </w:divBdr>
    </w:div>
    <w:div w:id="1549755415">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662391031">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9778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5894</CharactersWithSpaces>
  <SharedDoc>false</SharedDoc>
  <HLinks>
    <vt:vector size="18" baseType="variant">
      <vt:variant>
        <vt:i4>2621543</vt:i4>
      </vt:variant>
      <vt:variant>
        <vt:i4>0</vt:i4>
      </vt:variant>
      <vt:variant>
        <vt:i4>0</vt:i4>
      </vt:variant>
      <vt:variant>
        <vt:i4>5</vt:i4>
      </vt:variant>
      <vt:variant>
        <vt:lpwstr>https://www.oeb.ca/sites/default/files/LRAMVA-Workform-Instructions - Prospective Lost Revenues.pdf</vt:lpwstr>
      </vt:variant>
      <vt:variant>
        <vt:lpwstr/>
      </vt:variant>
      <vt:variant>
        <vt:i4>8126512</vt:i4>
      </vt:variant>
      <vt:variant>
        <vt:i4>3</vt:i4>
      </vt:variant>
      <vt:variant>
        <vt:i4>0</vt:i4>
      </vt:variant>
      <vt:variant>
        <vt:i4>5</vt:i4>
      </vt:variant>
      <vt:variant>
        <vt:lpwstr>https://www.rds.oeb.ca/CMWebDrawer/Record/823356/File/document</vt:lpwstr>
      </vt:variant>
      <vt:variant>
        <vt:lpwstr/>
      </vt:variant>
      <vt:variant>
        <vt:i4>7929912</vt:i4>
      </vt:variant>
      <vt:variant>
        <vt:i4>0</vt:i4>
      </vt:variant>
      <vt:variant>
        <vt:i4>0</vt:i4>
      </vt:variant>
      <vt:variant>
        <vt:i4>5</vt:i4>
      </vt:variant>
      <vt:variant>
        <vt:lpwstr>https://www.rds.oeb.ca/CMWebDrawer/Record/817596/File/document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Hatem Hassan</cp:lastModifiedBy>
  <cp:revision>2</cp:revision>
  <cp:lastPrinted>2014-09-29T14:43:00Z</cp:lastPrinted>
  <dcterms:created xsi:type="dcterms:W3CDTF">2024-01-12T23:02:00Z</dcterms:created>
  <dcterms:modified xsi:type="dcterms:W3CDTF">2024-01-12T23:02:00Z</dcterms:modified>
</cp:coreProperties>
</file>