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2856" w14:textId="77777777" w:rsidR="00323A03" w:rsidRPr="00323A03" w:rsidRDefault="00323A03" w:rsidP="00323A03">
      <w:pPr>
        <w:spacing w:after="0" w:line="240" w:lineRule="auto"/>
        <w:jc w:val="center"/>
        <w:rPr>
          <w:rFonts w:ascii="Arial" w:hAnsi="Arial" w:cs="Arial"/>
          <w:b/>
          <w:bCs/>
          <w:sz w:val="28"/>
          <w:szCs w:val="28"/>
        </w:rPr>
      </w:pPr>
      <w:r w:rsidRPr="00323A03">
        <w:rPr>
          <w:rFonts w:ascii="Arial" w:hAnsi="Arial" w:cs="Arial"/>
          <w:b/>
          <w:bCs/>
          <w:sz w:val="28"/>
          <w:szCs w:val="28"/>
        </w:rPr>
        <w:t>Atikokan Hydro Inc. (Atikokan Hydro)</w:t>
      </w:r>
    </w:p>
    <w:p w14:paraId="1FD59014" w14:textId="77777777" w:rsidR="00323A03" w:rsidRDefault="00323A03" w:rsidP="00323A03">
      <w:pPr>
        <w:spacing w:after="0" w:line="240" w:lineRule="auto"/>
        <w:jc w:val="center"/>
        <w:rPr>
          <w:rFonts w:ascii="Arial" w:hAnsi="Arial" w:cs="Arial"/>
          <w:b/>
          <w:bCs/>
          <w:sz w:val="28"/>
          <w:szCs w:val="28"/>
        </w:rPr>
      </w:pPr>
      <w:r>
        <w:rPr>
          <w:rFonts w:ascii="Arial" w:hAnsi="Arial" w:cs="Arial"/>
          <w:b/>
          <w:bCs/>
          <w:sz w:val="28"/>
          <w:szCs w:val="28"/>
        </w:rPr>
        <w:t>Staff Questions</w:t>
      </w:r>
    </w:p>
    <w:p w14:paraId="5F0508F5" w14:textId="66803644" w:rsidR="00323A03" w:rsidRDefault="00323A03" w:rsidP="00323A03">
      <w:pPr>
        <w:spacing w:after="0" w:line="240" w:lineRule="auto"/>
        <w:jc w:val="center"/>
        <w:rPr>
          <w:rFonts w:ascii="Arial" w:hAnsi="Arial" w:cs="Arial"/>
          <w:b/>
          <w:bCs/>
          <w:sz w:val="28"/>
          <w:szCs w:val="28"/>
        </w:rPr>
      </w:pPr>
      <w:r>
        <w:rPr>
          <w:rFonts w:ascii="Arial" w:hAnsi="Arial" w:cs="Arial"/>
          <w:b/>
          <w:bCs/>
          <w:sz w:val="28"/>
          <w:szCs w:val="28"/>
        </w:rPr>
        <w:t xml:space="preserve">January </w:t>
      </w:r>
      <w:r>
        <w:rPr>
          <w:rFonts w:ascii="Arial" w:hAnsi="Arial" w:cs="Arial"/>
          <w:b/>
          <w:bCs/>
          <w:sz w:val="28"/>
          <w:szCs w:val="28"/>
        </w:rPr>
        <w:t>22</w:t>
      </w:r>
      <w:r>
        <w:rPr>
          <w:rFonts w:ascii="Arial" w:hAnsi="Arial" w:cs="Arial"/>
          <w:b/>
          <w:bCs/>
          <w:sz w:val="28"/>
          <w:szCs w:val="28"/>
        </w:rPr>
        <w:t>, 2024</w:t>
      </w:r>
    </w:p>
    <w:p w14:paraId="288928C0" w14:textId="77777777" w:rsidR="00BC22C9" w:rsidRDefault="00BC22C9" w:rsidP="00BC22C9">
      <w:pPr>
        <w:autoSpaceDE w:val="0"/>
        <w:autoSpaceDN w:val="0"/>
        <w:adjustRightInd w:val="0"/>
        <w:spacing w:after="0" w:line="276" w:lineRule="auto"/>
        <w:rPr>
          <w:rFonts w:ascii="Arial" w:eastAsia="Calibri" w:hAnsi="Arial" w:cs="Arial"/>
          <w:sz w:val="24"/>
          <w:szCs w:val="24"/>
          <w:lang w:val="en-CA"/>
        </w:rPr>
      </w:pPr>
    </w:p>
    <w:p w14:paraId="37E423A8" w14:textId="5A707D70" w:rsidR="00BC22C9" w:rsidRPr="00BC22C9" w:rsidRDefault="00BC22C9" w:rsidP="00BC22C9">
      <w:pPr>
        <w:autoSpaceDE w:val="0"/>
        <w:autoSpaceDN w:val="0"/>
        <w:adjustRightInd w:val="0"/>
        <w:spacing w:after="0" w:line="276" w:lineRule="auto"/>
        <w:rPr>
          <w:rFonts w:ascii="Arial" w:eastAsia="Calibri" w:hAnsi="Arial" w:cs="Arial"/>
          <w:sz w:val="24"/>
          <w:szCs w:val="24"/>
          <w:lang w:val="en-CA"/>
        </w:rPr>
      </w:pPr>
      <w:r w:rsidRPr="00BC22C9">
        <w:rPr>
          <w:rFonts w:ascii="Arial" w:eastAsia="Calibri" w:hAnsi="Arial" w:cs="Arial"/>
          <w:sz w:val="24"/>
          <w:szCs w:val="24"/>
          <w:lang w:val="en-CA"/>
        </w:rPr>
        <w:t>Please note,</w:t>
      </w:r>
      <w:r w:rsidRPr="00BC22C9">
        <w:rPr>
          <w:rFonts w:ascii="Calibri" w:eastAsia="Calibri" w:hAnsi="Calibri" w:cs="Times New Roman"/>
          <w:lang w:val="en-CA"/>
        </w:rPr>
        <w:t xml:space="preserve"> </w:t>
      </w:r>
      <w:r w:rsidRPr="00BC22C9">
        <w:rPr>
          <w:rFonts w:ascii="Arial" w:eastAsia="Calibri" w:hAnsi="Arial" w:cs="Arial"/>
          <w:sz w:val="24"/>
          <w:szCs w:val="24"/>
          <w:lang w:val="en-CA"/>
        </w:rPr>
        <w:t xml:space="preserve">Atikokan Hydro Inc. is responsible for ensuring that all documents it files with the OEB, including responses to OEB staff questions and any other supporting documentation, do not include personal information (as that phrase is defined in the </w:t>
      </w:r>
      <w:r w:rsidRPr="00BC22C9">
        <w:rPr>
          <w:rFonts w:ascii="Arial" w:eastAsia="Calibri" w:hAnsi="Arial" w:cs="Arial"/>
          <w:i/>
          <w:iCs/>
          <w:sz w:val="24"/>
          <w:szCs w:val="24"/>
          <w:lang w:val="en-CA"/>
        </w:rPr>
        <w:t>Freedom of Information and Protection of Privacy Act</w:t>
      </w:r>
      <w:r w:rsidRPr="00BC22C9">
        <w:rPr>
          <w:rFonts w:ascii="Arial" w:eastAsia="Calibri" w:hAnsi="Arial" w:cs="Arial"/>
          <w:sz w:val="24"/>
          <w:szCs w:val="24"/>
          <w:lang w:val="en-CA"/>
        </w:rPr>
        <w:t xml:space="preserve">), unless filed in accordance with rule 9A of the OEB’s </w:t>
      </w:r>
      <w:r w:rsidRPr="00BC22C9">
        <w:rPr>
          <w:rFonts w:ascii="Arial" w:eastAsia="Calibri" w:hAnsi="Arial" w:cs="Arial"/>
          <w:i/>
          <w:iCs/>
          <w:sz w:val="24"/>
          <w:szCs w:val="24"/>
          <w:lang w:val="en-CA"/>
        </w:rPr>
        <w:t>Rules of Practice and Procedure</w:t>
      </w:r>
      <w:r w:rsidRPr="00BC22C9">
        <w:rPr>
          <w:rFonts w:ascii="Arial" w:eastAsia="Calibri" w:hAnsi="Arial" w:cs="Arial"/>
          <w:sz w:val="24"/>
          <w:szCs w:val="24"/>
          <w:lang w:val="en-CA"/>
        </w:rPr>
        <w:t>.</w:t>
      </w:r>
    </w:p>
    <w:p w14:paraId="76E61B69" w14:textId="77777777" w:rsidR="006E18CF" w:rsidRDefault="006E18CF"/>
    <w:p w14:paraId="43E88AE7" w14:textId="1CD73905" w:rsidR="00323A03" w:rsidRDefault="00323A03" w:rsidP="00323A03">
      <w:pPr>
        <w:spacing w:after="240" w:line="240" w:lineRule="auto"/>
        <w:rPr>
          <w:rFonts w:ascii="Arial" w:hAnsi="Arial" w:cs="Arial"/>
          <w:b/>
          <w:bCs/>
          <w:sz w:val="24"/>
          <w:szCs w:val="24"/>
        </w:rPr>
      </w:pPr>
      <w:r>
        <w:rPr>
          <w:rFonts w:ascii="Arial" w:hAnsi="Arial" w:cs="Arial"/>
          <w:b/>
          <w:bCs/>
          <w:sz w:val="24"/>
          <w:szCs w:val="24"/>
        </w:rPr>
        <w:t xml:space="preserve">Staff Question </w:t>
      </w:r>
      <w:r w:rsidR="00BC22C9">
        <w:rPr>
          <w:rFonts w:ascii="Arial" w:hAnsi="Arial" w:cs="Arial"/>
          <w:b/>
          <w:bCs/>
          <w:sz w:val="24"/>
          <w:szCs w:val="24"/>
        </w:rPr>
        <w:t>7</w:t>
      </w:r>
    </w:p>
    <w:p w14:paraId="4B2594A9" w14:textId="77777777" w:rsidR="00323A03" w:rsidRDefault="00323A03" w:rsidP="00323A03">
      <w:pPr>
        <w:spacing w:after="0"/>
        <w:rPr>
          <w:rFonts w:ascii="Arial" w:hAnsi="Arial" w:cs="Arial"/>
          <w:b/>
          <w:bCs/>
          <w:sz w:val="24"/>
          <w:szCs w:val="24"/>
        </w:rPr>
      </w:pPr>
      <w:r>
        <w:rPr>
          <w:rFonts w:ascii="Arial" w:hAnsi="Arial" w:cs="Arial"/>
          <w:b/>
          <w:bCs/>
          <w:sz w:val="24"/>
          <w:szCs w:val="24"/>
        </w:rPr>
        <w:t>Ref: 2024 IRM rate Generator Model, Tab 18</w:t>
      </w:r>
    </w:p>
    <w:p w14:paraId="7BC501F0" w14:textId="77777777" w:rsidR="00323A03" w:rsidRDefault="00323A03" w:rsidP="00323A03">
      <w:pPr>
        <w:spacing w:after="0"/>
        <w:rPr>
          <w:rFonts w:ascii="Arial" w:hAnsi="Arial" w:cs="Arial"/>
          <w:sz w:val="24"/>
          <w:szCs w:val="24"/>
        </w:rPr>
      </w:pPr>
      <w:r>
        <w:rPr>
          <w:rFonts w:ascii="Arial" w:hAnsi="Arial" w:cs="Arial"/>
          <w:b/>
          <w:bCs/>
          <w:sz w:val="24"/>
          <w:szCs w:val="24"/>
        </w:rPr>
        <w:t>Ref: 2024 IRM rate Generator Model, Tab 20</w:t>
      </w:r>
    </w:p>
    <w:p w14:paraId="4FE85FA1" w14:textId="77777777" w:rsidR="00323A03" w:rsidRDefault="00323A03" w:rsidP="00323A03">
      <w:pPr>
        <w:spacing w:after="200" w:line="276" w:lineRule="auto"/>
        <w:rPr>
          <w:rFonts w:ascii="Arial" w:hAnsi="Arial" w:cs="Arial"/>
          <w:sz w:val="24"/>
          <w:szCs w:val="24"/>
        </w:rPr>
      </w:pPr>
    </w:p>
    <w:p w14:paraId="20A97EAE" w14:textId="77777777" w:rsidR="00323A03" w:rsidRDefault="00323A03" w:rsidP="00323A03">
      <w:pPr>
        <w:spacing w:after="200" w:line="276" w:lineRule="auto"/>
        <w:rPr>
          <w:rFonts w:ascii="Arial" w:hAnsi="Arial" w:cs="Arial"/>
          <w:sz w:val="24"/>
          <w:szCs w:val="24"/>
        </w:rPr>
      </w:pPr>
      <w:r>
        <w:rPr>
          <w:rFonts w:ascii="Arial" w:hAnsi="Arial" w:cs="Arial"/>
          <w:sz w:val="24"/>
          <w:szCs w:val="24"/>
        </w:rPr>
        <w:t xml:space="preserve">On October 19, 2023, the OEB announced that electricity prices under the Regulated Price Plan (RPP) for households, small business and farms will increase as of November 1, 2023. The current Time-of-Use (TOU) hours and the change in the threshold for residential customers on tiered pricing took effect November 1, 2023. Also, effective November 1, 2023, the Ontario government’s Ontario Electricity Rebate (OER) increased to 19.3%. </w:t>
      </w:r>
    </w:p>
    <w:p w14:paraId="216D8EDD" w14:textId="22FD741B" w:rsidR="00323A03" w:rsidRDefault="00323A03" w:rsidP="00323A03">
      <w:pPr>
        <w:spacing w:after="200" w:line="276" w:lineRule="auto"/>
        <w:rPr>
          <w:rFonts w:ascii="Arial" w:hAnsi="Arial" w:cs="Arial"/>
          <w:bCs/>
          <w:sz w:val="24"/>
          <w:szCs w:val="24"/>
        </w:rPr>
      </w:pPr>
      <w:r>
        <w:rPr>
          <w:rFonts w:ascii="Arial" w:hAnsi="Arial" w:cs="Arial"/>
          <w:bCs/>
          <w:sz w:val="24"/>
          <w:szCs w:val="24"/>
        </w:rPr>
        <w:t xml:space="preserve">OEB staff has updated </w:t>
      </w:r>
      <w:r w:rsidR="002F554D">
        <w:rPr>
          <w:rFonts w:ascii="Arial" w:hAnsi="Arial" w:cs="Arial"/>
          <w:bCs/>
          <w:sz w:val="24"/>
          <w:szCs w:val="24"/>
        </w:rPr>
        <w:t>Atikokan Hydro’s</w:t>
      </w:r>
      <w:r>
        <w:rPr>
          <w:rFonts w:ascii="Arial" w:hAnsi="Arial" w:cs="Arial"/>
          <w:bCs/>
          <w:sz w:val="24"/>
          <w:szCs w:val="24"/>
        </w:rPr>
        <w:t xml:space="preserve"> Rate Generator, Tab 18 with the updated TOU pricing and Tab 20 with the OER as follows:</w:t>
      </w:r>
    </w:p>
    <w:p w14:paraId="030E69DD" w14:textId="77777777" w:rsidR="00323A03" w:rsidRDefault="00323A03" w:rsidP="00323A03">
      <w:pPr>
        <w:spacing w:after="200" w:line="276" w:lineRule="auto"/>
        <w:rPr>
          <w:rFonts w:ascii="Arial" w:hAnsi="Arial" w:cs="Arial"/>
          <w:b/>
          <w:sz w:val="24"/>
          <w:szCs w:val="24"/>
        </w:rPr>
      </w:pPr>
      <w:r>
        <w:rPr>
          <w:rFonts w:ascii="Arial" w:hAnsi="Arial" w:cs="Arial"/>
          <w:b/>
          <w:sz w:val="24"/>
          <w:szCs w:val="24"/>
        </w:rPr>
        <w:t>TOU:</w:t>
      </w:r>
    </w:p>
    <w:p w14:paraId="5AFFF1E4" w14:textId="4B17F692" w:rsidR="00323A03" w:rsidRDefault="00323A03" w:rsidP="00323A03">
      <w:pPr>
        <w:spacing w:after="200" w:line="276" w:lineRule="auto"/>
        <w:rPr>
          <w:rFonts w:ascii="Arial" w:hAnsi="Arial" w:cs="Arial"/>
          <w:bCs/>
          <w:sz w:val="24"/>
          <w:szCs w:val="24"/>
          <w:lang w:val="en-CA"/>
        </w:rPr>
      </w:pPr>
      <w:r>
        <w:rPr>
          <w:rFonts w:ascii="Arial" w:hAnsi="Arial" w:cs="Arial"/>
          <w:noProof/>
          <w:sz w:val="24"/>
          <w:szCs w:val="24"/>
          <w:lang w:val="en-CA"/>
        </w:rPr>
        <w:drawing>
          <wp:inline distT="0" distB="0" distL="0" distR="0" wp14:anchorId="4C657D91" wp14:editId="70A0277E">
            <wp:extent cx="5943600" cy="962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14:paraId="27EF90EC" w14:textId="77777777" w:rsidR="00323A03" w:rsidRDefault="00323A03" w:rsidP="00323A03">
      <w:pPr>
        <w:spacing w:after="200" w:line="276" w:lineRule="auto"/>
        <w:rPr>
          <w:rFonts w:ascii="Arial" w:hAnsi="Arial" w:cs="Arial"/>
          <w:b/>
          <w:sz w:val="24"/>
          <w:szCs w:val="24"/>
          <w:lang w:val="en-CA"/>
        </w:rPr>
      </w:pPr>
      <w:r>
        <w:rPr>
          <w:rFonts w:ascii="Arial" w:hAnsi="Arial" w:cs="Arial"/>
          <w:b/>
          <w:sz w:val="24"/>
          <w:szCs w:val="24"/>
          <w:lang w:val="en-CA"/>
        </w:rPr>
        <w:t>OER:</w:t>
      </w:r>
    </w:p>
    <w:p w14:paraId="2C977717" w14:textId="5EB5DE77" w:rsidR="00323A03" w:rsidRDefault="00323A03" w:rsidP="00323A03">
      <w:pPr>
        <w:spacing w:after="200" w:line="276" w:lineRule="auto"/>
        <w:rPr>
          <w:rFonts w:ascii="Arial" w:hAnsi="Arial" w:cs="Arial"/>
          <w:bCs/>
          <w:sz w:val="24"/>
          <w:szCs w:val="24"/>
          <w:lang w:val="en-CA"/>
        </w:rPr>
      </w:pPr>
      <w:r>
        <w:rPr>
          <w:rFonts w:ascii="Arial" w:hAnsi="Arial" w:cs="Arial"/>
          <w:noProof/>
          <w:sz w:val="24"/>
          <w:szCs w:val="24"/>
          <w:lang w:val="en-CA"/>
        </w:rPr>
        <w:drawing>
          <wp:inline distT="0" distB="0" distL="0" distR="0" wp14:anchorId="6C8EF8B8" wp14:editId="0DA06E58">
            <wp:extent cx="512445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0" cy="876300"/>
                    </a:xfrm>
                    <a:prstGeom prst="rect">
                      <a:avLst/>
                    </a:prstGeom>
                    <a:noFill/>
                    <a:ln>
                      <a:noFill/>
                    </a:ln>
                  </pic:spPr>
                </pic:pic>
              </a:graphicData>
            </a:graphic>
          </wp:inline>
        </w:drawing>
      </w:r>
    </w:p>
    <w:p w14:paraId="49C08087" w14:textId="77777777" w:rsidR="00323A03" w:rsidRDefault="00323A03" w:rsidP="00323A03">
      <w:pPr>
        <w:spacing w:after="200" w:line="276" w:lineRule="auto"/>
        <w:rPr>
          <w:rFonts w:ascii="Arial" w:hAnsi="Arial" w:cs="Arial"/>
          <w:bCs/>
          <w:sz w:val="24"/>
          <w:szCs w:val="24"/>
          <w:lang w:val="en-CA"/>
        </w:rPr>
      </w:pPr>
    </w:p>
    <w:p w14:paraId="790F8658" w14:textId="77777777" w:rsidR="00323A03" w:rsidRDefault="00323A03" w:rsidP="00323A03">
      <w:pPr>
        <w:pStyle w:val="ListParagraph"/>
        <w:numPr>
          <w:ilvl w:val="1"/>
          <w:numId w:val="1"/>
        </w:numPr>
        <w:spacing w:after="200" w:line="276" w:lineRule="auto"/>
        <w:rPr>
          <w:rFonts w:ascii="Arial" w:hAnsi="Arial" w:cs="Arial"/>
          <w:bCs/>
          <w:sz w:val="24"/>
          <w:szCs w:val="24"/>
          <w:lang w:val="en-CA"/>
        </w:rPr>
      </w:pPr>
      <w:r>
        <w:rPr>
          <w:rFonts w:ascii="Arial" w:hAnsi="Arial" w:cs="Arial"/>
          <w:sz w:val="24"/>
          <w:szCs w:val="24"/>
          <w:lang w:val="en-CA"/>
        </w:rPr>
        <w:t>Please confirm the accuracy of the Rate Generator updates, as well as the accuracy of bill impacts.</w:t>
      </w:r>
    </w:p>
    <w:p w14:paraId="141EA797" w14:textId="77777777" w:rsidR="00BC22C9" w:rsidRDefault="00BC22C9" w:rsidP="00BC22C9">
      <w:pPr>
        <w:spacing w:line="240" w:lineRule="auto"/>
        <w:jc w:val="both"/>
      </w:pPr>
    </w:p>
    <w:p w14:paraId="16277D5C" w14:textId="77777777" w:rsidR="00515D17" w:rsidRDefault="00515D17" w:rsidP="00BC22C9">
      <w:pPr>
        <w:spacing w:line="240" w:lineRule="auto"/>
        <w:jc w:val="both"/>
      </w:pPr>
    </w:p>
    <w:p w14:paraId="36EEFB28" w14:textId="5CFBCA1F" w:rsidR="00BC22C9" w:rsidRDefault="00BC22C9" w:rsidP="00BC22C9">
      <w:pPr>
        <w:spacing w:line="240" w:lineRule="auto"/>
        <w:jc w:val="both"/>
        <w:rPr>
          <w:rFonts w:ascii="Arial" w:hAnsi="Arial" w:cs="Arial"/>
          <w:b/>
          <w:bCs/>
          <w:sz w:val="24"/>
          <w:szCs w:val="24"/>
        </w:rPr>
      </w:pPr>
      <w:r>
        <w:rPr>
          <w:rFonts w:ascii="Arial" w:hAnsi="Arial" w:cs="Arial"/>
          <w:b/>
          <w:bCs/>
          <w:sz w:val="24"/>
          <w:szCs w:val="24"/>
        </w:rPr>
        <w:t xml:space="preserve">Staff Question </w:t>
      </w:r>
      <w:r w:rsidR="002F554D">
        <w:rPr>
          <w:rFonts w:ascii="Arial" w:hAnsi="Arial" w:cs="Arial"/>
          <w:b/>
          <w:bCs/>
          <w:sz w:val="24"/>
          <w:szCs w:val="24"/>
        </w:rPr>
        <w:t>8</w:t>
      </w:r>
    </w:p>
    <w:p w14:paraId="0925F64A" w14:textId="77777777" w:rsidR="00BC22C9" w:rsidRDefault="00BC22C9" w:rsidP="00BC22C9">
      <w:pPr>
        <w:spacing w:line="240" w:lineRule="auto"/>
        <w:contextualSpacing/>
        <w:jc w:val="both"/>
        <w:rPr>
          <w:sz w:val="24"/>
          <w:szCs w:val="24"/>
        </w:rPr>
      </w:pPr>
    </w:p>
    <w:p w14:paraId="106636AC" w14:textId="06BCA486" w:rsidR="00BC22C9" w:rsidRDefault="00BC22C9" w:rsidP="00BC22C9">
      <w:pPr>
        <w:spacing w:line="240" w:lineRule="auto"/>
        <w:contextualSpacing/>
        <w:jc w:val="both"/>
        <w:rPr>
          <w:rFonts w:ascii="Arial" w:hAnsi="Arial" w:cs="Arial"/>
          <w:b/>
          <w:sz w:val="24"/>
          <w:szCs w:val="24"/>
        </w:rPr>
      </w:pPr>
      <w:r>
        <w:rPr>
          <w:rFonts w:ascii="Arial" w:hAnsi="Arial" w:cs="Arial"/>
          <w:b/>
          <w:sz w:val="24"/>
          <w:szCs w:val="24"/>
        </w:rPr>
        <w:t>Ref: 2024 IRM Rate Generator Model, Tabs 11, 20</w:t>
      </w:r>
    </w:p>
    <w:p w14:paraId="3C4C2A65" w14:textId="77777777" w:rsidR="00BC22C9" w:rsidRDefault="00BC22C9" w:rsidP="00BC22C9">
      <w:pPr>
        <w:spacing w:line="240" w:lineRule="auto"/>
        <w:contextualSpacing/>
        <w:jc w:val="both"/>
        <w:rPr>
          <w:rFonts w:ascii="Arial" w:hAnsi="Arial" w:cs="Arial"/>
          <w:bCs/>
          <w:sz w:val="24"/>
          <w:szCs w:val="24"/>
        </w:rPr>
      </w:pPr>
    </w:p>
    <w:p w14:paraId="009905DA" w14:textId="4285FD33" w:rsidR="00BC22C9" w:rsidRDefault="00BC22C9" w:rsidP="00BC22C9">
      <w:pPr>
        <w:rPr>
          <w:rFonts w:ascii="Arial" w:hAnsi="Arial" w:cs="Arial"/>
          <w:bCs/>
          <w:sz w:val="24"/>
          <w:szCs w:val="24"/>
        </w:rPr>
      </w:pPr>
      <w:r>
        <w:rPr>
          <w:rFonts w:ascii="Arial" w:hAnsi="Arial" w:cs="Arial"/>
          <w:bCs/>
          <w:sz w:val="24"/>
          <w:szCs w:val="24"/>
        </w:rPr>
        <w:t xml:space="preserve">On </w:t>
      </w:r>
      <w:r w:rsidR="00897573">
        <w:rPr>
          <w:rFonts w:ascii="Arial" w:hAnsi="Arial" w:cs="Arial"/>
          <w:bCs/>
          <w:sz w:val="24"/>
          <w:szCs w:val="24"/>
        </w:rPr>
        <w:t>January 18</w:t>
      </w:r>
      <w:r w:rsidR="00897573" w:rsidRPr="00897573">
        <w:rPr>
          <w:rFonts w:ascii="Arial" w:hAnsi="Arial" w:cs="Arial"/>
          <w:bCs/>
          <w:sz w:val="24"/>
          <w:szCs w:val="24"/>
          <w:vertAlign w:val="superscript"/>
        </w:rPr>
        <w:t>th</w:t>
      </w:r>
      <w:r w:rsidR="00897573">
        <w:rPr>
          <w:rFonts w:ascii="Arial" w:hAnsi="Arial" w:cs="Arial"/>
          <w:bCs/>
          <w:sz w:val="24"/>
          <w:szCs w:val="24"/>
        </w:rPr>
        <w:t xml:space="preserve">, 2024, the OEB issued the final 2024 Uniform Transmission Rates. </w:t>
      </w:r>
      <w:r w:rsidR="00515D17">
        <w:rPr>
          <w:rStyle w:val="FootnoteReference"/>
          <w:rFonts w:ascii="Arial" w:hAnsi="Arial" w:cs="Arial"/>
          <w:bCs/>
          <w:sz w:val="24"/>
          <w:szCs w:val="24"/>
        </w:rPr>
        <w:footnoteReference w:id="1"/>
      </w:r>
      <w:r w:rsidR="002F554D">
        <w:rPr>
          <w:rFonts w:ascii="Arial" w:hAnsi="Arial" w:cs="Arial"/>
          <w:bCs/>
          <w:sz w:val="24"/>
          <w:szCs w:val="24"/>
        </w:rPr>
        <w:t xml:space="preserve"> </w:t>
      </w:r>
      <w:r w:rsidR="00897573">
        <w:rPr>
          <w:rFonts w:ascii="Arial" w:hAnsi="Arial" w:cs="Arial"/>
          <w:bCs/>
          <w:sz w:val="24"/>
          <w:szCs w:val="24"/>
        </w:rPr>
        <w:t>There is a $0.02 difference in the Net Service Rate.</w:t>
      </w:r>
    </w:p>
    <w:p w14:paraId="72AD046D" w14:textId="0A303C52" w:rsidR="00DE4E81" w:rsidRPr="00515D17" w:rsidRDefault="00515D17" w:rsidP="00515D17">
      <w:pPr>
        <w:spacing w:line="240" w:lineRule="auto"/>
        <w:jc w:val="both"/>
        <w:rPr>
          <w:rFonts w:ascii="Arial" w:eastAsia="Calibri" w:hAnsi="Arial" w:cs="Arial"/>
          <w:bCs/>
          <w:sz w:val="24"/>
          <w:szCs w:val="24"/>
        </w:rPr>
      </w:pPr>
      <w:r w:rsidRPr="00515D17">
        <w:rPr>
          <w:rFonts w:ascii="Arial" w:eastAsia="Calibri" w:hAnsi="Arial" w:cs="Arial"/>
          <w:bCs/>
          <w:sz w:val="24"/>
          <w:szCs w:val="24"/>
        </w:rPr>
        <w:t xml:space="preserve">OEB staff has updated Atikokan Hydro’s Rate Generator with the </w:t>
      </w:r>
      <w:r>
        <w:rPr>
          <w:rFonts w:ascii="Arial" w:eastAsia="Calibri" w:hAnsi="Arial" w:cs="Arial"/>
          <w:bCs/>
          <w:sz w:val="24"/>
          <w:szCs w:val="24"/>
        </w:rPr>
        <w:t>final</w:t>
      </w:r>
      <w:r w:rsidRPr="00515D17">
        <w:rPr>
          <w:rFonts w:ascii="Arial" w:eastAsia="Calibri" w:hAnsi="Arial" w:cs="Arial"/>
          <w:bCs/>
          <w:sz w:val="24"/>
          <w:szCs w:val="24"/>
        </w:rPr>
        <w:t xml:space="preserve"> UTRs as follows:</w:t>
      </w:r>
    </w:p>
    <w:p w14:paraId="0E5510A5" w14:textId="717BFF27" w:rsidR="00DE4E81" w:rsidRDefault="00897573" w:rsidP="00BC22C9">
      <w:r>
        <w:rPr>
          <w:noProof/>
        </w:rPr>
        <w:drawing>
          <wp:inline distT="0" distB="0" distL="0" distR="0" wp14:anchorId="51F57205" wp14:editId="6EF6544F">
            <wp:extent cx="6342199" cy="1065249"/>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3912" cy="1073935"/>
                    </a:xfrm>
                    <a:prstGeom prst="rect">
                      <a:avLst/>
                    </a:prstGeom>
                    <a:noFill/>
                  </pic:spPr>
                </pic:pic>
              </a:graphicData>
            </a:graphic>
          </wp:inline>
        </w:drawing>
      </w:r>
    </w:p>
    <w:p w14:paraId="348E6BF4" w14:textId="77777777" w:rsidR="00515D17" w:rsidRDefault="00515D17" w:rsidP="00515D17">
      <w:pPr>
        <w:pStyle w:val="ListParagraph"/>
        <w:numPr>
          <w:ilvl w:val="0"/>
          <w:numId w:val="2"/>
        </w:numPr>
        <w:spacing w:after="0" w:line="240" w:lineRule="auto"/>
        <w:rPr>
          <w:rFonts w:ascii="Arial" w:hAnsi="Arial" w:cs="Arial"/>
          <w:sz w:val="24"/>
          <w:szCs w:val="24"/>
        </w:rPr>
      </w:pPr>
      <w:r>
        <w:rPr>
          <w:rFonts w:ascii="Arial" w:hAnsi="Arial" w:cs="Arial"/>
          <w:sz w:val="24"/>
          <w:szCs w:val="24"/>
        </w:rPr>
        <w:t>Please confirm the accuracy of the Rate Generator updates, as well as the accuracy of the resulting Retail Transmission Service Rates.</w:t>
      </w:r>
    </w:p>
    <w:p w14:paraId="071EDF2E" w14:textId="77777777" w:rsidR="00515D17" w:rsidRPr="00515D17" w:rsidRDefault="00515D17" w:rsidP="00515D17"/>
    <w:sectPr w:rsidR="00515D17" w:rsidRPr="00515D1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EA25" w14:textId="77777777" w:rsidR="00BC22C9" w:rsidRDefault="00BC22C9" w:rsidP="00BC22C9">
      <w:pPr>
        <w:spacing w:after="0" w:line="240" w:lineRule="auto"/>
      </w:pPr>
      <w:r>
        <w:separator/>
      </w:r>
    </w:p>
  </w:endnote>
  <w:endnote w:type="continuationSeparator" w:id="0">
    <w:p w14:paraId="0F7A2E4C" w14:textId="77777777" w:rsidR="00BC22C9" w:rsidRDefault="00BC22C9" w:rsidP="00BC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EB27F" w14:textId="77777777" w:rsidR="00BC22C9" w:rsidRDefault="00BC22C9" w:rsidP="00BC22C9">
      <w:pPr>
        <w:spacing w:after="0" w:line="240" w:lineRule="auto"/>
      </w:pPr>
      <w:r>
        <w:separator/>
      </w:r>
    </w:p>
  </w:footnote>
  <w:footnote w:type="continuationSeparator" w:id="0">
    <w:p w14:paraId="1A0E08E6" w14:textId="77777777" w:rsidR="00BC22C9" w:rsidRDefault="00BC22C9" w:rsidP="00BC22C9">
      <w:pPr>
        <w:spacing w:after="0" w:line="240" w:lineRule="auto"/>
      </w:pPr>
      <w:r>
        <w:continuationSeparator/>
      </w:r>
    </w:p>
  </w:footnote>
  <w:footnote w:id="1">
    <w:p w14:paraId="32D58505" w14:textId="6F6C9D95" w:rsidR="00515D17" w:rsidRDefault="00515D17">
      <w:pPr>
        <w:pStyle w:val="FootnoteText"/>
      </w:pPr>
      <w:r>
        <w:rPr>
          <w:rStyle w:val="FootnoteReference"/>
        </w:rPr>
        <w:footnoteRef/>
      </w:r>
      <w:r>
        <w:t xml:space="preserve"> EB-2023-0222, Decision and Order, 2024 Uniform Transmission Rates, issued January 18,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C4A4"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Atikokan Hydro Inc.</w:t>
    </w:r>
  </w:p>
  <w:p w14:paraId="76239CD8"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2024 IRM Application</w:t>
    </w:r>
  </w:p>
  <w:p w14:paraId="4F44FF6E"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EB-2023-0006</w:t>
    </w:r>
  </w:p>
  <w:sdt>
    <w:sdtPr>
      <w:rPr>
        <w:rFonts w:ascii="Calibri" w:eastAsia="Calibri" w:hAnsi="Calibri" w:cs="Times New Roman"/>
      </w:rPr>
      <w:id w:val="-1318336367"/>
      <w:docPartObj>
        <w:docPartGallery w:val="Page Numbers (Top of Page)"/>
        <w:docPartUnique/>
      </w:docPartObj>
    </w:sdtPr>
    <w:sdtContent>
      <w:p w14:paraId="25080DA2" w14:textId="77777777" w:rsidR="00BC22C9" w:rsidRPr="00BC22C9" w:rsidRDefault="00BC22C9" w:rsidP="00BC22C9">
        <w:pPr>
          <w:tabs>
            <w:tab w:val="center" w:pos="4680"/>
            <w:tab w:val="right" w:pos="9360"/>
          </w:tabs>
          <w:spacing w:after="0" w:line="240" w:lineRule="auto"/>
          <w:jc w:val="right"/>
          <w:rPr>
            <w:rFonts w:ascii="Calibri" w:eastAsia="Calibri" w:hAnsi="Calibri" w:cs="Times New Roman"/>
          </w:rPr>
        </w:pPr>
        <w:r w:rsidRPr="00BC22C9">
          <w:rPr>
            <w:rFonts w:ascii="Calibri" w:eastAsia="Calibri" w:hAnsi="Calibri" w:cs="Times New Roman"/>
          </w:rPr>
          <w:t xml:space="preserve">Page </w:t>
        </w:r>
        <w:r w:rsidRPr="00BC22C9">
          <w:rPr>
            <w:rFonts w:ascii="Calibri" w:eastAsia="Calibri" w:hAnsi="Calibri" w:cs="Times New Roman"/>
            <w:b/>
            <w:bCs/>
            <w:sz w:val="24"/>
            <w:szCs w:val="24"/>
          </w:rPr>
          <w:fldChar w:fldCharType="begin"/>
        </w:r>
        <w:r w:rsidRPr="00BC22C9">
          <w:rPr>
            <w:rFonts w:ascii="Calibri" w:eastAsia="Calibri" w:hAnsi="Calibri" w:cs="Times New Roman"/>
            <w:b/>
            <w:bCs/>
          </w:rPr>
          <w:instrText xml:space="preserve"> PAGE </w:instrText>
        </w:r>
        <w:r w:rsidRPr="00BC22C9">
          <w:rPr>
            <w:rFonts w:ascii="Calibri" w:eastAsia="Calibri" w:hAnsi="Calibri" w:cs="Times New Roman"/>
            <w:b/>
            <w:bCs/>
            <w:sz w:val="24"/>
            <w:szCs w:val="24"/>
          </w:rPr>
          <w:fldChar w:fldCharType="separate"/>
        </w:r>
        <w:r w:rsidRPr="00BC22C9">
          <w:rPr>
            <w:rFonts w:ascii="Calibri" w:eastAsia="Calibri" w:hAnsi="Calibri" w:cs="Times New Roman"/>
            <w:b/>
            <w:bCs/>
            <w:sz w:val="24"/>
            <w:szCs w:val="24"/>
          </w:rPr>
          <w:t>3</w:t>
        </w:r>
        <w:r w:rsidRPr="00BC22C9">
          <w:rPr>
            <w:rFonts w:ascii="Calibri" w:eastAsia="Calibri" w:hAnsi="Calibri" w:cs="Times New Roman"/>
            <w:b/>
            <w:bCs/>
            <w:sz w:val="24"/>
            <w:szCs w:val="24"/>
          </w:rPr>
          <w:fldChar w:fldCharType="end"/>
        </w:r>
        <w:r w:rsidRPr="00BC22C9">
          <w:rPr>
            <w:rFonts w:ascii="Calibri" w:eastAsia="Calibri" w:hAnsi="Calibri" w:cs="Times New Roman"/>
          </w:rPr>
          <w:t xml:space="preserve"> of </w:t>
        </w:r>
        <w:r w:rsidRPr="00BC22C9">
          <w:rPr>
            <w:rFonts w:ascii="Calibri" w:eastAsia="Calibri" w:hAnsi="Calibri" w:cs="Times New Roman"/>
            <w:b/>
            <w:bCs/>
            <w:sz w:val="24"/>
            <w:szCs w:val="24"/>
          </w:rPr>
          <w:fldChar w:fldCharType="begin"/>
        </w:r>
        <w:r w:rsidRPr="00BC22C9">
          <w:rPr>
            <w:rFonts w:ascii="Calibri" w:eastAsia="Calibri" w:hAnsi="Calibri" w:cs="Times New Roman"/>
            <w:b/>
            <w:bCs/>
          </w:rPr>
          <w:instrText xml:space="preserve"> NUMPAGES  </w:instrText>
        </w:r>
        <w:r w:rsidRPr="00BC22C9">
          <w:rPr>
            <w:rFonts w:ascii="Calibri" w:eastAsia="Calibri" w:hAnsi="Calibri" w:cs="Times New Roman"/>
            <w:b/>
            <w:bCs/>
            <w:sz w:val="24"/>
            <w:szCs w:val="24"/>
          </w:rPr>
          <w:fldChar w:fldCharType="separate"/>
        </w:r>
        <w:r w:rsidRPr="00BC22C9">
          <w:rPr>
            <w:rFonts w:ascii="Calibri" w:eastAsia="Calibri" w:hAnsi="Calibri" w:cs="Times New Roman"/>
            <w:b/>
            <w:bCs/>
            <w:sz w:val="24"/>
            <w:szCs w:val="24"/>
          </w:rPr>
          <w:t>6</w:t>
        </w:r>
        <w:r w:rsidRPr="00BC22C9">
          <w:rPr>
            <w:rFonts w:ascii="Calibri" w:eastAsia="Calibri" w:hAnsi="Calibri" w:cs="Times New Roman"/>
            <w:b/>
            <w:bCs/>
            <w:sz w:val="24"/>
            <w:szCs w:val="24"/>
          </w:rPr>
          <w:fldChar w:fldCharType="end"/>
        </w:r>
      </w:p>
    </w:sdtContent>
  </w:sdt>
  <w:p w14:paraId="7105F78D" w14:textId="77777777" w:rsidR="00BC22C9" w:rsidRDefault="00BC22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F5D39"/>
    <w:multiLevelType w:val="hybridMultilevel"/>
    <w:tmpl w:val="347288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1A0852"/>
    <w:multiLevelType w:val="hybridMultilevel"/>
    <w:tmpl w:val="14429A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0943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609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03"/>
    <w:rsid w:val="002F554D"/>
    <w:rsid w:val="00323A03"/>
    <w:rsid w:val="00515D17"/>
    <w:rsid w:val="006E18CF"/>
    <w:rsid w:val="00897573"/>
    <w:rsid w:val="00BC22C9"/>
    <w:rsid w:val="00DE4E81"/>
    <w:rsid w:val="00F4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ED086E"/>
  <w15:chartTrackingRefBased/>
  <w15:docId w15:val="{BB168174-A4C0-4DE6-B3A8-FBC2B048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03"/>
    <w:pPr>
      <w:spacing w:line="256"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03"/>
    <w:pPr>
      <w:ind w:left="720"/>
      <w:contextualSpacing/>
    </w:pPr>
  </w:style>
  <w:style w:type="paragraph" w:styleId="Header">
    <w:name w:val="header"/>
    <w:basedOn w:val="Normal"/>
    <w:link w:val="HeaderChar"/>
    <w:uiPriority w:val="99"/>
    <w:unhideWhenUsed/>
    <w:rsid w:val="00BC2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2C9"/>
    <w:rPr>
      <w:kern w:val="0"/>
      <w14:ligatures w14:val="none"/>
    </w:rPr>
  </w:style>
  <w:style w:type="paragraph" w:styleId="Footer">
    <w:name w:val="footer"/>
    <w:basedOn w:val="Normal"/>
    <w:link w:val="FooterChar"/>
    <w:uiPriority w:val="99"/>
    <w:unhideWhenUsed/>
    <w:rsid w:val="00BC2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2C9"/>
    <w:rPr>
      <w:kern w:val="0"/>
      <w14:ligatures w14:val="none"/>
    </w:rPr>
  </w:style>
  <w:style w:type="paragraph" w:styleId="FootnoteText">
    <w:name w:val="footnote text"/>
    <w:basedOn w:val="Normal"/>
    <w:link w:val="FootnoteTextChar"/>
    <w:uiPriority w:val="99"/>
    <w:semiHidden/>
    <w:unhideWhenUsed/>
    <w:rsid w:val="00515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17"/>
    <w:rPr>
      <w:kern w:val="0"/>
      <w:sz w:val="20"/>
      <w:szCs w:val="20"/>
      <w14:ligatures w14:val="none"/>
    </w:rPr>
  </w:style>
  <w:style w:type="character" w:styleId="FootnoteReference">
    <w:name w:val="footnote reference"/>
    <w:basedOn w:val="DefaultParagraphFont"/>
    <w:uiPriority w:val="99"/>
    <w:semiHidden/>
    <w:unhideWhenUsed/>
    <w:rsid w:val="00515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9492">
      <w:bodyDiv w:val="1"/>
      <w:marLeft w:val="0"/>
      <w:marRight w:val="0"/>
      <w:marTop w:val="0"/>
      <w:marBottom w:val="0"/>
      <w:divBdr>
        <w:top w:val="none" w:sz="0" w:space="0" w:color="auto"/>
        <w:left w:val="none" w:sz="0" w:space="0" w:color="auto"/>
        <w:bottom w:val="none" w:sz="0" w:space="0" w:color="auto"/>
        <w:right w:val="none" w:sz="0" w:space="0" w:color="auto"/>
      </w:divBdr>
    </w:div>
    <w:div w:id="157157605">
      <w:bodyDiv w:val="1"/>
      <w:marLeft w:val="0"/>
      <w:marRight w:val="0"/>
      <w:marTop w:val="0"/>
      <w:marBottom w:val="0"/>
      <w:divBdr>
        <w:top w:val="none" w:sz="0" w:space="0" w:color="auto"/>
        <w:left w:val="none" w:sz="0" w:space="0" w:color="auto"/>
        <w:bottom w:val="none" w:sz="0" w:space="0" w:color="auto"/>
        <w:right w:val="none" w:sz="0" w:space="0" w:color="auto"/>
      </w:divBdr>
    </w:div>
    <w:div w:id="829905392">
      <w:bodyDiv w:val="1"/>
      <w:marLeft w:val="0"/>
      <w:marRight w:val="0"/>
      <w:marTop w:val="0"/>
      <w:marBottom w:val="0"/>
      <w:divBdr>
        <w:top w:val="none" w:sz="0" w:space="0" w:color="auto"/>
        <w:left w:val="none" w:sz="0" w:space="0" w:color="auto"/>
        <w:bottom w:val="none" w:sz="0" w:space="0" w:color="auto"/>
        <w:right w:val="none" w:sz="0" w:space="0" w:color="auto"/>
      </w:divBdr>
    </w:div>
    <w:div w:id="950362755">
      <w:bodyDiv w:val="1"/>
      <w:marLeft w:val="0"/>
      <w:marRight w:val="0"/>
      <w:marTop w:val="0"/>
      <w:marBottom w:val="0"/>
      <w:divBdr>
        <w:top w:val="none" w:sz="0" w:space="0" w:color="auto"/>
        <w:left w:val="none" w:sz="0" w:space="0" w:color="auto"/>
        <w:bottom w:val="none" w:sz="0" w:space="0" w:color="auto"/>
        <w:right w:val="none" w:sz="0" w:space="0" w:color="auto"/>
      </w:divBdr>
    </w:div>
    <w:div w:id="1478649189">
      <w:bodyDiv w:val="1"/>
      <w:marLeft w:val="0"/>
      <w:marRight w:val="0"/>
      <w:marTop w:val="0"/>
      <w:marBottom w:val="0"/>
      <w:divBdr>
        <w:top w:val="none" w:sz="0" w:space="0" w:color="auto"/>
        <w:left w:val="none" w:sz="0" w:space="0" w:color="auto"/>
        <w:bottom w:val="none" w:sz="0" w:space="0" w:color="auto"/>
        <w:right w:val="none" w:sz="0" w:space="0" w:color="auto"/>
      </w:divBdr>
    </w:div>
    <w:div w:id="1500079561">
      <w:bodyDiv w:val="1"/>
      <w:marLeft w:val="0"/>
      <w:marRight w:val="0"/>
      <w:marTop w:val="0"/>
      <w:marBottom w:val="0"/>
      <w:divBdr>
        <w:top w:val="none" w:sz="0" w:space="0" w:color="auto"/>
        <w:left w:val="none" w:sz="0" w:space="0" w:color="auto"/>
        <w:bottom w:val="none" w:sz="0" w:space="0" w:color="auto"/>
        <w:right w:val="none" w:sz="0" w:space="0" w:color="auto"/>
      </w:divBdr>
    </w:div>
    <w:div w:id="1511487121">
      <w:bodyDiv w:val="1"/>
      <w:marLeft w:val="0"/>
      <w:marRight w:val="0"/>
      <w:marTop w:val="0"/>
      <w:marBottom w:val="0"/>
      <w:divBdr>
        <w:top w:val="none" w:sz="0" w:space="0" w:color="auto"/>
        <w:left w:val="none" w:sz="0" w:space="0" w:color="auto"/>
        <w:bottom w:val="none" w:sz="0" w:space="0" w:color="auto"/>
        <w:right w:val="none" w:sz="0" w:space="0" w:color="auto"/>
      </w:divBdr>
    </w:div>
    <w:div w:id="207508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076C-FF12-4013-A0CC-1FAA0AAE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272</Words>
  <Characters>1395</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Zhang</dc:creator>
  <cp:keywords/>
  <dc:description/>
  <cp:lastModifiedBy>Lizzie Zhang</cp:lastModifiedBy>
  <cp:revision>1</cp:revision>
  <dcterms:created xsi:type="dcterms:W3CDTF">2024-01-22T14:56:00Z</dcterms:created>
  <dcterms:modified xsi:type="dcterms:W3CDTF">2024-01-22T15:52:00Z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4487e4a1-6d2a-47a1-84ab-153b6d021be2</vt:lpwstr>
  </property>
</Properties>
</file>