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6EAC" w14:textId="05F2695D" w:rsidR="00E15F8C" w:rsidRPr="00690864" w:rsidRDefault="00E15F8C" w:rsidP="00E15F8C">
      <w:pPr>
        <w:spacing w:after="0" w:line="240" w:lineRule="auto"/>
        <w:jc w:val="center"/>
        <w:rPr>
          <w:rFonts w:ascii="Arial" w:hAnsi="Arial" w:cs="Arial"/>
          <w:b/>
          <w:bCs/>
          <w:sz w:val="28"/>
          <w:szCs w:val="28"/>
        </w:rPr>
      </w:pPr>
      <w:r>
        <w:rPr>
          <w:rFonts w:ascii="Arial" w:hAnsi="Arial" w:cs="Arial"/>
          <w:b/>
          <w:bCs/>
          <w:sz w:val="28"/>
          <w:szCs w:val="28"/>
        </w:rPr>
        <w:t>Hearst Power Distribution Co. Ltd</w:t>
      </w:r>
      <w:r w:rsidRPr="00690864">
        <w:rPr>
          <w:rFonts w:ascii="Arial" w:hAnsi="Arial" w:cs="Arial"/>
          <w:b/>
          <w:bCs/>
          <w:sz w:val="28"/>
          <w:szCs w:val="28"/>
        </w:rPr>
        <w:t>. (</w:t>
      </w:r>
      <w:r>
        <w:rPr>
          <w:rFonts w:ascii="Arial" w:hAnsi="Arial" w:cs="Arial"/>
          <w:b/>
          <w:bCs/>
          <w:sz w:val="28"/>
          <w:szCs w:val="28"/>
        </w:rPr>
        <w:t>H</w:t>
      </w:r>
      <w:r w:rsidR="00FD72B2">
        <w:rPr>
          <w:rFonts w:ascii="Arial" w:hAnsi="Arial" w:cs="Arial"/>
          <w:b/>
          <w:bCs/>
          <w:sz w:val="28"/>
          <w:szCs w:val="28"/>
        </w:rPr>
        <w:t>earst Power</w:t>
      </w:r>
      <w:r w:rsidRPr="00690864">
        <w:rPr>
          <w:rFonts w:ascii="Arial" w:hAnsi="Arial" w:cs="Arial"/>
          <w:b/>
          <w:bCs/>
          <w:sz w:val="28"/>
          <w:szCs w:val="28"/>
        </w:rPr>
        <w:t>)</w:t>
      </w:r>
    </w:p>
    <w:p w14:paraId="34178EAF" w14:textId="2DFCBAD0" w:rsidR="00E15F8C" w:rsidRPr="009C1BA3" w:rsidRDefault="0090304B" w:rsidP="00E15F8C">
      <w:pPr>
        <w:spacing w:after="0" w:line="240" w:lineRule="auto"/>
        <w:jc w:val="center"/>
        <w:rPr>
          <w:rFonts w:ascii="Arial" w:hAnsi="Arial" w:cs="Arial"/>
          <w:b/>
          <w:bCs/>
          <w:color w:val="0070C0"/>
          <w:sz w:val="28"/>
          <w:szCs w:val="28"/>
        </w:rPr>
      </w:pPr>
      <w:r w:rsidRPr="009C1BA3">
        <w:rPr>
          <w:rFonts w:ascii="Arial" w:hAnsi="Arial" w:cs="Arial"/>
          <w:b/>
          <w:bCs/>
          <w:color w:val="0070C0"/>
          <w:sz w:val="28"/>
          <w:szCs w:val="28"/>
        </w:rPr>
        <w:t xml:space="preserve">Response to </w:t>
      </w:r>
      <w:r w:rsidR="00E15F8C" w:rsidRPr="009C1BA3">
        <w:rPr>
          <w:rFonts w:ascii="Arial" w:hAnsi="Arial" w:cs="Arial"/>
          <w:b/>
          <w:bCs/>
          <w:color w:val="0070C0"/>
          <w:sz w:val="28"/>
          <w:szCs w:val="28"/>
        </w:rPr>
        <w:t>Staff Questions</w:t>
      </w:r>
    </w:p>
    <w:p w14:paraId="06C98D05" w14:textId="62C7089E" w:rsidR="00E15F8C" w:rsidRPr="009C1BA3" w:rsidRDefault="00E15F8C" w:rsidP="00E15F8C">
      <w:pPr>
        <w:spacing w:after="0" w:line="240" w:lineRule="auto"/>
        <w:jc w:val="center"/>
        <w:rPr>
          <w:rFonts w:ascii="Arial" w:hAnsi="Arial" w:cs="Arial"/>
          <w:b/>
          <w:bCs/>
          <w:color w:val="0070C0"/>
          <w:sz w:val="28"/>
          <w:szCs w:val="28"/>
        </w:rPr>
      </w:pPr>
      <w:r w:rsidRPr="009C1BA3">
        <w:rPr>
          <w:rFonts w:ascii="Arial" w:hAnsi="Arial" w:cs="Arial"/>
          <w:b/>
          <w:bCs/>
          <w:color w:val="0070C0"/>
          <w:sz w:val="28"/>
          <w:szCs w:val="28"/>
        </w:rPr>
        <w:t xml:space="preserve">January </w:t>
      </w:r>
      <w:r w:rsidR="009C1BA3" w:rsidRPr="009C1BA3">
        <w:rPr>
          <w:rFonts w:ascii="Arial" w:hAnsi="Arial" w:cs="Arial"/>
          <w:b/>
          <w:bCs/>
          <w:color w:val="0070C0"/>
          <w:sz w:val="28"/>
          <w:szCs w:val="28"/>
        </w:rPr>
        <w:t>24</w:t>
      </w:r>
      <w:r w:rsidRPr="009C1BA3">
        <w:rPr>
          <w:rFonts w:ascii="Arial" w:hAnsi="Arial" w:cs="Arial"/>
          <w:b/>
          <w:bCs/>
          <w:color w:val="0070C0"/>
          <w:sz w:val="28"/>
          <w:szCs w:val="28"/>
        </w:rPr>
        <w:t>, 2024</w:t>
      </w:r>
    </w:p>
    <w:p w14:paraId="7D33AA31" w14:textId="77777777" w:rsidR="00E15F8C" w:rsidRPr="00690864" w:rsidRDefault="00E15F8C" w:rsidP="00E15F8C">
      <w:pPr>
        <w:spacing w:after="0" w:line="240" w:lineRule="auto"/>
        <w:rPr>
          <w:rFonts w:ascii="Arial" w:hAnsi="Arial" w:cs="Arial"/>
          <w:b/>
          <w:bCs/>
        </w:rPr>
      </w:pPr>
    </w:p>
    <w:p w14:paraId="42150E8A" w14:textId="7FA9D932" w:rsidR="00E15F8C" w:rsidRPr="00690864" w:rsidRDefault="00E15F8C" w:rsidP="00E15F8C">
      <w:pPr>
        <w:spacing w:after="0" w:line="240" w:lineRule="auto"/>
        <w:rPr>
          <w:rFonts w:ascii="Arial" w:hAnsi="Arial" w:cs="Arial"/>
          <w:sz w:val="24"/>
          <w:szCs w:val="24"/>
        </w:rPr>
      </w:pPr>
      <w:r w:rsidRPr="00690864">
        <w:rPr>
          <w:rFonts w:ascii="Arial" w:hAnsi="Arial" w:cs="Arial"/>
          <w:sz w:val="24"/>
          <w:szCs w:val="24"/>
        </w:rPr>
        <w:t xml:space="preserve">Please note, that </w:t>
      </w:r>
      <w:r>
        <w:rPr>
          <w:rFonts w:ascii="Arial" w:hAnsi="Arial" w:cs="Arial"/>
          <w:sz w:val="24"/>
          <w:szCs w:val="24"/>
        </w:rPr>
        <w:t>H</w:t>
      </w:r>
      <w:r w:rsidR="00FD72B2">
        <w:rPr>
          <w:rFonts w:ascii="Arial" w:hAnsi="Arial" w:cs="Arial"/>
          <w:sz w:val="24"/>
          <w:szCs w:val="24"/>
        </w:rPr>
        <w:t>earst Power</w:t>
      </w:r>
      <w:r w:rsidRPr="00690864">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p w14:paraId="3CDB9DF9" w14:textId="77777777" w:rsidR="00E15F8C" w:rsidRPr="00690864" w:rsidRDefault="00E15F8C" w:rsidP="00E15F8C">
      <w:pPr>
        <w:spacing w:after="0" w:line="240" w:lineRule="auto"/>
        <w:rPr>
          <w:rFonts w:ascii="Arial" w:hAnsi="Arial" w:cs="Arial"/>
          <w:sz w:val="24"/>
          <w:szCs w:val="24"/>
        </w:rPr>
      </w:pPr>
    </w:p>
    <w:p w14:paraId="7F6FF747" w14:textId="77777777" w:rsidR="00C03563" w:rsidRDefault="00C03563" w:rsidP="00914CD1">
      <w:pPr>
        <w:rPr>
          <w:rFonts w:ascii="Arial" w:hAnsi="Arial" w:cs="Arial"/>
          <w:b/>
          <w:bCs/>
          <w:sz w:val="24"/>
          <w:szCs w:val="24"/>
        </w:rPr>
      </w:pPr>
    </w:p>
    <w:p w14:paraId="051BBBE2" w14:textId="7BBAA268" w:rsidR="00914CD1" w:rsidRPr="007E6BAE" w:rsidRDefault="00914CD1" w:rsidP="007E6BAE">
      <w:pPr>
        <w:pStyle w:val="Heading1"/>
        <w:rPr>
          <w:b/>
          <w:bCs/>
        </w:rPr>
      </w:pPr>
      <w:r w:rsidRPr="007E6BAE">
        <w:rPr>
          <w:b/>
          <w:bCs/>
        </w:rPr>
        <w:t>Staff Question 1</w:t>
      </w:r>
    </w:p>
    <w:p w14:paraId="140384DA" w14:textId="77777777" w:rsidR="00914CD1" w:rsidRPr="00914CD1" w:rsidRDefault="00914CD1" w:rsidP="00914CD1">
      <w:pPr>
        <w:rPr>
          <w:rFonts w:ascii="Arial" w:hAnsi="Arial" w:cs="Arial"/>
          <w:b/>
          <w:bCs/>
          <w:sz w:val="24"/>
          <w:szCs w:val="24"/>
        </w:rPr>
      </w:pPr>
      <w:r w:rsidRPr="00914CD1">
        <w:rPr>
          <w:rFonts w:ascii="Arial" w:hAnsi="Arial" w:cs="Arial"/>
          <w:b/>
          <w:bCs/>
          <w:sz w:val="24"/>
          <w:szCs w:val="24"/>
        </w:rPr>
        <w:t>Ref: 2024 IRM Rate Generator, Tabs 18 and 20</w:t>
      </w:r>
    </w:p>
    <w:p w14:paraId="660C5810" w14:textId="77777777" w:rsidR="00914CD1" w:rsidRPr="00914CD1" w:rsidRDefault="00914CD1" w:rsidP="00914CD1">
      <w:pPr>
        <w:spacing w:line="240" w:lineRule="auto"/>
        <w:contextualSpacing/>
        <w:rPr>
          <w:rFonts w:ascii="Arial" w:hAnsi="Arial" w:cs="Arial"/>
          <w:sz w:val="24"/>
          <w:szCs w:val="24"/>
        </w:rPr>
      </w:pPr>
      <w:r w:rsidRPr="00914CD1">
        <w:rPr>
          <w:rFonts w:ascii="Arial" w:hAnsi="Arial" w:cs="Arial"/>
          <w:sz w:val="24"/>
          <w:szCs w:val="24"/>
        </w:rPr>
        <w:t>On December 7</w:t>
      </w:r>
      <w:r w:rsidRPr="00914CD1">
        <w:rPr>
          <w:rFonts w:ascii="Arial" w:hAnsi="Arial" w:cs="Arial"/>
          <w:sz w:val="24"/>
          <w:szCs w:val="24"/>
          <w:vertAlign w:val="superscript"/>
        </w:rPr>
        <w:t>th</w:t>
      </w:r>
      <w:r w:rsidRPr="00914CD1">
        <w:rPr>
          <w:rFonts w:ascii="Arial" w:hAnsi="Arial" w:cs="Arial"/>
          <w:sz w:val="24"/>
          <w:szCs w:val="24"/>
        </w:rPr>
        <w:t>, 2023, the OEB issued a decision and order regarding the 2024 Wholesale Market Services rate (WMS) and the Rural or Remote Electricity Rate Protection charge (RRRP).</w:t>
      </w:r>
      <w:r w:rsidRPr="00914CD1">
        <w:rPr>
          <w:rFonts w:ascii="Arial" w:hAnsi="Arial" w:cs="Arial"/>
          <w:sz w:val="24"/>
          <w:szCs w:val="24"/>
          <w:vertAlign w:val="superscript"/>
        </w:rPr>
        <w:footnoteReference w:id="1"/>
      </w:r>
    </w:p>
    <w:p w14:paraId="029B58D9" w14:textId="77777777" w:rsidR="00914CD1" w:rsidRPr="00914CD1" w:rsidRDefault="00914CD1" w:rsidP="00914CD1">
      <w:pPr>
        <w:spacing w:line="240" w:lineRule="auto"/>
        <w:contextualSpacing/>
        <w:rPr>
          <w:rFonts w:ascii="Arial" w:hAnsi="Arial" w:cs="Arial"/>
          <w:sz w:val="24"/>
          <w:szCs w:val="24"/>
        </w:rPr>
      </w:pPr>
    </w:p>
    <w:p w14:paraId="1CAC3A0D" w14:textId="19D32F25" w:rsidR="00914CD1" w:rsidRPr="00914CD1" w:rsidRDefault="00914CD1" w:rsidP="00914CD1">
      <w:pPr>
        <w:spacing w:line="240" w:lineRule="auto"/>
        <w:contextualSpacing/>
        <w:rPr>
          <w:rFonts w:ascii="Arial" w:hAnsi="Arial" w:cs="Arial"/>
          <w:sz w:val="24"/>
          <w:szCs w:val="24"/>
        </w:rPr>
      </w:pPr>
      <w:r w:rsidRPr="00914CD1">
        <w:rPr>
          <w:rFonts w:ascii="Arial" w:hAnsi="Arial" w:cs="Arial"/>
          <w:sz w:val="24"/>
          <w:szCs w:val="24"/>
        </w:rPr>
        <w:t xml:space="preserve">OEB staff has updated Tab 18 of </w:t>
      </w:r>
      <w:r>
        <w:rPr>
          <w:rFonts w:ascii="Arial" w:hAnsi="Arial" w:cs="Arial"/>
          <w:sz w:val="24"/>
          <w:szCs w:val="24"/>
        </w:rPr>
        <w:t>H</w:t>
      </w:r>
      <w:r w:rsidR="00FD72B2">
        <w:rPr>
          <w:rFonts w:ascii="Arial" w:hAnsi="Arial" w:cs="Arial"/>
          <w:sz w:val="24"/>
          <w:szCs w:val="24"/>
        </w:rPr>
        <w:t>earst Power</w:t>
      </w:r>
      <w:r w:rsidRPr="00914CD1">
        <w:rPr>
          <w:rFonts w:ascii="Arial" w:hAnsi="Arial" w:cs="Arial"/>
          <w:bCs/>
          <w:sz w:val="24"/>
          <w:szCs w:val="24"/>
        </w:rPr>
        <w:t>’s Rate Generator</w:t>
      </w:r>
      <w:r w:rsidRPr="00914CD1">
        <w:rPr>
          <w:rFonts w:ascii="Arial" w:hAnsi="Arial" w:cs="Arial"/>
          <w:sz w:val="24"/>
          <w:szCs w:val="24"/>
        </w:rPr>
        <w:t xml:space="preserve"> with the revised RRRP charge of $0.0014 per kWh as follows:</w:t>
      </w:r>
    </w:p>
    <w:p w14:paraId="163BC790" w14:textId="77777777" w:rsidR="00914CD1" w:rsidRPr="00914CD1" w:rsidRDefault="00914CD1" w:rsidP="00914CD1">
      <w:pPr>
        <w:spacing w:line="240" w:lineRule="auto"/>
        <w:contextualSpacing/>
        <w:rPr>
          <w:rFonts w:ascii="Arial" w:hAnsi="Arial" w:cs="Arial"/>
          <w:sz w:val="24"/>
          <w:szCs w:val="24"/>
        </w:rPr>
      </w:pPr>
    </w:p>
    <w:p w14:paraId="0E63AAB2" w14:textId="77777777" w:rsidR="00914CD1" w:rsidRPr="00914CD1" w:rsidRDefault="00914CD1" w:rsidP="00914CD1">
      <w:pPr>
        <w:spacing w:line="240" w:lineRule="auto"/>
        <w:contextualSpacing/>
        <w:rPr>
          <w:sz w:val="24"/>
          <w:szCs w:val="24"/>
        </w:rPr>
      </w:pPr>
      <w:r w:rsidRPr="00914CD1">
        <w:rPr>
          <w:noProof/>
          <w:sz w:val="24"/>
          <w:szCs w:val="24"/>
        </w:rPr>
        <w:drawing>
          <wp:inline distT="0" distB="0" distL="0" distR="0" wp14:anchorId="1628CEA6" wp14:editId="368C7EFC">
            <wp:extent cx="45720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9943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295400"/>
                    </a:xfrm>
                    <a:prstGeom prst="rect">
                      <a:avLst/>
                    </a:prstGeom>
                    <a:noFill/>
                    <a:ln>
                      <a:noFill/>
                    </a:ln>
                  </pic:spPr>
                </pic:pic>
              </a:graphicData>
            </a:graphic>
          </wp:inline>
        </w:drawing>
      </w:r>
    </w:p>
    <w:p w14:paraId="209817CD" w14:textId="77777777" w:rsidR="00914CD1" w:rsidRPr="00914CD1" w:rsidRDefault="00914CD1" w:rsidP="00914CD1">
      <w:pPr>
        <w:numPr>
          <w:ilvl w:val="0"/>
          <w:numId w:val="1"/>
        </w:numPr>
        <w:spacing w:after="0" w:line="240" w:lineRule="auto"/>
        <w:contextualSpacing/>
        <w:rPr>
          <w:rFonts w:ascii="Arial" w:hAnsi="Arial" w:cs="Arial"/>
          <w:sz w:val="24"/>
          <w:szCs w:val="24"/>
          <w:lang w:val="en-CA"/>
        </w:rPr>
      </w:pPr>
      <w:bookmarkStart w:id="0" w:name="_Hlk154096056"/>
      <w:r w:rsidRPr="00914CD1">
        <w:rPr>
          <w:rFonts w:ascii="Arial" w:hAnsi="Arial" w:cs="Arial"/>
          <w:sz w:val="24"/>
          <w:szCs w:val="24"/>
          <w:lang w:val="en-CA"/>
        </w:rPr>
        <w:t>P</w:t>
      </w:r>
      <w:bookmarkEnd w:id="0"/>
      <w:r w:rsidRPr="00914CD1">
        <w:rPr>
          <w:rFonts w:ascii="Arial" w:hAnsi="Arial" w:cs="Arial"/>
          <w:sz w:val="24"/>
          <w:szCs w:val="24"/>
          <w:lang w:val="en-CA"/>
        </w:rPr>
        <w:t>lease confirm the accuracy of the Rate Generator update, as well as the accuracy of the resulting Regulatory Charges following these updates.</w:t>
      </w:r>
    </w:p>
    <w:p w14:paraId="7962DA3A" w14:textId="77777777" w:rsidR="00914CD1" w:rsidRDefault="00914CD1" w:rsidP="00914CD1">
      <w:pPr>
        <w:spacing w:line="240" w:lineRule="auto"/>
        <w:contextualSpacing/>
        <w:jc w:val="both"/>
        <w:rPr>
          <w:rFonts w:ascii="Arial" w:hAnsi="Arial" w:cs="Arial"/>
          <w:b/>
          <w:bCs/>
          <w:sz w:val="24"/>
          <w:szCs w:val="24"/>
        </w:rPr>
      </w:pPr>
    </w:p>
    <w:p w14:paraId="4BC10D28" w14:textId="685E8803" w:rsidR="00954DFE" w:rsidRPr="00954DFE" w:rsidRDefault="00954DFE" w:rsidP="00914CD1">
      <w:pPr>
        <w:spacing w:line="240" w:lineRule="auto"/>
        <w:contextualSpacing/>
        <w:jc w:val="both"/>
        <w:rPr>
          <w:rFonts w:ascii="Arial" w:hAnsi="Arial" w:cs="Arial"/>
          <w:b/>
          <w:bCs/>
          <w:color w:val="0070C0"/>
          <w:sz w:val="24"/>
          <w:szCs w:val="24"/>
        </w:rPr>
      </w:pPr>
      <w:r w:rsidRPr="00954DFE">
        <w:rPr>
          <w:rFonts w:ascii="Arial" w:hAnsi="Arial" w:cs="Arial"/>
          <w:b/>
          <w:bCs/>
          <w:color w:val="0070C0"/>
          <w:sz w:val="24"/>
          <w:szCs w:val="24"/>
        </w:rPr>
        <w:t xml:space="preserve">Response: </w:t>
      </w:r>
      <w:r>
        <w:rPr>
          <w:rFonts w:ascii="Arial" w:hAnsi="Arial" w:cs="Arial"/>
          <w:b/>
          <w:bCs/>
          <w:color w:val="0070C0"/>
          <w:sz w:val="24"/>
          <w:szCs w:val="24"/>
        </w:rPr>
        <w:t xml:space="preserve">Hearst Power confirms that the revised rates are accurate. </w:t>
      </w:r>
    </w:p>
    <w:p w14:paraId="7DF2E5AF" w14:textId="77777777" w:rsidR="00FD72B2" w:rsidRDefault="00FD72B2" w:rsidP="00914CD1">
      <w:pPr>
        <w:spacing w:line="240" w:lineRule="auto"/>
        <w:contextualSpacing/>
        <w:jc w:val="both"/>
        <w:rPr>
          <w:rFonts w:ascii="Arial" w:hAnsi="Arial" w:cs="Arial"/>
          <w:b/>
          <w:bCs/>
          <w:sz w:val="24"/>
          <w:szCs w:val="24"/>
        </w:rPr>
      </w:pPr>
      <w:bookmarkStart w:id="1" w:name="_Hlk155607431"/>
    </w:p>
    <w:p w14:paraId="7C44C56B" w14:textId="77777777" w:rsidR="00F14F94" w:rsidRDefault="00F14F94">
      <w:pPr>
        <w:rPr>
          <w:rFonts w:asciiTheme="majorHAnsi" w:eastAsiaTheme="majorEastAsia" w:hAnsiTheme="majorHAnsi" w:cstheme="majorBidi"/>
          <w:b/>
          <w:bCs/>
          <w:color w:val="2F5496" w:themeColor="accent1" w:themeShade="BF"/>
          <w:sz w:val="32"/>
          <w:szCs w:val="32"/>
        </w:rPr>
      </w:pPr>
      <w:r>
        <w:rPr>
          <w:b/>
          <w:bCs/>
        </w:rPr>
        <w:br w:type="page"/>
      </w:r>
    </w:p>
    <w:p w14:paraId="16109152" w14:textId="4147D861" w:rsidR="00914CD1" w:rsidRPr="00F14F94" w:rsidRDefault="00914CD1" w:rsidP="00F14F94">
      <w:pPr>
        <w:pStyle w:val="Heading1"/>
        <w:rPr>
          <w:b/>
          <w:bCs/>
        </w:rPr>
      </w:pPr>
      <w:r w:rsidRPr="007E6BAE">
        <w:rPr>
          <w:b/>
          <w:bCs/>
        </w:rPr>
        <w:lastRenderedPageBreak/>
        <w:t>Staff Question 2</w:t>
      </w:r>
    </w:p>
    <w:p w14:paraId="14A3AEFD" w14:textId="77777777" w:rsidR="00914CD1" w:rsidRPr="00914CD1" w:rsidRDefault="00914CD1" w:rsidP="00914CD1">
      <w:pPr>
        <w:spacing w:line="240" w:lineRule="auto"/>
        <w:contextualSpacing/>
        <w:jc w:val="both"/>
        <w:rPr>
          <w:rFonts w:ascii="Arial" w:hAnsi="Arial" w:cs="Arial"/>
          <w:b/>
          <w:sz w:val="24"/>
          <w:szCs w:val="24"/>
        </w:rPr>
      </w:pPr>
      <w:r w:rsidRPr="00914CD1">
        <w:rPr>
          <w:rFonts w:ascii="Arial" w:hAnsi="Arial" w:cs="Arial"/>
          <w:b/>
          <w:sz w:val="24"/>
          <w:szCs w:val="24"/>
        </w:rPr>
        <w:t>Ref: 2024 IRM Rate Generator Model, Tabs 11, 15, and 20</w:t>
      </w:r>
    </w:p>
    <w:p w14:paraId="667CDC3A" w14:textId="77777777" w:rsidR="00914CD1" w:rsidRPr="00914CD1" w:rsidRDefault="00914CD1" w:rsidP="00914CD1">
      <w:pPr>
        <w:spacing w:line="240" w:lineRule="auto"/>
        <w:contextualSpacing/>
        <w:jc w:val="both"/>
        <w:rPr>
          <w:rFonts w:ascii="Arial" w:hAnsi="Arial" w:cs="Arial"/>
          <w:bCs/>
          <w:sz w:val="24"/>
          <w:szCs w:val="24"/>
        </w:rPr>
      </w:pPr>
    </w:p>
    <w:p w14:paraId="5F197F60" w14:textId="77777777" w:rsidR="00914CD1" w:rsidRPr="00914CD1" w:rsidRDefault="00914CD1" w:rsidP="00914CD1">
      <w:pPr>
        <w:spacing w:line="240" w:lineRule="auto"/>
        <w:contextualSpacing/>
        <w:jc w:val="both"/>
        <w:rPr>
          <w:rFonts w:ascii="Arial" w:hAnsi="Arial" w:cs="Arial"/>
          <w:bCs/>
          <w:sz w:val="24"/>
          <w:szCs w:val="24"/>
        </w:rPr>
      </w:pPr>
      <w:r w:rsidRPr="00914CD1">
        <w:rPr>
          <w:rFonts w:ascii="Arial" w:hAnsi="Arial" w:cs="Arial"/>
          <w:bCs/>
          <w:sz w:val="24"/>
          <w:szCs w:val="24"/>
        </w:rPr>
        <w:t>On</w:t>
      </w:r>
      <w:bookmarkEnd w:id="1"/>
      <w:r w:rsidRPr="00914CD1">
        <w:rPr>
          <w:rFonts w:ascii="Arial" w:hAnsi="Arial" w:cs="Arial"/>
          <w:bCs/>
          <w:sz w:val="24"/>
          <w:szCs w:val="24"/>
        </w:rPr>
        <w:t xml:space="preserve"> September 28</w:t>
      </w:r>
      <w:r w:rsidRPr="00914CD1">
        <w:rPr>
          <w:rFonts w:ascii="Arial" w:hAnsi="Arial" w:cs="Arial"/>
          <w:bCs/>
          <w:sz w:val="24"/>
          <w:szCs w:val="24"/>
          <w:vertAlign w:val="superscript"/>
        </w:rPr>
        <w:t>th</w:t>
      </w:r>
      <w:r w:rsidRPr="00914CD1">
        <w:rPr>
          <w:rFonts w:ascii="Arial" w:hAnsi="Arial" w:cs="Arial"/>
          <w:bCs/>
          <w:sz w:val="24"/>
          <w:szCs w:val="24"/>
        </w:rPr>
        <w:t>, 2023, the OEB issued a letter regarding 2024 preliminary Uniform Transmission Rates (UTRs) and Hydro One Sub-Transmission Rates (RTSR).</w:t>
      </w:r>
      <w:r w:rsidRPr="00914CD1">
        <w:rPr>
          <w:rFonts w:ascii="Arial" w:hAnsi="Arial" w:cs="Arial"/>
          <w:bCs/>
          <w:sz w:val="24"/>
          <w:szCs w:val="24"/>
          <w:vertAlign w:val="superscript"/>
        </w:rPr>
        <w:footnoteReference w:id="2"/>
      </w:r>
      <w:r w:rsidRPr="00914CD1">
        <w:rPr>
          <w:rFonts w:ascii="Arial" w:hAnsi="Arial" w:cs="Arial"/>
          <w:bCs/>
          <w:sz w:val="24"/>
          <w:szCs w:val="24"/>
        </w:rPr>
        <w:t xml:space="preserve"> The OEB determined the use of preliminary UTRs to calculate 2024 Retail Service Transmission Rates (RTSRs) to improve regulatory efficiency, allowing for this data to feed into the rate applications including annual updates for electricity distributors on a timelier basis. On December 14</w:t>
      </w:r>
      <w:r w:rsidRPr="00914CD1">
        <w:rPr>
          <w:rFonts w:ascii="Arial" w:hAnsi="Arial" w:cs="Arial"/>
          <w:bCs/>
          <w:sz w:val="24"/>
          <w:szCs w:val="24"/>
          <w:vertAlign w:val="superscript"/>
        </w:rPr>
        <w:t>th</w:t>
      </w:r>
      <w:r w:rsidRPr="00914CD1">
        <w:rPr>
          <w:rFonts w:ascii="Arial" w:hAnsi="Arial" w:cs="Arial"/>
          <w:bCs/>
          <w:sz w:val="24"/>
          <w:szCs w:val="24"/>
        </w:rPr>
        <w:t>, 2023, the OEB approved Hydro One Network Inc’s final host RTSRs.</w:t>
      </w:r>
      <w:r w:rsidRPr="00914CD1">
        <w:rPr>
          <w:rFonts w:ascii="Arial" w:hAnsi="Arial" w:cs="Arial"/>
          <w:bCs/>
          <w:sz w:val="24"/>
          <w:szCs w:val="24"/>
          <w:vertAlign w:val="superscript"/>
        </w:rPr>
        <w:footnoteReference w:id="3"/>
      </w:r>
      <w:r w:rsidRPr="00914CD1">
        <w:rPr>
          <w:rFonts w:ascii="Arial" w:hAnsi="Arial" w:cs="Arial"/>
          <w:bCs/>
          <w:sz w:val="24"/>
          <w:szCs w:val="24"/>
        </w:rPr>
        <w:t xml:space="preserve"> </w:t>
      </w:r>
    </w:p>
    <w:p w14:paraId="70386BB3" w14:textId="77777777" w:rsidR="00914CD1" w:rsidRPr="00914CD1" w:rsidRDefault="00914CD1" w:rsidP="00914CD1">
      <w:pPr>
        <w:spacing w:line="240" w:lineRule="auto"/>
        <w:contextualSpacing/>
        <w:jc w:val="both"/>
        <w:rPr>
          <w:rFonts w:ascii="Arial" w:hAnsi="Arial" w:cs="Arial"/>
          <w:bCs/>
          <w:sz w:val="24"/>
          <w:szCs w:val="24"/>
        </w:rPr>
      </w:pPr>
    </w:p>
    <w:p w14:paraId="3F88AC76" w14:textId="029BE3C1" w:rsidR="00914CD1" w:rsidRPr="00914CD1" w:rsidRDefault="00914CD1" w:rsidP="00914CD1">
      <w:pPr>
        <w:spacing w:line="240" w:lineRule="auto"/>
        <w:contextualSpacing/>
        <w:jc w:val="both"/>
        <w:rPr>
          <w:rFonts w:ascii="Arial" w:hAnsi="Arial" w:cs="Arial"/>
          <w:bCs/>
          <w:sz w:val="24"/>
          <w:szCs w:val="24"/>
        </w:rPr>
      </w:pPr>
      <w:r w:rsidRPr="00914CD1">
        <w:rPr>
          <w:rFonts w:ascii="Arial" w:hAnsi="Arial" w:cs="Arial"/>
          <w:bCs/>
          <w:sz w:val="24"/>
          <w:szCs w:val="24"/>
        </w:rPr>
        <w:t xml:space="preserve">OEB staff has updated </w:t>
      </w:r>
      <w:r>
        <w:rPr>
          <w:rFonts w:ascii="Arial" w:hAnsi="Arial" w:cs="Arial"/>
          <w:bCs/>
          <w:sz w:val="24"/>
          <w:szCs w:val="24"/>
        </w:rPr>
        <w:t>H</w:t>
      </w:r>
      <w:r w:rsidR="006A791C">
        <w:rPr>
          <w:rFonts w:ascii="Arial" w:hAnsi="Arial" w:cs="Arial"/>
          <w:bCs/>
          <w:sz w:val="24"/>
          <w:szCs w:val="24"/>
        </w:rPr>
        <w:t>earst Power</w:t>
      </w:r>
      <w:r w:rsidRPr="00914CD1">
        <w:rPr>
          <w:rFonts w:ascii="Arial" w:hAnsi="Arial" w:cs="Arial"/>
          <w:bCs/>
          <w:sz w:val="24"/>
          <w:szCs w:val="24"/>
        </w:rPr>
        <w:t>’s Rate Generator with the preliminary UTRs and updated host RTSRs by HONI as follows:</w:t>
      </w:r>
    </w:p>
    <w:p w14:paraId="794CFD36" w14:textId="77777777" w:rsidR="00914CD1" w:rsidRPr="00914CD1" w:rsidRDefault="00914CD1" w:rsidP="00914CD1">
      <w:pPr>
        <w:spacing w:line="240" w:lineRule="auto"/>
        <w:contextualSpacing/>
        <w:rPr>
          <w:rFonts w:ascii="Arial" w:hAnsi="Arial" w:cs="Arial"/>
          <w:b/>
          <w:sz w:val="24"/>
          <w:szCs w:val="24"/>
        </w:rPr>
      </w:pPr>
    </w:p>
    <w:p w14:paraId="199AF25C" w14:textId="77777777" w:rsidR="00914CD1" w:rsidRPr="00914CD1" w:rsidRDefault="00914CD1" w:rsidP="00914CD1">
      <w:pPr>
        <w:spacing w:line="240" w:lineRule="auto"/>
        <w:contextualSpacing/>
        <w:rPr>
          <w:rFonts w:ascii="Arial" w:hAnsi="Arial" w:cs="Arial"/>
          <w:b/>
          <w:sz w:val="24"/>
          <w:szCs w:val="24"/>
        </w:rPr>
      </w:pPr>
      <w:r w:rsidRPr="00914CD1">
        <w:rPr>
          <w:rFonts w:ascii="Arial" w:hAnsi="Arial" w:cs="Arial"/>
          <w:b/>
          <w:sz w:val="24"/>
          <w:szCs w:val="24"/>
        </w:rPr>
        <w:t>UTRs</w:t>
      </w:r>
    </w:p>
    <w:p w14:paraId="68508312" w14:textId="77777777" w:rsidR="00914CD1" w:rsidRPr="00914CD1" w:rsidRDefault="00914CD1" w:rsidP="00914CD1">
      <w:pPr>
        <w:spacing w:line="240" w:lineRule="auto"/>
        <w:contextualSpacing/>
        <w:rPr>
          <w:rFonts w:ascii="Arial" w:hAnsi="Arial" w:cs="Arial"/>
          <w:bCs/>
          <w:sz w:val="24"/>
          <w:szCs w:val="24"/>
        </w:rPr>
      </w:pPr>
      <w:r w:rsidRPr="00914CD1">
        <w:rPr>
          <w:noProof/>
          <w:sz w:val="24"/>
          <w:szCs w:val="24"/>
        </w:rPr>
        <mc:AlternateContent>
          <mc:Choice Requires="wps">
            <w:drawing>
              <wp:anchor distT="0" distB="0" distL="114300" distR="114300" simplePos="0" relativeHeight="251659264" behindDoc="0" locked="0" layoutInCell="1" allowOverlap="1" wp14:anchorId="46F06ABB" wp14:editId="103B51F7">
                <wp:simplePos x="0" y="0"/>
                <wp:positionH relativeFrom="column">
                  <wp:posOffset>5455920</wp:posOffset>
                </wp:positionH>
                <wp:positionV relativeFrom="paragraph">
                  <wp:posOffset>368935</wp:posOffset>
                </wp:positionV>
                <wp:extent cx="609600" cy="586740"/>
                <wp:effectExtent l="0" t="0" r="19050" b="22860"/>
                <wp:wrapNone/>
                <wp:docPr id="10" name="Oval 10"/>
                <wp:cNvGraphicFramePr/>
                <a:graphic xmlns:a="http://schemas.openxmlformats.org/drawingml/2006/main">
                  <a:graphicData uri="http://schemas.microsoft.com/office/word/2010/wordprocessingShape">
                    <wps:wsp>
                      <wps:cNvSpPr/>
                      <wps:spPr>
                        <a:xfrm>
                          <a:off x="0" y="0"/>
                          <a:ext cx="609600" cy="586740"/>
                        </a:xfrm>
                        <a:prstGeom prst="ellipse">
                          <a:avLst/>
                        </a:prstGeom>
                        <a:noFill/>
                        <a:ln w="12700" cap="flat" cmpd="sng" algn="ctr">
                          <a:solidFill>
                            <a:srgbClr val="C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9E581" id="Oval 10" o:spid="_x0000_s1026" style="position:absolute;margin-left:429.6pt;margin-top:29.05pt;width:48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" filled="f" strokecolor="#c00000" strokeweight="1pt">
                <v:stroke joinstyle="miter"/>
              </v:oval>
            </w:pict>
          </mc:Fallback>
        </mc:AlternateContent>
      </w:r>
      <w:r w:rsidRPr="00914CD1">
        <w:rPr>
          <w:rFonts w:ascii="Arial" w:hAnsi="Arial" w:cs="Arial"/>
          <w:b/>
          <w:noProof/>
          <w:sz w:val="24"/>
          <w:szCs w:val="24"/>
        </w:rPr>
        <w:drawing>
          <wp:inline distT="0" distB="0" distL="0" distR="0" wp14:anchorId="4EC435E4" wp14:editId="58543867">
            <wp:extent cx="5943600" cy="971550"/>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a:ln>
                      <a:noFill/>
                    </a:ln>
                  </pic:spPr>
                </pic:pic>
              </a:graphicData>
            </a:graphic>
          </wp:inline>
        </w:drawing>
      </w:r>
    </w:p>
    <w:p w14:paraId="73C12699" w14:textId="77777777" w:rsidR="00914CD1" w:rsidRPr="00914CD1" w:rsidRDefault="00914CD1" w:rsidP="00914CD1">
      <w:pPr>
        <w:spacing w:line="240" w:lineRule="auto"/>
        <w:contextualSpacing/>
        <w:rPr>
          <w:rFonts w:ascii="Arial" w:hAnsi="Arial" w:cs="Arial"/>
          <w:bCs/>
          <w:sz w:val="24"/>
          <w:szCs w:val="24"/>
        </w:rPr>
      </w:pPr>
      <w:r w:rsidRPr="00914CD1">
        <w:rPr>
          <w:rFonts w:ascii="Arial" w:hAnsi="Arial" w:cs="Arial"/>
          <w:b/>
          <w:sz w:val="24"/>
          <w:szCs w:val="24"/>
        </w:rPr>
        <w:t>Hydro One Sub-Transmission Rates</w:t>
      </w:r>
    </w:p>
    <w:p w14:paraId="53F2AC59" w14:textId="77777777" w:rsidR="00914CD1" w:rsidRPr="00914CD1" w:rsidRDefault="00914CD1" w:rsidP="00914CD1">
      <w:pPr>
        <w:spacing w:line="240" w:lineRule="auto"/>
        <w:contextualSpacing/>
        <w:rPr>
          <w:rFonts w:ascii="Arial" w:hAnsi="Arial" w:cs="Arial"/>
          <w:b/>
          <w:bCs/>
          <w:sz w:val="24"/>
          <w:szCs w:val="24"/>
        </w:rPr>
      </w:pPr>
      <w:r w:rsidRPr="00914CD1">
        <w:rPr>
          <w:noProof/>
          <w:sz w:val="24"/>
          <w:szCs w:val="24"/>
        </w:rPr>
        <mc:AlternateContent>
          <mc:Choice Requires="wps">
            <w:drawing>
              <wp:anchor distT="0" distB="0" distL="114300" distR="114300" simplePos="0" relativeHeight="251660288" behindDoc="0" locked="0" layoutInCell="1" allowOverlap="1" wp14:anchorId="3204B9AF" wp14:editId="7A54487C">
                <wp:simplePos x="0" y="0"/>
                <wp:positionH relativeFrom="column">
                  <wp:posOffset>5353050</wp:posOffset>
                </wp:positionH>
                <wp:positionV relativeFrom="paragraph">
                  <wp:posOffset>440055</wp:posOffset>
                </wp:positionV>
                <wp:extent cx="708660" cy="714375"/>
                <wp:effectExtent l="0" t="0" r="15240" b="28575"/>
                <wp:wrapNone/>
                <wp:docPr id="9" name="Oval 9"/>
                <wp:cNvGraphicFramePr/>
                <a:graphic xmlns:a="http://schemas.openxmlformats.org/drawingml/2006/main">
                  <a:graphicData uri="http://schemas.microsoft.com/office/word/2010/wordprocessingShape">
                    <wps:wsp>
                      <wps:cNvSpPr/>
                      <wps:spPr>
                        <a:xfrm>
                          <a:off x="0" y="0"/>
                          <a:ext cx="708660" cy="714375"/>
                        </a:xfrm>
                        <a:prstGeom prst="ellipse">
                          <a:avLst/>
                        </a:prstGeom>
                        <a:noFill/>
                        <a:ln w="12700" cap="flat" cmpd="sng" algn="ctr">
                          <a:solidFill>
                            <a:srgbClr val="C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8A334" id="Oval 9" o:spid="_x0000_s1026" style="position:absolute;margin-left:421.5pt;margin-top:34.65pt;width:55.8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" filled="f" strokecolor="#c00000" strokeweight="1pt">
                <v:stroke joinstyle="miter"/>
              </v:oval>
            </w:pict>
          </mc:Fallback>
        </mc:AlternateContent>
      </w:r>
      <w:r w:rsidRPr="00914CD1">
        <w:rPr>
          <w:rFonts w:ascii="Arial" w:hAnsi="Arial" w:cs="Arial"/>
          <w:b/>
          <w:noProof/>
          <w:sz w:val="24"/>
          <w:szCs w:val="24"/>
        </w:rPr>
        <w:drawing>
          <wp:inline distT="0" distB="0" distL="0" distR="0" wp14:anchorId="0E6DBC0E" wp14:editId="22D41411">
            <wp:extent cx="5943600" cy="1219200"/>
            <wp:effectExtent l="0" t="0" r="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1FCABA69" w14:textId="77777777" w:rsidR="00914CD1" w:rsidRPr="00914CD1" w:rsidRDefault="00914CD1" w:rsidP="00914CD1">
      <w:pPr>
        <w:numPr>
          <w:ilvl w:val="0"/>
          <w:numId w:val="2"/>
        </w:numPr>
        <w:spacing w:after="0" w:line="240" w:lineRule="auto"/>
        <w:contextualSpacing/>
        <w:rPr>
          <w:rFonts w:ascii="Arial" w:hAnsi="Arial" w:cs="Arial"/>
          <w:sz w:val="24"/>
          <w:szCs w:val="24"/>
          <w:lang w:val="en-CA"/>
        </w:rPr>
      </w:pPr>
      <w:bookmarkStart w:id="2" w:name="_Hlk156295690"/>
      <w:r w:rsidRPr="00914CD1">
        <w:rPr>
          <w:rFonts w:ascii="Arial" w:hAnsi="Arial" w:cs="Arial"/>
          <w:sz w:val="24"/>
          <w:szCs w:val="24"/>
          <w:lang w:val="en-CA"/>
        </w:rPr>
        <w:t>Please confirm the accuracy of the Rate Generator updates</w:t>
      </w:r>
      <w:bookmarkEnd w:id="2"/>
      <w:r w:rsidRPr="00914CD1">
        <w:rPr>
          <w:rFonts w:ascii="Arial" w:hAnsi="Arial" w:cs="Arial"/>
          <w:sz w:val="24"/>
          <w:szCs w:val="24"/>
          <w:lang w:val="en-CA"/>
        </w:rPr>
        <w:t>, as well as the accuracy of the resulting Retail Transmission Service Rates.</w:t>
      </w:r>
    </w:p>
    <w:p w14:paraId="3F5E0D16" w14:textId="77777777" w:rsidR="00914CD1" w:rsidRPr="00914CD1" w:rsidRDefault="00914CD1" w:rsidP="00914CD1">
      <w:pPr>
        <w:spacing w:after="0" w:line="240" w:lineRule="auto"/>
        <w:rPr>
          <w:rFonts w:ascii="Arial" w:hAnsi="Arial" w:cs="Arial"/>
          <w:sz w:val="24"/>
          <w:szCs w:val="24"/>
        </w:rPr>
      </w:pPr>
    </w:p>
    <w:p w14:paraId="1D3B7CA5" w14:textId="77777777" w:rsidR="00954DFE" w:rsidRPr="00954DFE" w:rsidRDefault="00954DFE" w:rsidP="00954DFE">
      <w:pPr>
        <w:spacing w:line="240" w:lineRule="auto"/>
        <w:contextualSpacing/>
        <w:jc w:val="both"/>
        <w:rPr>
          <w:rFonts w:ascii="Arial" w:hAnsi="Arial" w:cs="Arial"/>
          <w:b/>
          <w:bCs/>
          <w:color w:val="0070C0"/>
          <w:sz w:val="24"/>
          <w:szCs w:val="24"/>
        </w:rPr>
      </w:pPr>
      <w:r w:rsidRPr="00954DFE">
        <w:rPr>
          <w:rFonts w:ascii="Arial" w:hAnsi="Arial" w:cs="Arial"/>
          <w:b/>
          <w:bCs/>
          <w:color w:val="0070C0"/>
          <w:sz w:val="24"/>
          <w:szCs w:val="24"/>
        </w:rPr>
        <w:t xml:space="preserve">Response: </w:t>
      </w:r>
      <w:r>
        <w:rPr>
          <w:rFonts w:ascii="Arial" w:hAnsi="Arial" w:cs="Arial"/>
          <w:b/>
          <w:bCs/>
          <w:color w:val="0070C0"/>
          <w:sz w:val="24"/>
          <w:szCs w:val="24"/>
        </w:rPr>
        <w:t xml:space="preserve">Hearst Power confirms that the revised rates are accurate. </w:t>
      </w:r>
    </w:p>
    <w:p w14:paraId="6C33403E" w14:textId="77777777" w:rsidR="00FD72B2" w:rsidRPr="007B733A" w:rsidRDefault="00FD72B2" w:rsidP="007D1523">
      <w:pPr>
        <w:rPr>
          <w:rFonts w:ascii="Arial" w:hAnsi="Arial" w:cs="Arial"/>
          <w:b/>
          <w:bCs/>
          <w:sz w:val="24"/>
          <w:szCs w:val="24"/>
          <w:lang w:val="en-CA"/>
        </w:rPr>
      </w:pPr>
    </w:p>
    <w:p w14:paraId="1810C941" w14:textId="77777777" w:rsidR="00F14F94" w:rsidRDefault="00F14F94">
      <w:pPr>
        <w:rPr>
          <w:rFonts w:asciiTheme="majorHAnsi" w:eastAsiaTheme="majorEastAsia" w:hAnsiTheme="majorHAnsi" w:cstheme="majorBidi"/>
          <w:b/>
          <w:bCs/>
          <w:color w:val="2F5496" w:themeColor="accent1" w:themeShade="BF"/>
          <w:sz w:val="32"/>
          <w:szCs w:val="32"/>
        </w:rPr>
      </w:pPr>
      <w:r>
        <w:rPr>
          <w:b/>
          <w:bCs/>
        </w:rPr>
        <w:br w:type="page"/>
      </w:r>
    </w:p>
    <w:p w14:paraId="41A18870" w14:textId="7556A54F" w:rsidR="007D1523" w:rsidRPr="00F14F94" w:rsidRDefault="007D1523" w:rsidP="00F14F94">
      <w:pPr>
        <w:pStyle w:val="Heading1"/>
        <w:rPr>
          <w:b/>
          <w:bCs/>
        </w:rPr>
      </w:pPr>
      <w:r w:rsidRPr="00F14F94">
        <w:rPr>
          <w:b/>
          <w:bCs/>
        </w:rPr>
        <w:lastRenderedPageBreak/>
        <w:t>Staff Question 3</w:t>
      </w:r>
    </w:p>
    <w:p w14:paraId="6CFC15D7" w14:textId="77777777" w:rsidR="007D1523" w:rsidRPr="007D1523" w:rsidRDefault="007D1523" w:rsidP="007D1523">
      <w:pPr>
        <w:rPr>
          <w:rFonts w:ascii="Arial" w:hAnsi="Arial" w:cs="Arial"/>
          <w:b/>
          <w:bCs/>
          <w:sz w:val="24"/>
          <w:szCs w:val="24"/>
        </w:rPr>
      </w:pPr>
      <w:r w:rsidRPr="007D1523">
        <w:rPr>
          <w:rFonts w:ascii="Arial" w:hAnsi="Arial" w:cs="Arial"/>
          <w:b/>
          <w:bCs/>
          <w:sz w:val="24"/>
          <w:szCs w:val="24"/>
        </w:rPr>
        <w:t>Ref: 2024 IRM Rate Generator Model, Tab 3</w:t>
      </w:r>
    </w:p>
    <w:p w14:paraId="529E16B9" w14:textId="0AD069F0" w:rsidR="007D1523" w:rsidRPr="007D1523" w:rsidRDefault="007D1523" w:rsidP="007D1523">
      <w:pPr>
        <w:rPr>
          <w:rFonts w:ascii="Arial" w:hAnsi="Arial" w:cs="Arial"/>
          <w:sz w:val="24"/>
          <w:szCs w:val="24"/>
        </w:rPr>
      </w:pPr>
      <w:r w:rsidRPr="007D1523">
        <w:rPr>
          <w:rFonts w:ascii="Arial" w:hAnsi="Arial" w:cs="Arial"/>
          <w:sz w:val="24"/>
          <w:szCs w:val="24"/>
        </w:rPr>
        <w:t>On September 12th, 2023, the OEB published the 2023 Quarter 4 prescribed accounting interest rates applicable to the carrying charges of deferral, variance, and construction work in progress (CWIP) accounts of natural gas utilities, electricity distributors, and other rate-regulated entities.</w:t>
      </w:r>
    </w:p>
    <w:p w14:paraId="09488533" w14:textId="7E5336C3" w:rsidR="007D1523" w:rsidRDefault="007D1523" w:rsidP="007D1523">
      <w:pPr>
        <w:pStyle w:val="ListParagraph"/>
        <w:numPr>
          <w:ilvl w:val="0"/>
          <w:numId w:val="4"/>
        </w:numPr>
        <w:rPr>
          <w:rFonts w:ascii="Arial" w:hAnsi="Arial" w:cs="Arial"/>
          <w:sz w:val="24"/>
          <w:szCs w:val="24"/>
        </w:rPr>
      </w:pPr>
      <w:r>
        <w:rPr>
          <w:rFonts w:ascii="Arial" w:hAnsi="Arial" w:cs="Arial"/>
          <w:sz w:val="24"/>
          <w:szCs w:val="24"/>
        </w:rPr>
        <w:t>Please confirm whether H</w:t>
      </w:r>
      <w:r w:rsidR="00FD72B2">
        <w:rPr>
          <w:rFonts w:ascii="Arial" w:hAnsi="Arial" w:cs="Arial"/>
          <w:sz w:val="24"/>
          <w:szCs w:val="24"/>
        </w:rPr>
        <w:t>earst Power</w:t>
      </w:r>
      <w:r>
        <w:rPr>
          <w:rFonts w:ascii="Arial" w:hAnsi="Arial" w:cs="Arial"/>
          <w:sz w:val="24"/>
          <w:szCs w:val="24"/>
        </w:rPr>
        <w:t xml:space="preserve"> has adopted the 2023 Q4 interest rates published by OEB in the rate generator.</w:t>
      </w:r>
    </w:p>
    <w:p w14:paraId="734BD52B" w14:textId="58DB6A23" w:rsidR="00AA0B78" w:rsidRDefault="007D1523" w:rsidP="007D1523">
      <w:pPr>
        <w:pStyle w:val="ListParagraph"/>
        <w:numPr>
          <w:ilvl w:val="0"/>
          <w:numId w:val="4"/>
        </w:numPr>
        <w:rPr>
          <w:rFonts w:ascii="Arial" w:hAnsi="Arial" w:cs="Arial"/>
          <w:sz w:val="24"/>
          <w:szCs w:val="24"/>
        </w:rPr>
      </w:pPr>
      <w:r>
        <w:rPr>
          <w:rFonts w:ascii="Arial" w:hAnsi="Arial" w:cs="Arial"/>
          <w:sz w:val="24"/>
          <w:szCs w:val="24"/>
        </w:rPr>
        <w:t>If not, p</w:t>
      </w:r>
      <w:r w:rsidRPr="007D1523">
        <w:rPr>
          <w:rFonts w:ascii="Arial" w:hAnsi="Arial" w:cs="Arial"/>
          <w:sz w:val="24"/>
          <w:szCs w:val="24"/>
        </w:rPr>
        <w:t>lease update the Continuity Schedule as necessary to reflect the Q4 2023 OEB prescribed interest rate of 5.49%</w:t>
      </w:r>
    </w:p>
    <w:p w14:paraId="5AEAE337" w14:textId="77777777" w:rsidR="007D1523" w:rsidRDefault="007D1523" w:rsidP="007D1523">
      <w:pPr>
        <w:spacing w:line="240" w:lineRule="auto"/>
        <w:contextualSpacing/>
        <w:jc w:val="both"/>
        <w:rPr>
          <w:rFonts w:ascii="Arial" w:hAnsi="Arial" w:cs="Arial"/>
          <w:b/>
          <w:bCs/>
          <w:sz w:val="24"/>
          <w:szCs w:val="24"/>
        </w:rPr>
      </w:pPr>
    </w:p>
    <w:p w14:paraId="23F50ADB" w14:textId="10A52A93" w:rsidR="00FD72B2" w:rsidRDefault="00954DFE" w:rsidP="007D1523">
      <w:pPr>
        <w:spacing w:line="240" w:lineRule="auto"/>
        <w:contextualSpacing/>
        <w:jc w:val="both"/>
        <w:rPr>
          <w:rFonts w:ascii="Arial" w:hAnsi="Arial" w:cs="Arial"/>
          <w:b/>
          <w:bCs/>
          <w:sz w:val="24"/>
          <w:szCs w:val="24"/>
        </w:rPr>
      </w:pPr>
      <w:r w:rsidRPr="00954DFE">
        <w:rPr>
          <w:rFonts w:ascii="Arial" w:hAnsi="Arial" w:cs="Arial"/>
          <w:b/>
          <w:bCs/>
          <w:color w:val="0070C0"/>
          <w:sz w:val="24"/>
          <w:szCs w:val="24"/>
        </w:rPr>
        <w:t xml:space="preserve">Response: </w:t>
      </w:r>
      <w:r w:rsidR="007B733A">
        <w:rPr>
          <w:rFonts w:ascii="Arial" w:hAnsi="Arial" w:cs="Arial"/>
          <w:b/>
          <w:bCs/>
          <w:color w:val="0070C0"/>
          <w:sz w:val="24"/>
          <w:szCs w:val="24"/>
        </w:rPr>
        <w:t>Hearst Power has updated the IRM model and recalculated the continuity schedules interest rates.</w:t>
      </w:r>
      <w:r w:rsidR="00BD0B7D">
        <w:rPr>
          <w:rFonts w:ascii="Arial" w:hAnsi="Arial" w:cs="Arial"/>
          <w:b/>
          <w:bCs/>
          <w:color w:val="0070C0"/>
          <w:sz w:val="24"/>
          <w:szCs w:val="24"/>
        </w:rPr>
        <w:t xml:space="preserve"> Please see model attached.</w:t>
      </w:r>
    </w:p>
    <w:p w14:paraId="568C70E6" w14:textId="77777777" w:rsidR="00FD72B2" w:rsidRDefault="00FD72B2" w:rsidP="007D1523">
      <w:pPr>
        <w:spacing w:line="240" w:lineRule="auto"/>
        <w:contextualSpacing/>
        <w:jc w:val="both"/>
        <w:rPr>
          <w:rFonts w:ascii="Arial" w:hAnsi="Arial" w:cs="Arial"/>
          <w:b/>
          <w:bCs/>
          <w:sz w:val="24"/>
          <w:szCs w:val="24"/>
        </w:rPr>
      </w:pPr>
    </w:p>
    <w:p w14:paraId="4A9861BD" w14:textId="77777777" w:rsidR="00F14F94" w:rsidRDefault="00F14F94" w:rsidP="007D1523">
      <w:pPr>
        <w:spacing w:line="240" w:lineRule="auto"/>
        <w:contextualSpacing/>
        <w:jc w:val="both"/>
        <w:rPr>
          <w:rFonts w:ascii="Arial" w:hAnsi="Arial" w:cs="Arial"/>
          <w:b/>
          <w:bCs/>
          <w:sz w:val="24"/>
          <w:szCs w:val="24"/>
        </w:rPr>
      </w:pPr>
    </w:p>
    <w:p w14:paraId="48FF4D11" w14:textId="41179015" w:rsidR="007D1523" w:rsidRPr="00F14F94" w:rsidRDefault="007D1523" w:rsidP="00F14F94">
      <w:pPr>
        <w:pStyle w:val="Heading1"/>
        <w:rPr>
          <w:b/>
          <w:bCs/>
        </w:rPr>
      </w:pPr>
      <w:r w:rsidRPr="007E6BAE">
        <w:rPr>
          <w:b/>
          <w:bCs/>
        </w:rPr>
        <w:t>Staff Question 4</w:t>
      </w:r>
    </w:p>
    <w:p w14:paraId="053C5D4C" w14:textId="486D6A8B" w:rsidR="007D1523" w:rsidRPr="00914CD1" w:rsidRDefault="007D1523" w:rsidP="007D1523">
      <w:pPr>
        <w:spacing w:line="240" w:lineRule="auto"/>
        <w:contextualSpacing/>
        <w:jc w:val="both"/>
        <w:rPr>
          <w:rFonts w:ascii="Arial" w:hAnsi="Arial" w:cs="Arial"/>
          <w:b/>
          <w:sz w:val="24"/>
          <w:szCs w:val="24"/>
        </w:rPr>
      </w:pPr>
      <w:r w:rsidRPr="00914CD1">
        <w:rPr>
          <w:rFonts w:ascii="Arial" w:hAnsi="Arial" w:cs="Arial"/>
          <w:b/>
          <w:sz w:val="24"/>
          <w:szCs w:val="24"/>
        </w:rPr>
        <w:t xml:space="preserve">Ref: 2024 IRM </w:t>
      </w:r>
      <w:r>
        <w:rPr>
          <w:rFonts w:ascii="Arial" w:hAnsi="Arial" w:cs="Arial"/>
          <w:b/>
          <w:sz w:val="24"/>
          <w:szCs w:val="24"/>
        </w:rPr>
        <w:t>GA Analysis Workform, Tab Account 1588</w:t>
      </w:r>
      <w:r w:rsidR="00C24482">
        <w:rPr>
          <w:rFonts w:ascii="Arial" w:hAnsi="Arial" w:cs="Arial"/>
          <w:b/>
          <w:sz w:val="24"/>
          <w:szCs w:val="24"/>
        </w:rPr>
        <w:t xml:space="preserve">, Cells </w:t>
      </w:r>
      <w:r w:rsidR="00F81031">
        <w:rPr>
          <w:rFonts w:ascii="Arial" w:hAnsi="Arial" w:cs="Arial"/>
          <w:b/>
          <w:sz w:val="24"/>
          <w:szCs w:val="24"/>
        </w:rPr>
        <w:t>F20</w:t>
      </w:r>
      <w:r w:rsidR="00BF4E45">
        <w:rPr>
          <w:rFonts w:ascii="Arial" w:hAnsi="Arial" w:cs="Arial"/>
          <w:b/>
          <w:sz w:val="24"/>
          <w:szCs w:val="24"/>
        </w:rPr>
        <w:t>, G20</w:t>
      </w:r>
    </w:p>
    <w:p w14:paraId="77D3D119" w14:textId="77777777" w:rsidR="007D1523" w:rsidRPr="00914CD1" w:rsidRDefault="007D1523" w:rsidP="007D1523">
      <w:pPr>
        <w:spacing w:line="240" w:lineRule="auto"/>
        <w:contextualSpacing/>
        <w:jc w:val="both"/>
        <w:rPr>
          <w:rFonts w:ascii="Arial" w:hAnsi="Arial" w:cs="Arial"/>
          <w:bCs/>
          <w:sz w:val="24"/>
          <w:szCs w:val="24"/>
        </w:rPr>
      </w:pPr>
    </w:p>
    <w:p w14:paraId="085B7612" w14:textId="57E37212" w:rsidR="00D9404F" w:rsidRPr="00F81031" w:rsidRDefault="00E02D6A" w:rsidP="00D9404F">
      <w:pPr>
        <w:spacing w:after="240" w:line="240" w:lineRule="auto"/>
        <w:rPr>
          <w:rFonts w:ascii="Arial" w:hAnsi="Arial" w:cs="Arial"/>
          <w:sz w:val="24"/>
          <w:szCs w:val="24"/>
        </w:rPr>
      </w:pPr>
      <w:r>
        <w:rPr>
          <w:rFonts w:ascii="Arial" w:hAnsi="Arial" w:cs="Arial"/>
          <w:sz w:val="24"/>
          <w:szCs w:val="24"/>
        </w:rPr>
        <w:t>R</w:t>
      </w:r>
      <w:r w:rsidR="00560317">
        <w:rPr>
          <w:rFonts w:ascii="Arial" w:hAnsi="Arial" w:cs="Arial"/>
          <w:sz w:val="24"/>
          <w:szCs w:val="24"/>
        </w:rPr>
        <w:t>eference Cel</w:t>
      </w:r>
      <w:r w:rsidR="0075035B">
        <w:rPr>
          <w:rFonts w:ascii="Arial" w:hAnsi="Arial" w:cs="Arial"/>
          <w:sz w:val="24"/>
          <w:szCs w:val="24"/>
        </w:rPr>
        <w:t xml:space="preserve">l F20 shows no </w:t>
      </w:r>
      <w:r w:rsidR="00420878">
        <w:rPr>
          <w:rFonts w:ascii="Arial" w:hAnsi="Arial" w:cs="Arial"/>
          <w:sz w:val="24"/>
          <w:szCs w:val="24"/>
        </w:rPr>
        <w:t>amount for Account 4705- Power Purchased,</w:t>
      </w:r>
      <w:r w:rsidR="00167C9B">
        <w:rPr>
          <w:rFonts w:ascii="Arial" w:hAnsi="Arial" w:cs="Arial"/>
          <w:sz w:val="24"/>
          <w:szCs w:val="24"/>
        </w:rPr>
        <w:t xml:space="preserve"> which</w:t>
      </w:r>
      <w:r w:rsidR="009F2F5C">
        <w:rPr>
          <w:rFonts w:ascii="Arial" w:hAnsi="Arial" w:cs="Arial"/>
          <w:sz w:val="24"/>
          <w:szCs w:val="24"/>
        </w:rPr>
        <w:t xml:space="preserve"> </w:t>
      </w:r>
      <w:r w:rsidR="00613EA1">
        <w:rPr>
          <w:rFonts w:ascii="Arial" w:hAnsi="Arial" w:cs="Arial"/>
          <w:sz w:val="24"/>
          <w:szCs w:val="24"/>
        </w:rPr>
        <w:t>results</w:t>
      </w:r>
      <w:r w:rsidR="00A554B6">
        <w:rPr>
          <w:rFonts w:ascii="Arial" w:hAnsi="Arial" w:cs="Arial"/>
          <w:sz w:val="24"/>
          <w:szCs w:val="24"/>
        </w:rPr>
        <w:t xml:space="preserve"> in</w:t>
      </w:r>
      <w:r w:rsidR="00590D4E">
        <w:rPr>
          <w:rFonts w:ascii="Arial" w:hAnsi="Arial" w:cs="Arial"/>
          <w:sz w:val="24"/>
          <w:szCs w:val="24"/>
        </w:rPr>
        <w:t xml:space="preserve"> 0.0% </w:t>
      </w:r>
      <w:r w:rsidR="00F839EE">
        <w:rPr>
          <w:rFonts w:ascii="Arial" w:hAnsi="Arial" w:cs="Arial"/>
          <w:sz w:val="24"/>
          <w:szCs w:val="24"/>
        </w:rPr>
        <w:t>of</w:t>
      </w:r>
      <w:r w:rsidR="00590D4E">
        <w:rPr>
          <w:rFonts w:ascii="Arial" w:hAnsi="Arial" w:cs="Arial"/>
          <w:sz w:val="24"/>
          <w:szCs w:val="24"/>
        </w:rPr>
        <w:t xml:space="preserve"> </w:t>
      </w:r>
      <w:r w:rsidR="00BF4E45">
        <w:rPr>
          <w:rFonts w:ascii="Arial" w:hAnsi="Arial" w:cs="Arial"/>
          <w:sz w:val="24"/>
          <w:szCs w:val="24"/>
        </w:rPr>
        <w:t xml:space="preserve">the </w:t>
      </w:r>
      <w:r w:rsidR="00590D4E">
        <w:rPr>
          <w:rFonts w:ascii="Arial" w:hAnsi="Arial" w:cs="Arial"/>
          <w:sz w:val="24"/>
          <w:szCs w:val="24"/>
        </w:rPr>
        <w:t xml:space="preserve">reasonability test </w:t>
      </w:r>
      <w:r w:rsidR="00BF4E45">
        <w:rPr>
          <w:rFonts w:ascii="Arial" w:hAnsi="Arial" w:cs="Arial"/>
          <w:sz w:val="24"/>
          <w:szCs w:val="24"/>
        </w:rPr>
        <w:t xml:space="preserve">in Cell </w:t>
      </w:r>
      <w:bookmarkStart w:id="3" w:name="_Hlk156295383"/>
      <w:r w:rsidR="00BF4E45">
        <w:rPr>
          <w:rFonts w:ascii="Arial" w:hAnsi="Arial" w:cs="Arial"/>
          <w:sz w:val="24"/>
          <w:szCs w:val="24"/>
        </w:rPr>
        <w:t>G20.</w:t>
      </w:r>
    </w:p>
    <w:p w14:paraId="57D6E936" w14:textId="376DACFB" w:rsidR="00D9404F" w:rsidRDefault="00A554B6" w:rsidP="00A554B6">
      <w:pPr>
        <w:pStyle w:val="ListParagraph"/>
        <w:numPr>
          <w:ilvl w:val="0"/>
          <w:numId w:val="9"/>
        </w:numPr>
        <w:spacing w:after="240" w:line="240" w:lineRule="auto"/>
        <w:rPr>
          <w:rFonts w:ascii="Arial" w:hAnsi="Arial" w:cs="Arial"/>
          <w:sz w:val="24"/>
          <w:szCs w:val="24"/>
        </w:rPr>
      </w:pPr>
      <w:r>
        <w:rPr>
          <w:rFonts w:ascii="Arial" w:hAnsi="Arial" w:cs="Arial"/>
          <w:sz w:val="24"/>
          <w:szCs w:val="24"/>
        </w:rPr>
        <w:t xml:space="preserve">Please </w:t>
      </w:r>
      <w:r w:rsidR="00121D4D">
        <w:rPr>
          <w:rFonts w:ascii="Arial" w:hAnsi="Arial" w:cs="Arial"/>
          <w:sz w:val="24"/>
          <w:szCs w:val="24"/>
        </w:rPr>
        <w:t>explain</w:t>
      </w:r>
      <w:r w:rsidR="000F4A6B">
        <w:rPr>
          <w:rFonts w:ascii="Arial" w:hAnsi="Arial" w:cs="Arial"/>
          <w:sz w:val="24"/>
          <w:szCs w:val="24"/>
        </w:rPr>
        <w:t xml:space="preserve"> the vacancy in</w:t>
      </w:r>
      <w:r w:rsidR="00D84E11">
        <w:rPr>
          <w:rFonts w:ascii="Arial" w:hAnsi="Arial" w:cs="Arial"/>
          <w:sz w:val="24"/>
          <w:szCs w:val="24"/>
        </w:rPr>
        <w:t xml:space="preserve"> </w:t>
      </w:r>
      <w:r w:rsidR="002166C5">
        <w:rPr>
          <w:rFonts w:ascii="Arial" w:hAnsi="Arial" w:cs="Arial"/>
          <w:sz w:val="24"/>
          <w:szCs w:val="24"/>
        </w:rPr>
        <w:t xml:space="preserve">Cell F20. If needed, please </w:t>
      </w:r>
      <w:r w:rsidR="000C5A16">
        <w:rPr>
          <w:rFonts w:ascii="Arial" w:hAnsi="Arial" w:cs="Arial"/>
          <w:sz w:val="24"/>
          <w:szCs w:val="24"/>
        </w:rPr>
        <w:t>revise</w:t>
      </w:r>
      <w:r w:rsidR="002166C5">
        <w:rPr>
          <w:rFonts w:ascii="Arial" w:hAnsi="Arial" w:cs="Arial"/>
          <w:sz w:val="24"/>
          <w:szCs w:val="24"/>
        </w:rPr>
        <w:t xml:space="preserve"> </w:t>
      </w:r>
      <w:r w:rsidR="008B061E">
        <w:rPr>
          <w:rFonts w:ascii="Arial" w:hAnsi="Arial" w:cs="Arial"/>
          <w:sz w:val="24"/>
          <w:szCs w:val="24"/>
        </w:rPr>
        <w:t>the GA Workform.</w:t>
      </w:r>
    </w:p>
    <w:bookmarkEnd w:id="3"/>
    <w:p w14:paraId="29EB8C5C" w14:textId="77777777" w:rsidR="00954DFE" w:rsidRDefault="00954DFE" w:rsidP="00954DFE">
      <w:pPr>
        <w:spacing w:line="240" w:lineRule="auto"/>
        <w:contextualSpacing/>
        <w:jc w:val="both"/>
        <w:rPr>
          <w:rFonts w:ascii="Arial" w:hAnsi="Arial" w:cs="Arial"/>
          <w:b/>
          <w:bCs/>
          <w:color w:val="0070C0"/>
          <w:sz w:val="24"/>
          <w:szCs w:val="24"/>
        </w:rPr>
      </w:pPr>
    </w:p>
    <w:p w14:paraId="17E34CA9" w14:textId="5C64E028" w:rsidR="00954DFE" w:rsidRDefault="00954DFE" w:rsidP="00954DFE">
      <w:pPr>
        <w:spacing w:line="240" w:lineRule="auto"/>
        <w:contextualSpacing/>
        <w:jc w:val="both"/>
        <w:rPr>
          <w:rFonts w:ascii="Arial" w:hAnsi="Arial" w:cs="Arial"/>
          <w:b/>
          <w:bCs/>
          <w:color w:val="0070C0"/>
          <w:sz w:val="24"/>
          <w:szCs w:val="24"/>
        </w:rPr>
      </w:pPr>
      <w:r w:rsidRPr="00954DFE">
        <w:rPr>
          <w:rFonts w:ascii="Arial" w:hAnsi="Arial" w:cs="Arial"/>
          <w:b/>
          <w:bCs/>
          <w:color w:val="0070C0"/>
          <w:sz w:val="24"/>
          <w:szCs w:val="24"/>
        </w:rPr>
        <w:t xml:space="preserve">Response: </w:t>
      </w:r>
      <w:r w:rsidR="00BD0B7D">
        <w:rPr>
          <w:rFonts w:ascii="Arial" w:hAnsi="Arial" w:cs="Arial"/>
          <w:b/>
          <w:bCs/>
          <w:color w:val="0070C0"/>
          <w:sz w:val="24"/>
          <w:szCs w:val="24"/>
        </w:rPr>
        <w:t xml:space="preserve">Hearst Power has updated the </w:t>
      </w:r>
      <w:r w:rsidR="00F14F94">
        <w:rPr>
          <w:rFonts w:ascii="Arial" w:hAnsi="Arial" w:cs="Arial"/>
          <w:b/>
          <w:bCs/>
          <w:color w:val="0070C0"/>
          <w:sz w:val="24"/>
          <w:szCs w:val="24"/>
        </w:rPr>
        <w:t>referenced cell</w:t>
      </w:r>
      <w:r w:rsidR="00BD0B7D">
        <w:rPr>
          <w:rFonts w:ascii="Arial" w:hAnsi="Arial" w:cs="Arial"/>
          <w:b/>
          <w:bCs/>
          <w:color w:val="0070C0"/>
          <w:sz w:val="24"/>
          <w:szCs w:val="24"/>
        </w:rPr>
        <w:t xml:space="preserve"> to </w:t>
      </w:r>
      <w:r w:rsidR="00F14F94">
        <w:rPr>
          <w:rFonts w:ascii="Arial" w:hAnsi="Arial" w:cs="Arial"/>
          <w:b/>
          <w:bCs/>
          <w:color w:val="0070C0"/>
          <w:sz w:val="24"/>
          <w:szCs w:val="24"/>
        </w:rPr>
        <w:t>show the balance of $</w:t>
      </w:r>
      <w:r w:rsidR="00BD0B7D">
        <w:rPr>
          <w:rFonts w:ascii="Arial" w:hAnsi="Arial" w:cs="Arial"/>
          <w:b/>
          <w:bCs/>
          <w:color w:val="0070C0"/>
          <w:sz w:val="24"/>
          <w:szCs w:val="24"/>
        </w:rPr>
        <w:t>5,574,113.27. Please see model attached.</w:t>
      </w:r>
      <w:r w:rsidR="00F14F94">
        <w:rPr>
          <w:rFonts w:ascii="Arial" w:hAnsi="Arial" w:cs="Arial"/>
          <w:b/>
          <w:bCs/>
          <w:color w:val="0070C0"/>
          <w:sz w:val="24"/>
          <w:szCs w:val="24"/>
        </w:rPr>
        <w:t xml:space="preserve"> </w:t>
      </w:r>
    </w:p>
    <w:p w14:paraId="6629518C" w14:textId="77777777" w:rsidR="00F14F94" w:rsidRDefault="00F14F94" w:rsidP="00954DFE">
      <w:pPr>
        <w:spacing w:line="240" w:lineRule="auto"/>
        <w:contextualSpacing/>
        <w:jc w:val="both"/>
        <w:rPr>
          <w:rFonts w:ascii="Arial" w:hAnsi="Arial" w:cs="Arial"/>
          <w:b/>
          <w:bCs/>
          <w:color w:val="0070C0"/>
          <w:sz w:val="24"/>
          <w:szCs w:val="24"/>
        </w:rPr>
      </w:pPr>
    </w:p>
    <w:p w14:paraId="23B10FFC" w14:textId="64F70DE9" w:rsidR="00F14F94" w:rsidRDefault="00F14F94" w:rsidP="00954DFE">
      <w:pPr>
        <w:spacing w:line="240" w:lineRule="auto"/>
        <w:contextualSpacing/>
        <w:jc w:val="both"/>
        <w:rPr>
          <w:rFonts w:ascii="Arial" w:hAnsi="Arial" w:cs="Arial"/>
          <w:b/>
          <w:bCs/>
          <w:color w:val="0070C0"/>
          <w:sz w:val="24"/>
          <w:szCs w:val="24"/>
        </w:rPr>
      </w:pPr>
      <w:r>
        <w:rPr>
          <w:rFonts w:ascii="Arial" w:hAnsi="Arial" w:cs="Arial"/>
          <w:b/>
          <w:bCs/>
          <w:color w:val="0070C0"/>
          <w:sz w:val="24"/>
          <w:szCs w:val="24"/>
        </w:rPr>
        <w:t xml:space="preserve">In making this correction, the reasonability test shows a variance of -2.1% which exceeds the threshold of +/- 1 %. </w:t>
      </w:r>
    </w:p>
    <w:p w14:paraId="736E09D3" w14:textId="77777777" w:rsidR="00F14F94" w:rsidRDefault="00F14F94" w:rsidP="00954DFE">
      <w:pPr>
        <w:spacing w:line="240" w:lineRule="auto"/>
        <w:contextualSpacing/>
        <w:jc w:val="both"/>
        <w:rPr>
          <w:rFonts w:ascii="Arial" w:hAnsi="Arial" w:cs="Arial"/>
          <w:b/>
          <w:bCs/>
          <w:color w:val="0070C0"/>
          <w:sz w:val="24"/>
          <w:szCs w:val="24"/>
        </w:rPr>
      </w:pPr>
    </w:p>
    <w:p w14:paraId="02A1C51C" w14:textId="3443B494" w:rsidR="000E2A6C" w:rsidRDefault="00F14F94" w:rsidP="00794873">
      <w:pPr>
        <w:spacing w:line="240" w:lineRule="auto"/>
        <w:contextualSpacing/>
        <w:jc w:val="both"/>
        <w:rPr>
          <w:rFonts w:ascii="Arial" w:hAnsi="Arial" w:cs="Arial"/>
          <w:b/>
          <w:bCs/>
          <w:color w:val="0070C0"/>
          <w:sz w:val="24"/>
          <w:szCs w:val="24"/>
        </w:rPr>
      </w:pPr>
      <w:r>
        <w:rPr>
          <w:rFonts w:ascii="Arial" w:hAnsi="Arial" w:cs="Arial"/>
          <w:b/>
          <w:bCs/>
          <w:color w:val="0070C0"/>
          <w:sz w:val="24"/>
          <w:szCs w:val="24"/>
        </w:rPr>
        <w:t xml:space="preserve">The reason for the variance is </w:t>
      </w:r>
      <w:r w:rsidR="00A66471">
        <w:rPr>
          <w:rFonts w:ascii="Arial" w:hAnsi="Arial" w:cs="Arial"/>
          <w:b/>
          <w:bCs/>
          <w:color w:val="0070C0"/>
          <w:sz w:val="24"/>
          <w:szCs w:val="24"/>
        </w:rPr>
        <w:t xml:space="preserve">a larger billed volume due to the 2021 COS calculated and approved loss factor, </w:t>
      </w:r>
      <w:r>
        <w:rPr>
          <w:rFonts w:ascii="Arial" w:hAnsi="Arial" w:cs="Arial"/>
          <w:b/>
          <w:bCs/>
          <w:color w:val="0070C0"/>
          <w:sz w:val="24"/>
          <w:szCs w:val="24"/>
        </w:rPr>
        <w:t>the same as explained in the utility’s 2023 rates</w:t>
      </w:r>
      <w:r w:rsidR="00794873">
        <w:rPr>
          <w:rFonts w:ascii="Arial" w:hAnsi="Arial" w:cs="Arial"/>
          <w:b/>
          <w:bCs/>
          <w:color w:val="0070C0"/>
          <w:sz w:val="24"/>
          <w:szCs w:val="24"/>
        </w:rPr>
        <w:t xml:space="preserve"> referenced below</w:t>
      </w:r>
      <w:r w:rsidR="00A66471">
        <w:rPr>
          <w:rFonts w:ascii="Arial" w:hAnsi="Arial" w:cs="Arial"/>
          <w:b/>
          <w:bCs/>
          <w:color w:val="0070C0"/>
          <w:sz w:val="24"/>
          <w:szCs w:val="24"/>
        </w:rPr>
        <w:t>.</w:t>
      </w:r>
    </w:p>
    <w:p w14:paraId="656642FC" w14:textId="77777777" w:rsidR="00794873" w:rsidRDefault="00794873" w:rsidP="00794873">
      <w:pPr>
        <w:spacing w:line="240" w:lineRule="auto"/>
        <w:contextualSpacing/>
        <w:jc w:val="both"/>
        <w:rPr>
          <w:rFonts w:ascii="Arial" w:hAnsi="Arial" w:cs="Arial"/>
          <w:b/>
          <w:bCs/>
          <w:color w:val="0070C0"/>
          <w:sz w:val="24"/>
          <w:szCs w:val="24"/>
        </w:rPr>
      </w:pPr>
    </w:p>
    <w:p w14:paraId="12C70154" w14:textId="2C9EAB88" w:rsidR="00794873" w:rsidRDefault="00794873" w:rsidP="00794873">
      <w:pPr>
        <w:spacing w:line="240" w:lineRule="auto"/>
        <w:contextualSpacing/>
        <w:jc w:val="both"/>
        <w:rPr>
          <w:rFonts w:ascii="Arial" w:hAnsi="Arial" w:cs="Arial"/>
          <w:b/>
          <w:bCs/>
          <w:color w:val="0070C0"/>
          <w:sz w:val="24"/>
          <w:szCs w:val="24"/>
        </w:rPr>
      </w:pPr>
      <w:r>
        <w:rPr>
          <w:rFonts w:ascii="Arial" w:hAnsi="Arial" w:cs="Arial"/>
          <w:b/>
          <w:bCs/>
          <w:color w:val="0070C0"/>
          <w:sz w:val="24"/>
          <w:szCs w:val="24"/>
        </w:rPr>
        <w:t>Hearst notes that the issue will continue until its next cost of service where the utility recalculate</w:t>
      </w:r>
      <w:r w:rsidR="007A392F">
        <w:rPr>
          <w:rFonts w:ascii="Arial" w:hAnsi="Arial" w:cs="Arial"/>
          <w:b/>
          <w:bCs/>
          <w:color w:val="0070C0"/>
          <w:sz w:val="24"/>
          <w:szCs w:val="24"/>
        </w:rPr>
        <w:t>s</w:t>
      </w:r>
      <w:r>
        <w:rPr>
          <w:rFonts w:ascii="Arial" w:hAnsi="Arial" w:cs="Arial"/>
          <w:b/>
          <w:bCs/>
          <w:color w:val="0070C0"/>
          <w:sz w:val="24"/>
          <w:szCs w:val="24"/>
        </w:rPr>
        <w:t xml:space="preserve"> its line losses</w:t>
      </w:r>
      <w:r w:rsidR="00A66471">
        <w:rPr>
          <w:rFonts w:ascii="Arial" w:hAnsi="Arial" w:cs="Arial"/>
          <w:b/>
          <w:bCs/>
          <w:color w:val="0070C0"/>
          <w:sz w:val="24"/>
          <w:szCs w:val="24"/>
        </w:rPr>
        <w:t xml:space="preserve"> </w:t>
      </w:r>
      <w:r w:rsidR="00357BD2">
        <w:rPr>
          <w:rFonts w:ascii="Arial" w:hAnsi="Arial" w:cs="Arial"/>
          <w:b/>
          <w:bCs/>
          <w:color w:val="0070C0"/>
          <w:sz w:val="24"/>
          <w:szCs w:val="24"/>
        </w:rPr>
        <w:t xml:space="preserve">and </w:t>
      </w:r>
      <w:r w:rsidR="009C1BA3">
        <w:rPr>
          <w:rFonts w:ascii="Arial" w:hAnsi="Arial" w:cs="Arial"/>
          <w:b/>
          <w:bCs/>
          <w:color w:val="0070C0"/>
          <w:sz w:val="24"/>
          <w:szCs w:val="24"/>
        </w:rPr>
        <w:t>reduces</w:t>
      </w:r>
      <w:r w:rsidR="00357BD2">
        <w:rPr>
          <w:rFonts w:ascii="Arial" w:hAnsi="Arial" w:cs="Arial"/>
          <w:b/>
          <w:bCs/>
          <w:color w:val="0070C0"/>
          <w:sz w:val="24"/>
          <w:szCs w:val="24"/>
        </w:rPr>
        <w:t xml:space="preserve"> the Loss Factor by 0.0138</w:t>
      </w:r>
      <w:r>
        <w:rPr>
          <w:rFonts w:ascii="Arial" w:hAnsi="Arial" w:cs="Arial"/>
          <w:b/>
          <w:bCs/>
          <w:color w:val="0070C0"/>
          <w:sz w:val="24"/>
          <w:szCs w:val="24"/>
        </w:rPr>
        <w:t xml:space="preserve">. </w:t>
      </w:r>
    </w:p>
    <w:p w14:paraId="5DD87435" w14:textId="77777777" w:rsidR="00794873" w:rsidRPr="00794873" w:rsidRDefault="00794873" w:rsidP="00794873">
      <w:pPr>
        <w:spacing w:line="240" w:lineRule="auto"/>
        <w:contextualSpacing/>
        <w:jc w:val="both"/>
        <w:rPr>
          <w:rFonts w:ascii="Arial" w:hAnsi="Arial" w:cs="Arial"/>
          <w:b/>
          <w:bCs/>
          <w:color w:val="0070C0"/>
          <w:sz w:val="24"/>
          <w:szCs w:val="24"/>
        </w:rPr>
      </w:pPr>
    </w:p>
    <w:p w14:paraId="603644AF" w14:textId="77777777" w:rsidR="007A392F" w:rsidRDefault="007A392F" w:rsidP="00794873">
      <w:pPr>
        <w:spacing w:after="240"/>
        <w:ind w:left="851" w:right="996"/>
        <w:jc w:val="both"/>
        <w:rPr>
          <w:rFonts w:ascii="Arial" w:hAnsi="Arial" w:cs="Arial"/>
          <w:b/>
          <w:bCs/>
          <w:color w:val="0070C0"/>
          <w:sz w:val="24"/>
          <w:szCs w:val="24"/>
        </w:rPr>
      </w:pPr>
      <w:r>
        <w:rPr>
          <w:rFonts w:ascii="Arial" w:hAnsi="Arial" w:cs="Arial"/>
          <w:b/>
          <w:bCs/>
          <w:color w:val="0070C0"/>
          <w:sz w:val="24"/>
          <w:szCs w:val="24"/>
        </w:rPr>
        <w:t xml:space="preserve">(Ref: EB-2022-0037 Hearst Power Response to OEB IRs Dec 22. Question OEB Staff-4). </w:t>
      </w:r>
    </w:p>
    <w:p w14:paraId="000A40C7" w14:textId="58C3879C" w:rsidR="00794873" w:rsidRPr="00794873" w:rsidRDefault="00794873" w:rsidP="00794873">
      <w:pPr>
        <w:spacing w:after="240"/>
        <w:ind w:left="851" w:right="996"/>
        <w:jc w:val="both"/>
        <w:rPr>
          <w:rFonts w:ascii="Arial" w:hAnsi="Arial" w:cs="Arial"/>
          <w:bCs/>
          <w:i/>
          <w:iCs/>
          <w:color w:val="0070C0"/>
          <w:sz w:val="24"/>
          <w:szCs w:val="24"/>
        </w:rPr>
      </w:pPr>
      <w:r w:rsidRPr="00794873">
        <w:rPr>
          <w:rFonts w:ascii="Arial" w:hAnsi="Arial" w:cs="Arial"/>
          <w:b/>
          <w:i/>
          <w:iCs/>
          <w:color w:val="0070C0"/>
          <w:sz w:val="24"/>
          <w:szCs w:val="24"/>
        </w:rPr>
        <w:lastRenderedPageBreak/>
        <w:t xml:space="preserve">Hearst Power Response: </w:t>
      </w:r>
      <w:r w:rsidRPr="00794873">
        <w:rPr>
          <w:rFonts w:ascii="Arial" w:hAnsi="Arial" w:cs="Arial"/>
          <w:bCs/>
          <w:i/>
          <w:iCs/>
          <w:color w:val="0070C0"/>
          <w:sz w:val="24"/>
          <w:szCs w:val="24"/>
        </w:rPr>
        <w:t xml:space="preserve">Hearst Power has investigated the variance and has determined that it is attributed to the line losses, more specifically the Supply Facility Loss Factor (“SFLF”), approved in the 2021 Cost of Service vs the actual line losses that the utility is being charged. </w:t>
      </w:r>
    </w:p>
    <w:p w14:paraId="2463C3E6" w14:textId="77777777" w:rsidR="00794873" w:rsidRPr="00794873" w:rsidRDefault="00794873" w:rsidP="00794873">
      <w:pPr>
        <w:spacing w:after="240"/>
        <w:ind w:left="851" w:right="996"/>
        <w:jc w:val="both"/>
        <w:rPr>
          <w:rFonts w:ascii="Arial" w:hAnsi="Arial" w:cs="Arial"/>
          <w:bCs/>
          <w:i/>
          <w:iCs/>
          <w:color w:val="0070C0"/>
          <w:sz w:val="24"/>
          <w:szCs w:val="24"/>
        </w:rPr>
      </w:pPr>
      <w:r w:rsidRPr="00794873">
        <w:rPr>
          <w:rFonts w:ascii="Arial" w:hAnsi="Arial" w:cs="Arial"/>
          <w:bCs/>
          <w:i/>
          <w:iCs/>
          <w:color w:val="0070C0"/>
          <w:sz w:val="24"/>
          <w:szCs w:val="24"/>
        </w:rPr>
        <w:t xml:space="preserve">At the time of the 2021 Cost of Service, Hearst Power used the OEB’s criteria to calculate its Supply Facility Loss Factor which included a weighting average of IESO controlled, Hydro One controlled and embedded generation. Hearst Power used a 1.0340 for the Hydro One portion as instructed in the directions from the OEB however, the actual </w:t>
      </w:r>
      <w:r w:rsidRPr="00794873">
        <w:rPr>
          <w:rFonts w:ascii="Arial" w:hAnsi="Arial" w:cs="Arial"/>
          <w:b/>
          <w:i/>
          <w:iCs/>
          <w:color w:val="0070C0"/>
          <w:sz w:val="24"/>
          <w:szCs w:val="24"/>
        </w:rPr>
        <w:t>Hydro One SFLF billed</w:t>
      </w:r>
      <w:r w:rsidRPr="00794873">
        <w:rPr>
          <w:rFonts w:ascii="Arial" w:hAnsi="Arial" w:cs="Arial"/>
          <w:bCs/>
          <w:i/>
          <w:iCs/>
          <w:color w:val="0070C0"/>
          <w:sz w:val="24"/>
          <w:szCs w:val="24"/>
        </w:rPr>
        <w:t xml:space="preserve"> to Hearst Power </w:t>
      </w:r>
      <w:r w:rsidRPr="00794873">
        <w:rPr>
          <w:rFonts w:ascii="Arial" w:hAnsi="Arial" w:cs="Arial"/>
          <w:b/>
          <w:i/>
          <w:iCs/>
          <w:color w:val="0070C0"/>
          <w:sz w:val="24"/>
          <w:szCs w:val="24"/>
        </w:rPr>
        <w:t>contains two rates</w:t>
      </w:r>
      <w:r w:rsidRPr="00794873">
        <w:rPr>
          <w:rFonts w:ascii="Arial" w:hAnsi="Arial" w:cs="Arial"/>
          <w:bCs/>
          <w:i/>
          <w:iCs/>
          <w:color w:val="0070C0"/>
          <w:sz w:val="24"/>
          <w:szCs w:val="24"/>
        </w:rPr>
        <w:t xml:space="preserve">. More specifically, the Hydro One SFLF invoiced to Hearst Power includes a supply loss charge ratio of about 12% at 1.034 and 88% at 1.0060.  </w:t>
      </w:r>
    </w:p>
    <w:p w14:paraId="225F0B7A" w14:textId="77777777" w:rsidR="00794873" w:rsidRPr="00794873" w:rsidRDefault="00794873" w:rsidP="00794873">
      <w:pPr>
        <w:spacing w:after="240"/>
        <w:ind w:left="851" w:right="996"/>
        <w:jc w:val="both"/>
        <w:rPr>
          <w:rFonts w:ascii="Arial" w:hAnsi="Arial" w:cs="Arial"/>
          <w:bCs/>
          <w:i/>
          <w:iCs/>
          <w:color w:val="0070C0"/>
          <w:sz w:val="24"/>
          <w:szCs w:val="24"/>
        </w:rPr>
      </w:pPr>
      <w:r w:rsidRPr="00794873">
        <w:rPr>
          <w:rFonts w:ascii="Arial" w:hAnsi="Arial" w:cs="Arial"/>
          <w:bCs/>
          <w:i/>
          <w:iCs/>
          <w:color w:val="0070C0"/>
          <w:sz w:val="24"/>
          <w:szCs w:val="24"/>
        </w:rPr>
        <w:t>In EB-2020-007, the Board Approved line loss that was set at 5.98% but when considering the actual SFLF paid to Hydro One, it should have represented 4.60%. Hearst Power was not aware of the divergence prior to these interrogatories, the discussion with Hydro One and a review of the Hydro One provided Totalization tables. The variance calculated and identified in the GA workform can be attributed to the difference in the actual vs Board Approved SFLF loss factor.  In numbers, the variance of -1.6% is explained by a higher charged SFLF of 5.98% instead of 4.6% which represents -$64,585.84 in account 1588 and is equal to 87% of the $74,109 variance.</w:t>
      </w:r>
    </w:p>
    <w:p w14:paraId="09BE471A" w14:textId="5E2CBDB9" w:rsidR="00A66471" w:rsidRDefault="00F14F94" w:rsidP="00A66471">
      <w:pPr>
        <w:spacing w:after="240"/>
        <w:jc w:val="center"/>
        <w:rPr>
          <w:rFonts w:ascii="Arial" w:eastAsia="Calibri" w:hAnsi="Arial" w:cs="Arial"/>
          <w:b/>
          <w:sz w:val="24"/>
          <w:szCs w:val="24"/>
          <w:lang w:val="en-CA"/>
        </w:rPr>
        <w:sectPr w:rsidR="00A66471" w:rsidSect="00A66471">
          <w:headerReference w:type="default" r:id="rId11"/>
          <w:footerReference w:type="default" r:id="rId12"/>
          <w:pgSz w:w="12240" w:h="15840"/>
          <w:pgMar w:top="1440" w:right="1440" w:bottom="1440" w:left="1440" w:header="720" w:footer="720" w:gutter="0"/>
          <w:cols w:space="720"/>
          <w:docGrid w:linePitch="360"/>
        </w:sectPr>
      </w:pPr>
      <w:r>
        <w:rPr>
          <w:b/>
          <w:bCs/>
        </w:rPr>
        <w:br w:type="page"/>
      </w:r>
    </w:p>
    <w:p w14:paraId="17D598DB" w14:textId="55D2DCC0" w:rsidR="00A66471" w:rsidRPr="00A66471" w:rsidRDefault="00A66471" w:rsidP="00A66471">
      <w:pPr>
        <w:spacing w:after="240"/>
        <w:jc w:val="center"/>
        <w:rPr>
          <w:rFonts w:ascii="Arial" w:eastAsia="Calibri" w:hAnsi="Arial" w:cs="Arial"/>
          <w:b/>
          <w:sz w:val="24"/>
          <w:szCs w:val="24"/>
          <w:lang w:val="en-CA"/>
        </w:rPr>
      </w:pPr>
      <w:r w:rsidRPr="00A66471">
        <w:rPr>
          <w:rFonts w:ascii="Arial" w:eastAsia="Calibri" w:hAnsi="Arial" w:cs="Arial"/>
          <w:b/>
          <w:sz w:val="24"/>
          <w:szCs w:val="24"/>
          <w:lang w:val="en-CA"/>
        </w:rPr>
        <w:lastRenderedPageBreak/>
        <w:t>Line Loss from Cost of Service</w:t>
      </w:r>
    </w:p>
    <w:tbl>
      <w:tblPr>
        <w:tblW w:w="5075" w:type="pct"/>
        <w:tblLook w:val="04A0" w:firstRow="1" w:lastRow="0" w:firstColumn="1" w:lastColumn="0" w:noHBand="0" w:noVBand="1"/>
      </w:tblPr>
      <w:tblGrid>
        <w:gridCol w:w="576"/>
        <w:gridCol w:w="4535"/>
        <w:gridCol w:w="1137"/>
        <w:gridCol w:w="1200"/>
        <w:gridCol w:w="1137"/>
        <w:gridCol w:w="1137"/>
        <w:gridCol w:w="1148"/>
        <w:gridCol w:w="1137"/>
        <w:gridCol w:w="1127"/>
      </w:tblGrid>
      <w:tr w:rsidR="00A66471" w:rsidRPr="003D5750" w14:paraId="731DBC23" w14:textId="77777777" w:rsidTr="000B035B">
        <w:trPr>
          <w:trHeight w:val="222"/>
        </w:trPr>
        <w:tc>
          <w:tcPr>
            <w:tcW w:w="1945" w:type="pct"/>
            <w:gridSpan w:val="2"/>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855BC0F"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 </w:t>
            </w:r>
          </w:p>
        </w:tc>
        <w:tc>
          <w:tcPr>
            <w:tcW w:w="2192" w:type="pct"/>
            <w:gridSpan w:val="5"/>
            <w:tcBorders>
              <w:top w:val="single" w:sz="8" w:space="0" w:color="auto"/>
              <w:left w:val="nil"/>
              <w:bottom w:val="single" w:sz="4" w:space="0" w:color="auto"/>
              <w:right w:val="single" w:sz="4" w:space="0" w:color="auto"/>
            </w:tcBorders>
            <w:shd w:val="clear" w:color="auto" w:fill="auto"/>
            <w:noWrap/>
            <w:vAlign w:val="bottom"/>
            <w:hideMark/>
          </w:tcPr>
          <w:p w14:paraId="0C1C75A0"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Historical Years</w:t>
            </w:r>
          </w:p>
        </w:tc>
        <w:tc>
          <w:tcPr>
            <w:tcW w:w="433"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AD93D70"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5-Year Average</w:t>
            </w:r>
          </w:p>
        </w:tc>
        <w:tc>
          <w:tcPr>
            <w:tcW w:w="430" w:type="pct"/>
            <w:tcBorders>
              <w:top w:val="single" w:sz="8" w:space="0" w:color="auto"/>
              <w:left w:val="single" w:sz="4" w:space="0" w:color="auto"/>
              <w:bottom w:val="single" w:sz="4" w:space="0" w:color="auto"/>
              <w:right w:val="single" w:sz="8" w:space="0" w:color="auto"/>
            </w:tcBorders>
          </w:tcPr>
          <w:p w14:paraId="3B16C203"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p>
        </w:tc>
      </w:tr>
      <w:tr w:rsidR="00A66471" w:rsidRPr="003D5750" w14:paraId="3901DC04" w14:textId="77777777" w:rsidTr="000B035B">
        <w:trPr>
          <w:trHeight w:val="222"/>
        </w:trPr>
        <w:tc>
          <w:tcPr>
            <w:tcW w:w="1945" w:type="pct"/>
            <w:gridSpan w:val="2"/>
            <w:vMerge/>
            <w:tcBorders>
              <w:top w:val="single" w:sz="8" w:space="0" w:color="auto"/>
              <w:left w:val="single" w:sz="8" w:space="0" w:color="auto"/>
              <w:bottom w:val="single" w:sz="4" w:space="0" w:color="auto"/>
              <w:right w:val="single" w:sz="4" w:space="0" w:color="auto"/>
            </w:tcBorders>
            <w:vAlign w:val="center"/>
            <w:hideMark/>
          </w:tcPr>
          <w:p w14:paraId="56C77CC1" w14:textId="77777777" w:rsidR="00A66471" w:rsidRPr="003D5750" w:rsidRDefault="00A66471" w:rsidP="000B035B">
            <w:pPr>
              <w:spacing w:after="0" w:line="240" w:lineRule="auto"/>
              <w:rPr>
                <w:rFonts w:ascii="Arial" w:eastAsia="Times New Roman" w:hAnsi="Arial" w:cs="Arial"/>
                <w:sz w:val="18"/>
                <w:szCs w:val="18"/>
                <w:lang w:eastAsia="en-CA"/>
              </w:rPr>
            </w:pPr>
          </w:p>
        </w:tc>
        <w:tc>
          <w:tcPr>
            <w:tcW w:w="433" w:type="pct"/>
            <w:tcBorders>
              <w:top w:val="nil"/>
              <w:left w:val="nil"/>
              <w:bottom w:val="single" w:sz="4" w:space="0" w:color="auto"/>
              <w:right w:val="single" w:sz="4" w:space="0" w:color="auto"/>
            </w:tcBorders>
            <w:shd w:val="clear" w:color="EEECE1" w:fill="B7DEE8"/>
            <w:noWrap/>
            <w:vAlign w:val="center"/>
            <w:hideMark/>
          </w:tcPr>
          <w:p w14:paraId="3E09E3A3"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2015</w:t>
            </w:r>
          </w:p>
        </w:tc>
        <w:tc>
          <w:tcPr>
            <w:tcW w:w="457" w:type="pct"/>
            <w:tcBorders>
              <w:top w:val="nil"/>
              <w:left w:val="nil"/>
              <w:bottom w:val="single" w:sz="4" w:space="0" w:color="auto"/>
              <w:right w:val="single" w:sz="4" w:space="0" w:color="auto"/>
            </w:tcBorders>
            <w:shd w:val="clear" w:color="EEECE1" w:fill="B7DEE8"/>
            <w:noWrap/>
            <w:vAlign w:val="center"/>
            <w:hideMark/>
          </w:tcPr>
          <w:p w14:paraId="1C6EB0CB"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2016</w:t>
            </w:r>
          </w:p>
        </w:tc>
        <w:tc>
          <w:tcPr>
            <w:tcW w:w="433" w:type="pct"/>
            <w:tcBorders>
              <w:top w:val="nil"/>
              <w:left w:val="nil"/>
              <w:bottom w:val="single" w:sz="4" w:space="0" w:color="auto"/>
              <w:right w:val="single" w:sz="4" w:space="0" w:color="auto"/>
            </w:tcBorders>
            <w:shd w:val="clear" w:color="EEECE1" w:fill="B7DEE8"/>
            <w:noWrap/>
            <w:vAlign w:val="center"/>
            <w:hideMark/>
          </w:tcPr>
          <w:p w14:paraId="5D8127A6"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2017</w:t>
            </w:r>
          </w:p>
        </w:tc>
        <w:tc>
          <w:tcPr>
            <w:tcW w:w="433" w:type="pct"/>
            <w:tcBorders>
              <w:top w:val="nil"/>
              <w:left w:val="nil"/>
              <w:bottom w:val="single" w:sz="4" w:space="0" w:color="auto"/>
              <w:right w:val="single" w:sz="4" w:space="0" w:color="auto"/>
            </w:tcBorders>
            <w:shd w:val="clear" w:color="EEECE1" w:fill="B7DEE8"/>
            <w:noWrap/>
            <w:vAlign w:val="center"/>
            <w:hideMark/>
          </w:tcPr>
          <w:p w14:paraId="3EDAE538"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2018</w:t>
            </w:r>
          </w:p>
        </w:tc>
        <w:tc>
          <w:tcPr>
            <w:tcW w:w="437" w:type="pct"/>
            <w:tcBorders>
              <w:top w:val="nil"/>
              <w:left w:val="nil"/>
              <w:bottom w:val="single" w:sz="4" w:space="0" w:color="auto"/>
              <w:right w:val="single" w:sz="4" w:space="0" w:color="auto"/>
            </w:tcBorders>
            <w:shd w:val="clear" w:color="EEECE1" w:fill="B7DEE8"/>
            <w:noWrap/>
            <w:vAlign w:val="center"/>
            <w:hideMark/>
          </w:tcPr>
          <w:p w14:paraId="6E986DFB" w14:textId="77777777" w:rsidR="00A66471" w:rsidRPr="003D5750" w:rsidRDefault="00A66471" w:rsidP="000B035B">
            <w:pPr>
              <w:spacing w:after="0" w:line="240" w:lineRule="auto"/>
              <w:jc w:val="center"/>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2019</w:t>
            </w:r>
          </w:p>
        </w:tc>
        <w:tc>
          <w:tcPr>
            <w:tcW w:w="433" w:type="pct"/>
            <w:vMerge/>
            <w:tcBorders>
              <w:top w:val="single" w:sz="8" w:space="0" w:color="auto"/>
              <w:left w:val="single" w:sz="4" w:space="0" w:color="auto"/>
              <w:bottom w:val="single" w:sz="4" w:space="0" w:color="auto"/>
              <w:right w:val="single" w:sz="8" w:space="0" w:color="auto"/>
            </w:tcBorders>
            <w:vAlign w:val="center"/>
            <w:hideMark/>
          </w:tcPr>
          <w:p w14:paraId="68C031D0" w14:textId="77777777" w:rsidR="00A66471" w:rsidRPr="003D5750" w:rsidRDefault="00A66471" w:rsidP="000B035B">
            <w:pPr>
              <w:spacing w:after="0" w:line="240" w:lineRule="auto"/>
              <w:rPr>
                <w:rFonts w:ascii="Arial" w:eastAsia="Times New Roman" w:hAnsi="Arial" w:cs="Arial"/>
                <w:b/>
                <w:bCs/>
                <w:sz w:val="18"/>
                <w:szCs w:val="18"/>
                <w:lang w:eastAsia="en-CA"/>
              </w:rPr>
            </w:pPr>
          </w:p>
        </w:tc>
        <w:tc>
          <w:tcPr>
            <w:tcW w:w="430" w:type="pct"/>
            <w:tcBorders>
              <w:top w:val="single" w:sz="8" w:space="0" w:color="auto"/>
              <w:left w:val="single" w:sz="4" w:space="0" w:color="auto"/>
              <w:bottom w:val="single" w:sz="4" w:space="0" w:color="auto"/>
              <w:right w:val="single" w:sz="8" w:space="0" w:color="auto"/>
            </w:tcBorders>
          </w:tcPr>
          <w:p w14:paraId="3043EDAD" w14:textId="77777777" w:rsidR="00A66471" w:rsidRPr="003D5750" w:rsidRDefault="00A66471" w:rsidP="000B035B">
            <w:pPr>
              <w:spacing w:after="0" w:line="240" w:lineRule="auto"/>
              <w:rPr>
                <w:rFonts w:ascii="Arial" w:eastAsia="Times New Roman" w:hAnsi="Arial" w:cs="Arial"/>
                <w:b/>
                <w:bCs/>
                <w:sz w:val="18"/>
                <w:szCs w:val="18"/>
                <w:lang w:eastAsia="en-CA"/>
              </w:rPr>
            </w:pPr>
          </w:p>
        </w:tc>
      </w:tr>
      <w:tr w:rsidR="00A66471" w:rsidRPr="003D5750" w14:paraId="7512844D"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vAlign w:val="bottom"/>
            <w:hideMark/>
          </w:tcPr>
          <w:p w14:paraId="17625AF3"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 </w:t>
            </w:r>
          </w:p>
        </w:tc>
        <w:tc>
          <w:tcPr>
            <w:tcW w:w="4351" w:type="pct"/>
            <w:gridSpan w:val="7"/>
            <w:tcBorders>
              <w:top w:val="single" w:sz="4" w:space="0" w:color="auto"/>
              <w:left w:val="nil"/>
              <w:bottom w:val="single" w:sz="4" w:space="0" w:color="auto"/>
              <w:right w:val="single" w:sz="8" w:space="0" w:color="000000"/>
            </w:tcBorders>
            <w:shd w:val="clear" w:color="BFBFC0" w:fill="C0C0C0"/>
            <w:noWrap/>
            <w:vAlign w:val="bottom"/>
            <w:hideMark/>
          </w:tcPr>
          <w:p w14:paraId="3347D96C" w14:textId="77777777" w:rsidR="00A66471" w:rsidRPr="003D5750" w:rsidRDefault="00A66471" w:rsidP="000B035B">
            <w:pPr>
              <w:spacing w:after="0" w:line="240" w:lineRule="auto"/>
              <w:rPr>
                <w:rFonts w:ascii="Arial" w:eastAsia="Times New Roman" w:hAnsi="Arial" w:cs="Arial"/>
                <w:b/>
                <w:bCs/>
                <w:i/>
                <w:iCs/>
                <w:sz w:val="18"/>
                <w:szCs w:val="18"/>
                <w:lang w:eastAsia="en-CA"/>
              </w:rPr>
            </w:pPr>
            <w:r w:rsidRPr="003D5750">
              <w:rPr>
                <w:rFonts w:ascii="Arial" w:eastAsia="Times New Roman" w:hAnsi="Arial" w:cs="Arial"/>
                <w:b/>
                <w:bCs/>
                <w:i/>
                <w:iCs/>
                <w:sz w:val="18"/>
                <w:szCs w:val="18"/>
                <w:lang w:eastAsia="en-CA"/>
              </w:rPr>
              <w:t>Losses Within Distributor's System</w:t>
            </w:r>
          </w:p>
        </w:tc>
        <w:tc>
          <w:tcPr>
            <w:tcW w:w="430" w:type="pct"/>
            <w:tcBorders>
              <w:top w:val="single" w:sz="4" w:space="0" w:color="auto"/>
              <w:left w:val="nil"/>
              <w:bottom w:val="single" w:sz="4" w:space="0" w:color="auto"/>
              <w:right w:val="single" w:sz="8" w:space="0" w:color="000000"/>
            </w:tcBorders>
            <w:shd w:val="clear" w:color="BFBFC0" w:fill="C0C0C0"/>
          </w:tcPr>
          <w:p w14:paraId="666CC01A" w14:textId="77777777" w:rsidR="00A66471" w:rsidRPr="003D5750" w:rsidRDefault="00A66471" w:rsidP="000B035B">
            <w:pPr>
              <w:spacing w:after="0" w:line="240" w:lineRule="auto"/>
              <w:rPr>
                <w:rFonts w:ascii="Arial" w:eastAsia="Times New Roman" w:hAnsi="Arial" w:cs="Arial"/>
                <w:b/>
                <w:bCs/>
                <w:i/>
                <w:iCs/>
                <w:sz w:val="18"/>
                <w:szCs w:val="18"/>
                <w:lang w:eastAsia="en-CA"/>
              </w:rPr>
            </w:pPr>
          </w:p>
        </w:tc>
      </w:tr>
      <w:tr w:rsidR="00A66471" w:rsidRPr="003D5750" w14:paraId="0D33DBDD"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hideMark/>
          </w:tcPr>
          <w:p w14:paraId="626A7C86"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A(1)</w:t>
            </w:r>
          </w:p>
        </w:tc>
        <w:tc>
          <w:tcPr>
            <w:tcW w:w="1725" w:type="pct"/>
            <w:tcBorders>
              <w:top w:val="nil"/>
              <w:left w:val="nil"/>
              <w:bottom w:val="single" w:sz="4" w:space="0" w:color="auto"/>
              <w:right w:val="single" w:sz="4" w:space="0" w:color="auto"/>
            </w:tcBorders>
            <w:shd w:val="clear" w:color="auto" w:fill="auto"/>
            <w:hideMark/>
          </w:tcPr>
          <w:p w14:paraId="2A3818F1"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"Wholesale" kWh delivered to distributor (higher value)</w:t>
            </w:r>
          </w:p>
        </w:tc>
        <w:tc>
          <w:tcPr>
            <w:tcW w:w="433" w:type="pct"/>
            <w:tcBorders>
              <w:top w:val="nil"/>
              <w:left w:val="nil"/>
              <w:bottom w:val="single" w:sz="4" w:space="0" w:color="auto"/>
              <w:right w:val="single" w:sz="4" w:space="0" w:color="auto"/>
            </w:tcBorders>
            <w:shd w:val="clear" w:color="EEECE1" w:fill="EBF1DE"/>
            <w:noWrap/>
            <w:vAlign w:val="center"/>
            <w:hideMark/>
          </w:tcPr>
          <w:p w14:paraId="45219D7B"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83,976,623</w:t>
            </w:r>
          </w:p>
        </w:tc>
        <w:tc>
          <w:tcPr>
            <w:tcW w:w="457" w:type="pct"/>
            <w:tcBorders>
              <w:top w:val="nil"/>
              <w:left w:val="nil"/>
              <w:bottom w:val="single" w:sz="4" w:space="0" w:color="auto"/>
              <w:right w:val="single" w:sz="4" w:space="0" w:color="auto"/>
            </w:tcBorders>
            <w:shd w:val="clear" w:color="EEECE1" w:fill="EBF1DE"/>
            <w:noWrap/>
            <w:vAlign w:val="center"/>
            <w:hideMark/>
          </w:tcPr>
          <w:p w14:paraId="35A35FE9"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82,278,142</w:t>
            </w:r>
          </w:p>
        </w:tc>
        <w:tc>
          <w:tcPr>
            <w:tcW w:w="433" w:type="pct"/>
            <w:tcBorders>
              <w:top w:val="nil"/>
              <w:left w:val="nil"/>
              <w:bottom w:val="single" w:sz="4" w:space="0" w:color="auto"/>
              <w:right w:val="single" w:sz="4" w:space="0" w:color="auto"/>
            </w:tcBorders>
            <w:shd w:val="clear" w:color="EEECE1" w:fill="EBF1DE"/>
            <w:noWrap/>
            <w:vAlign w:val="center"/>
            <w:hideMark/>
          </w:tcPr>
          <w:p w14:paraId="57A33A8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80,860,964</w:t>
            </w:r>
          </w:p>
        </w:tc>
        <w:tc>
          <w:tcPr>
            <w:tcW w:w="433" w:type="pct"/>
            <w:tcBorders>
              <w:top w:val="nil"/>
              <w:left w:val="nil"/>
              <w:bottom w:val="single" w:sz="4" w:space="0" w:color="auto"/>
              <w:right w:val="single" w:sz="4" w:space="0" w:color="auto"/>
            </w:tcBorders>
            <w:shd w:val="clear" w:color="EEECE1" w:fill="EBF1DE"/>
            <w:noWrap/>
            <w:vAlign w:val="center"/>
            <w:hideMark/>
          </w:tcPr>
          <w:p w14:paraId="2C08E818"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81,246,992</w:t>
            </w:r>
          </w:p>
        </w:tc>
        <w:tc>
          <w:tcPr>
            <w:tcW w:w="437" w:type="pct"/>
            <w:tcBorders>
              <w:top w:val="nil"/>
              <w:left w:val="nil"/>
              <w:bottom w:val="single" w:sz="4" w:space="0" w:color="auto"/>
              <w:right w:val="single" w:sz="4" w:space="0" w:color="auto"/>
            </w:tcBorders>
            <w:shd w:val="clear" w:color="EEECE1" w:fill="EBF1DE"/>
            <w:noWrap/>
            <w:vAlign w:val="center"/>
            <w:hideMark/>
          </w:tcPr>
          <w:p w14:paraId="6CBCAA2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81,435,722</w:t>
            </w:r>
          </w:p>
        </w:tc>
        <w:tc>
          <w:tcPr>
            <w:tcW w:w="433" w:type="pct"/>
            <w:tcBorders>
              <w:top w:val="nil"/>
              <w:left w:val="nil"/>
              <w:bottom w:val="single" w:sz="4" w:space="0" w:color="auto"/>
              <w:right w:val="single" w:sz="8" w:space="0" w:color="auto"/>
            </w:tcBorders>
            <w:shd w:val="clear" w:color="auto" w:fill="auto"/>
            <w:noWrap/>
            <w:vAlign w:val="center"/>
            <w:hideMark/>
          </w:tcPr>
          <w:p w14:paraId="1CD84DF2"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81,959,689</w:t>
            </w:r>
          </w:p>
        </w:tc>
        <w:tc>
          <w:tcPr>
            <w:tcW w:w="430" w:type="pct"/>
            <w:tcBorders>
              <w:top w:val="nil"/>
              <w:left w:val="nil"/>
              <w:bottom w:val="single" w:sz="4" w:space="0" w:color="auto"/>
              <w:right w:val="single" w:sz="8" w:space="0" w:color="auto"/>
            </w:tcBorders>
            <w:vAlign w:val="center"/>
          </w:tcPr>
          <w:p w14:paraId="3133042C"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81,959,689</w:t>
            </w:r>
          </w:p>
        </w:tc>
      </w:tr>
      <w:tr w:rsidR="00A66471" w:rsidRPr="003D5750" w14:paraId="76AE998F"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hideMark/>
          </w:tcPr>
          <w:p w14:paraId="19865287"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A(2)</w:t>
            </w:r>
          </w:p>
        </w:tc>
        <w:tc>
          <w:tcPr>
            <w:tcW w:w="1725" w:type="pct"/>
            <w:tcBorders>
              <w:top w:val="nil"/>
              <w:left w:val="nil"/>
              <w:bottom w:val="single" w:sz="4" w:space="0" w:color="auto"/>
              <w:right w:val="single" w:sz="4" w:space="0" w:color="auto"/>
            </w:tcBorders>
            <w:shd w:val="clear" w:color="auto" w:fill="auto"/>
            <w:hideMark/>
          </w:tcPr>
          <w:p w14:paraId="5118C315"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"Wholesale" kWh delivered to distributor (lower value)</w:t>
            </w:r>
          </w:p>
        </w:tc>
        <w:tc>
          <w:tcPr>
            <w:tcW w:w="433" w:type="pct"/>
            <w:tcBorders>
              <w:top w:val="nil"/>
              <w:left w:val="nil"/>
              <w:bottom w:val="single" w:sz="4" w:space="0" w:color="auto"/>
              <w:right w:val="single" w:sz="4" w:space="0" w:color="auto"/>
            </w:tcBorders>
            <w:shd w:val="clear" w:color="EEECE1" w:fill="EBF1DE"/>
            <w:noWrap/>
            <w:vAlign w:val="center"/>
            <w:hideMark/>
          </w:tcPr>
          <w:p w14:paraId="3E00E5C1"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83,858,854</w:t>
            </w:r>
          </w:p>
        </w:tc>
        <w:tc>
          <w:tcPr>
            <w:tcW w:w="457" w:type="pct"/>
            <w:tcBorders>
              <w:top w:val="nil"/>
              <w:left w:val="nil"/>
              <w:bottom w:val="single" w:sz="4" w:space="0" w:color="auto"/>
              <w:right w:val="single" w:sz="4" w:space="0" w:color="auto"/>
            </w:tcBorders>
            <w:shd w:val="clear" w:color="EEECE1" w:fill="EBF1DE"/>
            <w:noWrap/>
            <w:vAlign w:val="center"/>
            <w:hideMark/>
          </w:tcPr>
          <w:p w14:paraId="437AF0E2"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82,168,544</w:t>
            </w:r>
          </w:p>
        </w:tc>
        <w:tc>
          <w:tcPr>
            <w:tcW w:w="433" w:type="pct"/>
            <w:tcBorders>
              <w:top w:val="nil"/>
              <w:left w:val="nil"/>
              <w:bottom w:val="single" w:sz="4" w:space="0" w:color="auto"/>
              <w:right w:val="single" w:sz="4" w:space="0" w:color="auto"/>
            </w:tcBorders>
            <w:shd w:val="clear" w:color="EEECE1" w:fill="EBF1DE"/>
            <w:noWrap/>
            <w:vAlign w:val="center"/>
            <w:hideMark/>
          </w:tcPr>
          <w:p w14:paraId="5E77EAC9"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80,785,628</w:t>
            </w:r>
          </w:p>
        </w:tc>
        <w:tc>
          <w:tcPr>
            <w:tcW w:w="433" w:type="pct"/>
            <w:tcBorders>
              <w:top w:val="nil"/>
              <w:left w:val="nil"/>
              <w:bottom w:val="single" w:sz="4" w:space="0" w:color="auto"/>
              <w:right w:val="single" w:sz="4" w:space="0" w:color="auto"/>
            </w:tcBorders>
            <w:shd w:val="clear" w:color="EEECE1" w:fill="EBF1DE"/>
            <w:noWrap/>
            <w:vAlign w:val="center"/>
            <w:hideMark/>
          </w:tcPr>
          <w:p w14:paraId="3977154F"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81,140,149</w:t>
            </w:r>
          </w:p>
        </w:tc>
        <w:tc>
          <w:tcPr>
            <w:tcW w:w="437" w:type="pct"/>
            <w:tcBorders>
              <w:top w:val="nil"/>
              <w:left w:val="nil"/>
              <w:bottom w:val="single" w:sz="4" w:space="0" w:color="auto"/>
              <w:right w:val="single" w:sz="4" w:space="0" w:color="auto"/>
            </w:tcBorders>
            <w:shd w:val="clear" w:color="EEECE1" w:fill="EBF1DE"/>
            <w:noWrap/>
            <w:vAlign w:val="center"/>
            <w:hideMark/>
          </w:tcPr>
          <w:p w14:paraId="28794DF2"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81,342,264</w:t>
            </w:r>
          </w:p>
        </w:tc>
        <w:tc>
          <w:tcPr>
            <w:tcW w:w="433" w:type="pct"/>
            <w:tcBorders>
              <w:top w:val="nil"/>
              <w:left w:val="nil"/>
              <w:bottom w:val="single" w:sz="4" w:space="0" w:color="auto"/>
              <w:right w:val="single" w:sz="8" w:space="0" w:color="auto"/>
            </w:tcBorders>
            <w:shd w:val="clear" w:color="auto" w:fill="auto"/>
            <w:noWrap/>
            <w:vAlign w:val="center"/>
            <w:hideMark/>
          </w:tcPr>
          <w:p w14:paraId="50AFF303"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81,859,088</w:t>
            </w:r>
          </w:p>
        </w:tc>
        <w:tc>
          <w:tcPr>
            <w:tcW w:w="430" w:type="pct"/>
            <w:tcBorders>
              <w:top w:val="nil"/>
              <w:left w:val="nil"/>
              <w:bottom w:val="single" w:sz="4" w:space="0" w:color="auto"/>
              <w:right w:val="single" w:sz="8" w:space="0" w:color="auto"/>
            </w:tcBorders>
            <w:vAlign w:val="center"/>
          </w:tcPr>
          <w:p w14:paraId="090A997A"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81,859,088</w:t>
            </w:r>
          </w:p>
        </w:tc>
      </w:tr>
      <w:tr w:rsidR="00A66471" w:rsidRPr="003D5750" w14:paraId="560928EE" w14:textId="77777777" w:rsidTr="000B035B">
        <w:trPr>
          <w:trHeight w:val="419"/>
        </w:trPr>
        <w:tc>
          <w:tcPr>
            <w:tcW w:w="219" w:type="pct"/>
            <w:tcBorders>
              <w:top w:val="nil"/>
              <w:left w:val="single" w:sz="8" w:space="0" w:color="auto"/>
              <w:bottom w:val="single" w:sz="4" w:space="0" w:color="auto"/>
              <w:right w:val="single" w:sz="4" w:space="0" w:color="auto"/>
            </w:tcBorders>
            <w:shd w:val="clear" w:color="auto" w:fill="auto"/>
            <w:noWrap/>
            <w:hideMark/>
          </w:tcPr>
          <w:p w14:paraId="234604A7"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B</w:t>
            </w:r>
          </w:p>
        </w:tc>
        <w:tc>
          <w:tcPr>
            <w:tcW w:w="1725" w:type="pct"/>
            <w:tcBorders>
              <w:top w:val="nil"/>
              <w:left w:val="nil"/>
              <w:bottom w:val="single" w:sz="4" w:space="0" w:color="auto"/>
              <w:right w:val="single" w:sz="4" w:space="0" w:color="auto"/>
            </w:tcBorders>
            <w:shd w:val="clear" w:color="auto" w:fill="auto"/>
            <w:hideMark/>
          </w:tcPr>
          <w:p w14:paraId="502D3E54"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Portion of "Wholesale" kWh delivered to distributor for its Large Use Customer(s)</w:t>
            </w:r>
          </w:p>
        </w:tc>
        <w:tc>
          <w:tcPr>
            <w:tcW w:w="433" w:type="pct"/>
            <w:tcBorders>
              <w:top w:val="nil"/>
              <w:left w:val="nil"/>
              <w:bottom w:val="single" w:sz="4" w:space="0" w:color="auto"/>
              <w:right w:val="single" w:sz="4" w:space="0" w:color="auto"/>
            </w:tcBorders>
            <w:shd w:val="clear" w:color="EEECE1" w:fill="EBF1DE"/>
            <w:noWrap/>
            <w:vAlign w:val="center"/>
            <w:hideMark/>
          </w:tcPr>
          <w:p w14:paraId="72BCF72D"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57" w:type="pct"/>
            <w:tcBorders>
              <w:top w:val="nil"/>
              <w:left w:val="nil"/>
              <w:bottom w:val="single" w:sz="4" w:space="0" w:color="auto"/>
              <w:right w:val="single" w:sz="4" w:space="0" w:color="auto"/>
            </w:tcBorders>
            <w:shd w:val="clear" w:color="EEECE1" w:fill="EBF1DE"/>
            <w:noWrap/>
            <w:vAlign w:val="center"/>
            <w:hideMark/>
          </w:tcPr>
          <w:p w14:paraId="5663714F"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3" w:type="pct"/>
            <w:tcBorders>
              <w:top w:val="nil"/>
              <w:left w:val="nil"/>
              <w:bottom w:val="single" w:sz="4" w:space="0" w:color="auto"/>
              <w:right w:val="single" w:sz="4" w:space="0" w:color="auto"/>
            </w:tcBorders>
            <w:shd w:val="clear" w:color="EEECE1" w:fill="EBF1DE"/>
            <w:noWrap/>
            <w:vAlign w:val="center"/>
            <w:hideMark/>
          </w:tcPr>
          <w:p w14:paraId="3FFEB632"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3" w:type="pct"/>
            <w:tcBorders>
              <w:top w:val="nil"/>
              <w:left w:val="nil"/>
              <w:bottom w:val="single" w:sz="4" w:space="0" w:color="auto"/>
              <w:right w:val="single" w:sz="4" w:space="0" w:color="auto"/>
            </w:tcBorders>
            <w:shd w:val="clear" w:color="EEECE1" w:fill="EBF1DE"/>
            <w:noWrap/>
            <w:vAlign w:val="center"/>
            <w:hideMark/>
          </w:tcPr>
          <w:p w14:paraId="29A0757B"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7" w:type="pct"/>
            <w:tcBorders>
              <w:top w:val="nil"/>
              <w:left w:val="nil"/>
              <w:bottom w:val="single" w:sz="4" w:space="0" w:color="auto"/>
              <w:right w:val="single" w:sz="4" w:space="0" w:color="auto"/>
            </w:tcBorders>
            <w:shd w:val="clear" w:color="EEECE1" w:fill="EBF1DE"/>
            <w:noWrap/>
            <w:vAlign w:val="center"/>
            <w:hideMark/>
          </w:tcPr>
          <w:p w14:paraId="0BC7B6F2"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3" w:type="pct"/>
            <w:tcBorders>
              <w:top w:val="nil"/>
              <w:left w:val="nil"/>
              <w:bottom w:val="single" w:sz="4" w:space="0" w:color="auto"/>
              <w:right w:val="single" w:sz="8" w:space="0" w:color="auto"/>
            </w:tcBorders>
            <w:shd w:val="clear" w:color="auto" w:fill="auto"/>
            <w:noWrap/>
            <w:vAlign w:val="center"/>
            <w:hideMark/>
          </w:tcPr>
          <w:p w14:paraId="07C20B6E"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0" w:type="pct"/>
            <w:tcBorders>
              <w:top w:val="nil"/>
              <w:left w:val="nil"/>
              <w:bottom w:val="single" w:sz="4" w:space="0" w:color="auto"/>
              <w:right w:val="single" w:sz="8" w:space="0" w:color="auto"/>
            </w:tcBorders>
            <w:vAlign w:val="center"/>
          </w:tcPr>
          <w:p w14:paraId="3A3D2033"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r>
      <w:tr w:rsidR="00A66471" w:rsidRPr="003D5750" w14:paraId="0279AA69"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hideMark/>
          </w:tcPr>
          <w:p w14:paraId="38741B96"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C</w:t>
            </w:r>
          </w:p>
        </w:tc>
        <w:tc>
          <w:tcPr>
            <w:tcW w:w="1725" w:type="pct"/>
            <w:tcBorders>
              <w:top w:val="nil"/>
              <w:left w:val="nil"/>
              <w:bottom w:val="single" w:sz="4" w:space="0" w:color="auto"/>
              <w:right w:val="single" w:sz="4" w:space="0" w:color="auto"/>
            </w:tcBorders>
            <w:shd w:val="clear" w:color="auto" w:fill="auto"/>
            <w:hideMark/>
          </w:tcPr>
          <w:p w14:paraId="59531D43"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 xml:space="preserve">Net "Wholesale" kWh delivered to distributor  = </w:t>
            </w:r>
            <w:r w:rsidRPr="003D5750">
              <w:rPr>
                <w:rFonts w:ascii="Arial" w:eastAsia="Times New Roman" w:hAnsi="Arial" w:cs="Arial"/>
                <w:b/>
                <w:bCs/>
                <w:sz w:val="18"/>
                <w:szCs w:val="18"/>
                <w:lang w:eastAsia="en-CA"/>
              </w:rPr>
              <w:t>A(2) - B</w:t>
            </w:r>
          </w:p>
        </w:tc>
        <w:tc>
          <w:tcPr>
            <w:tcW w:w="433" w:type="pct"/>
            <w:tcBorders>
              <w:top w:val="nil"/>
              <w:left w:val="nil"/>
              <w:bottom w:val="single" w:sz="4" w:space="0" w:color="auto"/>
              <w:right w:val="single" w:sz="4" w:space="0" w:color="auto"/>
            </w:tcBorders>
            <w:shd w:val="clear" w:color="auto" w:fill="auto"/>
            <w:noWrap/>
            <w:vAlign w:val="center"/>
            <w:hideMark/>
          </w:tcPr>
          <w:p w14:paraId="64967006"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83,858,854</w:t>
            </w:r>
          </w:p>
        </w:tc>
        <w:tc>
          <w:tcPr>
            <w:tcW w:w="457" w:type="pct"/>
            <w:tcBorders>
              <w:top w:val="nil"/>
              <w:left w:val="nil"/>
              <w:bottom w:val="single" w:sz="4" w:space="0" w:color="auto"/>
              <w:right w:val="single" w:sz="4" w:space="0" w:color="auto"/>
            </w:tcBorders>
            <w:shd w:val="clear" w:color="auto" w:fill="auto"/>
            <w:noWrap/>
            <w:vAlign w:val="center"/>
            <w:hideMark/>
          </w:tcPr>
          <w:p w14:paraId="7A548A77"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82,168,544</w:t>
            </w:r>
          </w:p>
        </w:tc>
        <w:tc>
          <w:tcPr>
            <w:tcW w:w="433" w:type="pct"/>
            <w:tcBorders>
              <w:top w:val="nil"/>
              <w:left w:val="nil"/>
              <w:bottom w:val="single" w:sz="4" w:space="0" w:color="auto"/>
              <w:right w:val="single" w:sz="4" w:space="0" w:color="auto"/>
            </w:tcBorders>
            <w:shd w:val="clear" w:color="auto" w:fill="auto"/>
            <w:noWrap/>
            <w:vAlign w:val="center"/>
            <w:hideMark/>
          </w:tcPr>
          <w:p w14:paraId="1850F3D7"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80,785,628</w:t>
            </w:r>
          </w:p>
        </w:tc>
        <w:tc>
          <w:tcPr>
            <w:tcW w:w="433" w:type="pct"/>
            <w:tcBorders>
              <w:top w:val="nil"/>
              <w:left w:val="nil"/>
              <w:bottom w:val="single" w:sz="4" w:space="0" w:color="auto"/>
              <w:right w:val="single" w:sz="4" w:space="0" w:color="auto"/>
            </w:tcBorders>
            <w:shd w:val="clear" w:color="auto" w:fill="auto"/>
            <w:noWrap/>
            <w:vAlign w:val="center"/>
            <w:hideMark/>
          </w:tcPr>
          <w:p w14:paraId="74A73547"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81,140,149</w:t>
            </w:r>
          </w:p>
        </w:tc>
        <w:tc>
          <w:tcPr>
            <w:tcW w:w="437" w:type="pct"/>
            <w:tcBorders>
              <w:top w:val="nil"/>
              <w:left w:val="nil"/>
              <w:bottom w:val="single" w:sz="4" w:space="0" w:color="auto"/>
              <w:right w:val="single" w:sz="4" w:space="0" w:color="auto"/>
            </w:tcBorders>
            <w:shd w:val="clear" w:color="auto" w:fill="auto"/>
            <w:noWrap/>
            <w:vAlign w:val="center"/>
            <w:hideMark/>
          </w:tcPr>
          <w:p w14:paraId="4DB3CB2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81,342,264</w:t>
            </w:r>
          </w:p>
        </w:tc>
        <w:tc>
          <w:tcPr>
            <w:tcW w:w="433" w:type="pct"/>
            <w:tcBorders>
              <w:top w:val="nil"/>
              <w:left w:val="nil"/>
              <w:bottom w:val="single" w:sz="4" w:space="0" w:color="auto"/>
              <w:right w:val="single" w:sz="8" w:space="0" w:color="auto"/>
            </w:tcBorders>
            <w:shd w:val="clear" w:color="auto" w:fill="auto"/>
            <w:noWrap/>
            <w:vAlign w:val="center"/>
            <w:hideMark/>
          </w:tcPr>
          <w:p w14:paraId="05852914"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81,859,088</w:t>
            </w:r>
          </w:p>
        </w:tc>
        <w:tc>
          <w:tcPr>
            <w:tcW w:w="430" w:type="pct"/>
            <w:tcBorders>
              <w:top w:val="nil"/>
              <w:left w:val="nil"/>
              <w:bottom w:val="single" w:sz="4" w:space="0" w:color="auto"/>
              <w:right w:val="single" w:sz="8" w:space="0" w:color="auto"/>
            </w:tcBorders>
            <w:vAlign w:val="center"/>
          </w:tcPr>
          <w:p w14:paraId="6085A78D"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81,859,088</w:t>
            </w:r>
          </w:p>
        </w:tc>
      </w:tr>
      <w:tr w:rsidR="00A66471" w:rsidRPr="003D5750" w14:paraId="48182126" w14:textId="77777777" w:rsidTr="000B035B">
        <w:trPr>
          <w:trHeight w:val="248"/>
        </w:trPr>
        <w:tc>
          <w:tcPr>
            <w:tcW w:w="219" w:type="pct"/>
            <w:tcBorders>
              <w:top w:val="nil"/>
              <w:left w:val="single" w:sz="8" w:space="0" w:color="auto"/>
              <w:bottom w:val="single" w:sz="4" w:space="0" w:color="auto"/>
              <w:right w:val="single" w:sz="4" w:space="0" w:color="auto"/>
            </w:tcBorders>
            <w:shd w:val="clear" w:color="auto" w:fill="auto"/>
            <w:noWrap/>
            <w:hideMark/>
          </w:tcPr>
          <w:p w14:paraId="108B3DFD"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D</w:t>
            </w:r>
          </w:p>
        </w:tc>
        <w:tc>
          <w:tcPr>
            <w:tcW w:w="1725" w:type="pct"/>
            <w:tcBorders>
              <w:top w:val="nil"/>
              <w:left w:val="nil"/>
              <w:bottom w:val="single" w:sz="4" w:space="0" w:color="auto"/>
              <w:right w:val="single" w:sz="4" w:space="0" w:color="auto"/>
            </w:tcBorders>
            <w:shd w:val="clear" w:color="auto" w:fill="auto"/>
            <w:hideMark/>
          </w:tcPr>
          <w:p w14:paraId="48D5BD19"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"Retail" kWh delivered by distributor</w:t>
            </w:r>
          </w:p>
        </w:tc>
        <w:tc>
          <w:tcPr>
            <w:tcW w:w="433" w:type="pct"/>
            <w:tcBorders>
              <w:top w:val="nil"/>
              <w:left w:val="nil"/>
              <w:bottom w:val="single" w:sz="4" w:space="0" w:color="auto"/>
              <w:right w:val="single" w:sz="4" w:space="0" w:color="auto"/>
            </w:tcBorders>
            <w:shd w:val="clear" w:color="EEECE1" w:fill="EBF1DE"/>
            <w:noWrap/>
            <w:vAlign w:val="center"/>
            <w:hideMark/>
          </w:tcPr>
          <w:p w14:paraId="4AC43CAD"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81,102,524</w:t>
            </w:r>
          </w:p>
        </w:tc>
        <w:tc>
          <w:tcPr>
            <w:tcW w:w="457" w:type="pct"/>
            <w:tcBorders>
              <w:top w:val="nil"/>
              <w:left w:val="nil"/>
              <w:bottom w:val="single" w:sz="4" w:space="0" w:color="auto"/>
              <w:right w:val="single" w:sz="4" w:space="0" w:color="auto"/>
            </w:tcBorders>
            <w:shd w:val="clear" w:color="EEECE1" w:fill="EBF1DE"/>
            <w:noWrap/>
            <w:vAlign w:val="center"/>
            <w:hideMark/>
          </w:tcPr>
          <w:p w14:paraId="6558957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79,434,938</w:t>
            </w:r>
          </w:p>
        </w:tc>
        <w:tc>
          <w:tcPr>
            <w:tcW w:w="433" w:type="pct"/>
            <w:tcBorders>
              <w:top w:val="nil"/>
              <w:left w:val="nil"/>
              <w:bottom w:val="single" w:sz="4" w:space="0" w:color="auto"/>
              <w:right w:val="single" w:sz="4" w:space="0" w:color="auto"/>
            </w:tcBorders>
            <w:shd w:val="clear" w:color="EEECE1" w:fill="EBF1DE"/>
            <w:noWrap/>
            <w:vAlign w:val="center"/>
            <w:hideMark/>
          </w:tcPr>
          <w:p w14:paraId="126A96D4"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77,270,822</w:t>
            </w:r>
          </w:p>
        </w:tc>
        <w:tc>
          <w:tcPr>
            <w:tcW w:w="433" w:type="pct"/>
            <w:tcBorders>
              <w:top w:val="nil"/>
              <w:left w:val="nil"/>
              <w:bottom w:val="single" w:sz="4" w:space="0" w:color="auto"/>
              <w:right w:val="single" w:sz="4" w:space="0" w:color="auto"/>
            </w:tcBorders>
            <w:shd w:val="clear" w:color="EEECE1" w:fill="EBF1DE"/>
            <w:noWrap/>
            <w:vAlign w:val="center"/>
            <w:hideMark/>
          </w:tcPr>
          <w:p w14:paraId="1E28F70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78,280,120</w:t>
            </w:r>
          </w:p>
        </w:tc>
        <w:tc>
          <w:tcPr>
            <w:tcW w:w="437" w:type="pct"/>
            <w:tcBorders>
              <w:top w:val="nil"/>
              <w:left w:val="nil"/>
              <w:bottom w:val="single" w:sz="4" w:space="0" w:color="auto"/>
              <w:right w:val="single" w:sz="4" w:space="0" w:color="auto"/>
            </w:tcBorders>
            <w:shd w:val="clear" w:color="EEECE1" w:fill="EBF1DE"/>
            <w:noWrap/>
            <w:vAlign w:val="center"/>
            <w:hideMark/>
          </w:tcPr>
          <w:p w14:paraId="2499308B"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77,748,075</w:t>
            </w:r>
          </w:p>
        </w:tc>
        <w:tc>
          <w:tcPr>
            <w:tcW w:w="433" w:type="pct"/>
            <w:tcBorders>
              <w:top w:val="nil"/>
              <w:left w:val="nil"/>
              <w:bottom w:val="single" w:sz="4" w:space="0" w:color="auto"/>
              <w:right w:val="single" w:sz="8" w:space="0" w:color="auto"/>
            </w:tcBorders>
            <w:shd w:val="clear" w:color="auto" w:fill="auto"/>
            <w:noWrap/>
            <w:vAlign w:val="center"/>
            <w:hideMark/>
          </w:tcPr>
          <w:p w14:paraId="23E8010A"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78,767,296</w:t>
            </w:r>
          </w:p>
        </w:tc>
        <w:tc>
          <w:tcPr>
            <w:tcW w:w="430" w:type="pct"/>
            <w:tcBorders>
              <w:top w:val="nil"/>
              <w:left w:val="nil"/>
              <w:bottom w:val="single" w:sz="4" w:space="0" w:color="auto"/>
              <w:right w:val="single" w:sz="8" w:space="0" w:color="auto"/>
            </w:tcBorders>
            <w:vAlign w:val="center"/>
          </w:tcPr>
          <w:p w14:paraId="167CAD7C"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78,767,296</w:t>
            </w:r>
          </w:p>
        </w:tc>
      </w:tr>
      <w:tr w:rsidR="00A66471" w:rsidRPr="003D5750" w14:paraId="54B70594" w14:textId="77777777" w:rsidTr="000B035B">
        <w:trPr>
          <w:trHeight w:val="419"/>
        </w:trPr>
        <w:tc>
          <w:tcPr>
            <w:tcW w:w="219" w:type="pct"/>
            <w:tcBorders>
              <w:top w:val="nil"/>
              <w:left w:val="single" w:sz="8" w:space="0" w:color="auto"/>
              <w:bottom w:val="single" w:sz="4" w:space="0" w:color="auto"/>
              <w:right w:val="single" w:sz="4" w:space="0" w:color="auto"/>
            </w:tcBorders>
            <w:shd w:val="clear" w:color="auto" w:fill="auto"/>
            <w:noWrap/>
            <w:hideMark/>
          </w:tcPr>
          <w:p w14:paraId="60BC83FF"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E</w:t>
            </w:r>
          </w:p>
        </w:tc>
        <w:tc>
          <w:tcPr>
            <w:tcW w:w="1725" w:type="pct"/>
            <w:tcBorders>
              <w:top w:val="nil"/>
              <w:left w:val="nil"/>
              <w:bottom w:val="single" w:sz="4" w:space="0" w:color="auto"/>
              <w:right w:val="single" w:sz="4" w:space="0" w:color="auto"/>
            </w:tcBorders>
            <w:shd w:val="clear" w:color="auto" w:fill="auto"/>
            <w:hideMark/>
          </w:tcPr>
          <w:p w14:paraId="3B20BBA2"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Portion of "Retail" kWh delivered by distributor to its Large Use Customer(s)</w:t>
            </w:r>
          </w:p>
        </w:tc>
        <w:tc>
          <w:tcPr>
            <w:tcW w:w="433" w:type="pct"/>
            <w:tcBorders>
              <w:top w:val="nil"/>
              <w:left w:val="nil"/>
              <w:bottom w:val="single" w:sz="4" w:space="0" w:color="auto"/>
              <w:right w:val="single" w:sz="4" w:space="0" w:color="auto"/>
            </w:tcBorders>
            <w:shd w:val="clear" w:color="EEECE1" w:fill="EBF1DE"/>
            <w:noWrap/>
            <w:vAlign w:val="center"/>
            <w:hideMark/>
          </w:tcPr>
          <w:p w14:paraId="71CB0233" w14:textId="77777777" w:rsidR="00A66471" w:rsidRPr="003D5750" w:rsidRDefault="00A66471" w:rsidP="000B035B">
            <w:pPr>
              <w:spacing w:after="0" w:line="240" w:lineRule="auto"/>
              <w:jc w:val="center"/>
              <w:rPr>
                <w:rFonts w:ascii="Arial" w:eastAsia="Times New Roman" w:hAnsi="Arial" w:cs="Arial"/>
                <w:sz w:val="18"/>
                <w:szCs w:val="18"/>
                <w:lang w:eastAsia="en-CA"/>
              </w:rPr>
            </w:pPr>
          </w:p>
        </w:tc>
        <w:tc>
          <w:tcPr>
            <w:tcW w:w="457" w:type="pct"/>
            <w:tcBorders>
              <w:top w:val="nil"/>
              <w:left w:val="nil"/>
              <w:bottom w:val="single" w:sz="4" w:space="0" w:color="auto"/>
              <w:right w:val="single" w:sz="4" w:space="0" w:color="auto"/>
            </w:tcBorders>
            <w:shd w:val="clear" w:color="EEECE1" w:fill="EBF1DE"/>
            <w:noWrap/>
            <w:vAlign w:val="center"/>
            <w:hideMark/>
          </w:tcPr>
          <w:p w14:paraId="14206241"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3" w:type="pct"/>
            <w:tcBorders>
              <w:top w:val="nil"/>
              <w:left w:val="nil"/>
              <w:bottom w:val="single" w:sz="4" w:space="0" w:color="auto"/>
              <w:right w:val="single" w:sz="4" w:space="0" w:color="auto"/>
            </w:tcBorders>
            <w:shd w:val="clear" w:color="EEECE1" w:fill="EBF1DE"/>
            <w:noWrap/>
            <w:vAlign w:val="center"/>
            <w:hideMark/>
          </w:tcPr>
          <w:p w14:paraId="396617AD"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3" w:type="pct"/>
            <w:tcBorders>
              <w:top w:val="nil"/>
              <w:left w:val="nil"/>
              <w:bottom w:val="single" w:sz="4" w:space="0" w:color="auto"/>
              <w:right w:val="single" w:sz="4" w:space="0" w:color="auto"/>
            </w:tcBorders>
            <w:shd w:val="clear" w:color="EEECE1" w:fill="EBF1DE"/>
            <w:noWrap/>
            <w:vAlign w:val="center"/>
            <w:hideMark/>
          </w:tcPr>
          <w:p w14:paraId="1CA72D4E"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7" w:type="pct"/>
            <w:tcBorders>
              <w:top w:val="nil"/>
              <w:left w:val="nil"/>
              <w:bottom w:val="single" w:sz="4" w:space="0" w:color="auto"/>
              <w:right w:val="single" w:sz="4" w:space="0" w:color="auto"/>
            </w:tcBorders>
            <w:shd w:val="clear" w:color="EEECE1" w:fill="EBF1DE"/>
            <w:noWrap/>
            <w:vAlign w:val="center"/>
            <w:hideMark/>
          </w:tcPr>
          <w:p w14:paraId="5481BA90"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3" w:type="pct"/>
            <w:tcBorders>
              <w:top w:val="nil"/>
              <w:left w:val="nil"/>
              <w:bottom w:val="single" w:sz="4" w:space="0" w:color="auto"/>
              <w:right w:val="single" w:sz="8" w:space="0" w:color="auto"/>
            </w:tcBorders>
            <w:shd w:val="clear" w:color="auto" w:fill="auto"/>
            <w:noWrap/>
            <w:vAlign w:val="center"/>
            <w:hideMark/>
          </w:tcPr>
          <w:p w14:paraId="0FDF0D1E"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c>
          <w:tcPr>
            <w:tcW w:w="430" w:type="pct"/>
            <w:tcBorders>
              <w:top w:val="nil"/>
              <w:left w:val="nil"/>
              <w:bottom w:val="single" w:sz="4" w:space="0" w:color="auto"/>
              <w:right w:val="single" w:sz="8" w:space="0" w:color="auto"/>
            </w:tcBorders>
            <w:vAlign w:val="center"/>
          </w:tcPr>
          <w:p w14:paraId="7B06F377"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w:t>
            </w:r>
          </w:p>
        </w:tc>
      </w:tr>
      <w:tr w:rsidR="00A66471" w:rsidRPr="003D5750" w14:paraId="3A2DDF71"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hideMark/>
          </w:tcPr>
          <w:p w14:paraId="0C5DE798"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F</w:t>
            </w:r>
          </w:p>
        </w:tc>
        <w:tc>
          <w:tcPr>
            <w:tcW w:w="1725" w:type="pct"/>
            <w:tcBorders>
              <w:top w:val="nil"/>
              <w:left w:val="nil"/>
              <w:bottom w:val="single" w:sz="4" w:space="0" w:color="auto"/>
              <w:right w:val="single" w:sz="4" w:space="0" w:color="auto"/>
            </w:tcBorders>
            <w:shd w:val="clear" w:color="auto" w:fill="auto"/>
            <w:hideMark/>
          </w:tcPr>
          <w:p w14:paraId="098A6A1E"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 xml:space="preserve">Net "Retail" kWh delivered by distributor = </w:t>
            </w:r>
            <w:r w:rsidRPr="003D5750">
              <w:rPr>
                <w:rFonts w:ascii="Arial" w:eastAsia="Times New Roman" w:hAnsi="Arial" w:cs="Arial"/>
                <w:b/>
                <w:bCs/>
                <w:sz w:val="18"/>
                <w:szCs w:val="18"/>
                <w:lang w:eastAsia="en-CA"/>
              </w:rPr>
              <w:t>D - E</w:t>
            </w:r>
          </w:p>
        </w:tc>
        <w:tc>
          <w:tcPr>
            <w:tcW w:w="433" w:type="pct"/>
            <w:tcBorders>
              <w:top w:val="nil"/>
              <w:left w:val="nil"/>
              <w:bottom w:val="single" w:sz="4" w:space="0" w:color="auto"/>
              <w:right w:val="single" w:sz="4" w:space="0" w:color="auto"/>
            </w:tcBorders>
            <w:shd w:val="clear" w:color="EEECE1" w:fill="EBF1DE"/>
            <w:noWrap/>
            <w:vAlign w:val="center"/>
            <w:hideMark/>
          </w:tcPr>
          <w:p w14:paraId="1E15C7B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81,102,524</w:t>
            </w:r>
          </w:p>
        </w:tc>
        <w:tc>
          <w:tcPr>
            <w:tcW w:w="457" w:type="pct"/>
            <w:tcBorders>
              <w:top w:val="nil"/>
              <w:left w:val="nil"/>
              <w:bottom w:val="single" w:sz="4" w:space="0" w:color="auto"/>
              <w:right w:val="single" w:sz="4" w:space="0" w:color="auto"/>
            </w:tcBorders>
            <w:shd w:val="clear" w:color="EEECE1" w:fill="EBF1DE"/>
            <w:noWrap/>
            <w:vAlign w:val="center"/>
            <w:hideMark/>
          </w:tcPr>
          <w:p w14:paraId="449B372E"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79,434,938</w:t>
            </w:r>
          </w:p>
        </w:tc>
        <w:tc>
          <w:tcPr>
            <w:tcW w:w="433" w:type="pct"/>
            <w:tcBorders>
              <w:top w:val="nil"/>
              <w:left w:val="nil"/>
              <w:bottom w:val="single" w:sz="4" w:space="0" w:color="auto"/>
              <w:right w:val="single" w:sz="4" w:space="0" w:color="auto"/>
            </w:tcBorders>
            <w:shd w:val="clear" w:color="EEECE1" w:fill="EBF1DE"/>
            <w:noWrap/>
            <w:vAlign w:val="center"/>
            <w:hideMark/>
          </w:tcPr>
          <w:p w14:paraId="11A0C40B"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77,270,822</w:t>
            </w:r>
          </w:p>
        </w:tc>
        <w:tc>
          <w:tcPr>
            <w:tcW w:w="433" w:type="pct"/>
            <w:tcBorders>
              <w:top w:val="nil"/>
              <w:left w:val="nil"/>
              <w:bottom w:val="single" w:sz="4" w:space="0" w:color="auto"/>
              <w:right w:val="single" w:sz="4" w:space="0" w:color="auto"/>
            </w:tcBorders>
            <w:shd w:val="clear" w:color="EEECE1" w:fill="EBF1DE"/>
            <w:noWrap/>
            <w:vAlign w:val="center"/>
            <w:hideMark/>
          </w:tcPr>
          <w:p w14:paraId="5F8D95CA"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78,280,120</w:t>
            </w:r>
          </w:p>
        </w:tc>
        <w:tc>
          <w:tcPr>
            <w:tcW w:w="437" w:type="pct"/>
            <w:tcBorders>
              <w:top w:val="nil"/>
              <w:left w:val="nil"/>
              <w:bottom w:val="single" w:sz="4" w:space="0" w:color="auto"/>
              <w:right w:val="single" w:sz="4" w:space="0" w:color="auto"/>
            </w:tcBorders>
            <w:shd w:val="clear" w:color="EEECE1" w:fill="EBF1DE"/>
            <w:noWrap/>
            <w:vAlign w:val="center"/>
            <w:hideMark/>
          </w:tcPr>
          <w:p w14:paraId="55B83E46"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77,748,075</w:t>
            </w:r>
          </w:p>
        </w:tc>
        <w:tc>
          <w:tcPr>
            <w:tcW w:w="433" w:type="pct"/>
            <w:tcBorders>
              <w:top w:val="nil"/>
              <w:left w:val="nil"/>
              <w:bottom w:val="single" w:sz="4" w:space="0" w:color="auto"/>
              <w:right w:val="single" w:sz="8" w:space="0" w:color="auto"/>
            </w:tcBorders>
            <w:shd w:val="clear" w:color="auto" w:fill="auto"/>
            <w:noWrap/>
            <w:vAlign w:val="center"/>
            <w:hideMark/>
          </w:tcPr>
          <w:p w14:paraId="1839DFBE"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78,767,296</w:t>
            </w:r>
          </w:p>
        </w:tc>
        <w:tc>
          <w:tcPr>
            <w:tcW w:w="430" w:type="pct"/>
            <w:tcBorders>
              <w:top w:val="nil"/>
              <w:left w:val="nil"/>
              <w:bottom w:val="single" w:sz="4" w:space="0" w:color="auto"/>
              <w:right w:val="single" w:sz="8" w:space="0" w:color="auto"/>
            </w:tcBorders>
            <w:vAlign w:val="center"/>
          </w:tcPr>
          <w:p w14:paraId="7F494D78"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78,767,296</w:t>
            </w:r>
          </w:p>
        </w:tc>
      </w:tr>
      <w:tr w:rsidR="00A66471" w:rsidRPr="003D5750" w14:paraId="17CE429A"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hideMark/>
          </w:tcPr>
          <w:p w14:paraId="0CE1CCCB"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G</w:t>
            </w:r>
          </w:p>
        </w:tc>
        <w:tc>
          <w:tcPr>
            <w:tcW w:w="1725" w:type="pct"/>
            <w:tcBorders>
              <w:top w:val="nil"/>
              <w:left w:val="nil"/>
              <w:bottom w:val="single" w:sz="4" w:space="0" w:color="auto"/>
              <w:right w:val="single" w:sz="4" w:space="0" w:color="auto"/>
            </w:tcBorders>
            <w:shd w:val="clear" w:color="auto" w:fill="auto"/>
            <w:hideMark/>
          </w:tcPr>
          <w:p w14:paraId="4D7A39F3"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 xml:space="preserve">Loss Factor in Distributor's system = </w:t>
            </w:r>
            <w:r w:rsidRPr="003D5750">
              <w:rPr>
                <w:rFonts w:ascii="Arial" w:eastAsia="Times New Roman" w:hAnsi="Arial" w:cs="Arial"/>
                <w:b/>
                <w:bCs/>
                <w:sz w:val="18"/>
                <w:szCs w:val="18"/>
                <w:lang w:eastAsia="en-CA"/>
              </w:rPr>
              <w:t>C / F</w:t>
            </w:r>
          </w:p>
        </w:tc>
        <w:tc>
          <w:tcPr>
            <w:tcW w:w="433" w:type="pct"/>
            <w:tcBorders>
              <w:top w:val="nil"/>
              <w:left w:val="nil"/>
              <w:bottom w:val="single" w:sz="4" w:space="0" w:color="auto"/>
              <w:right w:val="single" w:sz="4" w:space="0" w:color="auto"/>
            </w:tcBorders>
            <w:shd w:val="clear" w:color="auto" w:fill="auto"/>
            <w:noWrap/>
            <w:vAlign w:val="center"/>
            <w:hideMark/>
          </w:tcPr>
          <w:p w14:paraId="650DED93"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1.0340</w:t>
            </w:r>
          </w:p>
        </w:tc>
        <w:tc>
          <w:tcPr>
            <w:tcW w:w="457" w:type="pct"/>
            <w:tcBorders>
              <w:top w:val="nil"/>
              <w:left w:val="nil"/>
              <w:bottom w:val="single" w:sz="4" w:space="0" w:color="auto"/>
              <w:right w:val="single" w:sz="4" w:space="0" w:color="auto"/>
            </w:tcBorders>
            <w:shd w:val="clear" w:color="auto" w:fill="auto"/>
            <w:noWrap/>
            <w:vAlign w:val="center"/>
            <w:hideMark/>
          </w:tcPr>
          <w:p w14:paraId="6260197C"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1.0344</w:t>
            </w:r>
          </w:p>
        </w:tc>
        <w:tc>
          <w:tcPr>
            <w:tcW w:w="433" w:type="pct"/>
            <w:tcBorders>
              <w:top w:val="nil"/>
              <w:left w:val="nil"/>
              <w:bottom w:val="single" w:sz="4" w:space="0" w:color="auto"/>
              <w:right w:val="single" w:sz="4" w:space="0" w:color="auto"/>
            </w:tcBorders>
            <w:shd w:val="clear" w:color="auto" w:fill="auto"/>
            <w:noWrap/>
            <w:vAlign w:val="center"/>
            <w:hideMark/>
          </w:tcPr>
          <w:p w14:paraId="1BBE984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1.0455</w:t>
            </w:r>
          </w:p>
        </w:tc>
        <w:tc>
          <w:tcPr>
            <w:tcW w:w="433" w:type="pct"/>
            <w:tcBorders>
              <w:top w:val="nil"/>
              <w:left w:val="nil"/>
              <w:bottom w:val="single" w:sz="4" w:space="0" w:color="auto"/>
              <w:right w:val="single" w:sz="4" w:space="0" w:color="auto"/>
            </w:tcBorders>
            <w:shd w:val="clear" w:color="auto" w:fill="auto"/>
            <w:noWrap/>
            <w:vAlign w:val="center"/>
            <w:hideMark/>
          </w:tcPr>
          <w:p w14:paraId="79E449F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1.0365</w:t>
            </w:r>
          </w:p>
        </w:tc>
        <w:tc>
          <w:tcPr>
            <w:tcW w:w="437" w:type="pct"/>
            <w:tcBorders>
              <w:top w:val="nil"/>
              <w:left w:val="nil"/>
              <w:bottom w:val="single" w:sz="4" w:space="0" w:color="auto"/>
              <w:right w:val="single" w:sz="4" w:space="0" w:color="auto"/>
            </w:tcBorders>
            <w:shd w:val="clear" w:color="auto" w:fill="auto"/>
            <w:noWrap/>
            <w:vAlign w:val="center"/>
            <w:hideMark/>
          </w:tcPr>
          <w:p w14:paraId="45F6335D"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1.0462</w:t>
            </w:r>
          </w:p>
        </w:tc>
        <w:tc>
          <w:tcPr>
            <w:tcW w:w="433" w:type="pct"/>
            <w:tcBorders>
              <w:top w:val="nil"/>
              <w:left w:val="nil"/>
              <w:bottom w:val="single" w:sz="4" w:space="0" w:color="auto"/>
              <w:right w:val="single" w:sz="8" w:space="0" w:color="auto"/>
            </w:tcBorders>
            <w:shd w:val="clear" w:color="auto" w:fill="auto"/>
            <w:noWrap/>
            <w:vAlign w:val="center"/>
            <w:hideMark/>
          </w:tcPr>
          <w:p w14:paraId="111D5E44"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1</w:t>
            </w:r>
            <w:r>
              <w:rPr>
                <w:rFonts w:ascii="Arial" w:eastAsia="Times New Roman" w:hAnsi="Arial" w:cs="Arial"/>
                <w:sz w:val="18"/>
                <w:szCs w:val="18"/>
                <w:lang w:eastAsia="en-CA"/>
              </w:rPr>
              <w:t>.0393</w:t>
            </w:r>
          </w:p>
        </w:tc>
        <w:tc>
          <w:tcPr>
            <w:tcW w:w="430" w:type="pct"/>
            <w:tcBorders>
              <w:top w:val="nil"/>
              <w:left w:val="nil"/>
              <w:bottom w:val="single" w:sz="4" w:space="0" w:color="auto"/>
              <w:right w:val="single" w:sz="8" w:space="0" w:color="auto"/>
            </w:tcBorders>
            <w:vAlign w:val="center"/>
          </w:tcPr>
          <w:p w14:paraId="2EB60443"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lang w:eastAsia="en-CA"/>
              </w:rPr>
              <w:t>1</w:t>
            </w:r>
            <w:r>
              <w:rPr>
                <w:rFonts w:ascii="Arial" w:eastAsia="Times New Roman" w:hAnsi="Arial" w:cs="Arial"/>
                <w:sz w:val="18"/>
                <w:szCs w:val="18"/>
                <w:lang w:eastAsia="en-CA"/>
              </w:rPr>
              <w:t>.0393</w:t>
            </w:r>
          </w:p>
        </w:tc>
      </w:tr>
      <w:tr w:rsidR="00A66471" w:rsidRPr="003D5750" w14:paraId="0D1283FC" w14:textId="77777777" w:rsidTr="000B035B">
        <w:trPr>
          <w:trHeight w:val="235"/>
        </w:trPr>
        <w:tc>
          <w:tcPr>
            <w:tcW w:w="219" w:type="pct"/>
            <w:tcBorders>
              <w:top w:val="nil"/>
              <w:left w:val="single" w:sz="8" w:space="0" w:color="auto"/>
              <w:bottom w:val="single" w:sz="4" w:space="0" w:color="auto"/>
              <w:right w:val="single" w:sz="4" w:space="0" w:color="auto"/>
            </w:tcBorders>
            <w:shd w:val="clear" w:color="auto" w:fill="auto"/>
            <w:noWrap/>
            <w:hideMark/>
          </w:tcPr>
          <w:p w14:paraId="5EDDD3A1"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 </w:t>
            </w:r>
          </w:p>
        </w:tc>
        <w:tc>
          <w:tcPr>
            <w:tcW w:w="4351" w:type="pct"/>
            <w:gridSpan w:val="7"/>
            <w:tcBorders>
              <w:top w:val="single" w:sz="4" w:space="0" w:color="auto"/>
              <w:left w:val="nil"/>
              <w:bottom w:val="single" w:sz="4" w:space="0" w:color="auto"/>
              <w:right w:val="single" w:sz="8" w:space="0" w:color="000000"/>
            </w:tcBorders>
            <w:shd w:val="clear" w:color="BFBFC0" w:fill="C0C0C0"/>
            <w:vAlign w:val="center"/>
            <w:hideMark/>
          </w:tcPr>
          <w:p w14:paraId="7F0C9E7A" w14:textId="77777777" w:rsidR="00A66471" w:rsidRPr="003D5750" w:rsidRDefault="00A66471" w:rsidP="000B035B">
            <w:pPr>
              <w:spacing w:after="0" w:line="240" w:lineRule="auto"/>
              <w:jc w:val="center"/>
              <w:rPr>
                <w:rFonts w:ascii="Arial" w:eastAsia="Times New Roman" w:hAnsi="Arial" w:cs="Arial"/>
                <w:b/>
                <w:bCs/>
                <w:i/>
                <w:iCs/>
                <w:sz w:val="18"/>
                <w:szCs w:val="18"/>
                <w:lang w:eastAsia="en-CA"/>
              </w:rPr>
            </w:pPr>
            <w:r w:rsidRPr="003D5750">
              <w:rPr>
                <w:rFonts w:ascii="Arial" w:eastAsia="Times New Roman" w:hAnsi="Arial" w:cs="Arial"/>
                <w:b/>
                <w:bCs/>
                <w:i/>
                <w:iCs/>
                <w:sz w:val="18"/>
                <w:szCs w:val="18"/>
                <w:lang w:eastAsia="en-CA"/>
              </w:rPr>
              <w:t>Losses Upstream of Distributor's System</w:t>
            </w:r>
          </w:p>
        </w:tc>
        <w:tc>
          <w:tcPr>
            <w:tcW w:w="430" w:type="pct"/>
            <w:tcBorders>
              <w:top w:val="single" w:sz="4" w:space="0" w:color="auto"/>
              <w:left w:val="nil"/>
              <w:bottom w:val="single" w:sz="4" w:space="0" w:color="auto"/>
              <w:right w:val="single" w:sz="8" w:space="0" w:color="000000"/>
            </w:tcBorders>
            <w:shd w:val="clear" w:color="BFBFC0" w:fill="C0C0C0"/>
          </w:tcPr>
          <w:p w14:paraId="2228AA1B" w14:textId="77777777" w:rsidR="00A66471" w:rsidRPr="003D5750" w:rsidRDefault="00A66471" w:rsidP="000B035B">
            <w:pPr>
              <w:spacing w:after="0" w:line="240" w:lineRule="auto"/>
              <w:jc w:val="center"/>
              <w:rPr>
                <w:rFonts w:ascii="Arial" w:eastAsia="Times New Roman" w:hAnsi="Arial" w:cs="Arial"/>
                <w:b/>
                <w:bCs/>
                <w:i/>
                <w:iCs/>
                <w:sz w:val="18"/>
                <w:szCs w:val="18"/>
                <w:lang w:eastAsia="en-CA"/>
              </w:rPr>
            </w:pPr>
          </w:p>
        </w:tc>
      </w:tr>
      <w:tr w:rsidR="00A66471" w:rsidRPr="003D5750" w14:paraId="07E963FC"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hideMark/>
          </w:tcPr>
          <w:p w14:paraId="1A5E1A8A" w14:textId="77777777" w:rsidR="00A66471" w:rsidRPr="003D5750" w:rsidRDefault="00A66471" w:rsidP="000B035B">
            <w:pPr>
              <w:spacing w:after="0" w:line="240" w:lineRule="auto"/>
              <w:rPr>
                <w:rFonts w:ascii="Arial" w:eastAsia="Times New Roman" w:hAnsi="Arial" w:cs="Arial"/>
                <w:b/>
                <w:bCs/>
                <w:sz w:val="18"/>
                <w:szCs w:val="18"/>
                <w:lang w:eastAsia="en-CA"/>
              </w:rPr>
            </w:pPr>
            <w:r w:rsidRPr="003D5750">
              <w:rPr>
                <w:rFonts w:ascii="Arial" w:eastAsia="Times New Roman" w:hAnsi="Arial" w:cs="Arial"/>
                <w:b/>
                <w:bCs/>
                <w:sz w:val="18"/>
                <w:szCs w:val="18"/>
                <w:lang w:eastAsia="en-CA"/>
              </w:rPr>
              <w:t>H</w:t>
            </w:r>
          </w:p>
        </w:tc>
        <w:tc>
          <w:tcPr>
            <w:tcW w:w="1725" w:type="pct"/>
            <w:tcBorders>
              <w:top w:val="nil"/>
              <w:left w:val="nil"/>
              <w:bottom w:val="single" w:sz="4" w:space="0" w:color="auto"/>
              <w:right w:val="single" w:sz="4" w:space="0" w:color="auto"/>
            </w:tcBorders>
            <w:shd w:val="clear" w:color="auto" w:fill="auto"/>
            <w:hideMark/>
          </w:tcPr>
          <w:p w14:paraId="272CD842"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Supply Facilities Loss Factor</w:t>
            </w:r>
          </w:p>
        </w:tc>
        <w:tc>
          <w:tcPr>
            <w:tcW w:w="433" w:type="pct"/>
            <w:tcBorders>
              <w:top w:val="nil"/>
              <w:left w:val="nil"/>
              <w:bottom w:val="single" w:sz="4" w:space="0" w:color="auto"/>
              <w:right w:val="single" w:sz="4" w:space="0" w:color="auto"/>
            </w:tcBorders>
            <w:shd w:val="clear" w:color="auto" w:fill="auto"/>
            <w:noWrap/>
            <w:hideMark/>
          </w:tcPr>
          <w:p w14:paraId="7E711152"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1.0198</w:t>
            </w:r>
          </w:p>
        </w:tc>
        <w:tc>
          <w:tcPr>
            <w:tcW w:w="457" w:type="pct"/>
            <w:tcBorders>
              <w:top w:val="nil"/>
              <w:left w:val="nil"/>
              <w:bottom w:val="single" w:sz="4" w:space="0" w:color="auto"/>
              <w:right w:val="single" w:sz="4" w:space="0" w:color="auto"/>
            </w:tcBorders>
            <w:shd w:val="clear" w:color="auto" w:fill="auto"/>
            <w:noWrap/>
            <w:hideMark/>
          </w:tcPr>
          <w:p w14:paraId="52B28394"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1.0198</w:t>
            </w:r>
          </w:p>
        </w:tc>
        <w:tc>
          <w:tcPr>
            <w:tcW w:w="433" w:type="pct"/>
            <w:tcBorders>
              <w:top w:val="nil"/>
              <w:left w:val="nil"/>
              <w:bottom w:val="single" w:sz="4" w:space="0" w:color="auto"/>
              <w:right w:val="single" w:sz="4" w:space="0" w:color="auto"/>
            </w:tcBorders>
            <w:shd w:val="clear" w:color="auto" w:fill="auto"/>
            <w:noWrap/>
            <w:hideMark/>
          </w:tcPr>
          <w:p w14:paraId="256EAA4C"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1.0198</w:t>
            </w:r>
          </w:p>
        </w:tc>
        <w:tc>
          <w:tcPr>
            <w:tcW w:w="433" w:type="pct"/>
            <w:tcBorders>
              <w:top w:val="nil"/>
              <w:left w:val="nil"/>
              <w:bottom w:val="single" w:sz="4" w:space="0" w:color="auto"/>
              <w:right w:val="single" w:sz="4" w:space="0" w:color="auto"/>
            </w:tcBorders>
            <w:shd w:val="clear" w:color="auto" w:fill="auto"/>
            <w:noWrap/>
            <w:hideMark/>
          </w:tcPr>
          <w:p w14:paraId="2187DDCF"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1.0198</w:t>
            </w:r>
          </w:p>
        </w:tc>
        <w:tc>
          <w:tcPr>
            <w:tcW w:w="437" w:type="pct"/>
            <w:tcBorders>
              <w:top w:val="nil"/>
              <w:left w:val="nil"/>
              <w:bottom w:val="single" w:sz="4" w:space="0" w:color="auto"/>
              <w:right w:val="single" w:sz="4" w:space="0" w:color="auto"/>
            </w:tcBorders>
            <w:shd w:val="clear" w:color="auto" w:fill="auto"/>
            <w:noWrap/>
            <w:hideMark/>
          </w:tcPr>
          <w:p w14:paraId="74550A83"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1.0198</w:t>
            </w:r>
          </w:p>
        </w:tc>
        <w:tc>
          <w:tcPr>
            <w:tcW w:w="433" w:type="pct"/>
            <w:tcBorders>
              <w:top w:val="nil"/>
              <w:left w:val="nil"/>
              <w:bottom w:val="single" w:sz="4" w:space="0" w:color="auto"/>
              <w:right w:val="single" w:sz="8" w:space="0" w:color="auto"/>
            </w:tcBorders>
            <w:shd w:val="clear" w:color="auto" w:fill="auto"/>
            <w:noWrap/>
            <w:vAlign w:val="center"/>
            <w:hideMark/>
          </w:tcPr>
          <w:p w14:paraId="7D814C41"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highlight w:val="yellow"/>
                <w:lang w:eastAsia="en-CA"/>
              </w:rPr>
              <w:t>1.0198</w:t>
            </w:r>
          </w:p>
        </w:tc>
        <w:tc>
          <w:tcPr>
            <w:tcW w:w="430" w:type="pct"/>
            <w:tcBorders>
              <w:top w:val="nil"/>
              <w:left w:val="nil"/>
              <w:bottom w:val="single" w:sz="4" w:space="0" w:color="auto"/>
              <w:right w:val="single" w:sz="8" w:space="0" w:color="auto"/>
            </w:tcBorders>
          </w:tcPr>
          <w:p w14:paraId="645765CD" w14:textId="5C32965E" w:rsidR="00A66471" w:rsidRPr="003D5750" w:rsidRDefault="00A66471" w:rsidP="000B035B">
            <w:pPr>
              <w:spacing w:after="0" w:line="240" w:lineRule="auto"/>
              <w:jc w:val="center"/>
              <w:rPr>
                <w:rFonts w:ascii="Arial" w:eastAsia="Times New Roman" w:hAnsi="Arial" w:cs="Arial"/>
                <w:sz w:val="18"/>
                <w:szCs w:val="18"/>
                <w:highlight w:val="yellow"/>
                <w:lang w:eastAsia="en-CA"/>
              </w:rPr>
            </w:pPr>
            <w:r>
              <w:rPr>
                <w:rFonts w:ascii="Arial" w:eastAsia="Times New Roman" w:hAnsi="Arial" w:cs="Arial"/>
                <w:noProof/>
                <w:sz w:val="18"/>
                <w:szCs w:val="18"/>
                <w:lang w:eastAsia="en-CA"/>
                <w14:ligatures w14:val="standardContextual"/>
              </w:rPr>
              <mc:AlternateContent>
                <mc:Choice Requires="wps">
                  <w:drawing>
                    <wp:anchor distT="0" distB="0" distL="114300" distR="114300" simplePos="0" relativeHeight="251664384" behindDoc="0" locked="0" layoutInCell="1" allowOverlap="1" wp14:anchorId="1BBF7E79" wp14:editId="7FDF2BA2">
                      <wp:simplePos x="0" y="0"/>
                      <wp:positionH relativeFrom="column">
                        <wp:posOffset>74295</wp:posOffset>
                      </wp:positionH>
                      <wp:positionV relativeFrom="paragraph">
                        <wp:posOffset>133985</wp:posOffset>
                      </wp:positionV>
                      <wp:extent cx="45719" cy="2933700"/>
                      <wp:effectExtent l="76200" t="38100" r="50165" b="19050"/>
                      <wp:wrapNone/>
                      <wp:docPr id="1205742938" name="Straight Arrow Connector 3"/>
                      <wp:cNvGraphicFramePr/>
                      <a:graphic xmlns:a="http://schemas.openxmlformats.org/drawingml/2006/main">
                        <a:graphicData uri="http://schemas.microsoft.com/office/word/2010/wordprocessingShape">
                          <wps:wsp>
                            <wps:cNvCnPr/>
                            <wps:spPr>
                              <a:xfrm flipH="1" flipV="1">
                                <a:off x="0" y="0"/>
                                <a:ext cx="45719" cy="293370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9231B9" id="_x0000_t32" coordsize="21600,21600" o:spt="32" o:oned="t" path="m,l21600,21600e" filled="f">
                      <v:path arrowok="t" fillok="f" o:connecttype="none"/>
                      <o:lock v:ext="edit" shapetype="t"/>
                    </v:shapetype>
                    <v:shape id="Straight Arrow Connector 3" o:spid="_x0000_s1026" type="#_x0000_t32" style="position:absolute;margin-left:5.85pt;margin-top:10.55pt;width:3.6pt;height:231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" strokecolor="red" strokeweight="1.5pt">
                      <v:stroke endarrow="block" joinstyle="miter"/>
                    </v:shape>
                  </w:pict>
                </mc:Fallback>
              </mc:AlternateContent>
            </w:r>
            <w:r>
              <w:rPr>
                <w:rFonts w:ascii="Arial" w:eastAsia="Times New Roman" w:hAnsi="Arial" w:cs="Arial"/>
                <w:sz w:val="18"/>
                <w:szCs w:val="18"/>
                <w:highlight w:val="yellow"/>
                <w:lang w:eastAsia="en-CA"/>
              </w:rPr>
              <w:t>1.0065</w:t>
            </w:r>
          </w:p>
        </w:tc>
      </w:tr>
      <w:tr w:rsidR="00A66471" w:rsidRPr="003D5750" w14:paraId="4BC83FE4" w14:textId="77777777" w:rsidTr="000B035B">
        <w:trPr>
          <w:trHeight w:val="222"/>
        </w:trPr>
        <w:tc>
          <w:tcPr>
            <w:tcW w:w="219" w:type="pct"/>
            <w:tcBorders>
              <w:top w:val="nil"/>
              <w:left w:val="single" w:sz="8" w:space="0" w:color="auto"/>
              <w:bottom w:val="single" w:sz="4" w:space="0" w:color="auto"/>
              <w:right w:val="single" w:sz="4" w:space="0" w:color="auto"/>
            </w:tcBorders>
            <w:shd w:val="clear" w:color="auto" w:fill="auto"/>
            <w:noWrap/>
            <w:hideMark/>
          </w:tcPr>
          <w:p w14:paraId="1FAD6D5A"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 </w:t>
            </w:r>
          </w:p>
        </w:tc>
        <w:tc>
          <w:tcPr>
            <w:tcW w:w="4351" w:type="pct"/>
            <w:gridSpan w:val="7"/>
            <w:tcBorders>
              <w:top w:val="single" w:sz="4" w:space="0" w:color="auto"/>
              <w:left w:val="nil"/>
              <w:bottom w:val="single" w:sz="4" w:space="0" w:color="auto"/>
              <w:right w:val="single" w:sz="8" w:space="0" w:color="000000"/>
            </w:tcBorders>
            <w:shd w:val="clear" w:color="BFBFC0" w:fill="C0C0C0"/>
            <w:vAlign w:val="center"/>
            <w:hideMark/>
          </w:tcPr>
          <w:p w14:paraId="5B48CF04" w14:textId="77777777" w:rsidR="00A66471" w:rsidRPr="003D5750" w:rsidRDefault="00A66471" w:rsidP="000B035B">
            <w:pPr>
              <w:spacing w:after="0" w:line="240" w:lineRule="auto"/>
              <w:jc w:val="center"/>
              <w:rPr>
                <w:rFonts w:ascii="Arial" w:eastAsia="Times New Roman" w:hAnsi="Arial" w:cs="Arial"/>
                <w:b/>
                <w:bCs/>
                <w:i/>
                <w:iCs/>
                <w:sz w:val="18"/>
                <w:szCs w:val="18"/>
                <w:lang w:eastAsia="en-CA"/>
              </w:rPr>
            </w:pPr>
            <w:r w:rsidRPr="003D5750">
              <w:rPr>
                <w:rFonts w:ascii="Arial" w:eastAsia="Times New Roman" w:hAnsi="Arial" w:cs="Arial"/>
                <w:b/>
                <w:bCs/>
                <w:i/>
                <w:iCs/>
                <w:sz w:val="18"/>
                <w:szCs w:val="18"/>
                <w:lang w:eastAsia="en-CA"/>
              </w:rPr>
              <w:t>Total Losses</w:t>
            </w:r>
          </w:p>
        </w:tc>
        <w:tc>
          <w:tcPr>
            <w:tcW w:w="430" w:type="pct"/>
            <w:tcBorders>
              <w:top w:val="single" w:sz="4" w:space="0" w:color="auto"/>
              <w:left w:val="nil"/>
              <w:bottom w:val="single" w:sz="4" w:space="0" w:color="auto"/>
              <w:right w:val="single" w:sz="8" w:space="0" w:color="000000"/>
            </w:tcBorders>
            <w:shd w:val="clear" w:color="BFBFC0" w:fill="C0C0C0"/>
          </w:tcPr>
          <w:p w14:paraId="133AA492" w14:textId="77777777" w:rsidR="00A66471" w:rsidRPr="003D5750" w:rsidRDefault="00A66471" w:rsidP="000B035B">
            <w:pPr>
              <w:spacing w:after="0" w:line="240" w:lineRule="auto"/>
              <w:jc w:val="center"/>
              <w:rPr>
                <w:rFonts w:ascii="Arial" w:eastAsia="Times New Roman" w:hAnsi="Arial" w:cs="Arial"/>
                <w:b/>
                <w:bCs/>
                <w:i/>
                <w:iCs/>
                <w:sz w:val="18"/>
                <w:szCs w:val="18"/>
                <w:lang w:eastAsia="en-CA"/>
              </w:rPr>
            </w:pPr>
          </w:p>
        </w:tc>
      </w:tr>
      <w:tr w:rsidR="00A66471" w:rsidRPr="003D5750" w14:paraId="2125AEE5" w14:textId="77777777" w:rsidTr="000B035B">
        <w:trPr>
          <w:trHeight w:val="235"/>
        </w:trPr>
        <w:tc>
          <w:tcPr>
            <w:tcW w:w="219" w:type="pct"/>
            <w:tcBorders>
              <w:top w:val="nil"/>
              <w:left w:val="single" w:sz="8" w:space="0" w:color="auto"/>
              <w:bottom w:val="single" w:sz="8" w:space="0" w:color="auto"/>
              <w:right w:val="single" w:sz="4" w:space="0" w:color="auto"/>
            </w:tcBorders>
            <w:shd w:val="clear" w:color="auto" w:fill="auto"/>
            <w:noWrap/>
            <w:hideMark/>
          </w:tcPr>
          <w:p w14:paraId="5C47F946"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I</w:t>
            </w:r>
          </w:p>
        </w:tc>
        <w:tc>
          <w:tcPr>
            <w:tcW w:w="1725" w:type="pct"/>
            <w:tcBorders>
              <w:top w:val="nil"/>
              <w:left w:val="nil"/>
              <w:bottom w:val="single" w:sz="8" w:space="0" w:color="auto"/>
              <w:right w:val="single" w:sz="4" w:space="0" w:color="auto"/>
            </w:tcBorders>
            <w:shd w:val="clear" w:color="auto" w:fill="auto"/>
            <w:hideMark/>
          </w:tcPr>
          <w:p w14:paraId="5032DE67" w14:textId="77777777" w:rsidR="00A66471" w:rsidRPr="003D5750" w:rsidRDefault="00A66471" w:rsidP="000B035B">
            <w:pPr>
              <w:spacing w:after="0" w:line="240" w:lineRule="auto"/>
              <w:rPr>
                <w:rFonts w:ascii="Arial" w:eastAsia="Times New Roman" w:hAnsi="Arial" w:cs="Arial"/>
                <w:sz w:val="18"/>
                <w:szCs w:val="18"/>
                <w:lang w:eastAsia="en-CA"/>
              </w:rPr>
            </w:pPr>
            <w:r w:rsidRPr="003D5750">
              <w:rPr>
                <w:rFonts w:ascii="Arial" w:eastAsia="Times New Roman" w:hAnsi="Arial" w:cs="Arial"/>
                <w:sz w:val="18"/>
                <w:szCs w:val="18"/>
                <w:lang w:eastAsia="en-CA"/>
              </w:rPr>
              <w:t xml:space="preserve">Total Loss Factor = </w:t>
            </w:r>
            <w:r w:rsidRPr="003D5750">
              <w:rPr>
                <w:rFonts w:ascii="Arial" w:eastAsia="Times New Roman" w:hAnsi="Arial" w:cs="Arial"/>
                <w:b/>
                <w:bCs/>
                <w:sz w:val="18"/>
                <w:szCs w:val="18"/>
                <w:lang w:eastAsia="en-CA"/>
              </w:rPr>
              <w:t>G x H</w:t>
            </w:r>
          </w:p>
        </w:tc>
        <w:tc>
          <w:tcPr>
            <w:tcW w:w="433" w:type="pct"/>
            <w:tcBorders>
              <w:top w:val="nil"/>
              <w:left w:val="nil"/>
              <w:bottom w:val="single" w:sz="8" w:space="0" w:color="auto"/>
              <w:right w:val="single" w:sz="4" w:space="0" w:color="auto"/>
            </w:tcBorders>
            <w:shd w:val="clear" w:color="auto" w:fill="auto"/>
            <w:noWrap/>
            <w:hideMark/>
          </w:tcPr>
          <w:p w14:paraId="4A8AE571"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1.0544</w:t>
            </w:r>
          </w:p>
        </w:tc>
        <w:tc>
          <w:tcPr>
            <w:tcW w:w="457" w:type="pct"/>
            <w:tcBorders>
              <w:top w:val="nil"/>
              <w:left w:val="nil"/>
              <w:bottom w:val="single" w:sz="8" w:space="0" w:color="auto"/>
              <w:right w:val="single" w:sz="4" w:space="0" w:color="auto"/>
            </w:tcBorders>
            <w:shd w:val="clear" w:color="auto" w:fill="auto"/>
            <w:noWrap/>
            <w:hideMark/>
          </w:tcPr>
          <w:p w14:paraId="4D90F997"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1.0549</w:t>
            </w:r>
          </w:p>
        </w:tc>
        <w:tc>
          <w:tcPr>
            <w:tcW w:w="433" w:type="pct"/>
            <w:tcBorders>
              <w:top w:val="nil"/>
              <w:left w:val="nil"/>
              <w:bottom w:val="single" w:sz="8" w:space="0" w:color="auto"/>
              <w:right w:val="single" w:sz="4" w:space="0" w:color="auto"/>
            </w:tcBorders>
            <w:shd w:val="clear" w:color="auto" w:fill="auto"/>
            <w:noWrap/>
            <w:hideMark/>
          </w:tcPr>
          <w:p w14:paraId="4DC3F204"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1.0662</w:t>
            </w:r>
          </w:p>
        </w:tc>
        <w:tc>
          <w:tcPr>
            <w:tcW w:w="433" w:type="pct"/>
            <w:tcBorders>
              <w:top w:val="nil"/>
              <w:left w:val="nil"/>
              <w:bottom w:val="single" w:sz="8" w:space="0" w:color="auto"/>
              <w:right w:val="single" w:sz="4" w:space="0" w:color="auto"/>
            </w:tcBorders>
            <w:shd w:val="clear" w:color="auto" w:fill="auto"/>
            <w:noWrap/>
            <w:hideMark/>
          </w:tcPr>
          <w:p w14:paraId="71286D53"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1.0570</w:t>
            </w:r>
          </w:p>
        </w:tc>
        <w:tc>
          <w:tcPr>
            <w:tcW w:w="437" w:type="pct"/>
            <w:tcBorders>
              <w:top w:val="nil"/>
              <w:left w:val="nil"/>
              <w:bottom w:val="single" w:sz="8" w:space="0" w:color="auto"/>
              <w:right w:val="single" w:sz="4" w:space="0" w:color="auto"/>
            </w:tcBorders>
            <w:shd w:val="clear" w:color="auto" w:fill="auto"/>
            <w:noWrap/>
            <w:hideMark/>
          </w:tcPr>
          <w:p w14:paraId="36F6FC3E" w14:textId="77777777" w:rsidR="00A66471" w:rsidRPr="00CD7D19" w:rsidRDefault="00A66471" w:rsidP="000B035B">
            <w:pPr>
              <w:spacing w:after="0" w:line="240" w:lineRule="auto"/>
              <w:jc w:val="center"/>
              <w:rPr>
                <w:rFonts w:ascii="Arial" w:eastAsia="Times New Roman" w:hAnsi="Arial" w:cs="Arial"/>
                <w:sz w:val="18"/>
                <w:szCs w:val="18"/>
                <w:lang w:eastAsia="en-CA"/>
              </w:rPr>
            </w:pPr>
            <w:r w:rsidRPr="00CD7D19">
              <w:rPr>
                <w:rFonts w:ascii="Arial" w:hAnsi="Arial" w:cs="Arial"/>
                <w:sz w:val="18"/>
                <w:szCs w:val="18"/>
              </w:rPr>
              <w:t>1.0669</w:t>
            </w:r>
          </w:p>
        </w:tc>
        <w:tc>
          <w:tcPr>
            <w:tcW w:w="433" w:type="pct"/>
            <w:tcBorders>
              <w:top w:val="nil"/>
              <w:left w:val="nil"/>
              <w:bottom w:val="single" w:sz="8" w:space="0" w:color="auto"/>
              <w:right w:val="single" w:sz="8" w:space="0" w:color="auto"/>
            </w:tcBorders>
            <w:shd w:val="clear" w:color="auto" w:fill="auto"/>
            <w:noWrap/>
            <w:vAlign w:val="center"/>
            <w:hideMark/>
          </w:tcPr>
          <w:p w14:paraId="3C37B05D"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3D5750">
              <w:rPr>
                <w:rFonts w:ascii="Arial" w:eastAsia="Times New Roman" w:hAnsi="Arial" w:cs="Arial"/>
                <w:sz w:val="18"/>
                <w:szCs w:val="18"/>
                <w:highlight w:val="yellow"/>
                <w:lang w:eastAsia="en-CA"/>
              </w:rPr>
              <w:t>1.0598</w:t>
            </w:r>
          </w:p>
        </w:tc>
        <w:tc>
          <w:tcPr>
            <w:tcW w:w="430" w:type="pct"/>
            <w:tcBorders>
              <w:top w:val="nil"/>
              <w:left w:val="nil"/>
              <w:bottom w:val="single" w:sz="8" w:space="0" w:color="auto"/>
              <w:right w:val="single" w:sz="8" w:space="0" w:color="auto"/>
            </w:tcBorders>
          </w:tcPr>
          <w:p w14:paraId="3F75B175" w14:textId="77777777" w:rsidR="00A66471" w:rsidRPr="003D5750" w:rsidRDefault="00A66471" w:rsidP="000B035B">
            <w:pPr>
              <w:spacing w:after="0" w:line="240" w:lineRule="auto"/>
              <w:jc w:val="center"/>
              <w:rPr>
                <w:rFonts w:ascii="Arial" w:eastAsia="Times New Roman" w:hAnsi="Arial" w:cs="Arial"/>
                <w:sz w:val="18"/>
                <w:szCs w:val="18"/>
                <w:lang w:eastAsia="en-CA"/>
              </w:rPr>
            </w:pPr>
            <w:r w:rsidRPr="00BD53D3">
              <w:rPr>
                <w:rFonts w:ascii="Arial" w:eastAsia="Times New Roman" w:hAnsi="Arial" w:cs="Arial"/>
                <w:sz w:val="18"/>
                <w:szCs w:val="18"/>
                <w:highlight w:val="yellow"/>
                <w:lang w:eastAsia="en-CA"/>
              </w:rPr>
              <w:t>1.0460</w:t>
            </w:r>
          </w:p>
        </w:tc>
      </w:tr>
      <w:tr w:rsidR="00A66471" w:rsidRPr="003D5750" w14:paraId="1BFAEACD" w14:textId="77777777" w:rsidTr="000B035B">
        <w:trPr>
          <w:trHeight w:val="222"/>
        </w:trPr>
        <w:tc>
          <w:tcPr>
            <w:tcW w:w="219" w:type="pct"/>
            <w:tcBorders>
              <w:top w:val="nil"/>
              <w:left w:val="nil"/>
              <w:bottom w:val="nil"/>
              <w:right w:val="nil"/>
            </w:tcBorders>
            <w:shd w:val="clear" w:color="auto" w:fill="auto"/>
            <w:noWrap/>
            <w:vAlign w:val="bottom"/>
            <w:hideMark/>
          </w:tcPr>
          <w:p w14:paraId="3DB3556B" w14:textId="77777777" w:rsidR="00A66471" w:rsidRPr="003D5750" w:rsidRDefault="00A66471" w:rsidP="000B035B">
            <w:pPr>
              <w:spacing w:after="0" w:line="240" w:lineRule="auto"/>
              <w:jc w:val="right"/>
              <w:rPr>
                <w:rFonts w:ascii="Arial" w:eastAsia="Times New Roman" w:hAnsi="Arial" w:cs="Arial"/>
                <w:sz w:val="18"/>
                <w:szCs w:val="18"/>
                <w:lang w:eastAsia="en-CA"/>
              </w:rPr>
            </w:pPr>
          </w:p>
        </w:tc>
        <w:tc>
          <w:tcPr>
            <w:tcW w:w="1725" w:type="pct"/>
            <w:tcBorders>
              <w:top w:val="nil"/>
              <w:left w:val="nil"/>
              <w:bottom w:val="nil"/>
              <w:right w:val="nil"/>
            </w:tcBorders>
            <w:shd w:val="clear" w:color="auto" w:fill="auto"/>
            <w:noWrap/>
            <w:vAlign w:val="bottom"/>
            <w:hideMark/>
          </w:tcPr>
          <w:p w14:paraId="23E0B5A0"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7EA48719"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hideMark/>
          </w:tcPr>
          <w:p w14:paraId="08DFD155"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0D6E581D"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5D3706C8"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7" w:type="pct"/>
            <w:tcBorders>
              <w:top w:val="nil"/>
              <w:left w:val="nil"/>
              <w:bottom w:val="nil"/>
              <w:right w:val="nil"/>
            </w:tcBorders>
            <w:shd w:val="clear" w:color="auto" w:fill="auto"/>
            <w:noWrap/>
            <w:vAlign w:val="bottom"/>
            <w:hideMark/>
          </w:tcPr>
          <w:p w14:paraId="230C13FB"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hideMark/>
          </w:tcPr>
          <w:p w14:paraId="21673830"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0" w:type="pct"/>
            <w:tcBorders>
              <w:top w:val="nil"/>
              <w:left w:val="nil"/>
              <w:bottom w:val="nil"/>
              <w:right w:val="nil"/>
            </w:tcBorders>
          </w:tcPr>
          <w:p w14:paraId="0FE33F2A"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r>
      <w:tr w:rsidR="00A66471" w:rsidRPr="003D5750" w14:paraId="05967187" w14:textId="77777777" w:rsidTr="000B035B">
        <w:trPr>
          <w:trHeight w:val="222"/>
        </w:trPr>
        <w:tc>
          <w:tcPr>
            <w:tcW w:w="219" w:type="pct"/>
            <w:tcBorders>
              <w:top w:val="nil"/>
              <w:left w:val="nil"/>
              <w:bottom w:val="nil"/>
              <w:right w:val="nil"/>
            </w:tcBorders>
            <w:shd w:val="clear" w:color="auto" w:fill="auto"/>
            <w:noWrap/>
            <w:vAlign w:val="bottom"/>
            <w:hideMark/>
          </w:tcPr>
          <w:p w14:paraId="040E8B53"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1725" w:type="pct"/>
            <w:tcBorders>
              <w:top w:val="nil"/>
              <w:left w:val="nil"/>
              <w:bottom w:val="nil"/>
              <w:right w:val="nil"/>
            </w:tcBorders>
            <w:shd w:val="clear" w:color="auto" w:fill="auto"/>
            <w:noWrap/>
            <w:vAlign w:val="bottom"/>
            <w:hideMark/>
          </w:tcPr>
          <w:p w14:paraId="3D03A241"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r w:rsidRPr="005D6920">
              <w:rPr>
                <w:rFonts w:ascii="Arial" w:eastAsia="Times New Roman" w:hAnsi="Arial" w:cs="Arial"/>
                <w:noProof/>
                <w:sz w:val="18"/>
                <w:szCs w:val="18"/>
                <w:lang w:eastAsia="en-CA"/>
              </w:rPr>
              <mc:AlternateContent>
                <mc:Choice Requires="wps">
                  <w:drawing>
                    <wp:anchor distT="45720" distB="45720" distL="114300" distR="114300" simplePos="0" relativeHeight="251662336" behindDoc="0" locked="0" layoutInCell="1" allowOverlap="1" wp14:anchorId="0DDE55D2" wp14:editId="258F2498">
                      <wp:simplePos x="0" y="0"/>
                      <wp:positionH relativeFrom="column">
                        <wp:posOffset>288290</wp:posOffset>
                      </wp:positionH>
                      <wp:positionV relativeFrom="paragraph">
                        <wp:posOffset>114935</wp:posOffset>
                      </wp:positionV>
                      <wp:extent cx="2781300" cy="480060"/>
                      <wp:effectExtent l="0" t="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80060"/>
                              </a:xfrm>
                              <a:prstGeom prst="rect">
                                <a:avLst/>
                              </a:prstGeom>
                              <a:solidFill>
                                <a:srgbClr val="FFFFFF"/>
                              </a:solidFill>
                              <a:ln w="9525">
                                <a:solidFill>
                                  <a:srgbClr val="000000"/>
                                </a:solidFill>
                                <a:miter lim="800000"/>
                                <a:headEnd/>
                                <a:tailEnd/>
                              </a:ln>
                            </wps:spPr>
                            <wps:txbx>
                              <w:txbxContent>
                                <w:p w14:paraId="3E2598BF" w14:textId="77777777" w:rsidR="00A66471" w:rsidRDefault="00A66471" w:rsidP="00A66471">
                                  <w:r>
                                    <w:t xml:space="preserve">As per OEB default formula, which was submitted and approved in EB-2020-0027 </w:t>
                                  </w:r>
                                  <w:r>
                                    <w:sym w:font="Wingdings" w:char="F0E0"/>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E55D2" id="_x0000_t202" coordsize="21600,21600" o:spt="202" path="m,l,21600r21600,l21600,xe">
                      <v:stroke joinstyle="miter"/>
                      <v:path gradientshapeok="t" o:connecttype="rect"/>
                    </v:shapetype>
                    <v:shape id="Text Box 2" o:spid="_x0000_s1026" type="#_x0000_t202" style="position:absolute;margin-left:22.7pt;margin-top:9.05pt;width:219pt;height:3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">
                      <v:textbox>
                        <w:txbxContent>
                          <w:p w14:paraId="3E2598BF" w14:textId="77777777" w:rsidR="00A66471" w:rsidRDefault="00A66471" w:rsidP="00A66471">
                            <w:r>
                              <w:t xml:space="preserve">As per OEB default formula, which was submitted and approved in EB-2020-0027 </w:t>
                            </w:r>
                            <w:r>
                              <w:sym w:font="Wingdings" w:char="F0E0"/>
                            </w:r>
                          </w:p>
                        </w:txbxContent>
                      </v:textbox>
                    </v:shape>
                  </w:pict>
                </mc:Fallback>
              </mc:AlternateContent>
            </w:r>
          </w:p>
        </w:tc>
        <w:tc>
          <w:tcPr>
            <w:tcW w:w="433" w:type="pct"/>
            <w:tcBorders>
              <w:top w:val="nil"/>
              <w:left w:val="nil"/>
              <w:bottom w:val="nil"/>
              <w:right w:val="nil"/>
            </w:tcBorders>
            <w:shd w:val="clear" w:color="auto" w:fill="auto"/>
            <w:noWrap/>
            <w:vAlign w:val="bottom"/>
            <w:hideMark/>
          </w:tcPr>
          <w:p w14:paraId="4F746CCE" w14:textId="77777777" w:rsidR="00A66471" w:rsidRPr="003D5750" w:rsidRDefault="00A66471" w:rsidP="000B035B">
            <w:pPr>
              <w:spacing w:after="0" w:line="240" w:lineRule="auto"/>
              <w:jc w:val="right"/>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hideMark/>
          </w:tcPr>
          <w:p w14:paraId="407F08D5"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1736"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829FBB" w14:textId="77777777" w:rsidR="00A66471" w:rsidRPr="003D5750" w:rsidRDefault="00A66471" w:rsidP="000B035B">
            <w:pPr>
              <w:spacing w:after="0" w:line="240" w:lineRule="auto"/>
              <w:jc w:val="center"/>
              <w:rPr>
                <w:rFonts w:ascii="Arial" w:eastAsia="Times New Roman" w:hAnsi="Arial" w:cs="Arial"/>
                <w:b/>
                <w:bCs/>
                <w:sz w:val="20"/>
                <w:szCs w:val="20"/>
                <w:lang w:eastAsia="en-CA"/>
              </w:rPr>
            </w:pPr>
            <w:r w:rsidRPr="003D5750">
              <w:rPr>
                <w:rFonts w:ascii="Arial" w:eastAsia="Times New Roman" w:hAnsi="Arial" w:cs="Arial"/>
                <w:b/>
                <w:bCs/>
                <w:sz w:val="20"/>
                <w:szCs w:val="20"/>
                <w:lang w:eastAsia="en-CA"/>
              </w:rPr>
              <w:t>2019</w:t>
            </w:r>
          </w:p>
        </w:tc>
        <w:tc>
          <w:tcPr>
            <w:tcW w:w="430" w:type="pct"/>
            <w:tcBorders>
              <w:top w:val="single" w:sz="4" w:space="0" w:color="auto"/>
              <w:left w:val="single" w:sz="4" w:space="0" w:color="auto"/>
              <w:bottom w:val="single" w:sz="4" w:space="0" w:color="auto"/>
              <w:right w:val="single" w:sz="4" w:space="0" w:color="000000"/>
            </w:tcBorders>
          </w:tcPr>
          <w:p w14:paraId="0236A64C" w14:textId="77777777" w:rsidR="00A66471" w:rsidRPr="003D5750" w:rsidRDefault="00A66471" w:rsidP="000B035B">
            <w:pPr>
              <w:spacing w:after="0" w:line="240" w:lineRule="auto"/>
              <w:jc w:val="center"/>
              <w:rPr>
                <w:rFonts w:ascii="Arial" w:eastAsia="Times New Roman" w:hAnsi="Arial" w:cs="Arial"/>
                <w:b/>
                <w:bCs/>
                <w:sz w:val="20"/>
                <w:szCs w:val="20"/>
                <w:lang w:eastAsia="en-CA"/>
              </w:rPr>
            </w:pPr>
          </w:p>
        </w:tc>
      </w:tr>
      <w:tr w:rsidR="00A66471" w:rsidRPr="003D5750" w14:paraId="45F1FB0D" w14:textId="77777777" w:rsidTr="000B035B">
        <w:trPr>
          <w:trHeight w:val="222"/>
        </w:trPr>
        <w:tc>
          <w:tcPr>
            <w:tcW w:w="219" w:type="pct"/>
            <w:tcBorders>
              <w:top w:val="nil"/>
              <w:left w:val="nil"/>
              <w:bottom w:val="nil"/>
              <w:right w:val="nil"/>
            </w:tcBorders>
            <w:shd w:val="clear" w:color="auto" w:fill="auto"/>
            <w:noWrap/>
            <w:vAlign w:val="bottom"/>
            <w:hideMark/>
          </w:tcPr>
          <w:p w14:paraId="778DF932" w14:textId="77777777" w:rsidR="00A66471" w:rsidRPr="003D5750" w:rsidRDefault="00A66471" w:rsidP="000B035B">
            <w:pPr>
              <w:spacing w:after="0" w:line="240" w:lineRule="auto"/>
              <w:jc w:val="center"/>
              <w:rPr>
                <w:rFonts w:ascii="Arial" w:eastAsia="Times New Roman" w:hAnsi="Arial" w:cs="Arial"/>
                <w:b/>
                <w:bCs/>
                <w:sz w:val="20"/>
                <w:szCs w:val="20"/>
                <w:lang w:eastAsia="en-CA"/>
              </w:rPr>
            </w:pPr>
          </w:p>
        </w:tc>
        <w:tc>
          <w:tcPr>
            <w:tcW w:w="1725" w:type="pct"/>
            <w:tcBorders>
              <w:top w:val="nil"/>
              <w:left w:val="nil"/>
              <w:bottom w:val="nil"/>
              <w:right w:val="nil"/>
            </w:tcBorders>
            <w:shd w:val="clear" w:color="auto" w:fill="auto"/>
            <w:noWrap/>
            <w:vAlign w:val="bottom"/>
            <w:hideMark/>
          </w:tcPr>
          <w:p w14:paraId="1C9DE9FE"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7126831F"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hideMark/>
          </w:tcPr>
          <w:p w14:paraId="6D8131E6"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IESO</w:t>
            </w:r>
          </w:p>
        </w:tc>
        <w:tc>
          <w:tcPr>
            <w:tcW w:w="433" w:type="pct"/>
            <w:tcBorders>
              <w:top w:val="nil"/>
              <w:left w:val="single" w:sz="4" w:space="0" w:color="auto"/>
              <w:bottom w:val="single" w:sz="4" w:space="0" w:color="auto"/>
              <w:right w:val="single" w:sz="4" w:space="0" w:color="auto"/>
            </w:tcBorders>
            <w:shd w:val="clear" w:color="auto" w:fill="auto"/>
            <w:noWrap/>
            <w:vAlign w:val="bottom"/>
            <w:hideMark/>
          </w:tcPr>
          <w:p w14:paraId="1064254A"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27040995</w:t>
            </w:r>
          </w:p>
        </w:tc>
        <w:tc>
          <w:tcPr>
            <w:tcW w:w="433" w:type="pct"/>
            <w:tcBorders>
              <w:top w:val="nil"/>
              <w:left w:val="nil"/>
              <w:bottom w:val="single" w:sz="4" w:space="0" w:color="auto"/>
              <w:right w:val="single" w:sz="4" w:space="0" w:color="auto"/>
            </w:tcBorders>
            <w:shd w:val="clear" w:color="auto" w:fill="auto"/>
            <w:noWrap/>
            <w:hideMark/>
          </w:tcPr>
          <w:p w14:paraId="6CF74E8A" w14:textId="77777777" w:rsidR="00A66471" w:rsidRPr="003D5750" w:rsidRDefault="00A66471" w:rsidP="000B035B">
            <w:pPr>
              <w:spacing w:after="0" w:line="240" w:lineRule="auto"/>
              <w:jc w:val="right"/>
              <w:rPr>
                <w:rFonts w:ascii="Arial" w:eastAsia="Times New Roman" w:hAnsi="Arial" w:cs="Arial"/>
                <w:sz w:val="18"/>
                <w:szCs w:val="18"/>
                <w:lang w:eastAsia="en-CA"/>
              </w:rPr>
            </w:pPr>
            <w:r w:rsidRPr="003D5750">
              <w:rPr>
                <w:rFonts w:ascii="Arial" w:eastAsia="Times New Roman" w:hAnsi="Arial" w:cs="Arial"/>
                <w:sz w:val="18"/>
                <w:szCs w:val="18"/>
                <w:lang w:eastAsia="en-CA"/>
              </w:rPr>
              <w:t>0.3321</w:t>
            </w:r>
          </w:p>
        </w:tc>
        <w:tc>
          <w:tcPr>
            <w:tcW w:w="437" w:type="pct"/>
            <w:tcBorders>
              <w:top w:val="nil"/>
              <w:left w:val="nil"/>
              <w:bottom w:val="single" w:sz="4" w:space="0" w:color="auto"/>
              <w:right w:val="single" w:sz="4" w:space="0" w:color="auto"/>
            </w:tcBorders>
            <w:shd w:val="clear" w:color="auto" w:fill="auto"/>
            <w:noWrap/>
            <w:vAlign w:val="bottom"/>
            <w:hideMark/>
          </w:tcPr>
          <w:p w14:paraId="668CE8FC"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1.0045</w:t>
            </w:r>
          </w:p>
        </w:tc>
        <w:tc>
          <w:tcPr>
            <w:tcW w:w="433" w:type="pct"/>
            <w:tcBorders>
              <w:top w:val="nil"/>
              <w:left w:val="nil"/>
              <w:bottom w:val="single" w:sz="4" w:space="0" w:color="auto"/>
              <w:right w:val="single" w:sz="4" w:space="0" w:color="auto"/>
            </w:tcBorders>
            <w:shd w:val="clear" w:color="auto" w:fill="auto"/>
            <w:noWrap/>
            <w:hideMark/>
          </w:tcPr>
          <w:p w14:paraId="46D2F845"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r w:rsidRPr="003D5750">
              <w:rPr>
                <w:rFonts w:ascii="Arial" w:eastAsia="Times New Roman" w:hAnsi="Arial" w:cs="Arial"/>
                <w:sz w:val="18"/>
                <w:szCs w:val="18"/>
                <w:highlight w:val="yellow"/>
                <w:lang w:eastAsia="en-CA"/>
              </w:rPr>
              <w:t>0.3335</w:t>
            </w:r>
          </w:p>
        </w:tc>
        <w:tc>
          <w:tcPr>
            <w:tcW w:w="430" w:type="pct"/>
            <w:tcBorders>
              <w:top w:val="nil"/>
              <w:left w:val="nil"/>
              <w:bottom w:val="single" w:sz="4" w:space="0" w:color="auto"/>
              <w:right w:val="single" w:sz="4" w:space="0" w:color="auto"/>
            </w:tcBorders>
          </w:tcPr>
          <w:p w14:paraId="268B380C"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p>
        </w:tc>
      </w:tr>
      <w:tr w:rsidR="00A66471" w:rsidRPr="003D5750" w14:paraId="7C2EC9B8" w14:textId="77777777" w:rsidTr="000B035B">
        <w:trPr>
          <w:trHeight w:val="222"/>
        </w:trPr>
        <w:tc>
          <w:tcPr>
            <w:tcW w:w="219" w:type="pct"/>
            <w:tcBorders>
              <w:top w:val="nil"/>
              <w:left w:val="nil"/>
              <w:bottom w:val="nil"/>
              <w:right w:val="nil"/>
            </w:tcBorders>
            <w:shd w:val="clear" w:color="auto" w:fill="auto"/>
            <w:noWrap/>
            <w:vAlign w:val="bottom"/>
            <w:hideMark/>
          </w:tcPr>
          <w:p w14:paraId="6F3901A1" w14:textId="77777777" w:rsidR="00A66471" w:rsidRPr="003D5750" w:rsidRDefault="00A66471" w:rsidP="000B035B">
            <w:pPr>
              <w:spacing w:after="0" w:line="240" w:lineRule="auto"/>
              <w:jc w:val="right"/>
              <w:rPr>
                <w:rFonts w:ascii="Arial" w:eastAsia="Times New Roman" w:hAnsi="Arial" w:cs="Arial"/>
                <w:sz w:val="18"/>
                <w:szCs w:val="18"/>
                <w:lang w:eastAsia="en-CA"/>
              </w:rPr>
            </w:pPr>
          </w:p>
        </w:tc>
        <w:tc>
          <w:tcPr>
            <w:tcW w:w="1725" w:type="pct"/>
            <w:tcBorders>
              <w:top w:val="nil"/>
              <w:left w:val="nil"/>
              <w:bottom w:val="nil"/>
              <w:right w:val="nil"/>
            </w:tcBorders>
            <w:shd w:val="clear" w:color="auto" w:fill="auto"/>
            <w:noWrap/>
            <w:vAlign w:val="bottom"/>
            <w:hideMark/>
          </w:tcPr>
          <w:p w14:paraId="79006A81"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2002E228"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hideMark/>
          </w:tcPr>
          <w:p w14:paraId="29AAE5C9"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Hydro One</w:t>
            </w:r>
          </w:p>
        </w:tc>
        <w:tc>
          <w:tcPr>
            <w:tcW w:w="433" w:type="pct"/>
            <w:tcBorders>
              <w:top w:val="nil"/>
              <w:left w:val="single" w:sz="4" w:space="0" w:color="auto"/>
              <w:bottom w:val="single" w:sz="4" w:space="0" w:color="auto"/>
              <w:right w:val="single" w:sz="4" w:space="0" w:color="auto"/>
            </w:tcBorders>
            <w:shd w:val="clear" w:color="auto" w:fill="auto"/>
            <w:noWrap/>
            <w:vAlign w:val="bottom"/>
            <w:hideMark/>
          </w:tcPr>
          <w:p w14:paraId="1C3E0DEA"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43814453</w:t>
            </w:r>
          </w:p>
        </w:tc>
        <w:tc>
          <w:tcPr>
            <w:tcW w:w="433" w:type="pct"/>
            <w:tcBorders>
              <w:top w:val="nil"/>
              <w:left w:val="nil"/>
              <w:bottom w:val="single" w:sz="4" w:space="0" w:color="auto"/>
              <w:right w:val="single" w:sz="4" w:space="0" w:color="auto"/>
            </w:tcBorders>
            <w:shd w:val="clear" w:color="auto" w:fill="auto"/>
            <w:noWrap/>
            <w:hideMark/>
          </w:tcPr>
          <w:p w14:paraId="13A87ED6" w14:textId="77777777" w:rsidR="00A66471" w:rsidRPr="003D5750" w:rsidRDefault="00A66471" w:rsidP="000B035B">
            <w:pPr>
              <w:spacing w:after="0" w:line="240" w:lineRule="auto"/>
              <w:jc w:val="right"/>
              <w:rPr>
                <w:rFonts w:ascii="Arial" w:eastAsia="Times New Roman" w:hAnsi="Arial" w:cs="Arial"/>
                <w:sz w:val="18"/>
                <w:szCs w:val="18"/>
                <w:lang w:eastAsia="en-CA"/>
              </w:rPr>
            </w:pPr>
            <w:r w:rsidRPr="003D5750">
              <w:rPr>
                <w:rFonts w:ascii="Arial" w:eastAsia="Times New Roman" w:hAnsi="Arial" w:cs="Arial"/>
                <w:sz w:val="18"/>
                <w:szCs w:val="18"/>
                <w:lang w:eastAsia="en-CA"/>
              </w:rPr>
              <w:t>0.5380</w:t>
            </w:r>
          </w:p>
        </w:tc>
        <w:tc>
          <w:tcPr>
            <w:tcW w:w="437" w:type="pct"/>
            <w:tcBorders>
              <w:top w:val="nil"/>
              <w:left w:val="nil"/>
              <w:bottom w:val="single" w:sz="4" w:space="0" w:color="auto"/>
              <w:right w:val="single" w:sz="4" w:space="0" w:color="auto"/>
            </w:tcBorders>
            <w:shd w:val="clear" w:color="auto" w:fill="auto"/>
            <w:noWrap/>
            <w:vAlign w:val="bottom"/>
            <w:hideMark/>
          </w:tcPr>
          <w:p w14:paraId="42168D64"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1.0340</w:t>
            </w:r>
          </w:p>
        </w:tc>
        <w:tc>
          <w:tcPr>
            <w:tcW w:w="433" w:type="pct"/>
            <w:tcBorders>
              <w:top w:val="nil"/>
              <w:left w:val="nil"/>
              <w:bottom w:val="single" w:sz="4" w:space="0" w:color="auto"/>
              <w:right w:val="single" w:sz="4" w:space="0" w:color="auto"/>
            </w:tcBorders>
            <w:shd w:val="clear" w:color="auto" w:fill="auto"/>
            <w:noWrap/>
            <w:hideMark/>
          </w:tcPr>
          <w:p w14:paraId="763B1143"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r w:rsidRPr="003D5750">
              <w:rPr>
                <w:rFonts w:ascii="Arial" w:eastAsia="Times New Roman" w:hAnsi="Arial" w:cs="Arial"/>
                <w:sz w:val="18"/>
                <w:szCs w:val="18"/>
                <w:highlight w:val="yellow"/>
                <w:lang w:eastAsia="en-CA"/>
              </w:rPr>
              <w:t>0.5563</w:t>
            </w:r>
          </w:p>
        </w:tc>
        <w:tc>
          <w:tcPr>
            <w:tcW w:w="430" w:type="pct"/>
            <w:tcBorders>
              <w:top w:val="nil"/>
              <w:left w:val="nil"/>
              <w:bottom w:val="single" w:sz="4" w:space="0" w:color="auto"/>
              <w:right w:val="single" w:sz="4" w:space="0" w:color="auto"/>
            </w:tcBorders>
          </w:tcPr>
          <w:p w14:paraId="531232AC"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p>
        </w:tc>
      </w:tr>
      <w:tr w:rsidR="00A66471" w:rsidRPr="003D5750" w14:paraId="75EA4FB3" w14:textId="77777777" w:rsidTr="000B035B">
        <w:trPr>
          <w:trHeight w:val="222"/>
        </w:trPr>
        <w:tc>
          <w:tcPr>
            <w:tcW w:w="219" w:type="pct"/>
            <w:tcBorders>
              <w:top w:val="nil"/>
              <w:left w:val="nil"/>
              <w:bottom w:val="nil"/>
              <w:right w:val="nil"/>
            </w:tcBorders>
            <w:shd w:val="clear" w:color="auto" w:fill="auto"/>
            <w:noWrap/>
            <w:vAlign w:val="bottom"/>
          </w:tcPr>
          <w:p w14:paraId="29FDA4DC" w14:textId="77777777" w:rsidR="00A66471" w:rsidRPr="003D5750" w:rsidRDefault="00A66471" w:rsidP="000B035B">
            <w:pPr>
              <w:spacing w:after="0" w:line="240" w:lineRule="auto"/>
              <w:jc w:val="right"/>
              <w:rPr>
                <w:rFonts w:ascii="Arial" w:eastAsia="Times New Roman" w:hAnsi="Arial" w:cs="Arial"/>
                <w:sz w:val="18"/>
                <w:szCs w:val="18"/>
                <w:lang w:eastAsia="en-CA"/>
              </w:rPr>
            </w:pPr>
          </w:p>
        </w:tc>
        <w:tc>
          <w:tcPr>
            <w:tcW w:w="1725" w:type="pct"/>
            <w:tcBorders>
              <w:top w:val="nil"/>
              <w:left w:val="nil"/>
              <w:bottom w:val="nil"/>
              <w:right w:val="nil"/>
            </w:tcBorders>
            <w:shd w:val="clear" w:color="auto" w:fill="auto"/>
            <w:noWrap/>
            <w:vAlign w:val="bottom"/>
          </w:tcPr>
          <w:p w14:paraId="02AA6012"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tcPr>
          <w:p w14:paraId="5D344557"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tcPr>
          <w:p w14:paraId="3954FA4B" w14:textId="77777777" w:rsidR="00A66471" w:rsidRPr="003D5750" w:rsidRDefault="00A66471" w:rsidP="000B035B">
            <w:pPr>
              <w:spacing w:after="0" w:line="240" w:lineRule="auto"/>
              <w:jc w:val="right"/>
              <w:rPr>
                <w:rFonts w:ascii="Arial" w:eastAsia="Times New Roman" w:hAnsi="Arial" w:cs="Arial"/>
                <w:sz w:val="20"/>
                <w:szCs w:val="20"/>
                <w:lang w:eastAsia="en-CA"/>
              </w:rPr>
            </w:pPr>
          </w:p>
        </w:tc>
        <w:tc>
          <w:tcPr>
            <w:tcW w:w="433" w:type="pct"/>
            <w:tcBorders>
              <w:top w:val="nil"/>
              <w:left w:val="single" w:sz="4" w:space="0" w:color="auto"/>
              <w:bottom w:val="single" w:sz="4" w:space="0" w:color="auto"/>
              <w:right w:val="single" w:sz="4" w:space="0" w:color="auto"/>
            </w:tcBorders>
            <w:shd w:val="clear" w:color="auto" w:fill="auto"/>
            <w:noWrap/>
            <w:vAlign w:val="bottom"/>
          </w:tcPr>
          <w:p w14:paraId="0C12D801" w14:textId="77777777" w:rsidR="00A66471" w:rsidRPr="003D5750" w:rsidRDefault="00A66471" w:rsidP="000B035B">
            <w:pPr>
              <w:spacing w:after="0" w:line="240" w:lineRule="auto"/>
              <w:jc w:val="right"/>
              <w:rPr>
                <w:rFonts w:ascii="Arial" w:eastAsia="Times New Roman" w:hAnsi="Arial" w:cs="Arial"/>
                <w:sz w:val="20"/>
                <w:szCs w:val="20"/>
                <w:lang w:eastAsia="en-CA"/>
              </w:rPr>
            </w:pPr>
          </w:p>
        </w:tc>
        <w:tc>
          <w:tcPr>
            <w:tcW w:w="433" w:type="pct"/>
            <w:tcBorders>
              <w:top w:val="nil"/>
              <w:left w:val="nil"/>
              <w:bottom w:val="single" w:sz="4" w:space="0" w:color="auto"/>
              <w:right w:val="single" w:sz="4" w:space="0" w:color="auto"/>
            </w:tcBorders>
            <w:shd w:val="clear" w:color="auto" w:fill="auto"/>
            <w:noWrap/>
          </w:tcPr>
          <w:p w14:paraId="49F56026" w14:textId="77777777" w:rsidR="00A66471" w:rsidRPr="003D5750" w:rsidRDefault="00A66471" w:rsidP="000B035B">
            <w:pPr>
              <w:spacing w:after="0" w:line="240" w:lineRule="auto"/>
              <w:jc w:val="right"/>
              <w:rPr>
                <w:rFonts w:ascii="Arial" w:eastAsia="Times New Roman" w:hAnsi="Arial" w:cs="Arial"/>
                <w:sz w:val="18"/>
                <w:szCs w:val="18"/>
                <w:lang w:eastAsia="en-CA"/>
              </w:rPr>
            </w:pPr>
          </w:p>
        </w:tc>
        <w:tc>
          <w:tcPr>
            <w:tcW w:w="437" w:type="pct"/>
            <w:tcBorders>
              <w:top w:val="nil"/>
              <w:left w:val="nil"/>
              <w:bottom w:val="single" w:sz="4" w:space="0" w:color="auto"/>
              <w:right w:val="single" w:sz="4" w:space="0" w:color="auto"/>
            </w:tcBorders>
            <w:shd w:val="clear" w:color="auto" w:fill="auto"/>
            <w:noWrap/>
            <w:vAlign w:val="bottom"/>
          </w:tcPr>
          <w:p w14:paraId="65767E13" w14:textId="77777777" w:rsidR="00A66471" w:rsidRPr="003D5750" w:rsidRDefault="00A66471" w:rsidP="000B035B">
            <w:pPr>
              <w:spacing w:after="0" w:line="240" w:lineRule="auto"/>
              <w:jc w:val="right"/>
              <w:rPr>
                <w:rFonts w:ascii="Arial" w:eastAsia="Times New Roman" w:hAnsi="Arial" w:cs="Arial"/>
                <w:sz w:val="20"/>
                <w:szCs w:val="20"/>
                <w:lang w:eastAsia="en-CA"/>
              </w:rPr>
            </w:pPr>
          </w:p>
        </w:tc>
        <w:tc>
          <w:tcPr>
            <w:tcW w:w="433" w:type="pct"/>
            <w:tcBorders>
              <w:top w:val="nil"/>
              <w:left w:val="nil"/>
              <w:bottom w:val="single" w:sz="4" w:space="0" w:color="auto"/>
              <w:right w:val="single" w:sz="4" w:space="0" w:color="auto"/>
            </w:tcBorders>
            <w:shd w:val="clear" w:color="auto" w:fill="auto"/>
            <w:noWrap/>
          </w:tcPr>
          <w:p w14:paraId="0DCF8ACD"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p>
        </w:tc>
        <w:tc>
          <w:tcPr>
            <w:tcW w:w="430" w:type="pct"/>
            <w:tcBorders>
              <w:top w:val="nil"/>
              <w:left w:val="nil"/>
              <w:bottom w:val="single" w:sz="4" w:space="0" w:color="auto"/>
              <w:right w:val="single" w:sz="4" w:space="0" w:color="auto"/>
            </w:tcBorders>
          </w:tcPr>
          <w:p w14:paraId="6E0CA386"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p>
        </w:tc>
      </w:tr>
      <w:tr w:rsidR="00A66471" w:rsidRPr="003D5750" w14:paraId="6B432A97" w14:textId="77777777" w:rsidTr="000B035B">
        <w:trPr>
          <w:trHeight w:val="222"/>
        </w:trPr>
        <w:tc>
          <w:tcPr>
            <w:tcW w:w="219" w:type="pct"/>
            <w:tcBorders>
              <w:top w:val="nil"/>
              <w:left w:val="nil"/>
              <w:bottom w:val="nil"/>
              <w:right w:val="nil"/>
            </w:tcBorders>
            <w:shd w:val="clear" w:color="auto" w:fill="auto"/>
            <w:noWrap/>
            <w:vAlign w:val="bottom"/>
            <w:hideMark/>
          </w:tcPr>
          <w:p w14:paraId="39008854" w14:textId="77777777" w:rsidR="00A66471" w:rsidRPr="003D5750" w:rsidRDefault="00A66471" w:rsidP="000B035B">
            <w:pPr>
              <w:spacing w:after="0" w:line="240" w:lineRule="auto"/>
              <w:jc w:val="right"/>
              <w:rPr>
                <w:rFonts w:ascii="Arial" w:eastAsia="Times New Roman" w:hAnsi="Arial" w:cs="Arial"/>
                <w:sz w:val="18"/>
                <w:szCs w:val="18"/>
                <w:lang w:eastAsia="en-CA"/>
              </w:rPr>
            </w:pPr>
          </w:p>
        </w:tc>
        <w:tc>
          <w:tcPr>
            <w:tcW w:w="1725" w:type="pct"/>
            <w:tcBorders>
              <w:top w:val="nil"/>
              <w:left w:val="nil"/>
              <w:bottom w:val="nil"/>
              <w:right w:val="nil"/>
            </w:tcBorders>
            <w:shd w:val="clear" w:color="auto" w:fill="auto"/>
            <w:noWrap/>
            <w:vAlign w:val="bottom"/>
            <w:hideMark/>
          </w:tcPr>
          <w:p w14:paraId="647AD38F"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5712F502"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hideMark/>
          </w:tcPr>
          <w:p w14:paraId="0D4E2253"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MicroFit</w:t>
            </w:r>
          </w:p>
        </w:tc>
        <w:tc>
          <w:tcPr>
            <w:tcW w:w="433" w:type="pct"/>
            <w:tcBorders>
              <w:top w:val="nil"/>
              <w:left w:val="single" w:sz="4" w:space="0" w:color="auto"/>
              <w:bottom w:val="single" w:sz="4" w:space="0" w:color="auto"/>
              <w:right w:val="single" w:sz="4" w:space="0" w:color="auto"/>
            </w:tcBorders>
            <w:shd w:val="clear" w:color="auto" w:fill="auto"/>
            <w:noWrap/>
            <w:vAlign w:val="bottom"/>
            <w:hideMark/>
          </w:tcPr>
          <w:p w14:paraId="09878067"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606999</w:t>
            </w:r>
          </w:p>
        </w:tc>
        <w:tc>
          <w:tcPr>
            <w:tcW w:w="433" w:type="pct"/>
            <w:tcBorders>
              <w:top w:val="nil"/>
              <w:left w:val="nil"/>
              <w:bottom w:val="single" w:sz="4" w:space="0" w:color="auto"/>
              <w:right w:val="single" w:sz="4" w:space="0" w:color="auto"/>
            </w:tcBorders>
            <w:shd w:val="clear" w:color="auto" w:fill="auto"/>
            <w:noWrap/>
            <w:hideMark/>
          </w:tcPr>
          <w:p w14:paraId="2E55B660" w14:textId="77777777" w:rsidR="00A66471" w:rsidRPr="003D5750" w:rsidRDefault="00A66471" w:rsidP="000B035B">
            <w:pPr>
              <w:spacing w:after="0" w:line="240" w:lineRule="auto"/>
              <w:jc w:val="right"/>
              <w:rPr>
                <w:rFonts w:ascii="Arial" w:eastAsia="Times New Roman" w:hAnsi="Arial" w:cs="Arial"/>
                <w:sz w:val="18"/>
                <w:szCs w:val="18"/>
                <w:lang w:eastAsia="en-CA"/>
              </w:rPr>
            </w:pPr>
            <w:r w:rsidRPr="003D5750">
              <w:rPr>
                <w:rFonts w:ascii="Arial" w:eastAsia="Times New Roman" w:hAnsi="Arial" w:cs="Arial"/>
                <w:sz w:val="18"/>
                <w:szCs w:val="18"/>
                <w:lang w:eastAsia="en-CA"/>
              </w:rPr>
              <w:t>0.0075</w:t>
            </w:r>
          </w:p>
        </w:tc>
        <w:tc>
          <w:tcPr>
            <w:tcW w:w="437" w:type="pct"/>
            <w:tcBorders>
              <w:top w:val="nil"/>
              <w:left w:val="nil"/>
              <w:bottom w:val="single" w:sz="4" w:space="0" w:color="auto"/>
              <w:right w:val="single" w:sz="4" w:space="0" w:color="auto"/>
            </w:tcBorders>
            <w:shd w:val="clear" w:color="auto" w:fill="auto"/>
            <w:noWrap/>
            <w:vAlign w:val="bottom"/>
            <w:hideMark/>
          </w:tcPr>
          <w:p w14:paraId="29425B3D"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1.0000</w:t>
            </w:r>
          </w:p>
        </w:tc>
        <w:tc>
          <w:tcPr>
            <w:tcW w:w="433" w:type="pct"/>
            <w:tcBorders>
              <w:top w:val="nil"/>
              <w:left w:val="nil"/>
              <w:bottom w:val="single" w:sz="4" w:space="0" w:color="auto"/>
              <w:right w:val="single" w:sz="4" w:space="0" w:color="auto"/>
            </w:tcBorders>
            <w:shd w:val="clear" w:color="auto" w:fill="auto"/>
            <w:noWrap/>
            <w:hideMark/>
          </w:tcPr>
          <w:p w14:paraId="71B30F3F"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r w:rsidRPr="003D5750">
              <w:rPr>
                <w:rFonts w:ascii="Arial" w:eastAsia="Times New Roman" w:hAnsi="Arial" w:cs="Arial"/>
                <w:sz w:val="18"/>
                <w:szCs w:val="18"/>
                <w:highlight w:val="yellow"/>
                <w:lang w:eastAsia="en-CA"/>
              </w:rPr>
              <w:t>0.0075</w:t>
            </w:r>
          </w:p>
        </w:tc>
        <w:tc>
          <w:tcPr>
            <w:tcW w:w="430" w:type="pct"/>
            <w:tcBorders>
              <w:top w:val="nil"/>
              <w:left w:val="nil"/>
              <w:bottom w:val="single" w:sz="4" w:space="0" w:color="auto"/>
              <w:right w:val="single" w:sz="4" w:space="0" w:color="auto"/>
            </w:tcBorders>
          </w:tcPr>
          <w:p w14:paraId="7D5CC6CA"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p>
        </w:tc>
      </w:tr>
      <w:tr w:rsidR="00A66471" w:rsidRPr="003D5750" w14:paraId="5C61CEE5" w14:textId="77777777" w:rsidTr="000B035B">
        <w:trPr>
          <w:trHeight w:val="222"/>
        </w:trPr>
        <w:tc>
          <w:tcPr>
            <w:tcW w:w="219" w:type="pct"/>
            <w:tcBorders>
              <w:top w:val="nil"/>
              <w:left w:val="nil"/>
              <w:bottom w:val="nil"/>
              <w:right w:val="nil"/>
            </w:tcBorders>
            <w:shd w:val="clear" w:color="auto" w:fill="auto"/>
            <w:noWrap/>
            <w:vAlign w:val="bottom"/>
            <w:hideMark/>
          </w:tcPr>
          <w:p w14:paraId="0AC5E2C3" w14:textId="77777777" w:rsidR="00A66471" w:rsidRPr="003D5750" w:rsidRDefault="00A66471" w:rsidP="000B035B">
            <w:pPr>
              <w:spacing w:after="0" w:line="240" w:lineRule="auto"/>
              <w:jc w:val="right"/>
              <w:rPr>
                <w:rFonts w:ascii="Arial" w:eastAsia="Times New Roman" w:hAnsi="Arial" w:cs="Arial"/>
                <w:sz w:val="18"/>
                <w:szCs w:val="18"/>
                <w:lang w:eastAsia="en-CA"/>
              </w:rPr>
            </w:pPr>
          </w:p>
        </w:tc>
        <w:tc>
          <w:tcPr>
            <w:tcW w:w="1725" w:type="pct"/>
            <w:tcBorders>
              <w:top w:val="nil"/>
              <w:left w:val="nil"/>
              <w:bottom w:val="nil"/>
              <w:right w:val="nil"/>
            </w:tcBorders>
            <w:shd w:val="clear" w:color="auto" w:fill="auto"/>
            <w:noWrap/>
            <w:vAlign w:val="bottom"/>
            <w:hideMark/>
          </w:tcPr>
          <w:p w14:paraId="649908B6"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5DF01EF5"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hideMark/>
          </w:tcPr>
          <w:p w14:paraId="5FE08BF9"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Fit</w:t>
            </w:r>
          </w:p>
        </w:tc>
        <w:tc>
          <w:tcPr>
            <w:tcW w:w="433" w:type="pct"/>
            <w:tcBorders>
              <w:top w:val="nil"/>
              <w:left w:val="single" w:sz="4" w:space="0" w:color="auto"/>
              <w:bottom w:val="single" w:sz="4" w:space="0" w:color="auto"/>
              <w:right w:val="single" w:sz="4" w:space="0" w:color="auto"/>
            </w:tcBorders>
            <w:shd w:val="clear" w:color="auto" w:fill="auto"/>
            <w:noWrap/>
            <w:vAlign w:val="bottom"/>
            <w:hideMark/>
          </w:tcPr>
          <w:p w14:paraId="4466A9AC"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9973274</w:t>
            </w:r>
          </w:p>
        </w:tc>
        <w:tc>
          <w:tcPr>
            <w:tcW w:w="433" w:type="pct"/>
            <w:tcBorders>
              <w:top w:val="nil"/>
              <w:left w:val="nil"/>
              <w:bottom w:val="single" w:sz="4" w:space="0" w:color="auto"/>
              <w:right w:val="single" w:sz="4" w:space="0" w:color="auto"/>
            </w:tcBorders>
            <w:shd w:val="clear" w:color="auto" w:fill="auto"/>
            <w:noWrap/>
            <w:hideMark/>
          </w:tcPr>
          <w:p w14:paraId="3187F9A3" w14:textId="77777777" w:rsidR="00A66471" w:rsidRPr="003D5750" w:rsidRDefault="00A66471" w:rsidP="000B035B">
            <w:pPr>
              <w:spacing w:after="0" w:line="240" w:lineRule="auto"/>
              <w:jc w:val="right"/>
              <w:rPr>
                <w:rFonts w:ascii="Arial" w:eastAsia="Times New Roman" w:hAnsi="Arial" w:cs="Arial"/>
                <w:sz w:val="18"/>
                <w:szCs w:val="18"/>
                <w:lang w:eastAsia="en-CA"/>
              </w:rPr>
            </w:pPr>
            <w:r w:rsidRPr="003D5750">
              <w:rPr>
                <w:rFonts w:ascii="Arial" w:eastAsia="Times New Roman" w:hAnsi="Arial" w:cs="Arial"/>
                <w:sz w:val="18"/>
                <w:szCs w:val="18"/>
                <w:lang w:eastAsia="en-CA"/>
              </w:rPr>
              <w:t>0.1225</w:t>
            </w:r>
          </w:p>
        </w:tc>
        <w:tc>
          <w:tcPr>
            <w:tcW w:w="437" w:type="pct"/>
            <w:tcBorders>
              <w:top w:val="nil"/>
              <w:left w:val="nil"/>
              <w:bottom w:val="single" w:sz="4" w:space="0" w:color="auto"/>
              <w:right w:val="single" w:sz="4" w:space="0" w:color="auto"/>
            </w:tcBorders>
            <w:shd w:val="clear" w:color="auto" w:fill="auto"/>
            <w:noWrap/>
            <w:vAlign w:val="bottom"/>
            <w:hideMark/>
          </w:tcPr>
          <w:p w14:paraId="4880A700" w14:textId="77777777" w:rsidR="00A66471" w:rsidRPr="003D5750" w:rsidRDefault="00A66471" w:rsidP="000B035B">
            <w:pPr>
              <w:spacing w:after="0" w:line="240" w:lineRule="auto"/>
              <w:jc w:val="right"/>
              <w:rPr>
                <w:rFonts w:ascii="Arial" w:eastAsia="Times New Roman" w:hAnsi="Arial" w:cs="Arial"/>
                <w:sz w:val="20"/>
                <w:szCs w:val="20"/>
                <w:lang w:eastAsia="en-CA"/>
              </w:rPr>
            </w:pPr>
            <w:r w:rsidRPr="003D5750">
              <w:rPr>
                <w:rFonts w:ascii="Arial" w:eastAsia="Times New Roman" w:hAnsi="Arial" w:cs="Arial"/>
                <w:sz w:val="20"/>
                <w:szCs w:val="20"/>
                <w:lang w:eastAsia="en-CA"/>
              </w:rPr>
              <w:t>1.0000</w:t>
            </w:r>
          </w:p>
        </w:tc>
        <w:tc>
          <w:tcPr>
            <w:tcW w:w="433" w:type="pct"/>
            <w:tcBorders>
              <w:top w:val="nil"/>
              <w:left w:val="nil"/>
              <w:bottom w:val="single" w:sz="4" w:space="0" w:color="auto"/>
              <w:right w:val="single" w:sz="4" w:space="0" w:color="auto"/>
            </w:tcBorders>
            <w:shd w:val="clear" w:color="auto" w:fill="auto"/>
            <w:noWrap/>
            <w:hideMark/>
          </w:tcPr>
          <w:p w14:paraId="0A937B1A"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r w:rsidRPr="003D5750">
              <w:rPr>
                <w:rFonts w:ascii="Arial" w:eastAsia="Times New Roman" w:hAnsi="Arial" w:cs="Arial"/>
                <w:sz w:val="18"/>
                <w:szCs w:val="18"/>
                <w:highlight w:val="yellow"/>
                <w:lang w:eastAsia="en-CA"/>
              </w:rPr>
              <w:t>0.1225</w:t>
            </w:r>
          </w:p>
        </w:tc>
        <w:tc>
          <w:tcPr>
            <w:tcW w:w="430" w:type="pct"/>
            <w:tcBorders>
              <w:top w:val="nil"/>
              <w:left w:val="nil"/>
              <w:bottom w:val="single" w:sz="4" w:space="0" w:color="auto"/>
              <w:right w:val="single" w:sz="4" w:space="0" w:color="auto"/>
            </w:tcBorders>
          </w:tcPr>
          <w:p w14:paraId="56E64E97" w14:textId="77777777" w:rsidR="00A66471" w:rsidRPr="003D5750" w:rsidRDefault="00A66471" w:rsidP="000B035B">
            <w:pPr>
              <w:spacing w:after="0" w:line="240" w:lineRule="auto"/>
              <w:jc w:val="right"/>
              <w:rPr>
                <w:rFonts w:ascii="Arial" w:eastAsia="Times New Roman" w:hAnsi="Arial" w:cs="Arial"/>
                <w:sz w:val="18"/>
                <w:szCs w:val="18"/>
                <w:highlight w:val="yellow"/>
                <w:lang w:eastAsia="en-CA"/>
              </w:rPr>
            </w:pPr>
          </w:p>
        </w:tc>
      </w:tr>
      <w:tr w:rsidR="00A66471" w:rsidRPr="003D5750" w14:paraId="1806D1E7" w14:textId="77777777" w:rsidTr="000B035B">
        <w:trPr>
          <w:trHeight w:val="222"/>
        </w:trPr>
        <w:tc>
          <w:tcPr>
            <w:tcW w:w="219" w:type="pct"/>
            <w:tcBorders>
              <w:top w:val="nil"/>
              <w:left w:val="nil"/>
              <w:bottom w:val="nil"/>
              <w:right w:val="nil"/>
            </w:tcBorders>
            <w:shd w:val="clear" w:color="auto" w:fill="auto"/>
            <w:noWrap/>
            <w:vAlign w:val="bottom"/>
            <w:hideMark/>
          </w:tcPr>
          <w:p w14:paraId="2F4B1171" w14:textId="77777777" w:rsidR="00A66471" w:rsidRPr="003D5750" w:rsidRDefault="00A66471" w:rsidP="000B035B">
            <w:pPr>
              <w:spacing w:after="0" w:line="240" w:lineRule="auto"/>
              <w:jc w:val="right"/>
              <w:rPr>
                <w:rFonts w:ascii="Arial" w:eastAsia="Times New Roman" w:hAnsi="Arial" w:cs="Arial"/>
                <w:sz w:val="18"/>
                <w:szCs w:val="18"/>
                <w:lang w:eastAsia="en-CA"/>
              </w:rPr>
            </w:pPr>
          </w:p>
        </w:tc>
        <w:tc>
          <w:tcPr>
            <w:tcW w:w="1725" w:type="pct"/>
            <w:tcBorders>
              <w:top w:val="nil"/>
              <w:left w:val="nil"/>
              <w:bottom w:val="nil"/>
              <w:right w:val="nil"/>
            </w:tcBorders>
            <w:shd w:val="clear" w:color="auto" w:fill="auto"/>
            <w:noWrap/>
            <w:vAlign w:val="bottom"/>
            <w:hideMark/>
          </w:tcPr>
          <w:p w14:paraId="6DE8E541"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33" w:type="pct"/>
            <w:tcBorders>
              <w:top w:val="nil"/>
              <w:left w:val="nil"/>
              <w:bottom w:val="nil"/>
              <w:right w:val="nil"/>
            </w:tcBorders>
            <w:shd w:val="clear" w:color="auto" w:fill="auto"/>
            <w:noWrap/>
            <w:vAlign w:val="bottom"/>
            <w:hideMark/>
          </w:tcPr>
          <w:p w14:paraId="1AAFDA37" w14:textId="77777777" w:rsidR="00A66471" w:rsidRPr="003D5750" w:rsidRDefault="00A66471" w:rsidP="000B035B">
            <w:pPr>
              <w:spacing w:after="0" w:line="240" w:lineRule="auto"/>
              <w:rPr>
                <w:rFonts w:ascii="Times New Roman" w:eastAsia="Times New Roman" w:hAnsi="Times New Roman" w:cs="Times New Roman"/>
                <w:sz w:val="20"/>
                <w:szCs w:val="20"/>
                <w:lang w:eastAsia="en-CA"/>
              </w:rPr>
            </w:pPr>
          </w:p>
        </w:tc>
        <w:tc>
          <w:tcPr>
            <w:tcW w:w="457" w:type="pct"/>
            <w:tcBorders>
              <w:top w:val="nil"/>
              <w:left w:val="nil"/>
              <w:bottom w:val="nil"/>
              <w:right w:val="nil"/>
            </w:tcBorders>
            <w:shd w:val="clear" w:color="auto" w:fill="auto"/>
            <w:noWrap/>
            <w:vAlign w:val="bottom"/>
            <w:hideMark/>
          </w:tcPr>
          <w:p w14:paraId="67531D29" w14:textId="77777777" w:rsidR="00A66471" w:rsidRPr="003D5750" w:rsidRDefault="00A66471" w:rsidP="000B035B">
            <w:pPr>
              <w:spacing w:after="0" w:line="240" w:lineRule="auto"/>
              <w:jc w:val="right"/>
              <w:rPr>
                <w:rFonts w:ascii="Arial" w:eastAsia="Times New Roman" w:hAnsi="Arial" w:cs="Arial"/>
                <w:b/>
                <w:bCs/>
                <w:sz w:val="20"/>
                <w:szCs w:val="20"/>
                <w:lang w:eastAsia="en-CA"/>
              </w:rPr>
            </w:pPr>
            <w:r w:rsidRPr="003D5750">
              <w:rPr>
                <w:rFonts w:ascii="Arial" w:eastAsia="Times New Roman" w:hAnsi="Arial" w:cs="Arial"/>
                <w:b/>
                <w:bCs/>
                <w:sz w:val="20"/>
                <w:szCs w:val="20"/>
                <w:lang w:eastAsia="en-CA"/>
              </w:rPr>
              <w:t xml:space="preserve">Total </w:t>
            </w:r>
          </w:p>
        </w:tc>
        <w:tc>
          <w:tcPr>
            <w:tcW w:w="433" w:type="pct"/>
            <w:tcBorders>
              <w:top w:val="nil"/>
              <w:left w:val="single" w:sz="4" w:space="0" w:color="auto"/>
              <w:bottom w:val="single" w:sz="4" w:space="0" w:color="auto"/>
              <w:right w:val="single" w:sz="4" w:space="0" w:color="auto"/>
            </w:tcBorders>
            <w:shd w:val="clear" w:color="auto" w:fill="auto"/>
            <w:noWrap/>
            <w:vAlign w:val="bottom"/>
            <w:hideMark/>
          </w:tcPr>
          <w:p w14:paraId="7A929C09" w14:textId="77777777" w:rsidR="00A66471" w:rsidRPr="003D5750" w:rsidRDefault="00A66471" w:rsidP="000B035B">
            <w:pPr>
              <w:spacing w:after="0" w:line="240" w:lineRule="auto"/>
              <w:jc w:val="right"/>
              <w:rPr>
                <w:rFonts w:ascii="Arial" w:eastAsia="Times New Roman" w:hAnsi="Arial" w:cs="Arial"/>
                <w:b/>
                <w:bCs/>
                <w:sz w:val="20"/>
                <w:szCs w:val="20"/>
                <w:lang w:eastAsia="en-CA"/>
              </w:rPr>
            </w:pPr>
            <w:r w:rsidRPr="003D5750">
              <w:rPr>
                <w:rFonts w:ascii="Arial" w:eastAsia="Times New Roman" w:hAnsi="Arial" w:cs="Arial"/>
                <w:b/>
                <w:bCs/>
                <w:sz w:val="20"/>
                <w:szCs w:val="20"/>
                <w:lang w:eastAsia="en-CA"/>
              </w:rPr>
              <w:t>81435721</w:t>
            </w:r>
          </w:p>
        </w:tc>
        <w:tc>
          <w:tcPr>
            <w:tcW w:w="433" w:type="pct"/>
            <w:tcBorders>
              <w:top w:val="nil"/>
              <w:left w:val="nil"/>
              <w:bottom w:val="single" w:sz="4" w:space="0" w:color="auto"/>
              <w:right w:val="single" w:sz="4" w:space="0" w:color="auto"/>
            </w:tcBorders>
            <w:shd w:val="clear" w:color="auto" w:fill="auto"/>
            <w:noWrap/>
            <w:vAlign w:val="bottom"/>
            <w:hideMark/>
          </w:tcPr>
          <w:p w14:paraId="657905EB" w14:textId="77777777" w:rsidR="00A66471" w:rsidRPr="003D5750" w:rsidRDefault="00A66471" w:rsidP="000B035B">
            <w:pPr>
              <w:spacing w:after="0" w:line="240" w:lineRule="auto"/>
              <w:jc w:val="right"/>
              <w:rPr>
                <w:rFonts w:ascii="Arial" w:eastAsia="Times New Roman" w:hAnsi="Arial" w:cs="Arial"/>
                <w:b/>
                <w:bCs/>
                <w:sz w:val="20"/>
                <w:szCs w:val="20"/>
                <w:lang w:eastAsia="en-CA"/>
              </w:rPr>
            </w:pPr>
            <w:r w:rsidRPr="003D5750">
              <w:rPr>
                <w:rFonts w:ascii="Arial" w:eastAsia="Times New Roman" w:hAnsi="Arial" w:cs="Arial"/>
                <w:b/>
                <w:bCs/>
                <w:sz w:val="20"/>
                <w:szCs w:val="20"/>
                <w:lang w:eastAsia="en-CA"/>
              </w:rPr>
              <w:t>0.8701</w:t>
            </w:r>
          </w:p>
        </w:tc>
        <w:tc>
          <w:tcPr>
            <w:tcW w:w="437" w:type="pct"/>
            <w:tcBorders>
              <w:top w:val="nil"/>
              <w:left w:val="nil"/>
              <w:bottom w:val="single" w:sz="4" w:space="0" w:color="auto"/>
              <w:right w:val="single" w:sz="4" w:space="0" w:color="auto"/>
            </w:tcBorders>
            <w:shd w:val="clear" w:color="auto" w:fill="auto"/>
            <w:noWrap/>
            <w:vAlign w:val="bottom"/>
            <w:hideMark/>
          </w:tcPr>
          <w:p w14:paraId="6EE503ED" w14:textId="77777777" w:rsidR="00A66471" w:rsidRPr="003D5750" w:rsidRDefault="00A66471" w:rsidP="000B035B">
            <w:pPr>
              <w:spacing w:after="0" w:line="240" w:lineRule="auto"/>
              <w:jc w:val="right"/>
              <w:rPr>
                <w:rFonts w:ascii="Arial" w:eastAsia="Times New Roman" w:hAnsi="Arial" w:cs="Arial"/>
                <w:b/>
                <w:bCs/>
                <w:sz w:val="20"/>
                <w:szCs w:val="20"/>
                <w:lang w:eastAsia="en-CA"/>
              </w:rPr>
            </w:pPr>
            <w:r w:rsidRPr="003D5750">
              <w:rPr>
                <w:rFonts w:ascii="Arial" w:eastAsia="Times New Roman" w:hAnsi="Arial" w:cs="Arial"/>
                <w:b/>
                <w:bCs/>
                <w:sz w:val="20"/>
                <w:szCs w:val="20"/>
                <w:lang w:eastAsia="en-CA"/>
              </w:rPr>
              <w:t>2.0385</w:t>
            </w:r>
          </w:p>
        </w:tc>
        <w:tc>
          <w:tcPr>
            <w:tcW w:w="433" w:type="pct"/>
            <w:tcBorders>
              <w:top w:val="nil"/>
              <w:left w:val="nil"/>
              <w:bottom w:val="single" w:sz="4" w:space="0" w:color="auto"/>
              <w:right w:val="single" w:sz="4" w:space="0" w:color="auto"/>
            </w:tcBorders>
            <w:shd w:val="clear" w:color="auto" w:fill="auto"/>
            <w:noWrap/>
            <w:vAlign w:val="bottom"/>
            <w:hideMark/>
          </w:tcPr>
          <w:p w14:paraId="62D48917" w14:textId="77777777" w:rsidR="00A66471" w:rsidRPr="003D5750" w:rsidRDefault="00A66471" w:rsidP="000B035B">
            <w:pPr>
              <w:spacing w:after="0" w:line="240" w:lineRule="auto"/>
              <w:jc w:val="right"/>
              <w:rPr>
                <w:rFonts w:ascii="Arial" w:eastAsia="Times New Roman" w:hAnsi="Arial" w:cs="Arial"/>
                <w:b/>
                <w:bCs/>
                <w:sz w:val="20"/>
                <w:szCs w:val="20"/>
                <w:highlight w:val="yellow"/>
                <w:lang w:eastAsia="en-CA"/>
              </w:rPr>
            </w:pPr>
            <w:r w:rsidRPr="003D5750">
              <w:rPr>
                <w:rFonts w:ascii="Arial" w:eastAsia="Times New Roman" w:hAnsi="Arial" w:cs="Arial"/>
                <w:b/>
                <w:bCs/>
                <w:sz w:val="20"/>
                <w:szCs w:val="20"/>
                <w:highlight w:val="yellow"/>
                <w:lang w:eastAsia="en-CA"/>
              </w:rPr>
              <w:t>1.0198</w:t>
            </w:r>
          </w:p>
        </w:tc>
        <w:tc>
          <w:tcPr>
            <w:tcW w:w="430" w:type="pct"/>
            <w:tcBorders>
              <w:top w:val="nil"/>
              <w:left w:val="nil"/>
              <w:bottom w:val="single" w:sz="4" w:space="0" w:color="auto"/>
              <w:right w:val="single" w:sz="4" w:space="0" w:color="auto"/>
            </w:tcBorders>
          </w:tcPr>
          <w:p w14:paraId="0E9C2A13" w14:textId="77777777" w:rsidR="00A66471" w:rsidRPr="003D5750" w:rsidRDefault="00A66471" w:rsidP="000B035B">
            <w:pPr>
              <w:spacing w:after="0" w:line="240" w:lineRule="auto"/>
              <w:jc w:val="right"/>
              <w:rPr>
                <w:rFonts w:ascii="Arial" w:eastAsia="Times New Roman" w:hAnsi="Arial" w:cs="Arial"/>
                <w:b/>
                <w:bCs/>
                <w:sz w:val="20"/>
                <w:szCs w:val="20"/>
                <w:highlight w:val="yellow"/>
                <w:lang w:eastAsia="en-CA"/>
              </w:rPr>
            </w:pPr>
          </w:p>
        </w:tc>
      </w:tr>
    </w:tbl>
    <w:p w14:paraId="58AF4AD5" w14:textId="77777777" w:rsidR="00A66471" w:rsidRDefault="00A66471" w:rsidP="00A66471">
      <w:pPr>
        <w:rPr>
          <w:rFonts w:ascii="Arial" w:hAnsi="Arial" w:cs="Arial"/>
          <w:b/>
          <w:sz w:val="24"/>
          <w:szCs w:val="24"/>
        </w:rPr>
      </w:pPr>
    </w:p>
    <w:tbl>
      <w:tblPr>
        <w:tblW w:w="13061" w:type="dxa"/>
        <w:jc w:val="center"/>
        <w:tblLook w:val="04A0" w:firstRow="1" w:lastRow="0" w:firstColumn="1" w:lastColumn="0" w:noHBand="0" w:noVBand="1"/>
      </w:tblPr>
      <w:tblGrid>
        <w:gridCol w:w="7513"/>
        <w:gridCol w:w="1268"/>
        <w:gridCol w:w="1000"/>
        <w:gridCol w:w="1134"/>
        <w:gridCol w:w="2146"/>
      </w:tblGrid>
      <w:tr w:rsidR="00A66471" w:rsidRPr="00BD53D3" w14:paraId="47135D3B" w14:textId="77777777" w:rsidTr="000B035B">
        <w:trPr>
          <w:trHeight w:val="260"/>
          <w:jc w:val="center"/>
        </w:trPr>
        <w:tc>
          <w:tcPr>
            <w:tcW w:w="7513" w:type="dxa"/>
            <w:tcBorders>
              <w:top w:val="nil"/>
              <w:left w:val="nil"/>
              <w:bottom w:val="nil"/>
              <w:right w:val="nil"/>
            </w:tcBorders>
            <w:shd w:val="clear" w:color="auto" w:fill="auto"/>
            <w:noWrap/>
            <w:vAlign w:val="bottom"/>
            <w:hideMark/>
          </w:tcPr>
          <w:p w14:paraId="57D6A4E5" w14:textId="77777777" w:rsidR="00A66471" w:rsidRPr="003D5750" w:rsidRDefault="00A66471" w:rsidP="000B035B">
            <w:pPr>
              <w:spacing w:after="0" w:line="240" w:lineRule="auto"/>
              <w:rPr>
                <w:rFonts w:ascii="Times New Roman" w:eastAsia="Times New Roman" w:hAnsi="Times New Roman" w:cs="Times New Roman"/>
                <w:color w:val="0070C0"/>
                <w:sz w:val="20"/>
                <w:szCs w:val="20"/>
                <w:lang w:eastAsia="en-CA"/>
              </w:rPr>
            </w:pPr>
            <w:r w:rsidRPr="005D6920">
              <w:rPr>
                <w:rFonts w:ascii="Arial" w:eastAsia="Times New Roman" w:hAnsi="Arial" w:cs="Arial"/>
                <w:noProof/>
                <w:sz w:val="18"/>
                <w:szCs w:val="18"/>
                <w:lang w:eastAsia="en-CA"/>
              </w:rPr>
              <mc:AlternateContent>
                <mc:Choice Requires="wps">
                  <w:drawing>
                    <wp:anchor distT="45720" distB="45720" distL="114300" distR="114300" simplePos="0" relativeHeight="251663360" behindDoc="0" locked="0" layoutInCell="1" allowOverlap="1" wp14:anchorId="7F7BA3BF" wp14:editId="4545CFFF">
                      <wp:simplePos x="0" y="0"/>
                      <wp:positionH relativeFrom="column">
                        <wp:posOffset>1367155</wp:posOffset>
                      </wp:positionH>
                      <wp:positionV relativeFrom="paragraph">
                        <wp:posOffset>55880</wp:posOffset>
                      </wp:positionV>
                      <wp:extent cx="1935480" cy="281940"/>
                      <wp:effectExtent l="0" t="0" r="26670" b="22860"/>
                      <wp:wrapNone/>
                      <wp:docPr id="1205025278" name="Text Box 1205025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281940"/>
                              </a:xfrm>
                              <a:prstGeom prst="rect">
                                <a:avLst/>
                              </a:prstGeom>
                              <a:solidFill>
                                <a:srgbClr val="FFFFFF"/>
                              </a:solidFill>
                              <a:ln w="9525">
                                <a:solidFill>
                                  <a:srgbClr val="000000"/>
                                </a:solidFill>
                                <a:miter lim="800000"/>
                                <a:headEnd/>
                                <a:tailEnd/>
                              </a:ln>
                            </wps:spPr>
                            <wps:txbx>
                              <w:txbxContent>
                                <w:p w14:paraId="4361BE7D" w14:textId="77777777" w:rsidR="00A66471" w:rsidRDefault="00A66471" w:rsidP="00A66471">
                                  <w:r>
                                    <w:t xml:space="preserve">As per actual charged SFLF </w:t>
                                  </w:r>
                                  <w:r>
                                    <w:sym w:font="Wingdings" w:char="F0E0"/>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BA3BF" id="Text Box 1205025278" o:spid="_x0000_s1027" type="#_x0000_t202" style="position:absolute;margin-left:107.65pt;margin-top:4.4pt;width:152.4pt;height:2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">
                      <v:textbox>
                        <w:txbxContent>
                          <w:p w14:paraId="4361BE7D" w14:textId="77777777" w:rsidR="00A66471" w:rsidRDefault="00A66471" w:rsidP="00A66471">
                            <w:r>
                              <w:t xml:space="preserve">As per actual charged SFLF </w:t>
                            </w:r>
                            <w:r>
                              <w:sym w:font="Wingdings" w:char="F0E0"/>
                            </w:r>
                          </w:p>
                        </w:txbxContent>
                      </v:textbox>
                    </v:shape>
                  </w:pict>
                </mc:Fallback>
              </mc:AlternateContent>
            </w:r>
          </w:p>
        </w:tc>
        <w:tc>
          <w:tcPr>
            <w:tcW w:w="554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80C506" w14:textId="77777777" w:rsidR="00A66471" w:rsidRPr="003D5750" w:rsidRDefault="00A66471" w:rsidP="000B035B">
            <w:pPr>
              <w:spacing w:after="0" w:line="240" w:lineRule="auto"/>
              <w:jc w:val="center"/>
              <w:rPr>
                <w:rFonts w:ascii="Arial" w:eastAsia="Times New Roman" w:hAnsi="Arial" w:cs="Arial"/>
                <w:b/>
                <w:bCs/>
                <w:color w:val="0070C0"/>
                <w:sz w:val="20"/>
                <w:szCs w:val="20"/>
                <w:lang w:eastAsia="en-CA"/>
              </w:rPr>
            </w:pPr>
            <w:r w:rsidRPr="003D5750">
              <w:rPr>
                <w:rFonts w:ascii="Arial" w:eastAsia="Times New Roman" w:hAnsi="Arial" w:cs="Arial"/>
                <w:b/>
                <w:bCs/>
                <w:color w:val="0070C0"/>
                <w:sz w:val="20"/>
                <w:szCs w:val="20"/>
                <w:lang w:eastAsia="en-CA"/>
              </w:rPr>
              <w:t>2019</w:t>
            </w:r>
          </w:p>
        </w:tc>
      </w:tr>
      <w:tr w:rsidR="00A66471" w:rsidRPr="00BD53D3" w14:paraId="405F1AA7" w14:textId="77777777" w:rsidTr="000B035B">
        <w:trPr>
          <w:trHeight w:val="260"/>
          <w:jc w:val="center"/>
        </w:trPr>
        <w:tc>
          <w:tcPr>
            <w:tcW w:w="7513" w:type="dxa"/>
            <w:tcBorders>
              <w:top w:val="nil"/>
              <w:left w:val="nil"/>
              <w:bottom w:val="nil"/>
              <w:right w:val="nil"/>
            </w:tcBorders>
            <w:shd w:val="clear" w:color="auto" w:fill="auto"/>
            <w:noWrap/>
            <w:vAlign w:val="bottom"/>
            <w:hideMark/>
          </w:tcPr>
          <w:p w14:paraId="4CEC8968" w14:textId="77777777" w:rsidR="00A66471" w:rsidRPr="003D5750" w:rsidRDefault="00A66471" w:rsidP="000B035B">
            <w:pPr>
              <w:spacing w:after="0" w:line="240" w:lineRule="auto"/>
              <w:jc w:val="right"/>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IESO</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296046FB"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27</w:t>
            </w:r>
            <w:r w:rsidRPr="00BD53D3">
              <w:rPr>
                <w:rFonts w:ascii="Arial" w:eastAsia="Times New Roman" w:hAnsi="Arial" w:cs="Arial"/>
                <w:color w:val="0070C0"/>
                <w:sz w:val="20"/>
                <w:szCs w:val="20"/>
                <w:lang w:eastAsia="en-CA"/>
              </w:rPr>
              <w:t>,</w:t>
            </w:r>
            <w:r w:rsidRPr="003D5750">
              <w:rPr>
                <w:rFonts w:ascii="Arial" w:eastAsia="Times New Roman" w:hAnsi="Arial" w:cs="Arial"/>
                <w:color w:val="0070C0"/>
                <w:sz w:val="20"/>
                <w:szCs w:val="20"/>
                <w:lang w:eastAsia="en-CA"/>
              </w:rPr>
              <w:t>040</w:t>
            </w:r>
            <w:r w:rsidRPr="00BD53D3">
              <w:rPr>
                <w:rFonts w:ascii="Arial" w:eastAsia="Times New Roman" w:hAnsi="Arial" w:cs="Arial"/>
                <w:color w:val="0070C0"/>
                <w:sz w:val="20"/>
                <w:szCs w:val="20"/>
                <w:lang w:eastAsia="en-CA"/>
              </w:rPr>
              <w:t>,</w:t>
            </w:r>
            <w:r w:rsidRPr="003D5750">
              <w:rPr>
                <w:rFonts w:ascii="Arial" w:eastAsia="Times New Roman" w:hAnsi="Arial" w:cs="Arial"/>
                <w:color w:val="0070C0"/>
                <w:sz w:val="20"/>
                <w:szCs w:val="20"/>
                <w:lang w:eastAsia="en-CA"/>
              </w:rPr>
              <w:t>995</w:t>
            </w:r>
          </w:p>
        </w:tc>
        <w:tc>
          <w:tcPr>
            <w:tcW w:w="1000" w:type="dxa"/>
            <w:tcBorders>
              <w:top w:val="nil"/>
              <w:left w:val="nil"/>
              <w:bottom w:val="single" w:sz="4" w:space="0" w:color="auto"/>
              <w:right w:val="single" w:sz="4" w:space="0" w:color="auto"/>
            </w:tcBorders>
            <w:shd w:val="clear" w:color="auto" w:fill="auto"/>
            <w:noWrap/>
            <w:vAlign w:val="center"/>
            <w:hideMark/>
          </w:tcPr>
          <w:p w14:paraId="6D8FC9BF" w14:textId="77777777" w:rsidR="00A66471" w:rsidRPr="003D5750" w:rsidRDefault="00A66471" w:rsidP="000B035B">
            <w:pPr>
              <w:spacing w:after="0" w:line="240" w:lineRule="auto"/>
              <w:jc w:val="center"/>
              <w:rPr>
                <w:rFonts w:ascii="Arial" w:eastAsia="Times New Roman" w:hAnsi="Arial" w:cs="Arial"/>
                <w:color w:val="0070C0"/>
                <w:sz w:val="18"/>
                <w:szCs w:val="18"/>
                <w:lang w:eastAsia="en-CA"/>
              </w:rPr>
            </w:pPr>
            <w:r w:rsidRPr="00BD53D3">
              <w:rPr>
                <w:rFonts w:ascii="Arial" w:eastAsia="Times New Roman" w:hAnsi="Arial" w:cs="Arial"/>
                <w:color w:val="0070C0"/>
                <w:sz w:val="18"/>
                <w:szCs w:val="18"/>
                <w:lang w:eastAsia="en-CA"/>
              </w:rPr>
              <w:t>33%</w:t>
            </w:r>
          </w:p>
        </w:tc>
        <w:tc>
          <w:tcPr>
            <w:tcW w:w="1134" w:type="dxa"/>
            <w:tcBorders>
              <w:top w:val="nil"/>
              <w:left w:val="nil"/>
              <w:bottom w:val="single" w:sz="4" w:space="0" w:color="auto"/>
              <w:right w:val="single" w:sz="4" w:space="0" w:color="auto"/>
            </w:tcBorders>
            <w:shd w:val="clear" w:color="auto" w:fill="auto"/>
            <w:noWrap/>
            <w:vAlign w:val="center"/>
            <w:hideMark/>
          </w:tcPr>
          <w:p w14:paraId="403B97ED"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1.0045</w:t>
            </w:r>
          </w:p>
        </w:tc>
        <w:tc>
          <w:tcPr>
            <w:tcW w:w="2146" w:type="dxa"/>
            <w:tcBorders>
              <w:top w:val="nil"/>
              <w:left w:val="nil"/>
              <w:bottom w:val="single" w:sz="4" w:space="0" w:color="auto"/>
              <w:right w:val="single" w:sz="4" w:space="0" w:color="auto"/>
            </w:tcBorders>
            <w:shd w:val="clear" w:color="auto" w:fill="auto"/>
            <w:noWrap/>
            <w:vAlign w:val="center"/>
            <w:hideMark/>
          </w:tcPr>
          <w:p w14:paraId="49403C88" w14:textId="77777777" w:rsidR="00A66471" w:rsidRPr="003D5750" w:rsidRDefault="00A66471" w:rsidP="000B035B">
            <w:pPr>
              <w:spacing w:after="0" w:line="240" w:lineRule="auto"/>
              <w:jc w:val="center"/>
              <w:rPr>
                <w:rFonts w:ascii="Arial" w:eastAsia="Times New Roman" w:hAnsi="Arial" w:cs="Arial"/>
                <w:color w:val="0070C0"/>
                <w:sz w:val="18"/>
                <w:szCs w:val="18"/>
                <w:highlight w:val="yellow"/>
                <w:lang w:eastAsia="en-CA"/>
              </w:rPr>
            </w:pPr>
            <w:r w:rsidRPr="003D5750">
              <w:rPr>
                <w:rFonts w:ascii="Arial" w:eastAsia="Times New Roman" w:hAnsi="Arial" w:cs="Arial"/>
                <w:color w:val="0070C0"/>
                <w:sz w:val="18"/>
                <w:szCs w:val="18"/>
                <w:highlight w:val="yellow"/>
                <w:lang w:eastAsia="en-CA"/>
              </w:rPr>
              <w:t>0.3335</w:t>
            </w:r>
          </w:p>
        </w:tc>
      </w:tr>
      <w:tr w:rsidR="00A66471" w:rsidRPr="00BD53D3" w14:paraId="28B75567" w14:textId="77777777" w:rsidTr="000B035B">
        <w:trPr>
          <w:trHeight w:val="260"/>
          <w:jc w:val="center"/>
        </w:trPr>
        <w:tc>
          <w:tcPr>
            <w:tcW w:w="7513" w:type="dxa"/>
            <w:tcBorders>
              <w:top w:val="nil"/>
              <w:left w:val="nil"/>
              <w:bottom w:val="nil"/>
              <w:right w:val="nil"/>
            </w:tcBorders>
            <w:shd w:val="clear" w:color="auto" w:fill="auto"/>
            <w:noWrap/>
            <w:vAlign w:val="bottom"/>
            <w:hideMark/>
          </w:tcPr>
          <w:p w14:paraId="1B8E4C11" w14:textId="77777777" w:rsidR="00A66471" w:rsidRPr="003D5750" w:rsidRDefault="00A66471" w:rsidP="000B035B">
            <w:pPr>
              <w:spacing w:after="0" w:line="240" w:lineRule="auto"/>
              <w:jc w:val="right"/>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Hydro One</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3D08E205"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BD53D3">
              <w:rPr>
                <w:rFonts w:ascii="Arial" w:eastAsia="Times New Roman" w:hAnsi="Arial" w:cs="Arial"/>
                <w:color w:val="0070C0"/>
                <w:sz w:val="20"/>
                <w:szCs w:val="20"/>
                <w:lang w:eastAsia="en-CA"/>
              </w:rPr>
              <w:t>5,257,734</w:t>
            </w:r>
          </w:p>
        </w:tc>
        <w:tc>
          <w:tcPr>
            <w:tcW w:w="1000" w:type="dxa"/>
            <w:tcBorders>
              <w:top w:val="nil"/>
              <w:left w:val="nil"/>
              <w:bottom w:val="single" w:sz="4" w:space="0" w:color="auto"/>
              <w:right w:val="single" w:sz="4" w:space="0" w:color="auto"/>
            </w:tcBorders>
            <w:shd w:val="clear" w:color="auto" w:fill="auto"/>
            <w:noWrap/>
            <w:vAlign w:val="center"/>
            <w:hideMark/>
          </w:tcPr>
          <w:p w14:paraId="18D3BC5A" w14:textId="77777777" w:rsidR="00A66471" w:rsidRPr="003D5750" w:rsidRDefault="00A66471" w:rsidP="000B035B">
            <w:pPr>
              <w:spacing w:after="0" w:line="240" w:lineRule="auto"/>
              <w:jc w:val="center"/>
              <w:rPr>
                <w:rFonts w:ascii="Arial" w:eastAsia="Times New Roman" w:hAnsi="Arial" w:cs="Arial"/>
                <w:color w:val="0070C0"/>
                <w:sz w:val="18"/>
                <w:szCs w:val="18"/>
                <w:lang w:eastAsia="en-CA"/>
              </w:rPr>
            </w:pPr>
            <w:r w:rsidRPr="00BD53D3">
              <w:rPr>
                <w:rFonts w:ascii="Arial" w:eastAsia="Times New Roman" w:hAnsi="Arial" w:cs="Arial"/>
                <w:color w:val="0070C0"/>
                <w:sz w:val="18"/>
                <w:szCs w:val="18"/>
                <w:lang w:eastAsia="en-CA"/>
              </w:rPr>
              <w:t>6%</w:t>
            </w:r>
          </w:p>
        </w:tc>
        <w:tc>
          <w:tcPr>
            <w:tcW w:w="1134" w:type="dxa"/>
            <w:tcBorders>
              <w:top w:val="nil"/>
              <w:left w:val="nil"/>
              <w:bottom w:val="single" w:sz="4" w:space="0" w:color="auto"/>
              <w:right w:val="single" w:sz="4" w:space="0" w:color="auto"/>
            </w:tcBorders>
            <w:shd w:val="clear" w:color="auto" w:fill="auto"/>
            <w:noWrap/>
            <w:vAlign w:val="center"/>
            <w:hideMark/>
          </w:tcPr>
          <w:p w14:paraId="0DED76B4"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1.0340</w:t>
            </w:r>
          </w:p>
        </w:tc>
        <w:tc>
          <w:tcPr>
            <w:tcW w:w="2146" w:type="dxa"/>
            <w:tcBorders>
              <w:top w:val="nil"/>
              <w:left w:val="nil"/>
              <w:bottom w:val="single" w:sz="4" w:space="0" w:color="auto"/>
              <w:right w:val="single" w:sz="4" w:space="0" w:color="auto"/>
            </w:tcBorders>
            <w:shd w:val="clear" w:color="auto" w:fill="auto"/>
            <w:noWrap/>
            <w:vAlign w:val="center"/>
            <w:hideMark/>
          </w:tcPr>
          <w:p w14:paraId="69EF9F18" w14:textId="77777777" w:rsidR="00A66471" w:rsidRPr="003D5750" w:rsidRDefault="00A66471" w:rsidP="000B035B">
            <w:pPr>
              <w:spacing w:after="0" w:line="240" w:lineRule="auto"/>
              <w:jc w:val="center"/>
              <w:rPr>
                <w:rFonts w:ascii="Arial" w:eastAsia="Times New Roman" w:hAnsi="Arial" w:cs="Arial"/>
                <w:color w:val="0070C0"/>
                <w:sz w:val="18"/>
                <w:szCs w:val="18"/>
                <w:highlight w:val="yellow"/>
                <w:lang w:eastAsia="en-CA"/>
              </w:rPr>
            </w:pPr>
            <w:r w:rsidRPr="003D5750">
              <w:rPr>
                <w:rFonts w:ascii="Arial" w:eastAsia="Times New Roman" w:hAnsi="Arial" w:cs="Arial"/>
                <w:color w:val="0070C0"/>
                <w:sz w:val="18"/>
                <w:szCs w:val="18"/>
                <w:highlight w:val="yellow"/>
                <w:lang w:eastAsia="en-CA"/>
              </w:rPr>
              <w:t>0.</w:t>
            </w:r>
            <w:r w:rsidRPr="00BD53D3">
              <w:rPr>
                <w:rFonts w:ascii="Arial" w:eastAsia="Times New Roman" w:hAnsi="Arial" w:cs="Arial"/>
                <w:color w:val="0070C0"/>
                <w:sz w:val="18"/>
                <w:szCs w:val="18"/>
                <w:highlight w:val="yellow"/>
                <w:lang w:eastAsia="en-CA"/>
              </w:rPr>
              <w:t>0668</w:t>
            </w:r>
          </w:p>
        </w:tc>
      </w:tr>
      <w:tr w:rsidR="00A66471" w:rsidRPr="00BD53D3" w14:paraId="1DF974EF" w14:textId="77777777" w:rsidTr="000B035B">
        <w:trPr>
          <w:trHeight w:val="260"/>
          <w:jc w:val="center"/>
        </w:trPr>
        <w:tc>
          <w:tcPr>
            <w:tcW w:w="7513" w:type="dxa"/>
            <w:tcBorders>
              <w:top w:val="nil"/>
              <w:left w:val="nil"/>
              <w:bottom w:val="nil"/>
              <w:right w:val="nil"/>
            </w:tcBorders>
            <w:shd w:val="clear" w:color="auto" w:fill="auto"/>
            <w:noWrap/>
            <w:vAlign w:val="bottom"/>
            <w:hideMark/>
          </w:tcPr>
          <w:p w14:paraId="1C5429A9" w14:textId="77777777" w:rsidR="00A66471" w:rsidRPr="003D5750" w:rsidRDefault="00A66471" w:rsidP="000B035B">
            <w:pPr>
              <w:spacing w:after="0" w:line="240" w:lineRule="auto"/>
              <w:jc w:val="right"/>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Hydro One</w:t>
            </w:r>
            <w:r w:rsidRPr="00BD53D3">
              <w:rPr>
                <w:rFonts w:ascii="Arial" w:eastAsia="Times New Roman" w:hAnsi="Arial" w:cs="Arial"/>
                <w:color w:val="0070C0"/>
                <w:sz w:val="20"/>
                <w:szCs w:val="20"/>
                <w:lang w:eastAsia="en-CA"/>
              </w:rPr>
              <w:t xml:space="preserve"> (I</w:t>
            </w:r>
            <w:r>
              <w:rPr>
                <w:rFonts w:ascii="Arial" w:eastAsia="Times New Roman" w:hAnsi="Arial" w:cs="Arial"/>
                <w:color w:val="0070C0"/>
                <w:sz w:val="20"/>
                <w:szCs w:val="20"/>
                <w:lang w:eastAsia="en-CA"/>
              </w:rPr>
              <w:t>MOH</w:t>
            </w:r>
            <w:r w:rsidRPr="00BD53D3">
              <w:rPr>
                <w:rFonts w:ascii="Arial" w:eastAsia="Times New Roman" w:hAnsi="Arial" w:cs="Arial"/>
                <w:color w:val="0070C0"/>
                <w:sz w:val="20"/>
                <w:szCs w:val="20"/>
                <w:lang w:eastAsia="en-CA"/>
              </w:rPr>
              <w:t xml:space="preserve"> rate)</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63CEF8AE"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BD53D3">
              <w:rPr>
                <w:rFonts w:ascii="Arial" w:eastAsia="Times New Roman" w:hAnsi="Arial" w:cs="Arial"/>
                <w:color w:val="0070C0"/>
                <w:sz w:val="20"/>
                <w:szCs w:val="20"/>
                <w:lang w:eastAsia="en-CA"/>
              </w:rPr>
              <w:t>38,556,719</w:t>
            </w:r>
          </w:p>
        </w:tc>
        <w:tc>
          <w:tcPr>
            <w:tcW w:w="1000" w:type="dxa"/>
            <w:tcBorders>
              <w:top w:val="nil"/>
              <w:left w:val="nil"/>
              <w:bottom w:val="single" w:sz="4" w:space="0" w:color="auto"/>
              <w:right w:val="single" w:sz="4" w:space="0" w:color="auto"/>
            </w:tcBorders>
            <w:shd w:val="clear" w:color="auto" w:fill="auto"/>
            <w:noWrap/>
            <w:vAlign w:val="center"/>
            <w:hideMark/>
          </w:tcPr>
          <w:p w14:paraId="16272592" w14:textId="77777777" w:rsidR="00A66471" w:rsidRPr="003D5750" w:rsidRDefault="00A66471" w:rsidP="000B035B">
            <w:pPr>
              <w:spacing w:after="0" w:line="240" w:lineRule="auto"/>
              <w:jc w:val="center"/>
              <w:rPr>
                <w:rFonts w:ascii="Arial" w:eastAsia="Times New Roman" w:hAnsi="Arial" w:cs="Arial"/>
                <w:color w:val="0070C0"/>
                <w:sz w:val="18"/>
                <w:szCs w:val="18"/>
                <w:lang w:eastAsia="en-CA"/>
              </w:rPr>
            </w:pPr>
            <w:r w:rsidRPr="00BD53D3">
              <w:rPr>
                <w:rFonts w:ascii="Arial" w:eastAsia="Times New Roman" w:hAnsi="Arial" w:cs="Arial"/>
                <w:color w:val="0070C0"/>
                <w:sz w:val="18"/>
                <w:szCs w:val="18"/>
                <w:lang w:eastAsia="en-CA"/>
              </w:rPr>
              <w:t>47%</w:t>
            </w:r>
          </w:p>
        </w:tc>
        <w:tc>
          <w:tcPr>
            <w:tcW w:w="1134" w:type="dxa"/>
            <w:tcBorders>
              <w:top w:val="nil"/>
              <w:left w:val="nil"/>
              <w:bottom w:val="single" w:sz="4" w:space="0" w:color="auto"/>
              <w:right w:val="single" w:sz="4" w:space="0" w:color="auto"/>
            </w:tcBorders>
            <w:shd w:val="clear" w:color="auto" w:fill="auto"/>
            <w:noWrap/>
            <w:vAlign w:val="center"/>
            <w:hideMark/>
          </w:tcPr>
          <w:p w14:paraId="76D91D44"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1.0</w:t>
            </w:r>
            <w:r w:rsidRPr="00BD53D3">
              <w:rPr>
                <w:rFonts w:ascii="Arial" w:eastAsia="Times New Roman" w:hAnsi="Arial" w:cs="Arial"/>
                <w:color w:val="0070C0"/>
                <w:sz w:val="20"/>
                <w:szCs w:val="20"/>
                <w:lang w:eastAsia="en-CA"/>
              </w:rPr>
              <w:t>060</w:t>
            </w:r>
          </w:p>
        </w:tc>
        <w:tc>
          <w:tcPr>
            <w:tcW w:w="2146" w:type="dxa"/>
            <w:tcBorders>
              <w:top w:val="nil"/>
              <w:left w:val="nil"/>
              <w:bottom w:val="single" w:sz="4" w:space="0" w:color="auto"/>
              <w:right w:val="single" w:sz="4" w:space="0" w:color="auto"/>
            </w:tcBorders>
            <w:shd w:val="clear" w:color="auto" w:fill="auto"/>
            <w:noWrap/>
            <w:vAlign w:val="center"/>
            <w:hideMark/>
          </w:tcPr>
          <w:p w14:paraId="0244A1A2" w14:textId="77777777" w:rsidR="00A66471" w:rsidRPr="003D5750" w:rsidRDefault="00A66471" w:rsidP="000B035B">
            <w:pPr>
              <w:spacing w:after="0" w:line="240" w:lineRule="auto"/>
              <w:jc w:val="center"/>
              <w:rPr>
                <w:rFonts w:ascii="Arial" w:eastAsia="Times New Roman" w:hAnsi="Arial" w:cs="Arial"/>
                <w:color w:val="0070C0"/>
                <w:sz w:val="18"/>
                <w:szCs w:val="18"/>
                <w:highlight w:val="yellow"/>
                <w:lang w:eastAsia="en-CA"/>
              </w:rPr>
            </w:pPr>
            <w:r w:rsidRPr="003D5750">
              <w:rPr>
                <w:rFonts w:ascii="Arial" w:eastAsia="Times New Roman" w:hAnsi="Arial" w:cs="Arial"/>
                <w:color w:val="0070C0"/>
                <w:sz w:val="18"/>
                <w:szCs w:val="18"/>
                <w:highlight w:val="yellow"/>
                <w:lang w:eastAsia="en-CA"/>
              </w:rPr>
              <w:t>0.</w:t>
            </w:r>
            <w:r w:rsidRPr="00BD53D3">
              <w:rPr>
                <w:rFonts w:ascii="Arial" w:eastAsia="Times New Roman" w:hAnsi="Arial" w:cs="Arial"/>
                <w:color w:val="0070C0"/>
                <w:sz w:val="18"/>
                <w:szCs w:val="18"/>
                <w:highlight w:val="yellow"/>
                <w:lang w:eastAsia="en-CA"/>
              </w:rPr>
              <w:t>4763</w:t>
            </w:r>
          </w:p>
        </w:tc>
      </w:tr>
      <w:tr w:rsidR="00A66471" w:rsidRPr="00BD53D3" w14:paraId="37589AAE" w14:textId="77777777" w:rsidTr="000B035B">
        <w:trPr>
          <w:trHeight w:val="260"/>
          <w:jc w:val="center"/>
        </w:trPr>
        <w:tc>
          <w:tcPr>
            <w:tcW w:w="7513" w:type="dxa"/>
            <w:tcBorders>
              <w:top w:val="nil"/>
              <w:left w:val="nil"/>
              <w:bottom w:val="nil"/>
              <w:right w:val="nil"/>
            </w:tcBorders>
            <w:shd w:val="clear" w:color="auto" w:fill="auto"/>
            <w:noWrap/>
            <w:vAlign w:val="bottom"/>
            <w:hideMark/>
          </w:tcPr>
          <w:p w14:paraId="0607A755" w14:textId="77777777" w:rsidR="00A66471" w:rsidRPr="003D5750" w:rsidRDefault="00A66471" w:rsidP="000B035B">
            <w:pPr>
              <w:spacing w:after="0" w:line="240" w:lineRule="auto"/>
              <w:jc w:val="right"/>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MicroFit</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6EAB1C54"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606</w:t>
            </w:r>
            <w:r w:rsidRPr="00BD53D3">
              <w:rPr>
                <w:rFonts w:ascii="Arial" w:eastAsia="Times New Roman" w:hAnsi="Arial" w:cs="Arial"/>
                <w:color w:val="0070C0"/>
                <w:sz w:val="20"/>
                <w:szCs w:val="20"/>
                <w:lang w:eastAsia="en-CA"/>
              </w:rPr>
              <w:t>,</w:t>
            </w:r>
            <w:r w:rsidRPr="003D5750">
              <w:rPr>
                <w:rFonts w:ascii="Arial" w:eastAsia="Times New Roman" w:hAnsi="Arial" w:cs="Arial"/>
                <w:color w:val="0070C0"/>
                <w:sz w:val="20"/>
                <w:szCs w:val="20"/>
                <w:lang w:eastAsia="en-CA"/>
              </w:rPr>
              <w:t>999</w:t>
            </w:r>
          </w:p>
        </w:tc>
        <w:tc>
          <w:tcPr>
            <w:tcW w:w="1000" w:type="dxa"/>
            <w:tcBorders>
              <w:top w:val="nil"/>
              <w:left w:val="nil"/>
              <w:bottom w:val="single" w:sz="4" w:space="0" w:color="auto"/>
              <w:right w:val="single" w:sz="4" w:space="0" w:color="auto"/>
            </w:tcBorders>
            <w:shd w:val="clear" w:color="auto" w:fill="auto"/>
            <w:noWrap/>
            <w:vAlign w:val="center"/>
            <w:hideMark/>
          </w:tcPr>
          <w:p w14:paraId="356AA20D" w14:textId="77777777" w:rsidR="00A66471" w:rsidRPr="003D5750" w:rsidRDefault="00A66471" w:rsidP="000B035B">
            <w:pPr>
              <w:spacing w:after="0" w:line="240" w:lineRule="auto"/>
              <w:jc w:val="center"/>
              <w:rPr>
                <w:rFonts w:ascii="Arial" w:eastAsia="Times New Roman" w:hAnsi="Arial" w:cs="Arial"/>
                <w:color w:val="0070C0"/>
                <w:sz w:val="18"/>
                <w:szCs w:val="18"/>
                <w:lang w:eastAsia="en-CA"/>
              </w:rPr>
            </w:pPr>
            <w:r w:rsidRPr="00BD53D3">
              <w:rPr>
                <w:rFonts w:ascii="Arial" w:eastAsia="Times New Roman" w:hAnsi="Arial" w:cs="Arial"/>
                <w:color w:val="0070C0"/>
                <w:sz w:val="18"/>
                <w:szCs w:val="18"/>
                <w:lang w:eastAsia="en-CA"/>
              </w:rPr>
              <w:t>1%</w:t>
            </w:r>
          </w:p>
        </w:tc>
        <w:tc>
          <w:tcPr>
            <w:tcW w:w="1134" w:type="dxa"/>
            <w:tcBorders>
              <w:top w:val="nil"/>
              <w:left w:val="nil"/>
              <w:bottom w:val="single" w:sz="4" w:space="0" w:color="auto"/>
              <w:right w:val="single" w:sz="4" w:space="0" w:color="auto"/>
            </w:tcBorders>
            <w:shd w:val="clear" w:color="auto" w:fill="auto"/>
            <w:noWrap/>
            <w:vAlign w:val="center"/>
            <w:hideMark/>
          </w:tcPr>
          <w:p w14:paraId="56D796FA"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1.0000</w:t>
            </w:r>
          </w:p>
        </w:tc>
        <w:tc>
          <w:tcPr>
            <w:tcW w:w="2146" w:type="dxa"/>
            <w:tcBorders>
              <w:top w:val="nil"/>
              <w:left w:val="nil"/>
              <w:bottom w:val="single" w:sz="4" w:space="0" w:color="auto"/>
              <w:right w:val="single" w:sz="4" w:space="0" w:color="auto"/>
            </w:tcBorders>
            <w:shd w:val="clear" w:color="auto" w:fill="auto"/>
            <w:noWrap/>
            <w:vAlign w:val="center"/>
            <w:hideMark/>
          </w:tcPr>
          <w:p w14:paraId="27C7CEE3" w14:textId="77777777" w:rsidR="00A66471" w:rsidRPr="003D5750" w:rsidRDefault="00A66471" w:rsidP="000B035B">
            <w:pPr>
              <w:spacing w:after="0" w:line="240" w:lineRule="auto"/>
              <w:jc w:val="center"/>
              <w:rPr>
                <w:rFonts w:ascii="Arial" w:eastAsia="Times New Roman" w:hAnsi="Arial" w:cs="Arial"/>
                <w:color w:val="0070C0"/>
                <w:sz w:val="18"/>
                <w:szCs w:val="18"/>
                <w:highlight w:val="yellow"/>
                <w:lang w:eastAsia="en-CA"/>
              </w:rPr>
            </w:pPr>
            <w:r w:rsidRPr="003D5750">
              <w:rPr>
                <w:rFonts w:ascii="Arial" w:eastAsia="Times New Roman" w:hAnsi="Arial" w:cs="Arial"/>
                <w:color w:val="0070C0"/>
                <w:sz w:val="18"/>
                <w:szCs w:val="18"/>
                <w:highlight w:val="yellow"/>
                <w:lang w:eastAsia="en-CA"/>
              </w:rPr>
              <w:t>0.0075</w:t>
            </w:r>
          </w:p>
        </w:tc>
      </w:tr>
      <w:tr w:rsidR="00A66471" w:rsidRPr="00BD53D3" w14:paraId="103BC757" w14:textId="77777777" w:rsidTr="000B035B">
        <w:trPr>
          <w:trHeight w:val="260"/>
          <w:jc w:val="center"/>
        </w:trPr>
        <w:tc>
          <w:tcPr>
            <w:tcW w:w="7513" w:type="dxa"/>
            <w:tcBorders>
              <w:top w:val="nil"/>
              <w:left w:val="nil"/>
              <w:bottom w:val="nil"/>
              <w:right w:val="nil"/>
            </w:tcBorders>
            <w:shd w:val="clear" w:color="auto" w:fill="auto"/>
            <w:noWrap/>
            <w:vAlign w:val="bottom"/>
            <w:hideMark/>
          </w:tcPr>
          <w:p w14:paraId="5D32D23C" w14:textId="77777777" w:rsidR="00A66471" w:rsidRPr="003D5750" w:rsidRDefault="00A66471" w:rsidP="000B035B">
            <w:pPr>
              <w:spacing w:after="0" w:line="240" w:lineRule="auto"/>
              <w:jc w:val="right"/>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Fit</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01B83D83"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9</w:t>
            </w:r>
            <w:r w:rsidRPr="00BD53D3">
              <w:rPr>
                <w:rFonts w:ascii="Arial" w:eastAsia="Times New Roman" w:hAnsi="Arial" w:cs="Arial"/>
                <w:color w:val="0070C0"/>
                <w:sz w:val="20"/>
                <w:szCs w:val="20"/>
                <w:lang w:eastAsia="en-CA"/>
              </w:rPr>
              <w:t>,</w:t>
            </w:r>
            <w:r w:rsidRPr="003D5750">
              <w:rPr>
                <w:rFonts w:ascii="Arial" w:eastAsia="Times New Roman" w:hAnsi="Arial" w:cs="Arial"/>
                <w:color w:val="0070C0"/>
                <w:sz w:val="20"/>
                <w:szCs w:val="20"/>
                <w:lang w:eastAsia="en-CA"/>
              </w:rPr>
              <w:t>973</w:t>
            </w:r>
            <w:r w:rsidRPr="00BD53D3">
              <w:rPr>
                <w:rFonts w:ascii="Arial" w:eastAsia="Times New Roman" w:hAnsi="Arial" w:cs="Arial"/>
                <w:color w:val="0070C0"/>
                <w:sz w:val="20"/>
                <w:szCs w:val="20"/>
                <w:lang w:eastAsia="en-CA"/>
              </w:rPr>
              <w:t>,</w:t>
            </w:r>
            <w:r w:rsidRPr="003D5750">
              <w:rPr>
                <w:rFonts w:ascii="Arial" w:eastAsia="Times New Roman" w:hAnsi="Arial" w:cs="Arial"/>
                <w:color w:val="0070C0"/>
                <w:sz w:val="20"/>
                <w:szCs w:val="20"/>
                <w:lang w:eastAsia="en-CA"/>
              </w:rPr>
              <w:t>274</w:t>
            </w:r>
          </w:p>
        </w:tc>
        <w:tc>
          <w:tcPr>
            <w:tcW w:w="1000" w:type="dxa"/>
            <w:tcBorders>
              <w:top w:val="nil"/>
              <w:left w:val="nil"/>
              <w:bottom w:val="single" w:sz="4" w:space="0" w:color="auto"/>
              <w:right w:val="single" w:sz="4" w:space="0" w:color="auto"/>
            </w:tcBorders>
            <w:shd w:val="clear" w:color="auto" w:fill="auto"/>
            <w:noWrap/>
            <w:vAlign w:val="center"/>
            <w:hideMark/>
          </w:tcPr>
          <w:p w14:paraId="141C8BC8" w14:textId="77777777" w:rsidR="00A66471" w:rsidRPr="003D5750" w:rsidRDefault="00A66471" w:rsidP="000B035B">
            <w:pPr>
              <w:spacing w:after="0" w:line="240" w:lineRule="auto"/>
              <w:jc w:val="center"/>
              <w:rPr>
                <w:rFonts w:ascii="Arial" w:eastAsia="Times New Roman" w:hAnsi="Arial" w:cs="Arial"/>
                <w:color w:val="0070C0"/>
                <w:sz w:val="18"/>
                <w:szCs w:val="18"/>
                <w:lang w:eastAsia="en-CA"/>
              </w:rPr>
            </w:pPr>
            <w:r w:rsidRPr="00BD53D3">
              <w:rPr>
                <w:rFonts w:ascii="Arial" w:eastAsia="Times New Roman" w:hAnsi="Arial" w:cs="Arial"/>
                <w:color w:val="0070C0"/>
                <w:sz w:val="18"/>
                <w:szCs w:val="18"/>
                <w:lang w:eastAsia="en-CA"/>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62B2C2F" w14:textId="77777777" w:rsidR="00A66471" w:rsidRPr="003D5750" w:rsidRDefault="00A66471" w:rsidP="000B035B">
            <w:pPr>
              <w:spacing w:after="0" w:line="240" w:lineRule="auto"/>
              <w:jc w:val="center"/>
              <w:rPr>
                <w:rFonts w:ascii="Arial" w:eastAsia="Times New Roman" w:hAnsi="Arial" w:cs="Arial"/>
                <w:color w:val="0070C0"/>
                <w:sz w:val="20"/>
                <w:szCs w:val="20"/>
                <w:lang w:eastAsia="en-CA"/>
              </w:rPr>
            </w:pPr>
            <w:r w:rsidRPr="003D5750">
              <w:rPr>
                <w:rFonts w:ascii="Arial" w:eastAsia="Times New Roman" w:hAnsi="Arial" w:cs="Arial"/>
                <w:color w:val="0070C0"/>
                <w:sz w:val="20"/>
                <w:szCs w:val="20"/>
                <w:lang w:eastAsia="en-CA"/>
              </w:rPr>
              <w:t>1.0000</w:t>
            </w:r>
          </w:p>
        </w:tc>
        <w:tc>
          <w:tcPr>
            <w:tcW w:w="2146" w:type="dxa"/>
            <w:tcBorders>
              <w:top w:val="nil"/>
              <w:left w:val="nil"/>
              <w:bottom w:val="single" w:sz="4" w:space="0" w:color="auto"/>
              <w:right w:val="single" w:sz="4" w:space="0" w:color="auto"/>
            </w:tcBorders>
            <w:shd w:val="clear" w:color="auto" w:fill="auto"/>
            <w:noWrap/>
            <w:vAlign w:val="center"/>
            <w:hideMark/>
          </w:tcPr>
          <w:p w14:paraId="614ADE37" w14:textId="77777777" w:rsidR="00A66471" w:rsidRPr="003D5750" w:rsidRDefault="00A66471" w:rsidP="000B035B">
            <w:pPr>
              <w:spacing w:after="0" w:line="240" w:lineRule="auto"/>
              <w:jc w:val="center"/>
              <w:rPr>
                <w:rFonts w:ascii="Arial" w:eastAsia="Times New Roman" w:hAnsi="Arial" w:cs="Arial"/>
                <w:color w:val="0070C0"/>
                <w:sz w:val="18"/>
                <w:szCs w:val="18"/>
                <w:highlight w:val="yellow"/>
                <w:lang w:eastAsia="en-CA"/>
              </w:rPr>
            </w:pPr>
            <w:r w:rsidRPr="003D5750">
              <w:rPr>
                <w:rFonts w:ascii="Arial" w:eastAsia="Times New Roman" w:hAnsi="Arial" w:cs="Arial"/>
                <w:color w:val="0070C0"/>
                <w:sz w:val="18"/>
                <w:szCs w:val="18"/>
                <w:highlight w:val="yellow"/>
                <w:lang w:eastAsia="en-CA"/>
              </w:rPr>
              <w:t>0.1225</w:t>
            </w:r>
          </w:p>
        </w:tc>
      </w:tr>
      <w:tr w:rsidR="00A66471" w:rsidRPr="00BD53D3" w14:paraId="5148855E" w14:textId="77777777" w:rsidTr="000B035B">
        <w:trPr>
          <w:trHeight w:val="260"/>
          <w:jc w:val="center"/>
        </w:trPr>
        <w:tc>
          <w:tcPr>
            <w:tcW w:w="7513" w:type="dxa"/>
            <w:tcBorders>
              <w:top w:val="nil"/>
              <w:left w:val="nil"/>
              <w:bottom w:val="nil"/>
              <w:right w:val="nil"/>
            </w:tcBorders>
            <w:shd w:val="clear" w:color="auto" w:fill="auto"/>
            <w:noWrap/>
            <w:vAlign w:val="bottom"/>
            <w:hideMark/>
          </w:tcPr>
          <w:p w14:paraId="605B0289" w14:textId="77777777" w:rsidR="00A66471" w:rsidRPr="003D5750" w:rsidRDefault="00A66471" w:rsidP="000B035B">
            <w:pPr>
              <w:spacing w:after="0" w:line="240" w:lineRule="auto"/>
              <w:jc w:val="right"/>
              <w:rPr>
                <w:rFonts w:ascii="Arial" w:eastAsia="Times New Roman" w:hAnsi="Arial" w:cs="Arial"/>
                <w:b/>
                <w:bCs/>
                <w:color w:val="0070C0"/>
                <w:sz w:val="20"/>
                <w:szCs w:val="20"/>
                <w:lang w:eastAsia="en-CA"/>
              </w:rPr>
            </w:pPr>
            <w:r w:rsidRPr="003D5750">
              <w:rPr>
                <w:rFonts w:ascii="Arial" w:eastAsia="Times New Roman" w:hAnsi="Arial" w:cs="Arial"/>
                <w:b/>
                <w:bCs/>
                <w:color w:val="0070C0"/>
                <w:sz w:val="20"/>
                <w:szCs w:val="20"/>
                <w:lang w:eastAsia="en-CA"/>
              </w:rPr>
              <w:t xml:space="preserve">Total </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1E7D28E0" w14:textId="77777777" w:rsidR="00A66471" w:rsidRPr="003D5750" w:rsidRDefault="00A66471" w:rsidP="000B035B">
            <w:pPr>
              <w:spacing w:after="0" w:line="240" w:lineRule="auto"/>
              <w:jc w:val="center"/>
              <w:rPr>
                <w:rFonts w:ascii="Arial" w:eastAsia="Times New Roman" w:hAnsi="Arial" w:cs="Arial"/>
                <w:b/>
                <w:bCs/>
                <w:color w:val="0070C0"/>
                <w:sz w:val="20"/>
                <w:szCs w:val="20"/>
                <w:lang w:eastAsia="en-CA"/>
              </w:rPr>
            </w:pPr>
            <w:r w:rsidRPr="003D5750">
              <w:rPr>
                <w:rFonts w:ascii="Arial" w:eastAsia="Times New Roman" w:hAnsi="Arial" w:cs="Arial"/>
                <w:b/>
                <w:bCs/>
                <w:color w:val="0070C0"/>
                <w:sz w:val="20"/>
                <w:szCs w:val="20"/>
                <w:lang w:eastAsia="en-CA"/>
              </w:rPr>
              <w:t>81</w:t>
            </w:r>
            <w:r w:rsidRPr="00BD53D3">
              <w:rPr>
                <w:rFonts w:ascii="Arial" w:eastAsia="Times New Roman" w:hAnsi="Arial" w:cs="Arial"/>
                <w:b/>
                <w:bCs/>
                <w:color w:val="0070C0"/>
                <w:sz w:val="20"/>
                <w:szCs w:val="20"/>
                <w:lang w:eastAsia="en-CA"/>
              </w:rPr>
              <w:t>,</w:t>
            </w:r>
            <w:r w:rsidRPr="003D5750">
              <w:rPr>
                <w:rFonts w:ascii="Arial" w:eastAsia="Times New Roman" w:hAnsi="Arial" w:cs="Arial"/>
                <w:b/>
                <w:bCs/>
                <w:color w:val="0070C0"/>
                <w:sz w:val="20"/>
                <w:szCs w:val="20"/>
                <w:lang w:eastAsia="en-CA"/>
              </w:rPr>
              <w:t>435</w:t>
            </w:r>
            <w:r w:rsidRPr="00BD53D3">
              <w:rPr>
                <w:rFonts w:ascii="Arial" w:eastAsia="Times New Roman" w:hAnsi="Arial" w:cs="Arial"/>
                <w:b/>
                <w:bCs/>
                <w:color w:val="0070C0"/>
                <w:sz w:val="20"/>
                <w:szCs w:val="20"/>
                <w:lang w:eastAsia="en-CA"/>
              </w:rPr>
              <w:t>,</w:t>
            </w:r>
            <w:r w:rsidRPr="003D5750">
              <w:rPr>
                <w:rFonts w:ascii="Arial" w:eastAsia="Times New Roman" w:hAnsi="Arial" w:cs="Arial"/>
                <w:b/>
                <w:bCs/>
                <w:color w:val="0070C0"/>
                <w:sz w:val="20"/>
                <w:szCs w:val="20"/>
                <w:lang w:eastAsia="en-CA"/>
              </w:rPr>
              <w:t>721</w:t>
            </w:r>
          </w:p>
        </w:tc>
        <w:tc>
          <w:tcPr>
            <w:tcW w:w="1000" w:type="dxa"/>
            <w:tcBorders>
              <w:top w:val="nil"/>
              <w:left w:val="nil"/>
              <w:bottom w:val="single" w:sz="4" w:space="0" w:color="auto"/>
              <w:right w:val="single" w:sz="4" w:space="0" w:color="auto"/>
            </w:tcBorders>
            <w:shd w:val="clear" w:color="auto" w:fill="auto"/>
            <w:noWrap/>
            <w:vAlign w:val="center"/>
            <w:hideMark/>
          </w:tcPr>
          <w:p w14:paraId="4295CA74" w14:textId="77777777" w:rsidR="00A66471" w:rsidRPr="003D5750" w:rsidRDefault="00A66471" w:rsidP="000B035B">
            <w:pPr>
              <w:spacing w:after="0" w:line="240" w:lineRule="auto"/>
              <w:jc w:val="center"/>
              <w:rPr>
                <w:rFonts w:ascii="Arial" w:eastAsia="Times New Roman" w:hAnsi="Arial" w:cs="Arial"/>
                <w:b/>
                <w:bCs/>
                <w:color w:val="0070C0"/>
                <w:sz w:val="20"/>
                <w:szCs w:val="20"/>
                <w:lang w:eastAsia="en-CA"/>
              </w:rPr>
            </w:pPr>
            <w:r w:rsidRPr="00BD53D3">
              <w:rPr>
                <w:rFonts w:ascii="Arial" w:eastAsia="Times New Roman" w:hAnsi="Arial" w:cs="Arial"/>
                <w:b/>
                <w:bCs/>
                <w:color w:val="0070C0"/>
                <w:sz w:val="20"/>
                <w:szCs w:val="20"/>
                <w:lang w:eastAsia="en-CA"/>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07849D02" w14:textId="77777777" w:rsidR="00A66471" w:rsidRPr="003D5750" w:rsidRDefault="00A66471" w:rsidP="000B035B">
            <w:pPr>
              <w:spacing w:after="0" w:line="240" w:lineRule="auto"/>
              <w:jc w:val="center"/>
              <w:rPr>
                <w:rFonts w:ascii="Arial" w:eastAsia="Times New Roman" w:hAnsi="Arial" w:cs="Arial"/>
                <w:b/>
                <w:bCs/>
                <w:color w:val="0070C0"/>
                <w:sz w:val="20"/>
                <w:szCs w:val="20"/>
                <w:lang w:eastAsia="en-CA"/>
              </w:rPr>
            </w:pPr>
            <w:r w:rsidRPr="003D5750">
              <w:rPr>
                <w:rFonts w:ascii="Arial" w:eastAsia="Times New Roman" w:hAnsi="Arial" w:cs="Arial"/>
                <w:b/>
                <w:bCs/>
                <w:color w:val="0070C0"/>
                <w:sz w:val="20"/>
                <w:szCs w:val="20"/>
                <w:lang w:eastAsia="en-CA"/>
              </w:rPr>
              <w:t>2.0385</w:t>
            </w:r>
          </w:p>
        </w:tc>
        <w:tc>
          <w:tcPr>
            <w:tcW w:w="2146" w:type="dxa"/>
            <w:tcBorders>
              <w:top w:val="nil"/>
              <w:left w:val="nil"/>
              <w:bottom w:val="single" w:sz="4" w:space="0" w:color="auto"/>
              <w:right w:val="single" w:sz="4" w:space="0" w:color="auto"/>
            </w:tcBorders>
            <w:shd w:val="clear" w:color="auto" w:fill="auto"/>
            <w:noWrap/>
            <w:vAlign w:val="center"/>
            <w:hideMark/>
          </w:tcPr>
          <w:p w14:paraId="0588198A" w14:textId="77777777" w:rsidR="00A66471" w:rsidRPr="003D5750" w:rsidRDefault="00A66471" w:rsidP="000B035B">
            <w:pPr>
              <w:spacing w:after="0" w:line="240" w:lineRule="auto"/>
              <w:jc w:val="center"/>
              <w:rPr>
                <w:rFonts w:ascii="Arial" w:eastAsia="Times New Roman" w:hAnsi="Arial" w:cs="Arial"/>
                <w:b/>
                <w:bCs/>
                <w:color w:val="0070C0"/>
                <w:sz w:val="20"/>
                <w:szCs w:val="20"/>
                <w:highlight w:val="yellow"/>
                <w:lang w:eastAsia="en-CA"/>
              </w:rPr>
            </w:pPr>
            <w:r w:rsidRPr="003D5750">
              <w:rPr>
                <w:rFonts w:ascii="Arial" w:eastAsia="Times New Roman" w:hAnsi="Arial" w:cs="Arial"/>
                <w:b/>
                <w:bCs/>
                <w:color w:val="0070C0"/>
                <w:sz w:val="20"/>
                <w:szCs w:val="20"/>
                <w:highlight w:val="yellow"/>
                <w:lang w:eastAsia="en-CA"/>
              </w:rPr>
              <w:t>1.0</w:t>
            </w:r>
            <w:r w:rsidRPr="00BD53D3">
              <w:rPr>
                <w:rFonts w:ascii="Arial" w:eastAsia="Times New Roman" w:hAnsi="Arial" w:cs="Arial"/>
                <w:b/>
                <w:bCs/>
                <w:color w:val="0070C0"/>
                <w:sz w:val="20"/>
                <w:szCs w:val="20"/>
                <w:highlight w:val="yellow"/>
                <w:lang w:eastAsia="en-CA"/>
              </w:rPr>
              <w:t>065</w:t>
            </w:r>
          </w:p>
        </w:tc>
      </w:tr>
    </w:tbl>
    <w:p w14:paraId="663156DD" w14:textId="77777777" w:rsidR="00A66471" w:rsidRDefault="00A66471" w:rsidP="00A66471">
      <w:pPr>
        <w:spacing w:after="240"/>
        <w:rPr>
          <w:rFonts w:ascii="Arial" w:hAnsi="Arial" w:cs="Arial"/>
          <w:b/>
          <w:sz w:val="24"/>
          <w:szCs w:val="24"/>
        </w:rPr>
        <w:sectPr w:rsidR="00A66471" w:rsidSect="00A66471">
          <w:pgSz w:w="15840" w:h="12240" w:orient="landscape" w:code="1"/>
          <w:pgMar w:top="1440" w:right="1440" w:bottom="1440" w:left="1440" w:header="709" w:footer="703" w:gutter="0"/>
          <w:pgNumType w:fmt="numberInDash"/>
          <w:cols w:space="708"/>
          <w:titlePg/>
          <w:docGrid w:linePitch="360"/>
        </w:sectPr>
      </w:pPr>
    </w:p>
    <w:p w14:paraId="5B3C8B28" w14:textId="0A390B66" w:rsidR="00F14F94" w:rsidRDefault="00F14F94">
      <w:pPr>
        <w:rPr>
          <w:rFonts w:asciiTheme="majorHAnsi" w:eastAsiaTheme="majorEastAsia" w:hAnsiTheme="majorHAnsi" w:cstheme="majorBidi"/>
          <w:b/>
          <w:bCs/>
          <w:color w:val="2F5496" w:themeColor="accent1" w:themeShade="BF"/>
          <w:sz w:val="32"/>
          <w:szCs w:val="32"/>
        </w:rPr>
      </w:pPr>
    </w:p>
    <w:p w14:paraId="090F9F71" w14:textId="12BC41FF" w:rsidR="000E2A6C" w:rsidRPr="00F14F94" w:rsidRDefault="000E2A6C" w:rsidP="00F14F94">
      <w:pPr>
        <w:pStyle w:val="Heading1"/>
        <w:rPr>
          <w:b/>
          <w:bCs/>
        </w:rPr>
      </w:pPr>
      <w:r w:rsidRPr="007E6BAE">
        <w:rPr>
          <w:b/>
          <w:bCs/>
        </w:rPr>
        <w:t>Staff Question 5</w:t>
      </w:r>
    </w:p>
    <w:p w14:paraId="37646A3F" w14:textId="4F8B7FA6" w:rsidR="000E2A6C" w:rsidRPr="009F7D58" w:rsidRDefault="000E2A6C" w:rsidP="000E2A6C">
      <w:pPr>
        <w:rPr>
          <w:rFonts w:ascii="Arial" w:hAnsi="Arial" w:cs="Arial"/>
          <w:b/>
          <w:sz w:val="24"/>
          <w:szCs w:val="24"/>
        </w:rPr>
      </w:pPr>
      <w:r w:rsidRPr="009F7D58">
        <w:rPr>
          <w:rFonts w:ascii="Arial" w:hAnsi="Arial" w:cs="Arial"/>
          <w:b/>
          <w:bCs/>
          <w:sz w:val="24"/>
          <w:szCs w:val="24"/>
        </w:rPr>
        <w:t>Ref: 2024</w:t>
      </w:r>
      <w:r w:rsidRPr="009F7D58">
        <w:rPr>
          <w:rFonts w:ascii="Arial" w:hAnsi="Arial" w:cs="Arial"/>
          <w:b/>
          <w:sz w:val="24"/>
          <w:szCs w:val="24"/>
        </w:rPr>
        <w:t xml:space="preserve"> IRM GA Analysis Workform</w:t>
      </w:r>
    </w:p>
    <w:p w14:paraId="224CD592" w14:textId="77777777" w:rsidR="000E2A6C" w:rsidRPr="009F7D58" w:rsidRDefault="000E2A6C" w:rsidP="000E2A6C">
      <w:pPr>
        <w:rPr>
          <w:rFonts w:ascii="Arial" w:hAnsi="Arial" w:cs="Arial"/>
          <w:bCs/>
          <w:sz w:val="24"/>
          <w:szCs w:val="24"/>
        </w:rPr>
      </w:pPr>
      <w:r w:rsidRPr="009F7D58">
        <w:rPr>
          <w:rFonts w:ascii="Arial" w:hAnsi="Arial" w:cs="Arial"/>
          <w:bCs/>
          <w:sz w:val="24"/>
          <w:szCs w:val="24"/>
        </w:rPr>
        <w:t xml:space="preserve">The two tables in Note 8-Breakdown of principal adjustments included in last approved balance of Tab “Principle Adjustment” are not completed. </w:t>
      </w:r>
    </w:p>
    <w:p w14:paraId="78A9FDFB" w14:textId="77777777" w:rsidR="000E2A6C" w:rsidRPr="009F7D58" w:rsidRDefault="000E2A6C" w:rsidP="000E2A6C">
      <w:pPr>
        <w:pStyle w:val="ListParagraph"/>
        <w:numPr>
          <w:ilvl w:val="0"/>
          <w:numId w:val="10"/>
        </w:numPr>
        <w:spacing w:after="200" w:line="276" w:lineRule="auto"/>
        <w:rPr>
          <w:rFonts w:ascii="Arial" w:hAnsi="Arial" w:cs="Arial"/>
          <w:bCs/>
          <w:sz w:val="24"/>
          <w:szCs w:val="24"/>
        </w:rPr>
      </w:pPr>
      <w:r w:rsidRPr="009F7D58">
        <w:rPr>
          <w:rFonts w:ascii="Arial" w:hAnsi="Arial" w:cs="Arial"/>
          <w:bCs/>
          <w:sz w:val="24"/>
          <w:szCs w:val="24"/>
        </w:rPr>
        <w:t>Please update these two tables in GA Workform.</w:t>
      </w:r>
    </w:p>
    <w:p w14:paraId="1A9C41F4" w14:textId="61C2AD1F" w:rsidR="009F7D58" w:rsidRDefault="009F7D58" w:rsidP="009F7D58">
      <w:pPr>
        <w:spacing w:line="240" w:lineRule="auto"/>
        <w:jc w:val="both"/>
        <w:rPr>
          <w:rFonts w:ascii="Arial" w:hAnsi="Arial" w:cs="Arial"/>
          <w:b/>
          <w:bCs/>
          <w:color w:val="0070C0"/>
          <w:sz w:val="24"/>
          <w:szCs w:val="24"/>
        </w:rPr>
      </w:pPr>
      <w:r w:rsidRPr="009F7D58">
        <w:rPr>
          <w:rFonts w:ascii="Arial" w:hAnsi="Arial" w:cs="Arial"/>
          <w:b/>
          <w:bCs/>
          <w:color w:val="0070C0"/>
          <w:sz w:val="24"/>
          <w:szCs w:val="24"/>
        </w:rPr>
        <w:t xml:space="preserve">Response: Hearst Power </w:t>
      </w:r>
      <w:r>
        <w:rPr>
          <w:rFonts w:ascii="Arial" w:hAnsi="Arial" w:cs="Arial"/>
          <w:b/>
          <w:bCs/>
          <w:color w:val="0070C0"/>
          <w:sz w:val="24"/>
          <w:szCs w:val="24"/>
        </w:rPr>
        <w:t xml:space="preserve">did not have any Principal Adjustments in 2022. The nil balance in Tab “Principal Adjustments” is consistent with the nil balance in column BF of Tab 3 Continuity Schedule of the IRM model. </w:t>
      </w:r>
    </w:p>
    <w:p w14:paraId="73E67A01" w14:textId="57057856" w:rsidR="00D9404F" w:rsidRDefault="009F7D58" w:rsidP="00F14F94">
      <w:pPr>
        <w:spacing w:line="240" w:lineRule="auto"/>
        <w:jc w:val="both"/>
        <w:rPr>
          <w:rFonts w:ascii="Arial" w:hAnsi="Arial" w:cs="Arial"/>
          <w:b/>
          <w:bCs/>
          <w:color w:val="0070C0"/>
          <w:sz w:val="24"/>
          <w:szCs w:val="24"/>
        </w:rPr>
      </w:pPr>
      <w:r>
        <w:rPr>
          <w:rFonts w:ascii="Arial" w:hAnsi="Arial" w:cs="Arial"/>
          <w:b/>
          <w:bCs/>
          <w:color w:val="0070C0"/>
          <w:sz w:val="24"/>
          <w:szCs w:val="24"/>
        </w:rPr>
        <w:t xml:space="preserve">Transactions are recorded in column BD of Tab 3 Continuity Schedule of the IRM model. </w:t>
      </w:r>
    </w:p>
    <w:p w14:paraId="0AC3C07D" w14:textId="77777777" w:rsidR="00F14F94" w:rsidRPr="00F14F94" w:rsidRDefault="00F14F94" w:rsidP="00F14F94">
      <w:pPr>
        <w:spacing w:line="240" w:lineRule="auto"/>
        <w:jc w:val="both"/>
        <w:rPr>
          <w:rFonts w:ascii="Arial" w:hAnsi="Arial" w:cs="Arial"/>
          <w:b/>
          <w:bCs/>
          <w:color w:val="0070C0"/>
          <w:sz w:val="24"/>
          <w:szCs w:val="24"/>
        </w:rPr>
      </w:pPr>
    </w:p>
    <w:p w14:paraId="4E403977" w14:textId="75ACC65E" w:rsidR="00D9404F" w:rsidRPr="007E6BAE" w:rsidRDefault="00D9404F" w:rsidP="007E6BAE">
      <w:pPr>
        <w:pStyle w:val="Heading1"/>
        <w:rPr>
          <w:b/>
          <w:bCs/>
        </w:rPr>
      </w:pPr>
      <w:bookmarkStart w:id="4" w:name="_Hlk156294537"/>
      <w:r w:rsidRPr="007E6BAE">
        <w:rPr>
          <w:b/>
          <w:bCs/>
        </w:rPr>
        <w:t xml:space="preserve">Staff Question </w:t>
      </w:r>
      <w:r w:rsidR="000E2A6C" w:rsidRPr="007E6BAE">
        <w:rPr>
          <w:b/>
          <w:bCs/>
        </w:rPr>
        <w:t>6</w:t>
      </w:r>
    </w:p>
    <w:p w14:paraId="10E96725" w14:textId="77777777" w:rsidR="00D9404F" w:rsidRPr="00D9404F" w:rsidRDefault="00D9404F" w:rsidP="00D9404F">
      <w:pPr>
        <w:spacing w:after="0"/>
        <w:rPr>
          <w:rFonts w:ascii="Arial" w:hAnsi="Arial" w:cs="Arial"/>
          <w:b/>
          <w:bCs/>
          <w:sz w:val="24"/>
          <w:szCs w:val="24"/>
        </w:rPr>
      </w:pPr>
      <w:r w:rsidRPr="00D9404F">
        <w:rPr>
          <w:rFonts w:ascii="Arial" w:hAnsi="Arial" w:cs="Arial"/>
          <w:b/>
          <w:bCs/>
          <w:sz w:val="24"/>
          <w:szCs w:val="24"/>
        </w:rPr>
        <w:t>Ref: 2024 IRM rate Generator Model, Tab 3, Cells C58, BW23, BW25 &amp; BV25</w:t>
      </w:r>
    </w:p>
    <w:p w14:paraId="6526B2E8" w14:textId="77777777" w:rsidR="00D9404F" w:rsidRPr="00D9404F" w:rsidRDefault="00D9404F" w:rsidP="00D9404F">
      <w:pPr>
        <w:spacing w:after="0"/>
        <w:rPr>
          <w:rFonts w:ascii="Arial" w:hAnsi="Arial" w:cs="Arial"/>
          <w:sz w:val="24"/>
          <w:szCs w:val="24"/>
        </w:rPr>
      </w:pPr>
    </w:p>
    <w:p w14:paraId="18AA5E87" w14:textId="77777777" w:rsidR="00D9404F" w:rsidRPr="00D9404F" w:rsidRDefault="00D9404F" w:rsidP="00D9404F">
      <w:pPr>
        <w:spacing w:after="0"/>
        <w:rPr>
          <w:rFonts w:ascii="Arial" w:hAnsi="Arial" w:cs="Arial"/>
          <w:sz w:val="24"/>
          <w:szCs w:val="24"/>
        </w:rPr>
      </w:pPr>
      <w:r w:rsidRPr="00D9404F">
        <w:rPr>
          <w:rFonts w:ascii="Arial" w:hAnsi="Arial" w:cs="Arial"/>
          <w:sz w:val="24"/>
          <w:szCs w:val="24"/>
        </w:rPr>
        <w:t>References C</w:t>
      </w:r>
      <w:bookmarkEnd w:id="4"/>
      <w:r w:rsidRPr="00D9404F">
        <w:rPr>
          <w:rFonts w:ascii="Arial" w:hAnsi="Arial" w:cs="Arial"/>
          <w:sz w:val="24"/>
          <w:szCs w:val="24"/>
        </w:rPr>
        <w:t xml:space="preserve">ell C58 states that “RRR balance for Account 1580 RSVA - Wholesale Market Service Charge should equal to the control account as reported in the RRR. This would include the balance for Account 1580,Variance WMS – Sub-account CBR Class B.” </w:t>
      </w:r>
    </w:p>
    <w:p w14:paraId="5AF91844" w14:textId="77777777" w:rsidR="00D9404F" w:rsidRPr="00D9404F" w:rsidRDefault="00D9404F" w:rsidP="00D9404F">
      <w:pPr>
        <w:spacing w:after="0"/>
        <w:rPr>
          <w:rFonts w:ascii="Arial" w:hAnsi="Arial" w:cs="Arial"/>
          <w:sz w:val="24"/>
          <w:szCs w:val="24"/>
        </w:rPr>
      </w:pPr>
    </w:p>
    <w:p w14:paraId="2124BD86" w14:textId="77777777" w:rsidR="00D9404F" w:rsidRPr="00D9404F" w:rsidRDefault="00D9404F" w:rsidP="00D9404F">
      <w:pPr>
        <w:autoSpaceDE w:val="0"/>
        <w:autoSpaceDN w:val="0"/>
        <w:adjustRightInd w:val="0"/>
        <w:spacing w:after="0" w:line="240" w:lineRule="auto"/>
        <w:rPr>
          <w:rFonts w:ascii="Arial" w:hAnsi="Arial" w:cs="Arial"/>
          <w:sz w:val="24"/>
          <w:szCs w:val="24"/>
        </w:rPr>
      </w:pPr>
      <w:r w:rsidRPr="00D9404F">
        <w:rPr>
          <w:rFonts w:ascii="Arial" w:hAnsi="Arial" w:cs="Arial"/>
          <w:bCs/>
          <w:sz w:val="24"/>
          <w:szCs w:val="24"/>
        </w:rPr>
        <w:t>OEB staff notes that the control account 1580 in the continuity schedule excludes balances in CBR Class A and CBR Class B. The control account in RRR includes the balances of the two sub-accounts. Therefore, in the variance column, it is expected to see a variance in cell BW23 equaling the RRR balance of 1580 Sub-account CBR Class B in cell BV25.</w:t>
      </w:r>
    </w:p>
    <w:p w14:paraId="198788D6" w14:textId="77777777" w:rsidR="00D9404F" w:rsidRPr="00D9404F" w:rsidRDefault="00D9404F" w:rsidP="00D9404F">
      <w:pPr>
        <w:spacing w:after="0"/>
        <w:rPr>
          <w:rFonts w:ascii="Arial" w:hAnsi="Arial" w:cs="Arial"/>
          <w:sz w:val="24"/>
          <w:szCs w:val="24"/>
        </w:rPr>
      </w:pPr>
    </w:p>
    <w:p w14:paraId="3379A2BB" w14:textId="77777777" w:rsidR="00D9404F" w:rsidRPr="00D9404F" w:rsidRDefault="00D9404F" w:rsidP="00D9404F">
      <w:pPr>
        <w:numPr>
          <w:ilvl w:val="0"/>
          <w:numId w:val="5"/>
        </w:numPr>
        <w:spacing w:after="200" w:line="276" w:lineRule="auto"/>
        <w:contextualSpacing/>
        <w:rPr>
          <w:rFonts w:ascii="Arial" w:hAnsi="Arial" w:cs="Arial"/>
          <w:bCs/>
          <w:sz w:val="24"/>
          <w:szCs w:val="24"/>
          <w:lang w:val="en-CA"/>
        </w:rPr>
      </w:pPr>
      <w:bookmarkStart w:id="5" w:name="_Hlk156295369"/>
      <w:bookmarkStart w:id="6" w:name="_Hlk156295312"/>
      <w:r w:rsidRPr="00D9404F">
        <w:rPr>
          <w:rFonts w:ascii="Arial" w:hAnsi="Arial" w:cs="Arial"/>
          <w:sz w:val="24"/>
          <w:szCs w:val="24"/>
          <w:lang w:val="en-CA"/>
        </w:rPr>
        <w:t>P</w:t>
      </w:r>
      <w:bookmarkEnd w:id="5"/>
      <w:r w:rsidRPr="00D9404F">
        <w:rPr>
          <w:rFonts w:ascii="Arial" w:hAnsi="Arial" w:cs="Arial"/>
          <w:sz w:val="24"/>
          <w:szCs w:val="24"/>
          <w:lang w:val="en-CA"/>
        </w:rPr>
        <w:t>lease</w:t>
      </w:r>
      <w:bookmarkEnd w:id="6"/>
      <w:r w:rsidRPr="00D9404F">
        <w:rPr>
          <w:rFonts w:ascii="Arial" w:hAnsi="Arial" w:cs="Arial"/>
          <w:sz w:val="24"/>
          <w:szCs w:val="24"/>
          <w:lang w:val="en-CA"/>
        </w:rPr>
        <w:t xml:space="preserve"> explain why there is a variance in Cell BW25, and why the variance in Cell BW23 is not equal to the RRR balance in Cell BV25. </w:t>
      </w:r>
    </w:p>
    <w:p w14:paraId="584EB55D" w14:textId="79AEAEC2" w:rsidR="007D1523" w:rsidRPr="00FD72B2" w:rsidRDefault="00D9404F" w:rsidP="00D9404F">
      <w:pPr>
        <w:pStyle w:val="ListParagraph"/>
        <w:numPr>
          <w:ilvl w:val="0"/>
          <w:numId w:val="8"/>
        </w:numPr>
        <w:spacing w:after="200" w:line="276" w:lineRule="auto"/>
        <w:rPr>
          <w:rFonts w:ascii="Arial" w:hAnsi="Arial" w:cs="Arial"/>
          <w:bCs/>
          <w:sz w:val="24"/>
          <w:szCs w:val="24"/>
          <w:lang w:val="en-CA"/>
        </w:rPr>
      </w:pPr>
      <w:r w:rsidRPr="0099570F">
        <w:rPr>
          <w:rFonts w:ascii="Arial" w:hAnsi="Arial" w:cs="Arial"/>
          <w:sz w:val="24"/>
          <w:szCs w:val="24"/>
          <w:lang w:val="en-CA"/>
        </w:rPr>
        <w:t>Please revise the schedules or the RRR filing (2.1.7) as needed. If not, please explain.</w:t>
      </w:r>
    </w:p>
    <w:p w14:paraId="16EBE907" w14:textId="06B3D728" w:rsidR="00954DFE" w:rsidRDefault="00954DFE" w:rsidP="00954DFE">
      <w:pPr>
        <w:spacing w:line="240" w:lineRule="auto"/>
        <w:contextualSpacing/>
        <w:jc w:val="both"/>
        <w:rPr>
          <w:rFonts w:ascii="Arial" w:hAnsi="Arial" w:cs="Arial"/>
          <w:b/>
          <w:bCs/>
          <w:color w:val="0070C0"/>
          <w:sz w:val="24"/>
          <w:szCs w:val="24"/>
        </w:rPr>
      </w:pPr>
      <w:bookmarkStart w:id="7" w:name="_Hlk156295868"/>
      <w:r w:rsidRPr="00954DFE">
        <w:rPr>
          <w:rFonts w:ascii="Arial" w:hAnsi="Arial" w:cs="Arial"/>
          <w:b/>
          <w:bCs/>
          <w:color w:val="0070C0"/>
          <w:sz w:val="24"/>
          <w:szCs w:val="24"/>
        </w:rPr>
        <w:t xml:space="preserve">Response: </w:t>
      </w:r>
      <w:r w:rsidR="007E6BAE">
        <w:rPr>
          <w:rFonts w:ascii="Arial" w:hAnsi="Arial" w:cs="Arial"/>
          <w:b/>
          <w:bCs/>
          <w:color w:val="0070C0"/>
          <w:sz w:val="24"/>
          <w:szCs w:val="24"/>
        </w:rPr>
        <w:t xml:space="preserve">Hearst </w:t>
      </w:r>
      <w:r w:rsidR="00357BD2">
        <w:rPr>
          <w:rFonts w:ascii="Arial" w:hAnsi="Arial" w:cs="Arial"/>
          <w:b/>
          <w:bCs/>
          <w:color w:val="0070C0"/>
          <w:sz w:val="24"/>
          <w:szCs w:val="24"/>
        </w:rPr>
        <w:t xml:space="preserve">Power has updated </w:t>
      </w:r>
      <w:r w:rsidR="007108D3">
        <w:rPr>
          <w:rFonts w:ascii="Arial" w:hAnsi="Arial" w:cs="Arial"/>
          <w:b/>
          <w:bCs/>
          <w:color w:val="0070C0"/>
          <w:sz w:val="24"/>
          <w:szCs w:val="24"/>
        </w:rPr>
        <w:t>its</w:t>
      </w:r>
      <w:r w:rsidR="007E6BAE">
        <w:rPr>
          <w:rFonts w:ascii="Arial" w:hAnsi="Arial" w:cs="Arial"/>
          <w:b/>
          <w:bCs/>
          <w:color w:val="0070C0"/>
          <w:sz w:val="24"/>
          <w:szCs w:val="24"/>
        </w:rPr>
        <w:t xml:space="preserve"> RRR</w:t>
      </w:r>
      <w:r w:rsidR="007108D3">
        <w:rPr>
          <w:rFonts w:ascii="Arial" w:hAnsi="Arial" w:cs="Arial"/>
          <w:b/>
          <w:bCs/>
          <w:color w:val="0070C0"/>
          <w:sz w:val="24"/>
          <w:szCs w:val="24"/>
        </w:rPr>
        <w:t xml:space="preserve"> </w:t>
      </w:r>
      <w:r w:rsidR="007108D3" w:rsidRPr="007108D3">
        <w:rPr>
          <w:rFonts w:ascii="Arial" w:hAnsi="Arial" w:cs="Arial"/>
          <w:b/>
          <w:bCs/>
          <w:color w:val="0070C0"/>
          <w:sz w:val="24"/>
          <w:szCs w:val="24"/>
        </w:rPr>
        <w:t>balance of 1580 Sub-account</w:t>
      </w:r>
      <w:r w:rsidR="007108D3">
        <w:rPr>
          <w:rFonts w:ascii="Arial" w:hAnsi="Arial" w:cs="Arial"/>
          <w:b/>
          <w:bCs/>
          <w:color w:val="0070C0"/>
          <w:sz w:val="24"/>
          <w:szCs w:val="24"/>
        </w:rPr>
        <w:t>s</w:t>
      </w:r>
      <w:r w:rsidR="007108D3" w:rsidRPr="007108D3">
        <w:rPr>
          <w:rFonts w:ascii="Arial" w:hAnsi="Arial" w:cs="Arial"/>
          <w:b/>
          <w:bCs/>
          <w:color w:val="0070C0"/>
          <w:sz w:val="24"/>
          <w:szCs w:val="24"/>
        </w:rPr>
        <w:t xml:space="preserve"> CBR Class B </w:t>
      </w:r>
      <w:r w:rsidR="00357BD2">
        <w:rPr>
          <w:rFonts w:ascii="Arial" w:hAnsi="Arial" w:cs="Arial"/>
          <w:b/>
          <w:bCs/>
          <w:color w:val="0070C0"/>
          <w:sz w:val="24"/>
          <w:szCs w:val="24"/>
        </w:rPr>
        <w:t>after receipt of the OEB Staff questions</w:t>
      </w:r>
      <w:r w:rsidR="007E6BAE">
        <w:rPr>
          <w:rFonts w:ascii="Arial" w:hAnsi="Arial" w:cs="Arial"/>
          <w:b/>
          <w:bCs/>
          <w:color w:val="0070C0"/>
          <w:sz w:val="24"/>
          <w:szCs w:val="24"/>
        </w:rPr>
        <w:t xml:space="preserve">. </w:t>
      </w:r>
      <w:r w:rsidR="00357BD2">
        <w:rPr>
          <w:rFonts w:ascii="Arial" w:hAnsi="Arial" w:cs="Arial"/>
          <w:b/>
          <w:bCs/>
          <w:color w:val="0070C0"/>
          <w:sz w:val="24"/>
          <w:szCs w:val="24"/>
        </w:rPr>
        <w:t>The variance in Cell BW23 should match the value in Cell BV25 once the IRM model received the updated data from the RRR filings.</w:t>
      </w:r>
    </w:p>
    <w:p w14:paraId="76702866" w14:textId="77777777" w:rsidR="007E6BAE" w:rsidRPr="00954DFE" w:rsidRDefault="007E6BAE" w:rsidP="00954DFE">
      <w:pPr>
        <w:spacing w:line="240" w:lineRule="auto"/>
        <w:contextualSpacing/>
        <w:jc w:val="both"/>
        <w:rPr>
          <w:rFonts w:ascii="Arial" w:hAnsi="Arial" w:cs="Arial"/>
          <w:b/>
          <w:bCs/>
          <w:color w:val="0070C0"/>
          <w:sz w:val="24"/>
          <w:szCs w:val="24"/>
        </w:rPr>
      </w:pPr>
    </w:p>
    <w:p w14:paraId="7439C5A9" w14:textId="77777777" w:rsidR="00C03563" w:rsidRDefault="00C03563" w:rsidP="000E1F4B">
      <w:pPr>
        <w:spacing w:after="240" w:line="240" w:lineRule="auto"/>
        <w:rPr>
          <w:rFonts w:ascii="Arial" w:hAnsi="Arial" w:cs="Arial"/>
          <w:b/>
          <w:bCs/>
          <w:sz w:val="24"/>
          <w:szCs w:val="24"/>
        </w:rPr>
      </w:pPr>
    </w:p>
    <w:p w14:paraId="01B6CB28" w14:textId="056E5183" w:rsidR="000E1F4B" w:rsidRPr="007E6BAE" w:rsidRDefault="000E1F4B" w:rsidP="007E6BAE">
      <w:pPr>
        <w:pStyle w:val="Heading1"/>
        <w:rPr>
          <w:b/>
          <w:bCs/>
        </w:rPr>
      </w:pPr>
      <w:r w:rsidRPr="007E6BAE">
        <w:rPr>
          <w:b/>
          <w:bCs/>
        </w:rPr>
        <w:t>Staff Question 7</w:t>
      </w:r>
    </w:p>
    <w:p w14:paraId="5C9C756D" w14:textId="5EABADD1" w:rsidR="000E1F4B" w:rsidRPr="00D9404F" w:rsidRDefault="000E1F4B" w:rsidP="000E1F4B">
      <w:pPr>
        <w:spacing w:after="0"/>
        <w:rPr>
          <w:rFonts w:ascii="Arial" w:hAnsi="Arial" w:cs="Arial"/>
          <w:b/>
          <w:bCs/>
          <w:sz w:val="24"/>
          <w:szCs w:val="24"/>
        </w:rPr>
      </w:pPr>
      <w:r w:rsidRPr="00D9404F">
        <w:rPr>
          <w:rFonts w:ascii="Arial" w:hAnsi="Arial" w:cs="Arial"/>
          <w:b/>
          <w:bCs/>
          <w:sz w:val="24"/>
          <w:szCs w:val="24"/>
        </w:rPr>
        <w:t xml:space="preserve">Ref: 2024 IRM rate Generator Model, Tab </w:t>
      </w:r>
      <w:r w:rsidR="009846A2">
        <w:rPr>
          <w:rFonts w:ascii="Arial" w:hAnsi="Arial" w:cs="Arial"/>
          <w:b/>
          <w:bCs/>
          <w:sz w:val="24"/>
          <w:szCs w:val="24"/>
        </w:rPr>
        <w:t>18</w:t>
      </w:r>
    </w:p>
    <w:p w14:paraId="7951C3C4" w14:textId="1EED1B65" w:rsidR="000E1F4B" w:rsidRPr="00D9404F" w:rsidRDefault="000E1F4B" w:rsidP="000E1F4B">
      <w:pPr>
        <w:spacing w:after="0"/>
        <w:rPr>
          <w:rFonts w:ascii="Arial" w:hAnsi="Arial" w:cs="Arial"/>
          <w:sz w:val="24"/>
          <w:szCs w:val="24"/>
        </w:rPr>
      </w:pPr>
      <w:r w:rsidRPr="000E1F4B">
        <w:rPr>
          <w:rFonts w:ascii="Arial" w:hAnsi="Arial" w:cs="Arial"/>
          <w:b/>
          <w:bCs/>
          <w:sz w:val="24"/>
          <w:szCs w:val="24"/>
        </w:rPr>
        <w:t>Ref: 2024 IRM rate Generator Model, Tab</w:t>
      </w:r>
      <w:r w:rsidR="009846A2">
        <w:rPr>
          <w:rFonts w:ascii="Arial" w:hAnsi="Arial" w:cs="Arial"/>
          <w:b/>
          <w:bCs/>
          <w:sz w:val="24"/>
          <w:szCs w:val="24"/>
        </w:rPr>
        <w:t xml:space="preserve"> 20</w:t>
      </w:r>
    </w:p>
    <w:p w14:paraId="1BCEF882" w14:textId="77777777" w:rsidR="000E1F4B" w:rsidRDefault="000E1F4B" w:rsidP="000E1F4B">
      <w:pPr>
        <w:spacing w:after="200" w:line="276" w:lineRule="auto"/>
        <w:rPr>
          <w:rFonts w:ascii="Arial" w:hAnsi="Arial" w:cs="Arial"/>
          <w:sz w:val="24"/>
          <w:szCs w:val="24"/>
        </w:rPr>
      </w:pPr>
    </w:p>
    <w:p w14:paraId="235269C1" w14:textId="7D4FE413" w:rsidR="006A791C" w:rsidRDefault="006A791C" w:rsidP="006A791C">
      <w:pPr>
        <w:spacing w:after="200" w:line="276" w:lineRule="auto"/>
        <w:rPr>
          <w:rFonts w:ascii="Arial" w:hAnsi="Arial" w:cs="Arial"/>
          <w:sz w:val="24"/>
          <w:szCs w:val="24"/>
        </w:rPr>
      </w:pPr>
      <w:r>
        <w:rPr>
          <w:rFonts w:ascii="Arial" w:hAnsi="Arial" w:cs="Arial"/>
          <w:sz w:val="24"/>
          <w:szCs w:val="24"/>
        </w:rPr>
        <w:t>On O</w:t>
      </w:r>
      <w:bookmarkEnd w:id="7"/>
      <w:r>
        <w:rPr>
          <w:rFonts w:ascii="Arial" w:hAnsi="Arial" w:cs="Arial"/>
          <w:sz w:val="24"/>
          <w:szCs w:val="24"/>
        </w:rPr>
        <w:t xml:space="preserve">ctober 19, 2023, the OEB announced that electricity prices under the Regulated Price Plan (RPP) for households, small business and farms will increase as of November 1, 2023. The </w:t>
      </w:r>
      <w:r w:rsidR="00FD07CD">
        <w:rPr>
          <w:rFonts w:ascii="Arial" w:hAnsi="Arial" w:cs="Arial"/>
          <w:sz w:val="24"/>
          <w:szCs w:val="24"/>
        </w:rPr>
        <w:t xml:space="preserve">current </w:t>
      </w:r>
      <w:r w:rsidRPr="006A791C">
        <w:rPr>
          <w:rFonts w:ascii="Arial" w:hAnsi="Arial" w:cs="Arial"/>
          <w:sz w:val="24"/>
          <w:szCs w:val="24"/>
        </w:rPr>
        <w:t xml:space="preserve">Time-of-Use (TOU) hours and the change in the threshold for residential customers on </w:t>
      </w:r>
      <w:r w:rsidR="00FD07CD">
        <w:rPr>
          <w:rFonts w:ascii="Arial" w:hAnsi="Arial" w:cs="Arial"/>
          <w:sz w:val="24"/>
          <w:szCs w:val="24"/>
        </w:rPr>
        <w:t>t</w:t>
      </w:r>
      <w:r w:rsidRPr="006A791C">
        <w:rPr>
          <w:rFonts w:ascii="Arial" w:hAnsi="Arial" w:cs="Arial"/>
          <w:sz w:val="24"/>
          <w:szCs w:val="24"/>
        </w:rPr>
        <w:t>iered pricing t</w:t>
      </w:r>
      <w:r w:rsidR="00661C7D">
        <w:rPr>
          <w:rFonts w:ascii="Arial" w:hAnsi="Arial" w:cs="Arial"/>
          <w:sz w:val="24"/>
          <w:szCs w:val="24"/>
        </w:rPr>
        <w:t>ook</w:t>
      </w:r>
      <w:r w:rsidRPr="006A791C">
        <w:rPr>
          <w:rFonts w:ascii="Arial" w:hAnsi="Arial" w:cs="Arial"/>
          <w:sz w:val="24"/>
          <w:szCs w:val="24"/>
        </w:rPr>
        <w:t xml:space="preserve"> effect November 1</w:t>
      </w:r>
      <w:r w:rsidR="00661C7D">
        <w:rPr>
          <w:rFonts w:ascii="Arial" w:hAnsi="Arial" w:cs="Arial"/>
          <w:sz w:val="24"/>
          <w:szCs w:val="24"/>
        </w:rPr>
        <w:t>, 2023.</w:t>
      </w:r>
      <w:r>
        <w:rPr>
          <w:rFonts w:ascii="Arial" w:hAnsi="Arial" w:cs="Arial"/>
          <w:sz w:val="24"/>
          <w:szCs w:val="24"/>
        </w:rPr>
        <w:t xml:space="preserve"> </w:t>
      </w:r>
      <w:r w:rsidRPr="006A791C">
        <w:rPr>
          <w:rFonts w:ascii="Arial" w:hAnsi="Arial" w:cs="Arial"/>
          <w:sz w:val="24"/>
          <w:szCs w:val="24"/>
        </w:rPr>
        <w:t>Also</w:t>
      </w:r>
      <w:r w:rsidR="00FD07CD">
        <w:rPr>
          <w:rFonts w:ascii="Arial" w:hAnsi="Arial" w:cs="Arial"/>
          <w:sz w:val="24"/>
          <w:szCs w:val="24"/>
        </w:rPr>
        <w:t>,</w:t>
      </w:r>
      <w:r w:rsidRPr="006A791C">
        <w:rPr>
          <w:rFonts w:ascii="Arial" w:hAnsi="Arial" w:cs="Arial"/>
          <w:sz w:val="24"/>
          <w:szCs w:val="24"/>
        </w:rPr>
        <w:t xml:space="preserve"> effective November 1, 2023, the Ontario government’s Ontario Electricity Rebate (OER) increase</w:t>
      </w:r>
      <w:r w:rsidR="00661C7D">
        <w:rPr>
          <w:rFonts w:ascii="Arial" w:hAnsi="Arial" w:cs="Arial"/>
          <w:sz w:val="24"/>
          <w:szCs w:val="24"/>
        </w:rPr>
        <w:t>d</w:t>
      </w:r>
      <w:r w:rsidRPr="006A791C">
        <w:rPr>
          <w:rFonts w:ascii="Arial" w:hAnsi="Arial" w:cs="Arial"/>
          <w:sz w:val="24"/>
          <w:szCs w:val="24"/>
        </w:rPr>
        <w:t xml:space="preserve"> to 19.3%.</w:t>
      </w:r>
      <w:r>
        <w:rPr>
          <w:rFonts w:ascii="Arial" w:hAnsi="Arial" w:cs="Arial"/>
          <w:sz w:val="24"/>
          <w:szCs w:val="24"/>
        </w:rPr>
        <w:t xml:space="preserve"> </w:t>
      </w:r>
    </w:p>
    <w:p w14:paraId="4834CBC1" w14:textId="2AF6C6E3" w:rsidR="009B44BB" w:rsidRDefault="006A791C" w:rsidP="006A791C">
      <w:pPr>
        <w:spacing w:after="200" w:line="276" w:lineRule="auto"/>
        <w:rPr>
          <w:rFonts w:ascii="Arial" w:hAnsi="Arial" w:cs="Arial"/>
          <w:bCs/>
          <w:sz w:val="24"/>
          <w:szCs w:val="24"/>
        </w:rPr>
      </w:pPr>
      <w:r w:rsidRPr="006A791C">
        <w:rPr>
          <w:rFonts w:ascii="Arial" w:hAnsi="Arial" w:cs="Arial"/>
          <w:bCs/>
          <w:sz w:val="24"/>
          <w:szCs w:val="24"/>
        </w:rPr>
        <w:t>OEB staff has updated Hearst Power’s Rate Generator</w:t>
      </w:r>
      <w:r w:rsidR="00661C7D">
        <w:rPr>
          <w:rFonts w:ascii="Arial" w:hAnsi="Arial" w:cs="Arial"/>
          <w:bCs/>
          <w:sz w:val="24"/>
          <w:szCs w:val="24"/>
        </w:rPr>
        <w:t>, Tab 18</w:t>
      </w:r>
      <w:r w:rsidRPr="006A791C">
        <w:rPr>
          <w:rFonts w:ascii="Arial" w:hAnsi="Arial" w:cs="Arial"/>
          <w:bCs/>
          <w:sz w:val="24"/>
          <w:szCs w:val="24"/>
        </w:rPr>
        <w:t xml:space="preserve"> with the </w:t>
      </w:r>
      <w:r>
        <w:rPr>
          <w:rFonts w:ascii="Arial" w:hAnsi="Arial" w:cs="Arial"/>
          <w:bCs/>
          <w:sz w:val="24"/>
          <w:szCs w:val="24"/>
        </w:rPr>
        <w:t>updated TOU</w:t>
      </w:r>
      <w:r w:rsidRPr="006A791C">
        <w:rPr>
          <w:rFonts w:ascii="Arial" w:hAnsi="Arial" w:cs="Arial"/>
          <w:bCs/>
          <w:sz w:val="24"/>
          <w:szCs w:val="24"/>
        </w:rPr>
        <w:t xml:space="preserve"> </w:t>
      </w:r>
      <w:r w:rsidR="00A536A2">
        <w:rPr>
          <w:rFonts w:ascii="Arial" w:hAnsi="Arial" w:cs="Arial"/>
          <w:bCs/>
          <w:sz w:val="24"/>
          <w:szCs w:val="24"/>
        </w:rPr>
        <w:t>pric</w:t>
      </w:r>
      <w:r w:rsidR="00661C7D">
        <w:rPr>
          <w:rFonts w:ascii="Arial" w:hAnsi="Arial" w:cs="Arial"/>
          <w:bCs/>
          <w:sz w:val="24"/>
          <w:szCs w:val="24"/>
        </w:rPr>
        <w:t>ing</w:t>
      </w:r>
      <w:r w:rsidR="00A536A2">
        <w:rPr>
          <w:rFonts w:ascii="Arial" w:hAnsi="Arial" w:cs="Arial"/>
          <w:bCs/>
          <w:sz w:val="24"/>
          <w:szCs w:val="24"/>
        </w:rPr>
        <w:t xml:space="preserve"> </w:t>
      </w:r>
      <w:r w:rsidRPr="006A791C">
        <w:rPr>
          <w:rFonts w:ascii="Arial" w:hAnsi="Arial" w:cs="Arial"/>
          <w:bCs/>
          <w:sz w:val="24"/>
          <w:szCs w:val="24"/>
        </w:rPr>
        <w:t xml:space="preserve">and </w:t>
      </w:r>
      <w:r w:rsidR="00661C7D">
        <w:rPr>
          <w:rFonts w:ascii="Arial" w:hAnsi="Arial" w:cs="Arial"/>
          <w:bCs/>
          <w:sz w:val="24"/>
          <w:szCs w:val="24"/>
        </w:rPr>
        <w:t xml:space="preserve">Tab 20 with the </w:t>
      </w:r>
      <w:r>
        <w:rPr>
          <w:rFonts w:ascii="Arial" w:hAnsi="Arial" w:cs="Arial"/>
          <w:bCs/>
          <w:sz w:val="24"/>
          <w:szCs w:val="24"/>
        </w:rPr>
        <w:t>OER</w:t>
      </w:r>
      <w:r w:rsidRPr="006A791C">
        <w:rPr>
          <w:rFonts w:ascii="Arial" w:hAnsi="Arial" w:cs="Arial"/>
          <w:bCs/>
          <w:sz w:val="24"/>
          <w:szCs w:val="24"/>
        </w:rPr>
        <w:t xml:space="preserve"> as follows:</w:t>
      </w:r>
    </w:p>
    <w:p w14:paraId="2B424CEF" w14:textId="0CE296F3" w:rsidR="009B44BB" w:rsidRPr="009B44BB" w:rsidRDefault="009B44BB" w:rsidP="006A791C">
      <w:pPr>
        <w:spacing w:after="200" w:line="276" w:lineRule="auto"/>
        <w:rPr>
          <w:rFonts w:ascii="Arial" w:hAnsi="Arial" w:cs="Arial"/>
          <w:b/>
          <w:sz w:val="24"/>
          <w:szCs w:val="24"/>
        </w:rPr>
      </w:pPr>
      <w:r w:rsidRPr="009B44BB">
        <w:rPr>
          <w:rFonts w:ascii="Arial" w:hAnsi="Arial" w:cs="Arial"/>
          <w:b/>
          <w:sz w:val="24"/>
          <w:szCs w:val="24"/>
        </w:rPr>
        <w:t>TOU:</w:t>
      </w:r>
    </w:p>
    <w:p w14:paraId="7F29EB15" w14:textId="37560B9F" w:rsidR="000E1F4B" w:rsidRDefault="009B44BB" w:rsidP="006A791C">
      <w:pPr>
        <w:spacing w:after="200" w:line="276" w:lineRule="auto"/>
        <w:rPr>
          <w:rFonts w:ascii="Arial" w:hAnsi="Arial" w:cs="Arial"/>
          <w:bCs/>
          <w:sz w:val="24"/>
          <w:szCs w:val="24"/>
          <w:lang w:val="en-CA"/>
        </w:rPr>
      </w:pPr>
      <w:r w:rsidRPr="009B44BB">
        <w:rPr>
          <w:rFonts w:ascii="Arial" w:hAnsi="Arial" w:cs="Arial"/>
          <w:bCs/>
          <w:noProof/>
          <w:sz w:val="24"/>
          <w:szCs w:val="24"/>
          <w:lang w:val="en-CA"/>
        </w:rPr>
        <w:drawing>
          <wp:inline distT="0" distB="0" distL="0" distR="0" wp14:anchorId="0793081A" wp14:editId="7309DB52">
            <wp:extent cx="5943600" cy="95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58215"/>
                    </a:xfrm>
                    <a:prstGeom prst="rect">
                      <a:avLst/>
                    </a:prstGeom>
                  </pic:spPr>
                </pic:pic>
              </a:graphicData>
            </a:graphic>
          </wp:inline>
        </w:drawing>
      </w:r>
    </w:p>
    <w:p w14:paraId="51170A68" w14:textId="77E7BC83" w:rsidR="009B44BB" w:rsidRPr="009B44BB" w:rsidRDefault="009B44BB" w:rsidP="006A791C">
      <w:pPr>
        <w:spacing w:after="200" w:line="276" w:lineRule="auto"/>
        <w:rPr>
          <w:rFonts w:ascii="Arial" w:hAnsi="Arial" w:cs="Arial"/>
          <w:b/>
          <w:sz w:val="24"/>
          <w:szCs w:val="24"/>
          <w:lang w:val="en-CA"/>
        </w:rPr>
      </w:pPr>
      <w:r w:rsidRPr="009B44BB">
        <w:rPr>
          <w:rFonts w:ascii="Arial" w:hAnsi="Arial" w:cs="Arial"/>
          <w:b/>
          <w:sz w:val="24"/>
          <w:szCs w:val="24"/>
          <w:lang w:val="en-CA"/>
        </w:rPr>
        <w:t>OER:</w:t>
      </w:r>
    </w:p>
    <w:p w14:paraId="7FA01AC6" w14:textId="51BD5312" w:rsidR="009B44BB" w:rsidRDefault="009B44BB" w:rsidP="006A791C">
      <w:pPr>
        <w:spacing w:after="200" w:line="276" w:lineRule="auto"/>
        <w:rPr>
          <w:rFonts w:ascii="Arial" w:hAnsi="Arial" w:cs="Arial"/>
          <w:bCs/>
          <w:sz w:val="24"/>
          <w:szCs w:val="24"/>
          <w:lang w:val="en-CA"/>
        </w:rPr>
      </w:pPr>
      <w:r w:rsidRPr="009B44BB">
        <w:rPr>
          <w:rFonts w:ascii="Arial" w:hAnsi="Arial" w:cs="Arial"/>
          <w:bCs/>
          <w:noProof/>
          <w:sz w:val="24"/>
          <w:szCs w:val="24"/>
          <w:lang w:val="en-CA"/>
        </w:rPr>
        <w:drawing>
          <wp:inline distT="0" distB="0" distL="0" distR="0" wp14:anchorId="6728A8EC" wp14:editId="1DE563EB">
            <wp:extent cx="5125165" cy="876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25165" cy="876422"/>
                    </a:xfrm>
                    <a:prstGeom prst="rect">
                      <a:avLst/>
                    </a:prstGeom>
                  </pic:spPr>
                </pic:pic>
              </a:graphicData>
            </a:graphic>
          </wp:inline>
        </w:drawing>
      </w:r>
    </w:p>
    <w:p w14:paraId="1A25680F" w14:textId="77777777" w:rsidR="009B44BB" w:rsidRDefault="009B44BB" w:rsidP="006A791C">
      <w:pPr>
        <w:spacing w:after="200" w:line="276" w:lineRule="auto"/>
        <w:rPr>
          <w:rFonts w:ascii="Arial" w:hAnsi="Arial" w:cs="Arial"/>
          <w:bCs/>
          <w:sz w:val="24"/>
          <w:szCs w:val="24"/>
          <w:lang w:val="en-CA"/>
        </w:rPr>
      </w:pPr>
    </w:p>
    <w:p w14:paraId="679F75A4" w14:textId="14424216" w:rsidR="000F695C" w:rsidRPr="007E6BAE" w:rsidRDefault="006A791C" w:rsidP="007E6BAE">
      <w:pPr>
        <w:pStyle w:val="ListParagraph"/>
        <w:numPr>
          <w:ilvl w:val="1"/>
          <w:numId w:val="5"/>
        </w:numPr>
        <w:spacing w:after="200" w:line="276" w:lineRule="auto"/>
        <w:rPr>
          <w:rFonts w:ascii="Arial" w:hAnsi="Arial" w:cs="Arial"/>
          <w:bCs/>
          <w:sz w:val="24"/>
          <w:szCs w:val="24"/>
          <w:lang w:val="en-CA"/>
        </w:rPr>
      </w:pPr>
      <w:r w:rsidRPr="00914CD1">
        <w:rPr>
          <w:rFonts w:ascii="Arial" w:hAnsi="Arial" w:cs="Arial"/>
          <w:sz w:val="24"/>
          <w:szCs w:val="24"/>
          <w:lang w:val="en-CA"/>
        </w:rPr>
        <w:t>Please confirm the accuracy of the Rate Generator updates</w:t>
      </w:r>
      <w:r w:rsidR="00A536A2">
        <w:rPr>
          <w:rFonts w:ascii="Arial" w:hAnsi="Arial" w:cs="Arial"/>
          <w:sz w:val="24"/>
          <w:szCs w:val="24"/>
          <w:lang w:val="en-CA"/>
        </w:rPr>
        <w:t>, as well as the accuracy of bill impacts</w:t>
      </w:r>
      <w:r w:rsidR="009846A2">
        <w:rPr>
          <w:rFonts w:ascii="Arial" w:hAnsi="Arial" w:cs="Arial"/>
          <w:sz w:val="24"/>
          <w:szCs w:val="24"/>
          <w:lang w:val="en-CA"/>
        </w:rPr>
        <w:t>.</w:t>
      </w:r>
    </w:p>
    <w:p w14:paraId="768DF01B" w14:textId="77777777" w:rsidR="00BD0B7D" w:rsidRPr="00954DFE" w:rsidRDefault="00BD0B7D" w:rsidP="00BD0B7D">
      <w:pPr>
        <w:spacing w:line="240" w:lineRule="auto"/>
        <w:contextualSpacing/>
        <w:jc w:val="both"/>
        <w:rPr>
          <w:rFonts w:ascii="Arial" w:hAnsi="Arial" w:cs="Arial"/>
          <w:b/>
          <w:bCs/>
          <w:color w:val="0070C0"/>
          <w:sz w:val="24"/>
          <w:szCs w:val="24"/>
        </w:rPr>
      </w:pPr>
      <w:r w:rsidRPr="00954DFE">
        <w:rPr>
          <w:rFonts w:ascii="Arial" w:hAnsi="Arial" w:cs="Arial"/>
          <w:b/>
          <w:bCs/>
          <w:color w:val="0070C0"/>
          <w:sz w:val="24"/>
          <w:szCs w:val="24"/>
        </w:rPr>
        <w:t xml:space="preserve">Response: </w:t>
      </w:r>
      <w:r>
        <w:rPr>
          <w:rFonts w:ascii="Arial" w:hAnsi="Arial" w:cs="Arial"/>
          <w:b/>
          <w:bCs/>
          <w:color w:val="0070C0"/>
          <w:sz w:val="24"/>
          <w:szCs w:val="24"/>
        </w:rPr>
        <w:t xml:space="preserve">Hearst Power confirms that the revised rates are accurate. </w:t>
      </w:r>
    </w:p>
    <w:p w14:paraId="6BF7D12C" w14:textId="77777777" w:rsidR="000F695C" w:rsidRDefault="000F695C" w:rsidP="009846A2">
      <w:pPr>
        <w:spacing w:after="240" w:line="240" w:lineRule="auto"/>
        <w:rPr>
          <w:rFonts w:ascii="Arial" w:hAnsi="Arial" w:cs="Arial"/>
          <w:b/>
          <w:bCs/>
          <w:sz w:val="24"/>
          <w:szCs w:val="24"/>
        </w:rPr>
      </w:pPr>
    </w:p>
    <w:p w14:paraId="0C67AFA3" w14:textId="77777777" w:rsidR="00F14F94" w:rsidRDefault="00F14F94">
      <w:pPr>
        <w:rPr>
          <w:rFonts w:asciiTheme="majorHAnsi" w:eastAsiaTheme="majorEastAsia" w:hAnsiTheme="majorHAnsi" w:cstheme="majorBidi"/>
          <w:b/>
          <w:bCs/>
          <w:color w:val="2F5496" w:themeColor="accent1" w:themeShade="BF"/>
          <w:sz w:val="32"/>
          <w:szCs w:val="32"/>
        </w:rPr>
      </w:pPr>
      <w:r>
        <w:rPr>
          <w:b/>
          <w:bCs/>
        </w:rPr>
        <w:br w:type="page"/>
      </w:r>
    </w:p>
    <w:p w14:paraId="166CEDE6" w14:textId="06F5526C" w:rsidR="009846A2" w:rsidRPr="007E6BAE" w:rsidRDefault="009846A2" w:rsidP="007E6BAE">
      <w:pPr>
        <w:pStyle w:val="Heading1"/>
        <w:rPr>
          <w:b/>
          <w:bCs/>
        </w:rPr>
      </w:pPr>
      <w:r w:rsidRPr="007E6BAE">
        <w:rPr>
          <w:b/>
          <w:bCs/>
        </w:rPr>
        <w:lastRenderedPageBreak/>
        <w:t>Staff Question 8</w:t>
      </w:r>
    </w:p>
    <w:p w14:paraId="6BEF5D5B" w14:textId="39393EFA" w:rsidR="009846A2" w:rsidRPr="00D9404F" w:rsidRDefault="009846A2" w:rsidP="009846A2">
      <w:pPr>
        <w:spacing w:after="0"/>
        <w:rPr>
          <w:rFonts w:ascii="Arial" w:hAnsi="Arial" w:cs="Arial"/>
          <w:b/>
          <w:bCs/>
          <w:sz w:val="24"/>
          <w:szCs w:val="24"/>
        </w:rPr>
      </w:pPr>
      <w:r w:rsidRPr="00D9404F">
        <w:rPr>
          <w:rFonts w:ascii="Arial" w:hAnsi="Arial" w:cs="Arial"/>
          <w:b/>
          <w:bCs/>
          <w:sz w:val="24"/>
          <w:szCs w:val="24"/>
        </w:rPr>
        <w:t xml:space="preserve">Ref: </w:t>
      </w:r>
      <w:r>
        <w:rPr>
          <w:rFonts w:ascii="Arial" w:hAnsi="Arial" w:cs="Arial"/>
          <w:b/>
          <w:bCs/>
          <w:sz w:val="24"/>
          <w:szCs w:val="24"/>
        </w:rPr>
        <w:t>2024 IRM Manager Summary, PDF Page 9</w:t>
      </w:r>
      <w:r w:rsidR="00310308">
        <w:rPr>
          <w:rFonts w:ascii="Arial" w:hAnsi="Arial" w:cs="Arial"/>
          <w:b/>
          <w:bCs/>
          <w:sz w:val="24"/>
          <w:szCs w:val="24"/>
        </w:rPr>
        <w:t>, Line 9</w:t>
      </w:r>
    </w:p>
    <w:p w14:paraId="58DD4CDD" w14:textId="4A504C9A" w:rsidR="009846A2" w:rsidRPr="00D9404F" w:rsidRDefault="009846A2" w:rsidP="009846A2">
      <w:pPr>
        <w:spacing w:after="0"/>
        <w:rPr>
          <w:rFonts w:ascii="Arial" w:hAnsi="Arial" w:cs="Arial"/>
          <w:sz w:val="24"/>
          <w:szCs w:val="24"/>
        </w:rPr>
      </w:pPr>
      <w:r w:rsidRPr="000E1F4B">
        <w:rPr>
          <w:rFonts w:ascii="Arial" w:hAnsi="Arial" w:cs="Arial"/>
          <w:b/>
          <w:bCs/>
          <w:sz w:val="24"/>
          <w:szCs w:val="24"/>
        </w:rPr>
        <w:t xml:space="preserve">Ref: 2024 IRM </w:t>
      </w:r>
      <w:r w:rsidR="00310308">
        <w:rPr>
          <w:rFonts w:ascii="Arial" w:hAnsi="Arial" w:cs="Arial"/>
          <w:b/>
          <w:bCs/>
          <w:sz w:val="24"/>
          <w:szCs w:val="24"/>
        </w:rPr>
        <w:t>R</w:t>
      </w:r>
      <w:r w:rsidRPr="000E1F4B">
        <w:rPr>
          <w:rFonts w:ascii="Arial" w:hAnsi="Arial" w:cs="Arial"/>
          <w:b/>
          <w:bCs/>
          <w:sz w:val="24"/>
          <w:szCs w:val="24"/>
        </w:rPr>
        <w:t>ate Generator Model, Tab</w:t>
      </w:r>
      <w:r>
        <w:rPr>
          <w:rFonts w:ascii="Arial" w:hAnsi="Arial" w:cs="Arial"/>
          <w:b/>
          <w:bCs/>
          <w:sz w:val="24"/>
          <w:szCs w:val="24"/>
        </w:rPr>
        <w:t xml:space="preserve"> </w:t>
      </w:r>
      <w:r w:rsidR="00310308">
        <w:rPr>
          <w:rFonts w:ascii="Arial" w:hAnsi="Arial" w:cs="Arial"/>
          <w:b/>
          <w:bCs/>
          <w:sz w:val="24"/>
          <w:szCs w:val="24"/>
        </w:rPr>
        <w:t>17</w:t>
      </w:r>
      <w:r w:rsidR="00FF068E">
        <w:rPr>
          <w:rFonts w:ascii="Arial" w:hAnsi="Arial" w:cs="Arial"/>
          <w:b/>
          <w:bCs/>
          <w:sz w:val="24"/>
          <w:szCs w:val="24"/>
        </w:rPr>
        <w:t>, Cell D13</w:t>
      </w:r>
    </w:p>
    <w:p w14:paraId="3CDAAE33" w14:textId="77777777" w:rsidR="009846A2" w:rsidRDefault="009846A2" w:rsidP="009846A2">
      <w:pPr>
        <w:spacing w:after="200" w:line="276" w:lineRule="auto"/>
        <w:rPr>
          <w:rFonts w:ascii="Arial" w:hAnsi="Arial" w:cs="Arial"/>
          <w:sz w:val="24"/>
          <w:szCs w:val="24"/>
        </w:rPr>
      </w:pPr>
    </w:p>
    <w:p w14:paraId="37AD8C1D" w14:textId="5A99E3FA" w:rsidR="000E1F4B" w:rsidRDefault="009846A2" w:rsidP="009846A2">
      <w:pPr>
        <w:spacing w:after="200" w:line="276" w:lineRule="auto"/>
        <w:rPr>
          <w:rFonts w:ascii="Arial" w:hAnsi="Arial" w:cs="Arial"/>
          <w:sz w:val="24"/>
          <w:szCs w:val="24"/>
        </w:rPr>
      </w:pPr>
      <w:r>
        <w:rPr>
          <w:rFonts w:ascii="Arial" w:hAnsi="Arial" w:cs="Arial"/>
          <w:sz w:val="24"/>
          <w:szCs w:val="24"/>
        </w:rPr>
        <w:t>In the Manager Summary, Hearst Power</w:t>
      </w:r>
      <w:r w:rsidR="00310308">
        <w:rPr>
          <w:rFonts w:ascii="Arial" w:hAnsi="Arial" w:cs="Arial"/>
          <w:sz w:val="24"/>
          <w:szCs w:val="24"/>
        </w:rPr>
        <w:t xml:space="preserve"> states that it is not seeking a Price Cap Index adjustment in 2024</w:t>
      </w:r>
      <w:r w:rsidR="0061565D">
        <w:rPr>
          <w:rStyle w:val="FootnoteReference"/>
          <w:rFonts w:ascii="Arial" w:hAnsi="Arial" w:cs="Arial"/>
          <w:sz w:val="24"/>
          <w:szCs w:val="24"/>
        </w:rPr>
        <w:footnoteReference w:id="4"/>
      </w:r>
      <w:r w:rsidR="00310308">
        <w:rPr>
          <w:rFonts w:ascii="Arial" w:hAnsi="Arial" w:cs="Arial"/>
          <w:sz w:val="24"/>
          <w:szCs w:val="24"/>
        </w:rPr>
        <w:t xml:space="preserve">. However, in the Rate Generator, there is a 4.8% Price Cap Index applied in </w:t>
      </w:r>
      <w:r w:rsidR="00716CE9">
        <w:rPr>
          <w:rFonts w:ascii="Arial" w:hAnsi="Arial" w:cs="Arial"/>
          <w:sz w:val="24"/>
          <w:szCs w:val="24"/>
        </w:rPr>
        <w:t>Tab 17 of the</w:t>
      </w:r>
      <w:r w:rsidR="00310308">
        <w:rPr>
          <w:rFonts w:ascii="Arial" w:hAnsi="Arial" w:cs="Arial"/>
          <w:sz w:val="24"/>
          <w:szCs w:val="24"/>
        </w:rPr>
        <w:t xml:space="preserve"> model.</w:t>
      </w:r>
    </w:p>
    <w:p w14:paraId="58DB0913" w14:textId="01491B20" w:rsidR="00661C7D" w:rsidRDefault="00310308" w:rsidP="00310308">
      <w:pPr>
        <w:pStyle w:val="ListParagraph"/>
        <w:numPr>
          <w:ilvl w:val="0"/>
          <w:numId w:val="14"/>
        </w:numPr>
        <w:spacing w:after="200" w:line="276" w:lineRule="auto"/>
        <w:rPr>
          <w:rFonts w:ascii="Arial" w:hAnsi="Arial" w:cs="Arial"/>
          <w:bCs/>
          <w:sz w:val="24"/>
          <w:szCs w:val="24"/>
          <w:lang w:val="en-CA"/>
        </w:rPr>
      </w:pPr>
      <w:r>
        <w:rPr>
          <w:rFonts w:ascii="Arial" w:hAnsi="Arial" w:cs="Arial"/>
          <w:bCs/>
          <w:sz w:val="24"/>
          <w:szCs w:val="24"/>
          <w:lang w:val="en-CA"/>
        </w:rPr>
        <w:t>Please provide a</w:t>
      </w:r>
      <w:r w:rsidR="00661C7D">
        <w:rPr>
          <w:rFonts w:ascii="Arial" w:hAnsi="Arial" w:cs="Arial"/>
          <w:bCs/>
          <w:sz w:val="24"/>
          <w:szCs w:val="24"/>
          <w:lang w:val="en-CA"/>
        </w:rPr>
        <w:t xml:space="preserve"> more detailed</w:t>
      </w:r>
      <w:r>
        <w:rPr>
          <w:rFonts w:ascii="Arial" w:hAnsi="Arial" w:cs="Arial"/>
          <w:bCs/>
          <w:sz w:val="24"/>
          <w:szCs w:val="24"/>
          <w:lang w:val="en-CA"/>
        </w:rPr>
        <w:t xml:space="preserve"> explanation</w:t>
      </w:r>
      <w:r w:rsidR="00661C7D">
        <w:rPr>
          <w:rFonts w:ascii="Arial" w:hAnsi="Arial" w:cs="Arial"/>
          <w:bCs/>
          <w:sz w:val="24"/>
          <w:szCs w:val="24"/>
          <w:lang w:val="en-CA"/>
        </w:rPr>
        <w:t xml:space="preserve"> </w:t>
      </w:r>
      <w:r w:rsidR="000F51CB">
        <w:rPr>
          <w:rFonts w:ascii="Arial" w:hAnsi="Arial" w:cs="Arial"/>
          <w:bCs/>
          <w:sz w:val="24"/>
          <w:szCs w:val="24"/>
          <w:lang w:val="en-CA"/>
        </w:rPr>
        <w:t xml:space="preserve">of </w:t>
      </w:r>
      <w:r w:rsidR="00661C7D">
        <w:rPr>
          <w:rFonts w:ascii="Arial" w:hAnsi="Arial" w:cs="Arial"/>
          <w:bCs/>
          <w:sz w:val="24"/>
          <w:szCs w:val="24"/>
          <w:lang w:val="en-CA"/>
        </w:rPr>
        <w:t>why Hearst Power is forgoing the inflationary increase for its 2024 rates.</w:t>
      </w:r>
    </w:p>
    <w:p w14:paraId="304EFBFF" w14:textId="3D5D7652" w:rsidR="00310308" w:rsidRDefault="00661C7D" w:rsidP="00661C7D">
      <w:pPr>
        <w:pStyle w:val="ListParagraph"/>
        <w:numPr>
          <w:ilvl w:val="0"/>
          <w:numId w:val="14"/>
        </w:numPr>
        <w:spacing w:after="200" w:line="276" w:lineRule="auto"/>
        <w:rPr>
          <w:rFonts w:ascii="Arial" w:hAnsi="Arial" w:cs="Arial"/>
          <w:bCs/>
          <w:sz w:val="24"/>
          <w:szCs w:val="24"/>
          <w:lang w:val="en-CA"/>
        </w:rPr>
      </w:pPr>
      <w:r w:rsidRPr="00661C7D">
        <w:rPr>
          <w:rFonts w:ascii="Arial" w:hAnsi="Arial" w:cs="Arial"/>
          <w:bCs/>
          <w:sz w:val="24"/>
          <w:szCs w:val="24"/>
          <w:lang w:val="en-CA"/>
        </w:rPr>
        <w:t>Please update the rate generator to match Hearst</w:t>
      </w:r>
      <w:r>
        <w:rPr>
          <w:rFonts w:ascii="Arial" w:hAnsi="Arial" w:cs="Arial"/>
          <w:bCs/>
          <w:sz w:val="24"/>
          <w:szCs w:val="24"/>
          <w:lang w:val="en-CA"/>
        </w:rPr>
        <w:t xml:space="preserve"> Power</w:t>
      </w:r>
      <w:r w:rsidRPr="00661C7D">
        <w:rPr>
          <w:rFonts w:ascii="Arial" w:hAnsi="Arial" w:cs="Arial"/>
          <w:bCs/>
          <w:sz w:val="24"/>
          <w:szCs w:val="24"/>
          <w:lang w:val="en-CA"/>
        </w:rPr>
        <w:t xml:space="preserve">’s request as per its Manager’s Summary or explain the </w:t>
      </w:r>
      <w:r w:rsidR="00310308" w:rsidRPr="00661C7D">
        <w:rPr>
          <w:rFonts w:ascii="Arial" w:hAnsi="Arial" w:cs="Arial"/>
          <w:bCs/>
          <w:sz w:val="24"/>
          <w:szCs w:val="24"/>
          <w:lang w:val="en-CA"/>
        </w:rPr>
        <w:t>discrepancy</w:t>
      </w:r>
      <w:r w:rsidR="00091DAC" w:rsidRPr="00661C7D">
        <w:rPr>
          <w:rFonts w:ascii="Arial" w:hAnsi="Arial" w:cs="Arial"/>
          <w:bCs/>
          <w:sz w:val="24"/>
          <w:szCs w:val="24"/>
          <w:lang w:val="en-CA"/>
        </w:rPr>
        <w:t xml:space="preserve"> </w:t>
      </w:r>
      <w:r w:rsidR="00FD07CD">
        <w:rPr>
          <w:rFonts w:ascii="Arial" w:hAnsi="Arial" w:cs="Arial"/>
          <w:bCs/>
          <w:sz w:val="24"/>
          <w:szCs w:val="24"/>
          <w:lang w:val="en-CA"/>
        </w:rPr>
        <w:t xml:space="preserve">noted </w:t>
      </w:r>
      <w:r w:rsidR="00091DAC" w:rsidRPr="00661C7D">
        <w:rPr>
          <w:rFonts w:ascii="Arial" w:hAnsi="Arial" w:cs="Arial"/>
          <w:bCs/>
          <w:sz w:val="24"/>
          <w:szCs w:val="24"/>
          <w:lang w:val="en-CA"/>
        </w:rPr>
        <w:t>above</w:t>
      </w:r>
      <w:r w:rsidR="00310308" w:rsidRPr="00661C7D">
        <w:rPr>
          <w:rFonts w:ascii="Arial" w:hAnsi="Arial" w:cs="Arial"/>
          <w:bCs/>
          <w:sz w:val="24"/>
          <w:szCs w:val="24"/>
          <w:lang w:val="en-CA"/>
        </w:rPr>
        <w:t>.</w:t>
      </w:r>
    </w:p>
    <w:p w14:paraId="17577755" w14:textId="4EF76083" w:rsidR="00661C7D" w:rsidRPr="00661C7D" w:rsidRDefault="00661C7D" w:rsidP="00661C7D">
      <w:pPr>
        <w:pStyle w:val="ListParagraph"/>
        <w:numPr>
          <w:ilvl w:val="0"/>
          <w:numId w:val="14"/>
        </w:numPr>
        <w:spacing w:after="200" w:line="276" w:lineRule="auto"/>
        <w:rPr>
          <w:rFonts w:ascii="Arial" w:hAnsi="Arial" w:cs="Arial"/>
          <w:bCs/>
          <w:sz w:val="24"/>
          <w:szCs w:val="24"/>
          <w:lang w:val="en-CA"/>
        </w:rPr>
      </w:pPr>
      <w:r>
        <w:rPr>
          <w:rFonts w:ascii="Arial" w:hAnsi="Arial" w:cs="Arial"/>
          <w:bCs/>
          <w:sz w:val="24"/>
          <w:szCs w:val="24"/>
          <w:lang w:val="en-CA"/>
        </w:rPr>
        <w:t xml:space="preserve">Please provide Hearst Power’s most recent Return on Equity (ROE). </w:t>
      </w:r>
    </w:p>
    <w:p w14:paraId="11352446" w14:textId="77777777" w:rsidR="00954DFE" w:rsidRDefault="00954DFE" w:rsidP="00954DFE">
      <w:pPr>
        <w:spacing w:line="240" w:lineRule="auto"/>
        <w:contextualSpacing/>
        <w:jc w:val="both"/>
        <w:rPr>
          <w:rFonts w:ascii="Arial" w:hAnsi="Arial" w:cs="Arial"/>
          <w:b/>
          <w:bCs/>
          <w:color w:val="0070C0"/>
          <w:sz w:val="24"/>
          <w:szCs w:val="24"/>
        </w:rPr>
      </w:pPr>
    </w:p>
    <w:p w14:paraId="742346E3" w14:textId="09B55239" w:rsidR="00954DFE" w:rsidRDefault="00954DFE" w:rsidP="00954DFE">
      <w:pPr>
        <w:spacing w:line="240" w:lineRule="auto"/>
        <w:contextualSpacing/>
        <w:jc w:val="both"/>
        <w:rPr>
          <w:rFonts w:ascii="Arial" w:hAnsi="Arial" w:cs="Arial"/>
          <w:b/>
          <w:bCs/>
          <w:color w:val="0070C0"/>
          <w:sz w:val="24"/>
          <w:szCs w:val="24"/>
        </w:rPr>
      </w:pPr>
      <w:r w:rsidRPr="00954DFE">
        <w:rPr>
          <w:rFonts w:ascii="Arial" w:hAnsi="Arial" w:cs="Arial"/>
          <w:b/>
          <w:bCs/>
          <w:color w:val="0070C0"/>
          <w:sz w:val="24"/>
          <w:szCs w:val="24"/>
        </w:rPr>
        <w:t xml:space="preserve">Response: </w:t>
      </w:r>
      <w:r w:rsidR="00BD0B7D">
        <w:rPr>
          <w:rFonts w:ascii="Arial" w:hAnsi="Arial" w:cs="Arial"/>
          <w:b/>
          <w:bCs/>
          <w:color w:val="0070C0"/>
          <w:sz w:val="24"/>
          <w:szCs w:val="24"/>
        </w:rPr>
        <w:t xml:space="preserve">Hearst confirms that it is seeking the price cap adjustment and that the statement indicating otherwise was an error in the drafting of the evidence. </w:t>
      </w:r>
    </w:p>
    <w:p w14:paraId="6CC07A34" w14:textId="77777777" w:rsidR="00E236BB" w:rsidRDefault="00E236BB" w:rsidP="00954DFE">
      <w:pPr>
        <w:spacing w:line="240" w:lineRule="auto"/>
        <w:contextualSpacing/>
        <w:jc w:val="both"/>
        <w:rPr>
          <w:rFonts w:ascii="Arial" w:hAnsi="Arial" w:cs="Arial"/>
          <w:b/>
          <w:bCs/>
          <w:color w:val="0070C0"/>
          <w:sz w:val="24"/>
          <w:szCs w:val="24"/>
        </w:rPr>
      </w:pPr>
    </w:p>
    <w:p w14:paraId="0A599A66" w14:textId="2711B8E9" w:rsidR="00E236BB" w:rsidRDefault="00E236BB" w:rsidP="00954DFE">
      <w:pPr>
        <w:spacing w:line="240" w:lineRule="auto"/>
        <w:contextualSpacing/>
        <w:jc w:val="both"/>
        <w:rPr>
          <w:rFonts w:ascii="Arial" w:hAnsi="Arial" w:cs="Arial"/>
          <w:b/>
          <w:bCs/>
          <w:color w:val="0070C0"/>
          <w:sz w:val="24"/>
          <w:szCs w:val="24"/>
        </w:rPr>
      </w:pPr>
      <w:r>
        <w:rPr>
          <w:rFonts w:ascii="Arial" w:hAnsi="Arial" w:cs="Arial"/>
          <w:b/>
          <w:bCs/>
          <w:color w:val="0070C0"/>
          <w:sz w:val="24"/>
          <w:szCs w:val="24"/>
        </w:rPr>
        <w:t xml:space="preserve">To most </w:t>
      </w:r>
      <w:r w:rsidR="00FC545F">
        <w:rPr>
          <w:rFonts w:ascii="Arial" w:hAnsi="Arial" w:cs="Arial"/>
          <w:b/>
          <w:bCs/>
          <w:color w:val="0070C0"/>
          <w:sz w:val="24"/>
          <w:szCs w:val="24"/>
        </w:rPr>
        <w:t>recently</w:t>
      </w:r>
      <w:r>
        <w:rPr>
          <w:rFonts w:ascii="Arial" w:hAnsi="Arial" w:cs="Arial"/>
          <w:b/>
          <w:bCs/>
          <w:color w:val="0070C0"/>
          <w:sz w:val="24"/>
          <w:szCs w:val="24"/>
        </w:rPr>
        <w:t xml:space="preserve"> achieved Return on Equity (ROE) is 7.50 for the year 2022, which is a -0.74 difference from the 2021 COS deemed ROE of 8.34.  This difference is within the + or – 3% deadband.</w:t>
      </w:r>
      <w:r w:rsidR="00DA0526">
        <w:rPr>
          <w:rFonts w:ascii="Arial" w:hAnsi="Arial" w:cs="Arial"/>
          <w:b/>
          <w:bCs/>
          <w:color w:val="0070C0"/>
          <w:sz w:val="24"/>
          <w:szCs w:val="24"/>
        </w:rPr>
        <w:t xml:space="preserve"> Hearst Power has </w:t>
      </w:r>
      <w:r w:rsidR="00FC545F">
        <w:rPr>
          <w:rFonts w:ascii="Arial" w:hAnsi="Arial" w:cs="Arial"/>
          <w:b/>
          <w:bCs/>
          <w:color w:val="0070C0"/>
          <w:sz w:val="24"/>
          <w:szCs w:val="24"/>
        </w:rPr>
        <w:t xml:space="preserve">extracted and </w:t>
      </w:r>
      <w:r w:rsidR="00DA0526">
        <w:rPr>
          <w:rFonts w:ascii="Arial" w:hAnsi="Arial" w:cs="Arial"/>
          <w:b/>
          <w:bCs/>
          <w:color w:val="0070C0"/>
          <w:sz w:val="24"/>
          <w:szCs w:val="24"/>
        </w:rPr>
        <w:t xml:space="preserve">attached the </w:t>
      </w:r>
      <w:r w:rsidR="00FC545F">
        <w:rPr>
          <w:rFonts w:ascii="Arial" w:hAnsi="Arial" w:cs="Arial"/>
          <w:b/>
          <w:bCs/>
          <w:color w:val="0070C0"/>
          <w:sz w:val="24"/>
          <w:szCs w:val="24"/>
        </w:rPr>
        <w:t>PDF</w:t>
      </w:r>
      <w:r w:rsidR="00DA0526">
        <w:rPr>
          <w:rFonts w:ascii="Arial" w:hAnsi="Arial" w:cs="Arial"/>
          <w:b/>
          <w:bCs/>
          <w:color w:val="0070C0"/>
          <w:sz w:val="24"/>
          <w:szCs w:val="24"/>
        </w:rPr>
        <w:t xml:space="preserve"> version of the ROE that was filed as part of its RRR 2.1.5.6. </w:t>
      </w:r>
    </w:p>
    <w:p w14:paraId="1683B114" w14:textId="77777777" w:rsidR="00DA0526" w:rsidRDefault="00DA0526" w:rsidP="00954DFE">
      <w:pPr>
        <w:spacing w:line="240" w:lineRule="auto"/>
        <w:contextualSpacing/>
        <w:jc w:val="both"/>
        <w:rPr>
          <w:rFonts w:ascii="Arial" w:hAnsi="Arial" w:cs="Arial"/>
          <w:b/>
          <w:bCs/>
          <w:color w:val="0070C0"/>
          <w:sz w:val="24"/>
          <w:szCs w:val="24"/>
        </w:rPr>
      </w:pPr>
    </w:p>
    <w:p w14:paraId="5D0478C8" w14:textId="790B214A" w:rsidR="009846A2" w:rsidRDefault="00DA0526" w:rsidP="00FC545F">
      <w:pPr>
        <w:spacing w:line="240" w:lineRule="auto"/>
        <w:contextualSpacing/>
        <w:jc w:val="both"/>
        <w:rPr>
          <w:rFonts w:ascii="Arial" w:hAnsi="Arial" w:cs="Arial"/>
          <w:bCs/>
          <w:sz w:val="24"/>
          <w:szCs w:val="24"/>
          <w:lang w:val="en-CA"/>
        </w:rPr>
      </w:pPr>
      <w:r>
        <w:rPr>
          <w:rFonts w:ascii="Arial" w:hAnsi="Arial" w:cs="Arial"/>
          <w:b/>
          <w:bCs/>
          <w:color w:val="0070C0"/>
          <w:sz w:val="24"/>
          <w:szCs w:val="24"/>
        </w:rPr>
        <w:t xml:space="preserve">Hearst Power </w:t>
      </w:r>
      <w:r w:rsidR="00FC545F">
        <w:rPr>
          <w:rFonts w:ascii="Arial" w:hAnsi="Arial" w:cs="Arial"/>
          <w:b/>
          <w:bCs/>
          <w:color w:val="0070C0"/>
          <w:sz w:val="24"/>
          <w:szCs w:val="24"/>
        </w:rPr>
        <w:t xml:space="preserve">did not update the IRM model as the Price Cap Index at tab 17 is correct. </w:t>
      </w:r>
    </w:p>
    <w:sectPr w:rsidR="009846A2" w:rsidSect="00357B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83A0" w14:textId="77777777" w:rsidR="00E13AD1" w:rsidRDefault="00E13AD1" w:rsidP="00E15F8C">
      <w:pPr>
        <w:spacing w:after="0" w:line="240" w:lineRule="auto"/>
      </w:pPr>
      <w:r>
        <w:separator/>
      </w:r>
    </w:p>
  </w:endnote>
  <w:endnote w:type="continuationSeparator" w:id="0">
    <w:p w14:paraId="69D5E438" w14:textId="77777777" w:rsidR="00E13AD1" w:rsidRDefault="00E13AD1" w:rsidP="00E1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45C9" w14:textId="128F527E" w:rsidR="00357BD2" w:rsidRDefault="00357BD2">
    <w:pPr>
      <w:pStyle w:val="Footer"/>
      <w:jc w:val="right"/>
    </w:pPr>
  </w:p>
  <w:p w14:paraId="66472E5E" w14:textId="77777777" w:rsidR="00357BD2" w:rsidRDefault="0035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F896" w14:textId="77777777" w:rsidR="00E13AD1" w:rsidRDefault="00E13AD1" w:rsidP="00E15F8C">
      <w:pPr>
        <w:spacing w:after="0" w:line="240" w:lineRule="auto"/>
      </w:pPr>
      <w:r>
        <w:separator/>
      </w:r>
    </w:p>
  </w:footnote>
  <w:footnote w:type="continuationSeparator" w:id="0">
    <w:p w14:paraId="0174F1DF" w14:textId="77777777" w:rsidR="00E13AD1" w:rsidRDefault="00E13AD1" w:rsidP="00E15F8C">
      <w:pPr>
        <w:spacing w:after="0" w:line="240" w:lineRule="auto"/>
      </w:pPr>
      <w:r>
        <w:continuationSeparator/>
      </w:r>
    </w:p>
  </w:footnote>
  <w:footnote w:id="1">
    <w:p w14:paraId="3D12A5BF" w14:textId="77777777" w:rsidR="00914CD1" w:rsidRDefault="00914CD1" w:rsidP="00914CD1">
      <w:pPr>
        <w:pStyle w:val="FootnoteTex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EB-2023-0268, Decision and Order, page 1</w:t>
      </w:r>
    </w:p>
  </w:footnote>
  <w:footnote w:id="2">
    <w:p w14:paraId="0F6D5480" w14:textId="77777777" w:rsidR="00914CD1" w:rsidRDefault="00914CD1" w:rsidP="00914CD1">
      <w:pPr>
        <w:pStyle w:val="FootnoteText"/>
        <w:rPr>
          <w:rFonts w:ascii="Arial" w:hAnsi="Arial" w:cs="Arial"/>
          <w:lang w:val="en-US"/>
        </w:rPr>
      </w:pPr>
      <w:r>
        <w:rPr>
          <w:rStyle w:val="FootnoteReference"/>
          <w:rFonts w:ascii="Arial" w:hAnsi="Arial" w:cs="Arial"/>
        </w:rPr>
        <w:footnoteRef/>
      </w:r>
      <w:r>
        <w:rPr>
          <w:rFonts w:ascii="Arial" w:hAnsi="Arial" w:cs="Arial"/>
        </w:rPr>
        <w:t xml:space="preserve"> EB-2023-0222, OEB Letter, 2024 Preliminary Uniform Transmission Rates and Hydro One Sub-Transmission Rates, issued September 28, 2023</w:t>
      </w:r>
    </w:p>
  </w:footnote>
  <w:footnote w:id="3">
    <w:p w14:paraId="704F6A3E" w14:textId="77777777" w:rsidR="00914CD1" w:rsidRDefault="00914CD1" w:rsidP="00914CD1">
      <w:pPr>
        <w:pStyle w:val="FootnoteText"/>
        <w:rPr>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EB-2023-0030, Partial Decision and Rate Order, page 12</w:t>
      </w:r>
    </w:p>
  </w:footnote>
  <w:footnote w:id="4">
    <w:p w14:paraId="5CCBE40E" w14:textId="1514AD62" w:rsidR="0061565D" w:rsidRPr="00EE175B" w:rsidRDefault="0061565D">
      <w:pPr>
        <w:pStyle w:val="FootnoteText"/>
        <w:rPr>
          <w:lang w:val="en-US"/>
        </w:rPr>
      </w:pPr>
      <w:r>
        <w:rPr>
          <w:rStyle w:val="FootnoteReference"/>
        </w:rPr>
        <w:footnoteRef/>
      </w:r>
      <w:r>
        <w:t xml:space="preserve"> </w:t>
      </w:r>
      <w:r>
        <w:rPr>
          <w:lang w:val="en-US"/>
        </w:rPr>
        <w:t>Hearst Power IRM Manager Summary, PDF Page 9, Line 9, November 22</w:t>
      </w:r>
      <w:r w:rsidR="00EE175B">
        <w:rPr>
          <w:lang w:val="en-US"/>
        </w:rPr>
        <w: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0FFA" w14:textId="77777777" w:rsidR="00357BD2" w:rsidRPr="00690864" w:rsidRDefault="00357BD2" w:rsidP="00357BD2">
    <w:pPr>
      <w:tabs>
        <w:tab w:val="center" w:pos="4680"/>
        <w:tab w:val="right" w:pos="9360"/>
      </w:tabs>
      <w:spacing w:after="0" w:line="240" w:lineRule="auto"/>
      <w:jc w:val="right"/>
    </w:pPr>
    <w:r>
      <w:t>Hearst Power Distribution Co. Ltd.</w:t>
    </w:r>
  </w:p>
  <w:p w14:paraId="57D2BC51" w14:textId="77777777" w:rsidR="00357BD2" w:rsidRPr="00690864" w:rsidRDefault="00357BD2" w:rsidP="00357BD2">
    <w:pPr>
      <w:tabs>
        <w:tab w:val="center" w:pos="4680"/>
        <w:tab w:val="right" w:pos="9360"/>
      </w:tabs>
      <w:spacing w:after="0" w:line="240" w:lineRule="auto"/>
      <w:jc w:val="right"/>
    </w:pPr>
    <w:r w:rsidRPr="00690864">
      <w:t>2024 IRM Application</w:t>
    </w:r>
  </w:p>
  <w:p w14:paraId="4A8F48BD" w14:textId="77777777" w:rsidR="00357BD2" w:rsidRPr="00690864" w:rsidRDefault="00357BD2" w:rsidP="00357BD2">
    <w:pPr>
      <w:tabs>
        <w:tab w:val="center" w:pos="4680"/>
        <w:tab w:val="right" w:pos="9360"/>
      </w:tabs>
      <w:spacing w:after="0" w:line="240" w:lineRule="auto"/>
      <w:jc w:val="right"/>
    </w:pPr>
    <w:r w:rsidRPr="00690864">
      <w:t>EB-202</w:t>
    </w:r>
    <w:r>
      <w:t>3</w:t>
    </w:r>
    <w:r w:rsidRPr="00690864">
      <w:t>-00</w:t>
    </w:r>
    <w:r>
      <w:t>27</w:t>
    </w:r>
  </w:p>
  <w:p w14:paraId="1DB97891" w14:textId="0C889CBE" w:rsidR="00357BD2" w:rsidRDefault="003E7B10">
    <w:pPr>
      <w:pStyle w:val="Header"/>
      <w:jc w:val="right"/>
    </w:pPr>
    <w:r>
      <w:t xml:space="preserve">Page </w:t>
    </w:r>
    <w:sdt>
      <w:sdtPr>
        <w:id w:val="131075536"/>
        <w:docPartObj>
          <w:docPartGallery w:val="Page Numbers (Top of Page)"/>
          <w:docPartUnique/>
        </w:docPartObj>
      </w:sdtPr>
      <w:sdtEndPr>
        <w:rPr>
          <w:noProof/>
        </w:rPr>
      </w:sdtEndPr>
      <w:sdtContent>
        <w:r w:rsidR="00357BD2">
          <w:fldChar w:fldCharType="begin"/>
        </w:r>
        <w:r w:rsidR="00357BD2">
          <w:instrText xml:space="preserve"> PAGE   \* MERGEFORMAT </w:instrText>
        </w:r>
        <w:r w:rsidR="00357BD2">
          <w:fldChar w:fldCharType="separate"/>
        </w:r>
        <w:r w:rsidR="00357BD2">
          <w:rPr>
            <w:noProof/>
          </w:rPr>
          <w:t>2</w:t>
        </w:r>
        <w:r w:rsidR="00357BD2">
          <w:rPr>
            <w:noProof/>
          </w:rPr>
          <w:fldChar w:fldCharType="end"/>
        </w:r>
        <w:r>
          <w:rPr>
            <w:noProof/>
          </w:rPr>
          <w:t xml:space="preserve"> of 8</w:t>
        </w:r>
      </w:sdtContent>
    </w:sdt>
  </w:p>
  <w:p w14:paraId="2DF43BF2" w14:textId="77777777" w:rsidR="00E15F8C" w:rsidRPr="00E15F8C" w:rsidRDefault="00E15F8C" w:rsidP="00E15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744F"/>
    <w:multiLevelType w:val="hybridMultilevel"/>
    <w:tmpl w:val="44B2B9C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66B6B"/>
    <w:multiLevelType w:val="hybridMultilevel"/>
    <w:tmpl w:val="9770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023BA"/>
    <w:multiLevelType w:val="hybridMultilevel"/>
    <w:tmpl w:val="1A60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62C10"/>
    <w:multiLevelType w:val="hybridMultilevel"/>
    <w:tmpl w:val="F01AB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35004"/>
    <w:multiLevelType w:val="hybridMultilevel"/>
    <w:tmpl w:val="D3424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873A3"/>
    <w:multiLevelType w:val="hybridMultilevel"/>
    <w:tmpl w:val="A61CF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0852"/>
    <w:multiLevelType w:val="hybridMultilevel"/>
    <w:tmpl w:val="14429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75005"/>
    <w:multiLevelType w:val="hybridMultilevel"/>
    <w:tmpl w:val="0540C0E0"/>
    <w:lvl w:ilvl="0" w:tplc="5D806C9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B16712"/>
    <w:multiLevelType w:val="hybridMultilevel"/>
    <w:tmpl w:val="73F63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61164"/>
    <w:multiLevelType w:val="hybridMultilevel"/>
    <w:tmpl w:val="43E89E2E"/>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1D795B"/>
    <w:multiLevelType w:val="hybridMultilevel"/>
    <w:tmpl w:val="9B628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10738"/>
    <w:multiLevelType w:val="hybridMultilevel"/>
    <w:tmpl w:val="2F401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95CB6"/>
    <w:multiLevelType w:val="hybridMultilevel"/>
    <w:tmpl w:val="8D268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994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194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788026">
    <w:abstractNumId w:val="9"/>
  </w:num>
  <w:num w:numId="4" w16cid:durableId="1345206588">
    <w:abstractNumId w:val="5"/>
  </w:num>
  <w:num w:numId="5" w16cid:durableId="1965695238">
    <w:abstractNumId w:val="1"/>
  </w:num>
  <w:num w:numId="6" w16cid:durableId="248732935">
    <w:abstractNumId w:val="8"/>
  </w:num>
  <w:num w:numId="7" w16cid:durableId="862595348">
    <w:abstractNumId w:val="0"/>
  </w:num>
  <w:num w:numId="8" w16cid:durableId="654800043">
    <w:abstractNumId w:val="10"/>
  </w:num>
  <w:num w:numId="9" w16cid:durableId="1792480728">
    <w:abstractNumId w:val="13"/>
  </w:num>
  <w:num w:numId="10" w16cid:durableId="807011942">
    <w:abstractNumId w:val="3"/>
  </w:num>
  <w:num w:numId="11" w16cid:durableId="518158804">
    <w:abstractNumId w:val="12"/>
  </w:num>
  <w:num w:numId="12" w16cid:durableId="829105163">
    <w:abstractNumId w:val="4"/>
  </w:num>
  <w:num w:numId="13" w16cid:durableId="1823816842">
    <w:abstractNumId w:val="2"/>
  </w:num>
  <w:num w:numId="14" w16cid:durableId="1889141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8C"/>
    <w:rsid w:val="00091DAC"/>
    <w:rsid w:val="000C5A16"/>
    <w:rsid w:val="000E1F4B"/>
    <w:rsid w:val="000E2A6C"/>
    <w:rsid w:val="000F4A6B"/>
    <w:rsid w:val="000F51CB"/>
    <w:rsid w:val="000F695C"/>
    <w:rsid w:val="00121D4D"/>
    <w:rsid w:val="00167C9B"/>
    <w:rsid w:val="002166C5"/>
    <w:rsid w:val="002F5044"/>
    <w:rsid w:val="00310308"/>
    <w:rsid w:val="00357BD2"/>
    <w:rsid w:val="003B3757"/>
    <w:rsid w:val="003E7B10"/>
    <w:rsid w:val="00420878"/>
    <w:rsid w:val="00560317"/>
    <w:rsid w:val="00590D4E"/>
    <w:rsid w:val="00613EA1"/>
    <w:rsid w:val="0061565D"/>
    <w:rsid w:val="00661C7D"/>
    <w:rsid w:val="006A791C"/>
    <w:rsid w:val="006E18CF"/>
    <w:rsid w:val="007108D3"/>
    <w:rsid w:val="00716CE9"/>
    <w:rsid w:val="0075035B"/>
    <w:rsid w:val="00794873"/>
    <w:rsid w:val="007A392F"/>
    <w:rsid w:val="007B733A"/>
    <w:rsid w:val="007D1523"/>
    <w:rsid w:val="007E0FB2"/>
    <w:rsid w:val="007E6BAE"/>
    <w:rsid w:val="00864A77"/>
    <w:rsid w:val="008B061E"/>
    <w:rsid w:val="0090304B"/>
    <w:rsid w:val="00914CD1"/>
    <w:rsid w:val="00954DFE"/>
    <w:rsid w:val="00963A6C"/>
    <w:rsid w:val="009846A2"/>
    <w:rsid w:val="009859A7"/>
    <w:rsid w:val="0099570F"/>
    <w:rsid w:val="009B44BB"/>
    <w:rsid w:val="009C1BA3"/>
    <w:rsid w:val="009F2F5C"/>
    <w:rsid w:val="009F7D58"/>
    <w:rsid w:val="00A536A2"/>
    <w:rsid w:val="00A554B6"/>
    <w:rsid w:val="00A66471"/>
    <w:rsid w:val="00AA0B78"/>
    <w:rsid w:val="00BB5D4D"/>
    <w:rsid w:val="00BD0B7D"/>
    <w:rsid w:val="00BF4E45"/>
    <w:rsid w:val="00C03563"/>
    <w:rsid w:val="00C24482"/>
    <w:rsid w:val="00D11F03"/>
    <w:rsid w:val="00D32634"/>
    <w:rsid w:val="00D84E11"/>
    <w:rsid w:val="00D9404F"/>
    <w:rsid w:val="00D9608A"/>
    <w:rsid w:val="00DA0526"/>
    <w:rsid w:val="00DB1B3A"/>
    <w:rsid w:val="00DB5A45"/>
    <w:rsid w:val="00E02D6A"/>
    <w:rsid w:val="00E13AD1"/>
    <w:rsid w:val="00E15F8C"/>
    <w:rsid w:val="00E236BB"/>
    <w:rsid w:val="00E86801"/>
    <w:rsid w:val="00EE175B"/>
    <w:rsid w:val="00F14F94"/>
    <w:rsid w:val="00F46B2A"/>
    <w:rsid w:val="00F81031"/>
    <w:rsid w:val="00F839EE"/>
    <w:rsid w:val="00FC545F"/>
    <w:rsid w:val="00FD07CD"/>
    <w:rsid w:val="00FD72B2"/>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92B616"/>
  <w15:chartTrackingRefBased/>
  <w15:docId w15:val="{4E6F1F62-788E-4981-8089-A04C1CC5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A2"/>
    <w:rPr>
      <w:kern w:val="0"/>
      <w14:ligatures w14:val="none"/>
    </w:rPr>
  </w:style>
  <w:style w:type="paragraph" w:styleId="Heading1">
    <w:name w:val="heading 1"/>
    <w:basedOn w:val="Normal"/>
    <w:next w:val="Normal"/>
    <w:link w:val="Heading1Char"/>
    <w:uiPriority w:val="9"/>
    <w:qFormat/>
    <w:rsid w:val="007E6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8C"/>
    <w:rPr>
      <w:kern w:val="0"/>
      <w14:ligatures w14:val="none"/>
    </w:rPr>
  </w:style>
  <w:style w:type="paragraph" w:styleId="Footer">
    <w:name w:val="footer"/>
    <w:basedOn w:val="Normal"/>
    <w:link w:val="FooterChar"/>
    <w:uiPriority w:val="99"/>
    <w:unhideWhenUsed/>
    <w:rsid w:val="00E15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F8C"/>
    <w:rPr>
      <w:kern w:val="0"/>
      <w14:ligatures w14:val="none"/>
    </w:rPr>
  </w:style>
  <w:style w:type="paragraph" w:styleId="FootnoteText">
    <w:name w:val="footnote text"/>
    <w:basedOn w:val="Normal"/>
    <w:link w:val="FootnoteTextChar"/>
    <w:uiPriority w:val="99"/>
    <w:semiHidden/>
    <w:unhideWhenUsed/>
    <w:rsid w:val="00914CD1"/>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914CD1"/>
    <w:rPr>
      <w:kern w:val="0"/>
      <w:sz w:val="20"/>
      <w:szCs w:val="20"/>
      <w:lang w:val="en-CA"/>
      <w14:ligatures w14:val="none"/>
    </w:rPr>
  </w:style>
  <w:style w:type="character" w:styleId="FootnoteReference">
    <w:name w:val="footnote reference"/>
    <w:basedOn w:val="DefaultParagraphFont"/>
    <w:uiPriority w:val="99"/>
    <w:semiHidden/>
    <w:unhideWhenUsed/>
    <w:rsid w:val="00914CD1"/>
    <w:rPr>
      <w:vertAlign w:val="superscript"/>
    </w:rPr>
  </w:style>
  <w:style w:type="paragraph" w:styleId="ListParagraph">
    <w:name w:val="List Paragraph"/>
    <w:basedOn w:val="Normal"/>
    <w:uiPriority w:val="34"/>
    <w:qFormat/>
    <w:rsid w:val="007D1523"/>
    <w:pPr>
      <w:ind w:left="720"/>
      <w:contextualSpacing/>
    </w:pPr>
  </w:style>
  <w:style w:type="character" w:styleId="CommentReference">
    <w:name w:val="annotation reference"/>
    <w:basedOn w:val="DefaultParagraphFont"/>
    <w:uiPriority w:val="99"/>
    <w:semiHidden/>
    <w:unhideWhenUsed/>
    <w:rsid w:val="00D32634"/>
    <w:rPr>
      <w:sz w:val="16"/>
      <w:szCs w:val="16"/>
    </w:rPr>
  </w:style>
  <w:style w:type="paragraph" w:styleId="CommentText">
    <w:name w:val="annotation text"/>
    <w:basedOn w:val="Normal"/>
    <w:link w:val="CommentTextChar"/>
    <w:uiPriority w:val="99"/>
    <w:unhideWhenUsed/>
    <w:rsid w:val="00D32634"/>
    <w:pPr>
      <w:spacing w:line="240" w:lineRule="auto"/>
    </w:pPr>
    <w:rPr>
      <w:sz w:val="20"/>
      <w:szCs w:val="20"/>
    </w:rPr>
  </w:style>
  <w:style w:type="character" w:customStyle="1" w:styleId="CommentTextChar">
    <w:name w:val="Comment Text Char"/>
    <w:basedOn w:val="DefaultParagraphFont"/>
    <w:link w:val="CommentText"/>
    <w:uiPriority w:val="99"/>
    <w:rsid w:val="00D326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2634"/>
    <w:rPr>
      <w:b/>
      <w:bCs/>
    </w:rPr>
  </w:style>
  <w:style w:type="character" w:customStyle="1" w:styleId="CommentSubjectChar">
    <w:name w:val="Comment Subject Char"/>
    <w:basedOn w:val="CommentTextChar"/>
    <w:link w:val="CommentSubject"/>
    <w:uiPriority w:val="99"/>
    <w:semiHidden/>
    <w:rsid w:val="00D32634"/>
    <w:rPr>
      <w:b/>
      <w:bCs/>
      <w:kern w:val="0"/>
      <w:sz w:val="20"/>
      <w:szCs w:val="20"/>
      <w14:ligatures w14:val="none"/>
    </w:rPr>
  </w:style>
  <w:style w:type="paragraph" w:styleId="Revision">
    <w:name w:val="Revision"/>
    <w:hidden/>
    <w:uiPriority w:val="99"/>
    <w:semiHidden/>
    <w:rsid w:val="00661C7D"/>
    <w:pPr>
      <w:spacing w:after="0" w:line="240" w:lineRule="auto"/>
    </w:pPr>
    <w:rPr>
      <w:kern w:val="0"/>
      <w14:ligatures w14:val="none"/>
    </w:rPr>
  </w:style>
  <w:style w:type="character" w:customStyle="1" w:styleId="Heading1Char">
    <w:name w:val="Heading 1 Char"/>
    <w:basedOn w:val="DefaultParagraphFont"/>
    <w:link w:val="Heading1"/>
    <w:uiPriority w:val="9"/>
    <w:rsid w:val="007E6BAE"/>
    <w:rPr>
      <w:rFonts w:asciiTheme="majorHAnsi" w:eastAsiaTheme="majorEastAsia" w:hAnsiTheme="majorHAnsi" w:cstheme="majorBidi"/>
      <w:color w:val="2F5496" w:themeColor="accent1" w:themeShade="BF"/>
      <w:kern w:val="0"/>
      <w:sz w:val="32"/>
      <w:szCs w:val="32"/>
      <w14:ligatures w14:val="none"/>
    </w:rPr>
  </w:style>
  <w:style w:type="paragraph" w:styleId="NoSpacing">
    <w:name w:val="No Spacing"/>
    <w:uiPriority w:val="1"/>
    <w:qFormat/>
    <w:rsid w:val="007E6BA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2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C3EF5-BB2A-4FDB-BD31-189C460A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1743</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Tandem Energy Services</cp:lastModifiedBy>
  <cp:revision>4</cp:revision>
  <dcterms:created xsi:type="dcterms:W3CDTF">2024-01-24T17:37:00Z</dcterms:created>
  <dcterms:modified xsi:type="dcterms:W3CDTF">2024-01-24T20:10:00Z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9f9142a5-b743-4673-abf3-a47101d3abb8</vt:lpwstr>
  </property>
</Properties>
</file>