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4FA0" w14:textId="77777777" w:rsidR="00B16C8D" w:rsidRDefault="00B16C8D"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14:paraId="41B672A9" w14:textId="77777777" w:rsidR="006B610C" w:rsidRDefault="006B610C"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14:paraId="0F598674" w14:textId="77777777" w:rsidR="006B610C" w:rsidRDefault="006B610C"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14:paraId="7887C76F" w14:textId="77777777" w:rsidR="006B610C" w:rsidRDefault="006B610C"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14:paraId="0BFAEF7A" w14:textId="65D2C277" w:rsidR="006B610C" w:rsidRDefault="00AD039B" w:rsidP="006B610C">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noProof/>
        </w:rPr>
        <w:drawing>
          <wp:anchor distT="0" distB="0" distL="114300" distR="114300" simplePos="0" relativeHeight="251657728" behindDoc="0" locked="0" layoutInCell="1" allowOverlap="1" wp14:anchorId="5C901E21" wp14:editId="617B4252">
            <wp:simplePos x="0" y="0"/>
            <wp:positionH relativeFrom="column">
              <wp:align>center</wp:align>
            </wp:positionH>
            <wp:positionV relativeFrom="paragraph">
              <wp:posOffset>-635</wp:posOffset>
            </wp:positionV>
            <wp:extent cx="1628775" cy="1638300"/>
            <wp:effectExtent l="0" t="0" r="0" b="0"/>
            <wp:wrapThrough wrapText="bothSides">
              <wp:wrapPolygon edited="0">
                <wp:start x="0" y="0"/>
                <wp:lineTo x="0" y="21349"/>
                <wp:lineTo x="21474" y="21349"/>
                <wp:lineTo x="21474"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1E26E" w14:textId="77777777" w:rsidR="006B610C" w:rsidRDefault="006B610C" w:rsidP="006B610C">
      <w:pPr>
        <w:widowControl w:val="0"/>
        <w:jc w:val="center"/>
        <w:rPr>
          <w:color w:val="000000"/>
        </w:rPr>
      </w:pPr>
    </w:p>
    <w:p w14:paraId="0D1857E7" w14:textId="77777777" w:rsidR="006B610C" w:rsidRDefault="006B610C" w:rsidP="006B610C">
      <w:pPr>
        <w:widowControl w:val="0"/>
        <w:jc w:val="center"/>
        <w:rPr>
          <w:color w:val="000000"/>
        </w:rPr>
      </w:pPr>
    </w:p>
    <w:p w14:paraId="79F0E665" w14:textId="77777777" w:rsidR="006B610C" w:rsidRDefault="006B610C" w:rsidP="006B610C">
      <w:pPr>
        <w:widowControl w:val="0"/>
        <w:jc w:val="center"/>
        <w:rPr>
          <w:color w:val="000000"/>
        </w:rPr>
      </w:pPr>
    </w:p>
    <w:p w14:paraId="29C3BAB6" w14:textId="77777777" w:rsidR="006B610C" w:rsidRDefault="006B610C" w:rsidP="006B610C">
      <w:pPr>
        <w:widowControl w:val="0"/>
        <w:jc w:val="center"/>
        <w:rPr>
          <w:color w:val="000000"/>
        </w:rPr>
      </w:pPr>
    </w:p>
    <w:p w14:paraId="54DEA212" w14:textId="77777777" w:rsidR="006B610C" w:rsidRDefault="006B610C" w:rsidP="006B610C">
      <w:pPr>
        <w:widowControl w:val="0"/>
        <w:jc w:val="center"/>
        <w:rPr>
          <w:color w:val="000000"/>
        </w:rPr>
      </w:pPr>
    </w:p>
    <w:p w14:paraId="7BFC7117" w14:textId="77777777" w:rsidR="006B610C" w:rsidRDefault="006B610C" w:rsidP="006B610C">
      <w:pPr>
        <w:pStyle w:val="Heading1"/>
        <w:keepNext w:val="0"/>
        <w:widowControl w:val="0"/>
        <w:spacing w:line="1000" w:lineRule="exact"/>
        <w:rPr>
          <w:b w:val="0"/>
          <w:bCs w:val="0"/>
          <w:color w:val="000000"/>
          <w:sz w:val="32"/>
        </w:rPr>
      </w:pPr>
    </w:p>
    <w:p w14:paraId="1E8B766B" w14:textId="77777777" w:rsidR="006B610C" w:rsidRDefault="006B610C" w:rsidP="006B610C">
      <w:pPr>
        <w:pStyle w:val="Heading1"/>
        <w:keepNext w:val="0"/>
        <w:widowControl w:val="0"/>
        <w:spacing w:line="1000" w:lineRule="exact"/>
        <w:rPr>
          <w:b w:val="0"/>
          <w:bCs w:val="0"/>
          <w:color w:val="000000"/>
          <w:sz w:val="96"/>
        </w:rPr>
      </w:pPr>
      <w:smartTag w:uri="urn:schemas-microsoft-com:office:smarttags" w:element="State">
        <w:smartTag w:uri="urn:schemas-microsoft-com:office:smarttags" w:element="place">
          <w:r>
            <w:rPr>
              <w:b w:val="0"/>
              <w:bCs w:val="0"/>
              <w:color w:val="000000"/>
              <w:sz w:val="96"/>
            </w:rPr>
            <w:t>ONTARIO</w:t>
          </w:r>
        </w:smartTag>
      </w:smartTag>
    </w:p>
    <w:p w14:paraId="674AB279" w14:textId="77777777" w:rsidR="006B610C" w:rsidRDefault="006B610C" w:rsidP="006B610C">
      <w:pPr>
        <w:pStyle w:val="Heading2"/>
        <w:keepNext w:val="0"/>
        <w:widowControl w:val="0"/>
        <w:spacing w:line="1000" w:lineRule="exact"/>
        <w:rPr>
          <w:b w:val="0"/>
          <w:bCs w:val="0"/>
          <w:color w:val="000000"/>
        </w:rPr>
      </w:pPr>
      <w:r>
        <w:rPr>
          <w:b w:val="0"/>
          <w:bCs w:val="0"/>
          <w:color w:val="000000"/>
        </w:rPr>
        <w:t>ENERGY</w:t>
      </w:r>
    </w:p>
    <w:p w14:paraId="37ADB05D" w14:textId="77777777" w:rsidR="006B610C" w:rsidRDefault="006B610C" w:rsidP="006B610C">
      <w:pPr>
        <w:pStyle w:val="Heading9"/>
      </w:pPr>
      <w:r>
        <w:t>BOARD</w:t>
      </w:r>
    </w:p>
    <w:p w14:paraId="1D53A28C" w14:textId="77777777" w:rsidR="006B610C" w:rsidRDefault="006B610C" w:rsidP="006B610C">
      <w:pPr>
        <w:widowControl w:val="0"/>
        <w:spacing w:line="1000" w:lineRule="exact"/>
        <w:jc w:val="center"/>
        <w:rPr>
          <w:rFonts w:ascii="Arial" w:hAnsi="Arial" w:cs="Arial"/>
          <w:color w:val="000000"/>
          <w:sz w:val="16"/>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14:paraId="6AFAF94C" w14:textId="77777777">
        <w:tblPrEx>
          <w:tblCellMar>
            <w:top w:w="0" w:type="dxa"/>
            <w:bottom w:w="0" w:type="dxa"/>
          </w:tblCellMar>
        </w:tblPrEx>
        <w:trPr>
          <w:trHeight w:val="504"/>
        </w:trPr>
        <w:tc>
          <w:tcPr>
            <w:tcW w:w="1728" w:type="dxa"/>
            <w:tcBorders>
              <w:top w:val="nil"/>
              <w:left w:val="nil"/>
              <w:bottom w:val="single" w:sz="18" w:space="0" w:color="auto"/>
              <w:right w:val="nil"/>
            </w:tcBorders>
          </w:tcPr>
          <w:p w14:paraId="2C8FA8A1" w14:textId="77777777" w:rsidR="006B610C" w:rsidRDefault="006B610C" w:rsidP="00DB222C">
            <w:pPr>
              <w:widowControl w:val="0"/>
              <w:rPr>
                <w:rFonts w:ascii="Arial" w:hAnsi="Arial" w:cs="Arial"/>
                <w:b/>
                <w:bCs/>
                <w:color w:val="000000"/>
              </w:rPr>
            </w:pPr>
            <w:r>
              <w:rPr>
                <w:rFonts w:ascii="Arial" w:hAnsi="Arial" w:cs="Arial"/>
                <w:b/>
                <w:bCs/>
                <w:color w:val="000000"/>
              </w:rPr>
              <w:t>FILE NO.:</w:t>
            </w:r>
          </w:p>
        </w:tc>
        <w:tc>
          <w:tcPr>
            <w:tcW w:w="2887" w:type="dxa"/>
            <w:tcBorders>
              <w:top w:val="nil"/>
              <w:left w:val="nil"/>
              <w:bottom w:val="single" w:sz="18" w:space="0" w:color="auto"/>
              <w:right w:val="nil"/>
            </w:tcBorders>
          </w:tcPr>
          <w:p w14:paraId="1E45052D" w14:textId="77777777" w:rsidR="005C4985" w:rsidRDefault="00551BF2" w:rsidP="00DB222C">
            <w:pPr>
              <w:pStyle w:val="Heading3"/>
              <w:widowControl w:val="0"/>
              <w:rPr>
                <w:color w:val="000000"/>
                <w:position w:val="0"/>
                <w:szCs w:val="22"/>
                <w:lang w:val="en-GB"/>
              </w:rPr>
            </w:pPr>
            <w:r>
              <w:rPr>
                <w:color w:val="000000"/>
                <w:position w:val="0"/>
                <w:szCs w:val="22"/>
                <w:lang w:val="en-GB"/>
              </w:rPr>
              <w:t>EB</w:t>
            </w:r>
            <w:r>
              <w:rPr>
                <w:color w:val="000000"/>
                <w:position w:val="0"/>
                <w:szCs w:val="22"/>
                <w:lang w:val="en-GB"/>
              </w:rPr>
              <w:noBreakHyphen/>
              <w:t>200</w:t>
            </w:r>
            <w:r w:rsidR="00F23FFF">
              <w:rPr>
                <w:color w:val="000000"/>
                <w:position w:val="0"/>
                <w:szCs w:val="22"/>
                <w:lang w:val="en-GB"/>
              </w:rPr>
              <w:t>9</w:t>
            </w:r>
            <w:r>
              <w:rPr>
                <w:color w:val="000000"/>
                <w:position w:val="0"/>
                <w:szCs w:val="22"/>
                <w:lang w:val="en-GB"/>
              </w:rPr>
              <w:t>-0</w:t>
            </w:r>
            <w:r w:rsidR="00BD38F6">
              <w:rPr>
                <w:color w:val="000000"/>
                <w:position w:val="0"/>
                <w:szCs w:val="22"/>
                <w:lang w:val="en-GB"/>
              </w:rPr>
              <w:t>1</w:t>
            </w:r>
            <w:r w:rsidR="00850463">
              <w:rPr>
                <w:color w:val="000000"/>
                <w:position w:val="0"/>
                <w:szCs w:val="22"/>
                <w:lang w:val="en-GB"/>
              </w:rPr>
              <w:t>30</w:t>
            </w:r>
          </w:p>
          <w:p w14:paraId="58E45D46" w14:textId="77777777" w:rsidR="006B610C" w:rsidRDefault="006B610C" w:rsidP="00BD38F6">
            <w:pPr>
              <w:pStyle w:val="Heading3"/>
              <w:widowControl w:val="0"/>
              <w:rPr>
                <w:lang w:val="en-GB"/>
              </w:rPr>
            </w:pPr>
          </w:p>
        </w:tc>
        <w:tc>
          <w:tcPr>
            <w:tcW w:w="4583" w:type="dxa"/>
            <w:tcBorders>
              <w:top w:val="nil"/>
              <w:left w:val="nil"/>
              <w:bottom w:val="single" w:sz="18" w:space="0" w:color="auto"/>
              <w:right w:val="nil"/>
            </w:tcBorders>
          </w:tcPr>
          <w:p w14:paraId="4BDB1CAC" w14:textId="77777777" w:rsidR="006B610C" w:rsidRDefault="006B610C" w:rsidP="00DB222C">
            <w:pPr>
              <w:widowControl w:val="0"/>
              <w:rPr>
                <w:b/>
                <w:bCs/>
                <w:color w:val="000000"/>
              </w:rPr>
            </w:pPr>
          </w:p>
          <w:p w14:paraId="2FE7CEF2" w14:textId="77777777" w:rsidR="006B610C" w:rsidRDefault="006B610C" w:rsidP="00DB222C">
            <w:pPr>
              <w:widowControl w:val="0"/>
              <w:rPr>
                <w:rFonts w:ascii="Arial" w:hAnsi="Arial" w:cs="Arial"/>
                <w:b/>
                <w:bCs/>
                <w:color w:val="000000"/>
              </w:rPr>
            </w:pPr>
          </w:p>
        </w:tc>
      </w:tr>
      <w:tr w:rsidR="00E97612" w14:paraId="14F89DBF" w14:textId="77777777">
        <w:tblPrEx>
          <w:tblCellMar>
            <w:top w:w="0" w:type="dxa"/>
            <w:bottom w:w="0" w:type="dxa"/>
          </w:tblCellMar>
        </w:tblPrEx>
        <w:trPr>
          <w:trHeight w:hRule="exact" w:val="3407"/>
        </w:trPr>
        <w:tc>
          <w:tcPr>
            <w:tcW w:w="1728" w:type="dxa"/>
            <w:tcBorders>
              <w:top w:val="single" w:sz="18" w:space="0" w:color="auto"/>
              <w:left w:val="nil"/>
              <w:bottom w:val="nil"/>
              <w:right w:val="nil"/>
            </w:tcBorders>
          </w:tcPr>
          <w:p w14:paraId="393ABB37" w14:textId="77777777" w:rsidR="00E97612" w:rsidRDefault="00E97612" w:rsidP="00DB222C">
            <w:pPr>
              <w:widowControl w:val="0"/>
              <w:rPr>
                <w:rFonts w:ascii="Arial" w:hAnsi="Arial" w:cs="Arial"/>
                <w:b/>
                <w:bCs/>
                <w:color w:val="000000"/>
              </w:rPr>
            </w:pPr>
          </w:p>
          <w:p w14:paraId="1D2D0852" w14:textId="77777777" w:rsidR="00E97612" w:rsidRDefault="00E97612" w:rsidP="00DB222C">
            <w:pPr>
              <w:widowControl w:val="0"/>
              <w:rPr>
                <w:rFonts w:ascii="Arial" w:hAnsi="Arial" w:cs="Arial"/>
                <w:b/>
                <w:bCs/>
                <w:color w:val="000000"/>
              </w:rPr>
            </w:pPr>
            <w:r>
              <w:rPr>
                <w:rFonts w:ascii="Arial" w:hAnsi="Arial" w:cs="Arial"/>
                <w:b/>
                <w:bCs/>
                <w:color w:val="000000"/>
              </w:rPr>
              <w:t>VOLUME:</w:t>
            </w:r>
          </w:p>
          <w:p w14:paraId="63A4F55F" w14:textId="77777777" w:rsidR="00E97612" w:rsidRDefault="00E97612" w:rsidP="00DB222C">
            <w:pPr>
              <w:widowControl w:val="0"/>
              <w:rPr>
                <w:rFonts w:ascii="Arial" w:hAnsi="Arial" w:cs="Arial"/>
                <w:b/>
                <w:bCs/>
                <w:color w:val="000000"/>
              </w:rPr>
            </w:pPr>
          </w:p>
          <w:p w14:paraId="4A663792" w14:textId="77777777" w:rsidR="00E97612" w:rsidRDefault="00E97612" w:rsidP="00DB222C">
            <w:pPr>
              <w:widowControl w:val="0"/>
              <w:rPr>
                <w:rFonts w:ascii="Arial" w:hAnsi="Arial" w:cs="Arial"/>
                <w:b/>
                <w:bCs/>
                <w:color w:val="000000"/>
              </w:rPr>
            </w:pPr>
            <w:r>
              <w:rPr>
                <w:rFonts w:ascii="Arial" w:hAnsi="Arial" w:cs="Arial"/>
                <w:b/>
                <w:bCs/>
                <w:color w:val="000000"/>
              </w:rPr>
              <w:t>DATE:</w:t>
            </w:r>
          </w:p>
          <w:p w14:paraId="4E6EB1C2" w14:textId="77777777" w:rsidR="00E97612" w:rsidRDefault="00E97612" w:rsidP="00DB222C">
            <w:pPr>
              <w:widowControl w:val="0"/>
              <w:rPr>
                <w:rFonts w:ascii="Arial" w:hAnsi="Arial" w:cs="Arial"/>
                <w:b/>
                <w:bCs/>
                <w:color w:val="000000"/>
              </w:rPr>
            </w:pPr>
          </w:p>
          <w:p w14:paraId="07A63187" w14:textId="77777777" w:rsidR="00E97612" w:rsidRDefault="002552D9" w:rsidP="00DB222C">
            <w:pPr>
              <w:widowControl w:val="0"/>
              <w:rPr>
                <w:rFonts w:ascii="Arial" w:hAnsi="Arial" w:cs="Arial"/>
                <w:b/>
                <w:bCs/>
                <w:color w:val="000000"/>
              </w:rPr>
            </w:pPr>
            <w:r>
              <w:rPr>
                <w:rFonts w:ascii="Arial" w:hAnsi="Arial" w:cs="Arial"/>
                <w:b/>
                <w:bCs/>
                <w:color w:val="000000"/>
              </w:rPr>
              <w:t>BEFORE:</w:t>
            </w:r>
          </w:p>
        </w:tc>
        <w:tc>
          <w:tcPr>
            <w:tcW w:w="2887" w:type="dxa"/>
            <w:tcBorders>
              <w:top w:val="single" w:sz="18" w:space="0" w:color="auto"/>
              <w:left w:val="nil"/>
              <w:bottom w:val="nil"/>
              <w:right w:val="nil"/>
            </w:tcBorders>
          </w:tcPr>
          <w:p w14:paraId="0DC6B78D" w14:textId="77777777" w:rsidR="00E97612" w:rsidRDefault="00E97612" w:rsidP="00FD6DFA">
            <w:pPr>
              <w:rPr>
                <w:rFonts w:ascii="Arial" w:hAnsi="Arial" w:cs="Arial"/>
                <w:b/>
                <w:bCs/>
              </w:rPr>
            </w:pPr>
          </w:p>
          <w:p w14:paraId="1B7C55D8" w14:textId="77777777" w:rsidR="00E97612" w:rsidRDefault="00850463" w:rsidP="00FD6DFA">
            <w:pPr>
              <w:rPr>
                <w:rFonts w:ascii="Arial" w:hAnsi="Arial" w:cs="Arial"/>
                <w:b/>
                <w:bCs/>
              </w:rPr>
            </w:pPr>
            <w:r>
              <w:rPr>
                <w:rFonts w:ascii="Arial" w:hAnsi="Arial" w:cs="Arial"/>
                <w:b/>
                <w:bCs/>
              </w:rPr>
              <w:t>Motion Hearing</w:t>
            </w:r>
          </w:p>
          <w:p w14:paraId="0BF60D19" w14:textId="77777777" w:rsidR="00E97612" w:rsidRDefault="00E97612" w:rsidP="00FD6DFA">
            <w:pPr>
              <w:rPr>
                <w:rFonts w:ascii="Arial" w:hAnsi="Arial" w:cs="Arial"/>
                <w:b/>
                <w:bCs/>
              </w:rPr>
            </w:pPr>
          </w:p>
          <w:p w14:paraId="79613273" w14:textId="77777777" w:rsidR="00E97612" w:rsidRDefault="00850463" w:rsidP="00FD6DFA">
            <w:pPr>
              <w:rPr>
                <w:rFonts w:ascii="Arial" w:hAnsi="Arial" w:cs="Arial"/>
                <w:b/>
                <w:bCs/>
              </w:rPr>
            </w:pPr>
            <w:smartTag w:uri="urn:schemas-microsoft-com:office:smarttags" w:element="date">
              <w:smartTagPr>
                <w:attr w:name="ls" w:val="trans"/>
                <w:attr w:name="Month" w:val="7"/>
                <w:attr w:name="Day" w:val="6"/>
                <w:attr w:name="Year" w:val="2009"/>
              </w:smartTagPr>
              <w:r>
                <w:rPr>
                  <w:rFonts w:ascii="Arial" w:hAnsi="Arial" w:cs="Arial"/>
                  <w:b/>
                  <w:bCs/>
                </w:rPr>
                <w:t xml:space="preserve">July 6, </w:t>
              </w:r>
              <w:r w:rsidR="00BD38F6">
                <w:rPr>
                  <w:rFonts w:ascii="Arial" w:hAnsi="Arial" w:cs="Arial"/>
                  <w:b/>
                  <w:bCs/>
                </w:rPr>
                <w:t>2009</w:t>
              </w:r>
            </w:smartTag>
          </w:p>
          <w:p w14:paraId="20D952BA" w14:textId="77777777" w:rsidR="00E97612" w:rsidRDefault="00E97612" w:rsidP="00FD6DFA">
            <w:pPr>
              <w:rPr>
                <w:rFonts w:ascii="Arial" w:hAnsi="Arial" w:cs="Arial"/>
                <w:b/>
                <w:bCs/>
              </w:rPr>
            </w:pPr>
          </w:p>
          <w:p w14:paraId="4C47613E" w14:textId="77777777" w:rsidR="00E97612" w:rsidRDefault="00850463" w:rsidP="00FD6DFA">
            <w:pPr>
              <w:rPr>
                <w:rFonts w:ascii="Arial" w:hAnsi="Arial" w:cs="Arial"/>
                <w:b/>
                <w:bCs/>
              </w:rPr>
            </w:pPr>
            <w:r>
              <w:rPr>
                <w:rFonts w:ascii="Arial" w:hAnsi="Arial" w:cs="Arial"/>
                <w:b/>
                <w:bCs/>
              </w:rPr>
              <w:t>Gordon Kaiser</w:t>
            </w:r>
          </w:p>
          <w:p w14:paraId="696A5FC9" w14:textId="77777777" w:rsidR="00E97612" w:rsidRDefault="00E97612" w:rsidP="00FD6DFA">
            <w:pPr>
              <w:rPr>
                <w:rFonts w:ascii="Arial" w:hAnsi="Arial" w:cs="Arial"/>
                <w:b/>
                <w:bCs/>
              </w:rPr>
            </w:pPr>
          </w:p>
          <w:p w14:paraId="30E9A12D" w14:textId="77777777" w:rsidR="00E97612" w:rsidRDefault="009A1B21" w:rsidP="00FD6DFA">
            <w:pPr>
              <w:rPr>
                <w:rFonts w:ascii="Arial" w:hAnsi="Arial" w:cs="Arial"/>
                <w:b/>
                <w:bCs/>
              </w:rPr>
            </w:pPr>
            <w:r>
              <w:rPr>
                <w:rFonts w:ascii="Arial" w:hAnsi="Arial" w:cs="Arial"/>
                <w:b/>
                <w:bCs/>
              </w:rPr>
              <w:t>Paul Sommerville</w:t>
            </w:r>
          </w:p>
        </w:tc>
        <w:tc>
          <w:tcPr>
            <w:tcW w:w="4583" w:type="dxa"/>
            <w:tcBorders>
              <w:top w:val="single" w:sz="18" w:space="0" w:color="auto"/>
              <w:left w:val="nil"/>
              <w:bottom w:val="nil"/>
              <w:right w:val="nil"/>
            </w:tcBorders>
          </w:tcPr>
          <w:p w14:paraId="0DD8F831" w14:textId="77777777" w:rsidR="00E97612" w:rsidRDefault="00E97612" w:rsidP="00FD6DFA">
            <w:pPr>
              <w:rPr>
                <w:rFonts w:ascii="Arial" w:hAnsi="Arial" w:cs="Arial"/>
                <w:b/>
                <w:bCs/>
              </w:rPr>
            </w:pPr>
          </w:p>
          <w:p w14:paraId="57B63628" w14:textId="77777777" w:rsidR="00E97612" w:rsidRDefault="00E97612" w:rsidP="00FD6DFA">
            <w:pPr>
              <w:rPr>
                <w:rFonts w:ascii="Arial" w:hAnsi="Arial" w:cs="Arial"/>
                <w:b/>
                <w:bCs/>
                <w:lang w:val="en-GB"/>
              </w:rPr>
            </w:pPr>
          </w:p>
          <w:p w14:paraId="04488BE1" w14:textId="77777777" w:rsidR="00E97612" w:rsidRDefault="00E97612" w:rsidP="00FD6DFA">
            <w:pPr>
              <w:rPr>
                <w:rFonts w:ascii="Arial" w:hAnsi="Arial" w:cs="Arial"/>
                <w:b/>
                <w:bCs/>
                <w:lang w:val="en-GB"/>
              </w:rPr>
            </w:pPr>
          </w:p>
          <w:p w14:paraId="6E2AE711" w14:textId="77777777" w:rsidR="00E97612" w:rsidRDefault="00E97612" w:rsidP="00FD6DFA">
            <w:pPr>
              <w:rPr>
                <w:rFonts w:ascii="Arial" w:hAnsi="Arial" w:cs="Arial"/>
                <w:b/>
                <w:bCs/>
                <w:lang w:val="en-GB"/>
              </w:rPr>
            </w:pPr>
          </w:p>
          <w:p w14:paraId="7EEF5715" w14:textId="77777777" w:rsidR="00E97612" w:rsidRDefault="00E97612" w:rsidP="00FD6DFA">
            <w:pPr>
              <w:rPr>
                <w:rFonts w:ascii="Arial" w:hAnsi="Arial" w:cs="Arial"/>
                <w:b/>
                <w:bCs/>
                <w:lang w:val="en-GB"/>
              </w:rPr>
            </w:pPr>
          </w:p>
          <w:p w14:paraId="3EECADA6" w14:textId="77777777" w:rsidR="00E97612" w:rsidRDefault="00E97612" w:rsidP="00FD6DFA">
            <w:pPr>
              <w:rPr>
                <w:rFonts w:ascii="Arial" w:hAnsi="Arial" w:cs="Arial"/>
                <w:b/>
                <w:bCs/>
                <w:lang w:val="en-GB"/>
              </w:rPr>
            </w:pPr>
            <w:r>
              <w:rPr>
                <w:rFonts w:ascii="Arial" w:hAnsi="Arial" w:cs="Arial"/>
                <w:b/>
                <w:bCs/>
                <w:lang w:val="en-GB"/>
              </w:rPr>
              <w:t>Presiding Member</w:t>
            </w:r>
            <w:r w:rsidR="00850463">
              <w:rPr>
                <w:rFonts w:ascii="Arial" w:hAnsi="Arial" w:cs="Arial"/>
                <w:b/>
                <w:bCs/>
                <w:lang w:val="en-GB"/>
              </w:rPr>
              <w:t xml:space="preserve"> and Vice-Chair</w:t>
            </w:r>
          </w:p>
          <w:p w14:paraId="18CE9E3C" w14:textId="77777777" w:rsidR="00E97612" w:rsidRDefault="00E97612" w:rsidP="00FD6DFA">
            <w:pPr>
              <w:rPr>
                <w:rFonts w:ascii="Arial" w:hAnsi="Arial" w:cs="Arial"/>
                <w:b/>
                <w:bCs/>
                <w:lang w:val="en-GB"/>
              </w:rPr>
            </w:pPr>
          </w:p>
          <w:p w14:paraId="499930F9" w14:textId="77777777" w:rsidR="00E97612" w:rsidRDefault="009A1B21" w:rsidP="00FD6DFA">
            <w:pPr>
              <w:rPr>
                <w:rFonts w:ascii="Arial" w:hAnsi="Arial" w:cs="Arial"/>
                <w:b/>
                <w:bCs/>
              </w:rPr>
            </w:pPr>
            <w:r>
              <w:rPr>
                <w:rFonts w:ascii="Arial" w:hAnsi="Arial" w:cs="Arial"/>
                <w:b/>
                <w:bCs/>
                <w:lang w:val="en-GB"/>
              </w:rPr>
              <w:t>Member</w:t>
            </w:r>
          </w:p>
        </w:tc>
      </w:tr>
    </w:tbl>
    <w:p w14:paraId="20C86156" w14:textId="77777777" w:rsidR="00F852C6" w:rsidRDefault="00F852C6" w:rsidP="006B610C">
      <w:pPr>
        <w:tabs>
          <w:tab w:val="left" w:pos="4320"/>
        </w:tabs>
        <w:spacing w:line="300" w:lineRule="auto"/>
        <w:ind w:left="720" w:right="-1170"/>
        <w:jc w:val="right"/>
        <w:rPr>
          <w:rFonts w:cs="Courier New"/>
        </w:rPr>
        <w:sectPr w:rsidR="00F852C6" w:rsidSect="00F852C6">
          <w:headerReference w:type="default" r:id="rId8"/>
          <w:footerReference w:type="even" r:id="rId9"/>
          <w:type w:val="continuous"/>
          <w:pgSz w:w="12240" w:h="15840"/>
          <w:pgMar w:top="1440" w:right="1710" w:bottom="1440" w:left="1440" w:header="1440" w:footer="1440" w:gutter="0"/>
          <w:cols w:space="720"/>
          <w:noEndnote/>
        </w:sectPr>
      </w:pPr>
    </w:p>
    <w:p w14:paraId="424AD584" w14:textId="77777777" w:rsidR="00F852C6" w:rsidRDefault="00F852C6" w:rsidP="006B610C">
      <w:pPr>
        <w:tabs>
          <w:tab w:val="left" w:pos="4320"/>
        </w:tabs>
        <w:spacing w:line="300" w:lineRule="auto"/>
        <w:ind w:left="720" w:right="-1170"/>
        <w:jc w:val="right"/>
        <w:rPr>
          <w:rFonts w:cs="Courier New"/>
        </w:rPr>
        <w:sectPr w:rsidR="00F852C6" w:rsidSect="00F852C6">
          <w:type w:val="continuous"/>
          <w:pgSz w:w="12240" w:h="15840"/>
          <w:pgMar w:top="1440" w:right="2700" w:bottom="1440" w:left="1440" w:header="1440" w:footer="1440" w:gutter="0"/>
          <w:cols w:space="720"/>
          <w:noEndnote/>
        </w:sectPr>
      </w:pPr>
    </w:p>
    <w:p w14:paraId="4BEE0869" w14:textId="77777777" w:rsidR="006B610C" w:rsidRDefault="006B610C" w:rsidP="005C4985">
      <w:pPr>
        <w:tabs>
          <w:tab w:val="left" w:pos="4320"/>
        </w:tabs>
        <w:ind w:left="720" w:right="-1166"/>
        <w:jc w:val="right"/>
        <w:rPr>
          <w:b/>
        </w:rPr>
      </w:pPr>
      <w:r w:rsidRPr="00537642">
        <w:rPr>
          <w:b/>
        </w:rPr>
        <w:lastRenderedPageBreak/>
        <w:t>EB-200</w:t>
      </w:r>
      <w:r w:rsidR="00F23FFF">
        <w:rPr>
          <w:b/>
        </w:rPr>
        <w:t>9</w:t>
      </w:r>
      <w:r w:rsidRPr="00537642">
        <w:rPr>
          <w:b/>
        </w:rPr>
        <w:t>-</w:t>
      </w:r>
      <w:r w:rsidR="00BD38F6">
        <w:rPr>
          <w:b/>
        </w:rPr>
        <w:t>01</w:t>
      </w:r>
      <w:r w:rsidR="00850463">
        <w:rPr>
          <w:b/>
        </w:rPr>
        <w:t>30</w:t>
      </w:r>
    </w:p>
    <w:p w14:paraId="05C58DB9" w14:textId="77777777" w:rsidR="006B610C" w:rsidRDefault="006B610C" w:rsidP="006B610C">
      <w:pPr>
        <w:tabs>
          <w:tab w:val="left" w:pos="4320"/>
        </w:tabs>
        <w:spacing w:line="300" w:lineRule="auto"/>
        <w:ind w:left="720"/>
        <w:rPr>
          <w:rFonts w:cs="Courier New"/>
          <w:color w:val="000000"/>
          <w:szCs w:val="22"/>
          <w:lang w:val="en-GB"/>
        </w:rPr>
      </w:pPr>
    </w:p>
    <w:p w14:paraId="06DAA310" w14:textId="77777777" w:rsidR="00C906B4" w:rsidRDefault="00C906B4" w:rsidP="006B610C">
      <w:pPr>
        <w:tabs>
          <w:tab w:val="left" w:pos="4320"/>
        </w:tabs>
        <w:spacing w:line="300" w:lineRule="auto"/>
        <w:ind w:left="720"/>
        <w:rPr>
          <w:rFonts w:cs="Courier New"/>
          <w:color w:val="000000"/>
          <w:szCs w:val="22"/>
          <w:lang w:val="en-GB"/>
        </w:rPr>
      </w:pPr>
    </w:p>
    <w:p w14:paraId="0CAE60C7" w14:textId="77777777" w:rsidR="00C906B4" w:rsidRDefault="00C906B4" w:rsidP="006B610C">
      <w:pPr>
        <w:tabs>
          <w:tab w:val="left" w:pos="4320"/>
        </w:tabs>
        <w:spacing w:line="300" w:lineRule="auto"/>
        <w:ind w:left="720"/>
        <w:rPr>
          <w:rFonts w:cs="Courier New"/>
          <w:color w:val="000000"/>
          <w:szCs w:val="22"/>
          <w:lang w:val="en-GB"/>
        </w:rPr>
      </w:pPr>
    </w:p>
    <w:p w14:paraId="18C35C1B" w14:textId="77777777" w:rsidR="006B610C" w:rsidRPr="008C28EA" w:rsidRDefault="006B610C" w:rsidP="006B610C">
      <w:pPr>
        <w:pStyle w:val="Heading4"/>
        <w:keepNext w:val="0"/>
        <w:widowControl w:val="0"/>
        <w:tabs>
          <w:tab w:val="left" w:pos="4320"/>
        </w:tabs>
        <w:ind w:left="2160"/>
        <w:rPr>
          <w:bCs w:val="0"/>
          <w:color w:val="000000"/>
        </w:rPr>
      </w:pPr>
      <w:r w:rsidRPr="008C28EA">
        <w:rPr>
          <w:bCs w:val="0"/>
          <w:color w:val="000000"/>
        </w:rPr>
        <w:t xml:space="preserve">THE </w:t>
      </w:r>
      <w:smartTag w:uri="urn:schemas-microsoft-com:office:smarttags" w:element="State">
        <w:smartTag w:uri="urn:schemas-microsoft-com:office:smarttags" w:element="place">
          <w:r w:rsidRPr="008C28EA">
            <w:rPr>
              <w:bCs w:val="0"/>
              <w:color w:val="000000"/>
            </w:rPr>
            <w:t>ONTARIO</w:t>
          </w:r>
        </w:smartTag>
      </w:smartTag>
      <w:r w:rsidRPr="008C28EA">
        <w:rPr>
          <w:bCs w:val="0"/>
          <w:color w:val="000000"/>
        </w:rPr>
        <w:t xml:space="preserve"> ENERGY BOARD</w:t>
      </w:r>
    </w:p>
    <w:p w14:paraId="19B138ED" w14:textId="77777777" w:rsidR="00C906B4" w:rsidRDefault="00C906B4" w:rsidP="006B610C">
      <w:pPr>
        <w:widowControl w:val="0"/>
        <w:tabs>
          <w:tab w:val="left" w:pos="4320"/>
        </w:tabs>
        <w:ind w:left="2160"/>
        <w:jc w:val="center"/>
        <w:rPr>
          <w:rFonts w:cs="Courier New"/>
          <w:color w:val="000000"/>
        </w:rPr>
      </w:pPr>
    </w:p>
    <w:p w14:paraId="3EE189A8" w14:textId="77777777" w:rsidR="00C906B4" w:rsidRDefault="00C906B4" w:rsidP="006B610C">
      <w:pPr>
        <w:widowControl w:val="0"/>
        <w:tabs>
          <w:tab w:val="left" w:pos="4320"/>
        </w:tabs>
        <w:ind w:left="2160"/>
        <w:jc w:val="center"/>
        <w:rPr>
          <w:rFonts w:cs="Courier New"/>
          <w:color w:val="000000"/>
        </w:rPr>
      </w:pPr>
    </w:p>
    <w:p w14:paraId="6D6AB64A" w14:textId="77777777" w:rsidR="00850463" w:rsidRPr="00850463" w:rsidRDefault="00850463" w:rsidP="00850463">
      <w:pPr>
        <w:pStyle w:val="Default"/>
        <w:ind w:left="2430" w:right="-180"/>
        <w:jc w:val="both"/>
        <w:rPr>
          <w:rFonts w:ascii="Courier New" w:hAnsi="Courier New"/>
        </w:rPr>
      </w:pPr>
      <w:r w:rsidRPr="00850463">
        <w:rPr>
          <w:rFonts w:ascii="Courier New" w:hAnsi="Courier New"/>
          <w:bCs/>
        </w:rPr>
        <w:t xml:space="preserve">IN THE MATTER OF </w:t>
      </w:r>
      <w:r w:rsidRPr="00850463">
        <w:rPr>
          <w:rFonts w:ascii="Courier New" w:hAnsi="Courier New"/>
        </w:rPr>
        <w:t xml:space="preserve">the </w:t>
      </w:r>
      <w:r w:rsidRPr="00850463">
        <w:rPr>
          <w:rFonts w:ascii="Courier New" w:hAnsi="Courier New"/>
          <w:iCs/>
        </w:rPr>
        <w:t xml:space="preserve">Ontario Energy Board Act, 1998, </w:t>
      </w:r>
      <w:r w:rsidRPr="00850463">
        <w:rPr>
          <w:rFonts w:ascii="Courier New" w:hAnsi="Courier New"/>
        </w:rPr>
        <w:t xml:space="preserve">S.O. 1998, c.15, Schedule B; </w:t>
      </w:r>
    </w:p>
    <w:p w14:paraId="31E020EE" w14:textId="77777777" w:rsidR="00850463" w:rsidRPr="00850463" w:rsidRDefault="00850463" w:rsidP="00850463">
      <w:pPr>
        <w:pStyle w:val="Default"/>
        <w:ind w:left="2430" w:right="-180"/>
        <w:jc w:val="both"/>
        <w:rPr>
          <w:rFonts w:ascii="Courier New" w:hAnsi="Courier New"/>
        </w:rPr>
      </w:pPr>
    </w:p>
    <w:p w14:paraId="7E5C2199" w14:textId="77777777" w:rsidR="00850463" w:rsidRPr="00850463" w:rsidRDefault="00850463" w:rsidP="00850463">
      <w:pPr>
        <w:pStyle w:val="Default"/>
        <w:ind w:left="2430" w:right="-180"/>
        <w:jc w:val="both"/>
        <w:rPr>
          <w:rFonts w:ascii="Courier New" w:hAnsi="Courier New"/>
        </w:rPr>
      </w:pPr>
      <w:r w:rsidRPr="00850463">
        <w:rPr>
          <w:rFonts w:ascii="Courier New" w:hAnsi="Courier New"/>
          <w:bCs/>
        </w:rPr>
        <w:t xml:space="preserve">AND IN THE MATTER OF </w:t>
      </w:r>
      <w:r w:rsidRPr="00850463">
        <w:rPr>
          <w:rFonts w:ascii="Courier New" w:hAnsi="Courier New"/>
        </w:rPr>
        <w:t xml:space="preserve">a motion by VECC requesting the Board to review and vary certain aspects of Decision and Order EB-2008-0233 dated </w:t>
      </w:r>
      <w:smartTag w:uri="urn:schemas-microsoft-com:office:smarttags" w:element="date">
        <w:smartTagPr>
          <w:attr w:name="ls" w:val="trans"/>
          <w:attr w:name="Month" w:val="4"/>
          <w:attr w:name="Day" w:val="6"/>
          <w:attr w:name="Year" w:val="2009"/>
        </w:smartTagPr>
        <w:r w:rsidRPr="00850463">
          <w:rPr>
            <w:rFonts w:ascii="Courier New" w:hAnsi="Courier New"/>
          </w:rPr>
          <w:t>April 6, 2009</w:t>
        </w:r>
      </w:smartTag>
      <w:r w:rsidRPr="00850463">
        <w:rPr>
          <w:rFonts w:ascii="Courier New" w:hAnsi="Courier New"/>
        </w:rPr>
        <w:t xml:space="preserve"> and Decision and Order EB-2008-0226 dated </w:t>
      </w:r>
      <w:smartTag w:uri="urn:schemas-microsoft-com:office:smarttags" w:element="date">
        <w:smartTagPr>
          <w:attr w:name="ls" w:val="trans"/>
          <w:attr w:name="Month" w:val="4"/>
          <w:attr w:name="Day" w:val="17"/>
          <w:attr w:name="Year" w:val="2009"/>
        </w:smartTagPr>
        <w:r w:rsidRPr="00850463">
          <w:rPr>
            <w:rFonts w:ascii="Courier New" w:hAnsi="Courier New"/>
          </w:rPr>
          <w:t>April 17, 2009</w:t>
        </w:r>
      </w:smartTag>
      <w:r w:rsidRPr="00850463">
        <w:rPr>
          <w:rFonts w:ascii="Courier New" w:hAnsi="Courier New"/>
        </w:rPr>
        <w:t xml:space="preserve">. </w:t>
      </w:r>
    </w:p>
    <w:p w14:paraId="2F81F44D" w14:textId="77777777" w:rsidR="00850463" w:rsidRPr="00850463" w:rsidRDefault="00850463" w:rsidP="00850463">
      <w:pPr>
        <w:pStyle w:val="Default"/>
        <w:ind w:left="2430" w:right="-180"/>
        <w:jc w:val="both"/>
        <w:rPr>
          <w:rFonts w:ascii="Courier New" w:hAnsi="Courier New"/>
        </w:rPr>
      </w:pPr>
    </w:p>
    <w:p w14:paraId="2786026B" w14:textId="77777777" w:rsidR="006B610C" w:rsidRPr="00BD38F6" w:rsidRDefault="00850463" w:rsidP="00850463">
      <w:pPr>
        <w:ind w:left="2430" w:right="-180"/>
        <w:jc w:val="both"/>
        <w:rPr>
          <w:rFonts w:cs="Arial"/>
        </w:rPr>
      </w:pPr>
      <w:r w:rsidRPr="00850463">
        <w:rPr>
          <w:bCs/>
        </w:rPr>
        <w:t xml:space="preserve">AND IN THE MATTER OF </w:t>
      </w:r>
      <w:r w:rsidRPr="00850463">
        <w:t xml:space="preserve">Rules 42, 44.01 and 45.01 of the Board’s </w:t>
      </w:r>
      <w:r w:rsidRPr="00850463">
        <w:rPr>
          <w:iCs/>
        </w:rPr>
        <w:t>Rules of Practice and Procedure</w:t>
      </w:r>
      <w:r w:rsidR="006B610C" w:rsidRPr="00850463">
        <w:rPr>
          <w:rFonts w:cs="Arial"/>
          <w:color w:val="000000"/>
          <w:lang w:val="en-US"/>
        </w:rPr>
        <w:t>.</w:t>
      </w:r>
    </w:p>
    <w:p w14:paraId="5B17918B" w14:textId="77777777" w:rsidR="006B610C" w:rsidRDefault="006B610C" w:rsidP="006B610C">
      <w:pPr>
        <w:widowControl w:val="0"/>
        <w:tabs>
          <w:tab w:val="left" w:pos="4320"/>
        </w:tabs>
        <w:ind w:left="2160"/>
        <w:jc w:val="center"/>
        <w:rPr>
          <w:rFonts w:cs="Courier New"/>
        </w:rPr>
      </w:pPr>
    </w:p>
    <w:p w14:paraId="3237770F" w14:textId="77777777" w:rsidR="006B610C" w:rsidRDefault="006B610C" w:rsidP="006B610C">
      <w:pPr>
        <w:widowControl w:val="0"/>
        <w:tabs>
          <w:tab w:val="left" w:pos="4320"/>
        </w:tabs>
        <w:ind w:left="2160"/>
        <w:jc w:val="center"/>
        <w:rPr>
          <w:rFonts w:cs="Courier New"/>
        </w:rPr>
      </w:pPr>
    </w:p>
    <w:p w14:paraId="14DF5411" w14:textId="77777777" w:rsidR="006B610C" w:rsidRDefault="006B610C" w:rsidP="006B610C">
      <w:pPr>
        <w:widowControl w:val="0"/>
        <w:tabs>
          <w:tab w:val="left" w:pos="4320"/>
        </w:tabs>
        <w:ind w:left="2160"/>
        <w:jc w:val="center"/>
        <w:rPr>
          <w:rFonts w:cs="Courier New"/>
        </w:rPr>
      </w:pPr>
      <w:r>
        <w:rPr>
          <w:rFonts w:cs="Courier New"/>
        </w:rPr>
        <w:t xml:space="preserve">Hearing held at </w:t>
      </w:r>
      <w:smartTag w:uri="urn:schemas-microsoft-com:office:smarttags" w:element="address">
        <w:smartTag w:uri="urn:schemas-microsoft-com:office:smarttags" w:element="Street">
          <w:r>
            <w:rPr>
              <w:rFonts w:cs="Courier New"/>
            </w:rPr>
            <w:t>2300 Yonge Street</w:t>
          </w:r>
        </w:smartTag>
      </w:smartTag>
      <w:r>
        <w:rPr>
          <w:rFonts w:cs="Courier New"/>
        </w:rPr>
        <w:t>,</w:t>
      </w:r>
    </w:p>
    <w:p w14:paraId="56A8CCF1" w14:textId="77777777" w:rsidR="006B610C" w:rsidRDefault="006B610C" w:rsidP="006B610C">
      <w:pPr>
        <w:widowControl w:val="0"/>
        <w:tabs>
          <w:tab w:val="left" w:pos="4320"/>
        </w:tabs>
        <w:ind w:left="2160"/>
        <w:jc w:val="center"/>
        <w:rPr>
          <w:rFonts w:cs="Courier New"/>
        </w:rPr>
      </w:pPr>
      <w:r>
        <w:rPr>
          <w:rFonts w:cs="Courier New"/>
        </w:rPr>
        <w:t>25</w:t>
      </w:r>
      <w:r>
        <w:rPr>
          <w:rFonts w:cs="Courier New"/>
          <w:vertAlign w:val="superscript"/>
        </w:rPr>
        <w:t>th</w:t>
      </w:r>
      <w:r>
        <w:rPr>
          <w:rFonts w:cs="Courier New"/>
        </w:rPr>
        <w:t xml:space="preserve"> Floor, </w:t>
      </w:r>
      <w:smartTag w:uri="urn:schemas-microsoft-com:office:smarttags" w:element="place">
        <w:smartTag w:uri="urn:schemas-microsoft-com:office:smarttags" w:element="City">
          <w:r>
            <w:rPr>
              <w:rFonts w:cs="Courier New"/>
            </w:rPr>
            <w:t>Toronto</w:t>
          </w:r>
        </w:smartTag>
        <w:r>
          <w:rPr>
            <w:rFonts w:cs="Courier New"/>
          </w:rPr>
          <w:t xml:space="preserve">, </w:t>
        </w:r>
        <w:smartTag w:uri="urn:schemas-microsoft-com:office:smarttags" w:element="State">
          <w:r>
            <w:rPr>
              <w:rFonts w:cs="Courier New"/>
            </w:rPr>
            <w:t>Ontario</w:t>
          </w:r>
        </w:smartTag>
      </w:smartTag>
      <w:r>
        <w:rPr>
          <w:rFonts w:cs="Courier New"/>
        </w:rPr>
        <w:t>,</w:t>
      </w:r>
    </w:p>
    <w:p w14:paraId="24CB1F4E" w14:textId="77777777" w:rsidR="006B610C" w:rsidRDefault="006B610C" w:rsidP="006B610C">
      <w:pPr>
        <w:widowControl w:val="0"/>
        <w:tabs>
          <w:tab w:val="left" w:pos="4320"/>
        </w:tabs>
        <w:ind w:left="2160"/>
        <w:jc w:val="center"/>
        <w:rPr>
          <w:rFonts w:cs="Courier New"/>
        </w:rPr>
      </w:pPr>
      <w:r w:rsidRPr="0023794E">
        <w:rPr>
          <w:rFonts w:cs="Courier New"/>
        </w:rPr>
        <w:t xml:space="preserve">on </w:t>
      </w:r>
      <w:r w:rsidR="00850463">
        <w:rPr>
          <w:rFonts w:cs="Courier New"/>
        </w:rPr>
        <w:t>Monday</w:t>
      </w:r>
      <w:r w:rsidR="00551BF2">
        <w:rPr>
          <w:rFonts w:cs="Courier New"/>
        </w:rPr>
        <w:t xml:space="preserve">, </w:t>
      </w:r>
      <w:r w:rsidR="00850463">
        <w:rPr>
          <w:rFonts w:cs="Courier New"/>
        </w:rPr>
        <w:t>July 6th</w:t>
      </w:r>
      <w:r>
        <w:rPr>
          <w:rFonts w:cs="Courier New"/>
        </w:rPr>
        <w:t>, 2009,</w:t>
      </w:r>
    </w:p>
    <w:p w14:paraId="1F7CC071" w14:textId="77777777" w:rsidR="006B610C" w:rsidRDefault="006B610C" w:rsidP="006B610C">
      <w:pPr>
        <w:widowControl w:val="0"/>
        <w:tabs>
          <w:tab w:val="left" w:pos="4320"/>
        </w:tabs>
        <w:ind w:left="2160"/>
        <w:jc w:val="center"/>
        <w:rPr>
          <w:rFonts w:cs="Courier New"/>
          <w:color w:val="000000"/>
        </w:rPr>
      </w:pPr>
      <w:r>
        <w:rPr>
          <w:rFonts w:cs="Courier New"/>
        </w:rPr>
        <w:t>commencing at 9:</w:t>
      </w:r>
      <w:r w:rsidR="00C015FB">
        <w:rPr>
          <w:rFonts w:cs="Courier New"/>
        </w:rPr>
        <w:t>28</w:t>
      </w:r>
      <w:r w:rsidR="00BD38F6">
        <w:rPr>
          <w:rFonts w:cs="Courier New"/>
        </w:rPr>
        <w:t xml:space="preserve"> </w:t>
      </w:r>
      <w:r>
        <w:rPr>
          <w:rFonts w:cs="Courier New"/>
        </w:rPr>
        <w:t>a.m.</w:t>
      </w:r>
    </w:p>
    <w:p w14:paraId="0FEF5F02" w14:textId="77777777" w:rsidR="00C906B4" w:rsidRDefault="00C906B4" w:rsidP="006B610C">
      <w:pPr>
        <w:widowControl w:val="0"/>
        <w:tabs>
          <w:tab w:val="left" w:pos="4320"/>
        </w:tabs>
        <w:ind w:left="2160"/>
        <w:jc w:val="center"/>
        <w:rPr>
          <w:rFonts w:cs="Courier New"/>
          <w:color w:val="000000"/>
        </w:rPr>
      </w:pPr>
    </w:p>
    <w:p w14:paraId="6D1C8CCA" w14:textId="77777777" w:rsidR="00C906B4" w:rsidRDefault="00C906B4" w:rsidP="006B610C">
      <w:pPr>
        <w:widowControl w:val="0"/>
        <w:tabs>
          <w:tab w:val="left" w:pos="4320"/>
        </w:tabs>
        <w:ind w:left="2160"/>
        <w:jc w:val="center"/>
        <w:rPr>
          <w:rFonts w:cs="Courier New"/>
          <w:color w:val="000000"/>
        </w:rPr>
      </w:pPr>
    </w:p>
    <w:p w14:paraId="7B522301" w14:textId="77777777" w:rsidR="00E134B5" w:rsidRDefault="00E134B5" w:rsidP="006B610C">
      <w:pPr>
        <w:widowControl w:val="0"/>
        <w:tabs>
          <w:tab w:val="left" w:pos="4320"/>
        </w:tabs>
        <w:ind w:left="2160"/>
        <w:jc w:val="center"/>
        <w:rPr>
          <w:rFonts w:cs="Courier New"/>
          <w:color w:val="000000"/>
        </w:rPr>
      </w:pPr>
    </w:p>
    <w:p w14:paraId="1915E6DC" w14:textId="77777777" w:rsidR="00E134B5" w:rsidRDefault="00E134B5" w:rsidP="006B610C">
      <w:pPr>
        <w:widowControl w:val="0"/>
        <w:tabs>
          <w:tab w:val="left" w:pos="4320"/>
        </w:tabs>
        <w:ind w:left="2160"/>
        <w:jc w:val="center"/>
        <w:rPr>
          <w:rFonts w:cs="Courier New"/>
          <w:color w:val="000000"/>
        </w:rPr>
      </w:pPr>
    </w:p>
    <w:p w14:paraId="78464562" w14:textId="77777777" w:rsidR="00E134B5" w:rsidRDefault="00E134B5" w:rsidP="006B610C">
      <w:pPr>
        <w:widowControl w:val="0"/>
        <w:tabs>
          <w:tab w:val="left" w:pos="4320"/>
        </w:tabs>
        <w:ind w:left="2160"/>
        <w:jc w:val="center"/>
        <w:rPr>
          <w:rFonts w:cs="Courier New"/>
          <w:color w:val="000000"/>
        </w:rPr>
      </w:pPr>
    </w:p>
    <w:p w14:paraId="3AE0BB09" w14:textId="77777777" w:rsidR="006B610C" w:rsidRDefault="006B610C" w:rsidP="006B610C">
      <w:pPr>
        <w:widowControl w:val="0"/>
        <w:tabs>
          <w:tab w:val="left" w:pos="4320"/>
        </w:tabs>
        <w:ind w:left="2160"/>
        <w:jc w:val="center"/>
        <w:rPr>
          <w:rFonts w:cs="Courier New"/>
          <w:color w:val="000000"/>
        </w:rPr>
      </w:pPr>
      <w:r>
        <w:rPr>
          <w:rFonts w:cs="Courier New"/>
          <w:color w:val="000000"/>
        </w:rPr>
        <w:t>--------------------</w:t>
      </w:r>
    </w:p>
    <w:p w14:paraId="5A741A9D" w14:textId="77777777" w:rsidR="006B610C" w:rsidRDefault="00850463" w:rsidP="00551BF2">
      <w:pPr>
        <w:widowControl w:val="0"/>
        <w:tabs>
          <w:tab w:val="left" w:pos="4320"/>
        </w:tabs>
        <w:ind w:left="5040" w:hanging="2880"/>
        <w:jc w:val="center"/>
        <w:rPr>
          <w:rFonts w:cs="Courier New"/>
          <w:color w:val="000000"/>
        </w:rPr>
      </w:pPr>
      <w:r>
        <w:rPr>
          <w:rFonts w:cs="Courier New"/>
          <w:color w:val="000000"/>
        </w:rPr>
        <w:t>MOTION HEARING</w:t>
      </w:r>
    </w:p>
    <w:p w14:paraId="332DEAC7" w14:textId="77777777" w:rsidR="006B610C" w:rsidRDefault="006B610C" w:rsidP="006B610C">
      <w:pPr>
        <w:widowControl w:val="0"/>
        <w:tabs>
          <w:tab w:val="left" w:pos="4320"/>
        </w:tabs>
        <w:ind w:left="2160"/>
        <w:jc w:val="center"/>
        <w:rPr>
          <w:rFonts w:cs="Courier New"/>
          <w:color w:val="000000"/>
        </w:rPr>
      </w:pPr>
      <w:r>
        <w:rPr>
          <w:rFonts w:cs="Courier New"/>
          <w:color w:val="000000"/>
        </w:rPr>
        <w:t>--------------------</w:t>
      </w:r>
    </w:p>
    <w:p w14:paraId="0394A3CC" w14:textId="77777777" w:rsidR="006B610C" w:rsidRDefault="006B610C" w:rsidP="00F852C6">
      <w:pPr>
        <w:widowControl w:val="0"/>
        <w:rPr>
          <w:rFonts w:eastAsia="MS Mincho" w:cs="Courier New"/>
          <w:u w:val="single"/>
        </w:rPr>
      </w:pPr>
    </w:p>
    <w:p w14:paraId="785C71DE" w14:textId="77777777" w:rsidR="005C4985" w:rsidRDefault="005C4985" w:rsidP="00F852C6">
      <w:pPr>
        <w:widowControl w:val="0"/>
        <w:rPr>
          <w:rFonts w:eastAsia="MS Mincho" w:cs="Courier New"/>
          <w:u w:val="single"/>
        </w:rPr>
      </w:pPr>
    </w:p>
    <w:p w14:paraId="0D894AA9" w14:textId="77777777" w:rsidR="005C4985" w:rsidRPr="00850463" w:rsidRDefault="00850463" w:rsidP="00850463">
      <w:pPr>
        <w:widowControl w:val="0"/>
        <w:ind w:right="-1710"/>
        <w:rPr>
          <w:rFonts w:eastAsia="MS Mincho" w:cs="Courier New"/>
        </w:rPr>
      </w:pPr>
      <w:r w:rsidRPr="00850463">
        <w:rPr>
          <w:rFonts w:eastAsia="MS Mincho" w:cs="Courier New"/>
        </w:rPr>
        <w:tab/>
        <w:t>BEFORE:</w:t>
      </w:r>
    </w:p>
    <w:p w14:paraId="6701F65B" w14:textId="77777777" w:rsidR="00850463" w:rsidRPr="00850463" w:rsidRDefault="00850463" w:rsidP="00850463">
      <w:pPr>
        <w:widowControl w:val="0"/>
        <w:ind w:right="-1710"/>
        <w:rPr>
          <w:rFonts w:eastAsia="MS Mincho" w:cs="Courier New"/>
        </w:rPr>
      </w:pPr>
    </w:p>
    <w:p w14:paraId="5154ED67" w14:textId="77777777" w:rsidR="00850463" w:rsidRPr="00850463" w:rsidRDefault="00850463" w:rsidP="00850463">
      <w:pPr>
        <w:widowControl w:val="0"/>
        <w:ind w:right="-1710"/>
        <w:rPr>
          <w:rFonts w:eastAsia="MS Mincho" w:cs="Courier New"/>
        </w:rPr>
      </w:pPr>
      <w:r>
        <w:rPr>
          <w:rFonts w:eastAsia="MS Mincho" w:cs="Courier New"/>
        </w:rPr>
        <w:tab/>
      </w:r>
      <w:r w:rsidRPr="00850463">
        <w:rPr>
          <w:rFonts w:eastAsia="MS Mincho" w:cs="Courier New"/>
        </w:rPr>
        <w:tab/>
        <w:t>GORDON KAISER</w:t>
      </w:r>
      <w:r w:rsidRPr="00850463">
        <w:rPr>
          <w:rFonts w:eastAsia="MS Mincho" w:cs="Courier New"/>
        </w:rPr>
        <w:tab/>
      </w:r>
      <w:r w:rsidRPr="00850463">
        <w:rPr>
          <w:rFonts w:eastAsia="MS Mincho" w:cs="Courier New"/>
        </w:rPr>
        <w:tab/>
        <w:t>Presiding Member and Vice-Chair</w:t>
      </w:r>
    </w:p>
    <w:p w14:paraId="42247B49" w14:textId="77777777" w:rsidR="00850463" w:rsidRPr="00850463" w:rsidRDefault="00850463" w:rsidP="00850463">
      <w:pPr>
        <w:widowControl w:val="0"/>
        <w:ind w:right="-1710"/>
        <w:rPr>
          <w:rFonts w:eastAsia="MS Mincho" w:cs="Courier New"/>
        </w:rPr>
      </w:pPr>
    </w:p>
    <w:p w14:paraId="0C9A6475" w14:textId="77777777" w:rsidR="00850463" w:rsidRDefault="00850463" w:rsidP="00850463">
      <w:pPr>
        <w:widowControl w:val="0"/>
        <w:ind w:right="-1710"/>
        <w:rPr>
          <w:rFonts w:eastAsia="MS Mincho" w:cs="Courier New"/>
          <w:u w:val="single"/>
        </w:rPr>
      </w:pPr>
      <w:r w:rsidRPr="00850463">
        <w:rPr>
          <w:rFonts w:eastAsia="MS Mincho" w:cs="Courier New"/>
        </w:rPr>
        <w:tab/>
      </w:r>
      <w:r>
        <w:rPr>
          <w:rFonts w:eastAsia="MS Mincho" w:cs="Courier New"/>
        </w:rPr>
        <w:tab/>
      </w:r>
      <w:r w:rsidRPr="00850463">
        <w:rPr>
          <w:rFonts w:eastAsia="MS Mincho" w:cs="Courier New"/>
        </w:rPr>
        <w:t>PAUL SOMMERVILLE</w:t>
      </w:r>
      <w:r w:rsidRPr="00850463">
        <w:rPr>
          <w:rFonts w:eastAsia="MS Mincho" w:cs="Courier New"/>
        </w:rPr>
        <w:tab/>
        <w:t>Member</w:t>
      </w:r>
    </w:p>
    <w:p w14:paraId="1A0C942E" w14:textId="77777777" w:rsidR="005C4985" w:rsidRDefault="005C4985" w:rsidP="00F852C6">
      <w:pPr>
        <w:widowControl w:val="0"/>
        <w:rPr>
          <w:rFonts w:eastAsia="MS Mincho" w:cs="Courier New"/>
          <w:u w:val="single"/>
        </w:rPr>
      </w:pPr>
    </w:p>
    <w:p w14:paraId="6F9D5A9C" w14:textId="77777777" w:rsidR="005C4985" w:rsidRDefault="005C4985" w:rsidP="00F852C6">
      <w:pPr>
        <w:widowControl w:val="0"/>
        <w:rPr>
          <w:rFonts w:eastAsia="MS Mincho" w:cs="Courier New"/>
          <w:u w:val="single"/>
        </w:rPr>
      </w:pPr>
    </w:p>
    <w:p w14:paraId="02AA11D4" w14:textId="77777777" w:rsidR="006B610C" w:rsidRPr="00514C6B" w:rsidRDefault="006B610C" w:rsidP="00514C6B">
      <w:pPr>
        <w:widowControl w:val="0"/>
        <w:tabs>
          <w:tab w:val="left" w:pos="3960"/>
        </w:tabs>
        <w:ind w:left="720" w:right="-900"/>
        <w:rPr>
          <w:rFonts w:cs="Courier New"/>
          <w:color w:val="000000"/>
        </w:rPr>
      </w:pPr>
    </w:p>
    <w:p w14:paraId="517AAEEE" w14:textId="77777777" w:rsidR="006B610C" w:rsidRDefault="006B610C" w:rsidP="006B610C">
      <w:pPr>
        <w:widowControl w:val="0"/>
        <w:jc w:val="center"/>
        <w:rPr>
          <w:rFonts w:eastAsia="MS Mincho" w:cs="Courier New"/>
          <w:u w:val="single"/>
        </w:rPr>
        <w:sectPr w:rsidR="006B610C" w:rsidSect="00F852C6">
          <w:pgSz w:w="12240" w:h="15840"/>
          <w:pgMar w:top="1440" w:right="3150" w:bottom="1440" w:left="1440" w:header="1440" w:footer="1440" w:gutter="0"/>
          <w:cols w:space="720"/>
          <w:noEndnote/>
        </w:sectPr>
      </w:pPr>
    </w:p>
    <w:p w14:paraId="6A95D426" w14:textId="77777777" w:rsidR="00EE202F" w:rsidRDefault="00EE202F" w:rsidP="00F22138">
      <w:pPr>
        <w:widowControl w:val="0"/>
        <w:ind w:left="4320" w:hanging="3600"/>
        <w:rPr>
          <w:lang w:val="en-GB"/>
        </w:rPr>
      </w:pPr>
    </w:p>
    <w:p w14:paraId="10F8B809" w14:textId="77777777" w:rsidR="00B1303C" w:rsidRDefault="00B1303C" w:rsidP="00F22138">
      <w:pPr>
        <w:widowControl w:val="0"/>
        <w:ind w:left="4320" w:hanging="3600"/>
        <w:rPr>
          <w:lang w:val="en-GB"/>
        </w:rPr>
      </w:pPr>
    </w:p>
    <w:p w14:paraId="30B8D8E8" w14:textId="77777777" w:rsidR="00B1303C" w:rsidRDefault="00B1303C" w:rsidP="00F22138">
      <w:pPr>
        <w:widowControl w:val="0"/>
        <w:ind w:left="4320" w:hanging="3600"/>
        <w:rPr>
          <w:lang w:val="en-GB"/>
        </w:rPr>
      </w:pPr>
    </w:p>
    <w:p w14:paraId="3E66197E" w14:textId="77777777" w:rsidR="00B1303C" w:rsidRDefault="00B1303C" w:rsidP="00F22138">
      <w:pPr>
        <w:widowControl w:val="0"/>
        <w:ind w:left="4320" w:hanging="3600"/>
        <w:rPr>
          <w:lang w:val="en-GB"/>
        </w:rPr>
      </w:pPr>
    </w:p>
    <w:p w14:paraId="6DECCF1D" w14:textId="77777777" w:rsidR="006C75BB" w:rsidRDefault="00C015FB" w:rsidP="00F22138">
      <w:pPr>
        <w:widowControl w:val="0"/>
        <w:ind w:left="4320" w:hanging="3600"/>
        <w:rPr>
          <w:lang w:val="en-GB"/>
        </w:rPr>
      </w:pPr>
      <w:r>
        <w:rPr>
          <w:lang w:val="en-GB"/>
        </w:rPr>
        <w:t>KRISTI SEBALJ</w:t>
      </w:r>
      <w:r w:rsidR="00AA3473">
        <w:rPr>
          <w:lang w:val="en-GB"/>
        </w:rPr>
        <w:tab/>
        <w:t>B</w:t>
      </w:r>
      <w:r w:rsidR="00F22138" w:rsidRPr="00F22138">
        <w:rPr>
          <w:lang w:val="en-GB"/>
        </w:rPr>
        <w:t>oard Counsel</w:t>
      </w:r>
    </w:p>
    <w:p w14:paraId="30D26B4B" w14:textId="77777777" w:rsidR="006C75BB" w:rsidRDefault="006C75BB" w:rsidP="00F22138">
      <w:pPr>
        <w:widowControl w:val="0"/>
        <w:ind w:left="4320" w:hanging="3600"/>
        <w:rPr>
          <w:lang w:val="en-GB"/>
        </w:rPr>
      </w:pPr>
    </w:p>
    <w:p w14:paraId="136AFB7C" w14:textId="77777777" w:rsidR="006C75BB" w:rsidRDefault="00C015FB" w:rsidP="00F22138">
      <w:pPr>
        <w:widowControl w:val="0"/>
        <w:ind w:left="4320" w:hanging="3600"/>
        <w:rPr>
          <w:lang w:val="en-GB"/>
        </w:rPr>
      </w:pPr>
      <w:r>
        <w:rPr>
          <w:lang w:val="en-GB"/>
        </w:rPr>
        <w:t>MARTIN DAVIES</w:t>
      </w:r>
      <w:r w:rsidR="00E15B4E">
        <w:rPr>
          <w:lang w:val="en-GB"/>
        </w:rPr>
        <w:tab/>
        <w:t>B</w:t>
      </w:r>
      <w:r w:rsidR="00F22138" w:rsidRPr="00F22138">
        <w:rPr>
          <w:lang w:val="en-GB"/>
        </w:rPr>
        <w:t>oard Staff</w:t>
      </w:r>
    </w:p>
    <w:p w14:paraId="0A3E725B" w14:textId="77777777" w:rsidR="00E15B4E" w:rsidRPr="00D9621B" w:rsidRDefault="00E15B4E" w:rsidP="00F22138">
      <w:pPr>
        <w:widowControl w:val="0"/>
        <w:ind w:left="4320" w:hanging="3600"/>
        <w:rPr>
          <w:caps/>
        </w:rPr>
      </w:pPr>
    </w:p>
    <w:p w14:paraId="18B5CA47" w14:textId="77777777" w:rsidR="008F3199" w:rsidRDefault="008F3199" w:rsidP="00F22138">
      <w:pPr>
        <w:widowControl w:val="0"/>
        <w:ind w:left="4320" w:hanging="3600"/>
        <w:rPr>
          <w:lang w:val="en-GB"/>
        </w:rPr>
      </w:pPr>
    </w:p>
    <w:p w14:paraId="111DC8A2" w14:textId="77777777" w:rsidR="00B1303C" w:rsidRDefault="00B1303C" w:rsidP="00F22138">
      <w:pPr>
        <w:widowControl w:val="0"/>
        <w:ind w:left="4320" w:hanging="3600"/>
        <w:rPr>
          <w:lang w:val="en-GB"/>
        </w:rPr>
      </w:pPr>
    </w:p>
    <w:p w14:paraId="3EA6A33A" w14:textId="77777777" w:rsidR="00C015FB" w:rsidRDefault="00C015FB" w:rsidP="00C015FB">
      <w:pPr>
        <w:widowControl w:val="0"/>
        <w:ind w:left="4320" w:hanging="3600"/>
        <w:rPr>
          <w:lang w:val="en-GB"/>
        </w:rPr>
      </w:pPr>
      <w:r>
        <w:rPr>
          <w:lang w:val="en-GB"/>
        </w:rPr>
        <w:t>MICHAEL BUONAGURO</w:t>
      </w:r>
      <w:r>
        <w:rPr>
          <w:lang w:val="en-GB"/>
        </w:rPr>
        <w:tab/>
        <w:t>Vulnerable Energy Consumers' Coalition (VECC)</w:t>
      </w:r>
    </w:p>
    <w:p w14:paraId="19D0C0A3" w14:textId="77777777" w:rsidR="00B1303C" w:rsidRDefault="00B1303C" w:rsidP="00F22138">
      <w:pPr>
        <w:widowControl w:val="0"/>
        <w:ind w:left="4320" w:hanging="3600"/>
        <w:rPr>
          <w:lang w:val="en-GB"/>
        </w:rPr>
      </w:pPr>
    </w:p>
    <w:p w14:paraId="787AFB83" w14:textId="77777777" w:rsidR="00C015FB" w:rsidRDefault="00C015FB" w:rsidP="00F22138">
      <w:pPr>
        <w:widowControl w:val="0"/>
        <w:ind w:left="4320" w:hanging="3600"/>
        <w:rPr>
          <w:lang w:val="en-GB"/>
        </w:rPr>
      </w:pPr>
      <w:r>
        <w:rPr>
          <w:lang w:val="en-GB"/>
        </w:rPr>
        <w:t>JOHN VELLONE</w:t>
      </w:r>
      <w:r>
        <w:rPr>
          <w:lang w:val="en-GB"/>
        </w:rPr>
        <w:tab/>
        <w:t>Innisfil Hydro Distribution Systems Ltd.</w:t>
      </w:r>
      <w:r w:rsidR="00E3792A">
        <w:rPr>
          <w:lang w:val="en-GB"/>
        </w:rPr>
        <w:t xml:space="preserve">, </w:t>
      </w:r>
      <w:r>
        <w:rPr>
          <w:lang w:val="en-GB"/>
        </w:rPr>
        <w:t>COLLUS Power Corp.</w:t>
      </w:r>
    </w:p>
    <w:p w14:paraId="210FC9AD" w14:textId="77777777" w:rsidR="007E61AD" w:rsidRDefault="007E61AD" w:rsidP="00F22138">
      <w:pPr>
        <w:widowControl w:val="0"/>
        <w:ind w:left="4320" w:hanging="3600"/>
        <w:rPr>
          <w:lang w:val="en-GB"/>
        </w:rPr>
      </w:pPr>
    </w:p>
    <w:p w14:paraId="75B8B9B3" w14:textId="77777777" w:rsidR="00C015FB" w:rsidRDefault="00C015FB" w:rsidP="00C015FB">
      <w:pPr>
        <w:widowControl w:val="0"/>
        <w:ind w:left="4320" w:hanging="3600"/>
        <w:rPr>
          <w:lang w:val="en-GB"/>
        </w:rPr>
      </w:pPr>
      <w:r>
        <w:rPr>
          <w:lang w:val="en-GB"/>
        </w:rPr>
        <w:t>DAVID MacINTOSH</w:t>
      </w:r>
      <w:r>
        <w:rPr>
          <w:lang w:val="en-GB"/>
        </w:rPr>
        <w:tab/>
        <w:t>Energy Probe Research Foundation</w:t>
      </w:r>
    </w:p>
    <w:p w14:paraId="4AB90FA6" w14:textId="77777777" w:rsidR="00C015FB" w:rsidRDefault="00C015FB" w:rsidP="00F22138">
      <w:pPr>
        <w:widowControl w:val="0"/>
        <w:ind w:left="4320" w:hanging="3600"/>
        <w:rPr>
          <w:lang w:val="en-GB"/>
        </w:rPr>
      </w:pPr>
    </w:p>
    <w:p w14:paraId="389A2474" w14:textId="77777777" w:rsidR="00C015FB" w:rsidRDefault="00C015FB" w:rsidP="00F22138">
      <w:pPr>
        <w:widowControl w:val="0"/>
        <w:ind w:left="4320" w:hanging="3600"/>
        <w:rPr>
          <w:lang w:val="en-GB"/>
        </w:rPr>
      </w:pPr>
      <w:r>
        <w:rPr>
          <w:lang w:val="en-GB"/>
        </w:rPr>
        <w:t>JOHN DeVELLIS</w:t>
      </w:r>
      <w:r w:rsidRPr="00C015FB">
        <w:rPr>
          <w:lang w:val="en-GB"/>
        </w:rPr>
        <w:t xml:space="preserve"> </w:t>
      </w:r>
      <w:r>
        <w:rPr>
          <w:lang w:val="en-GB"/>
        </w:rPr>
        <w:tab/>
        <w:t>School Energy Coalition (SEC)</w:t>
      </w:r>
    </w:p>
    <w:p w14:paraId="0C75451E" w14:textId="77777777" w:rsidR="00C015FB" w:rsidRDefault="00C015FB" w:rsidP="00F22138">
      <w:pPr>
        <w:widowControl w:val="0"/>
        <w:ind w:left="4320" w:hanging="3600"/>
        <w:rPr>
          <w:lang w:val="en-GB"/>
        </w:rPr>
      </w:pPr>
      <w:r>
        <w:rPr>
          <w:lang w:val="en-GB"/>
        </w:rPr>
        <w:tab/>
      </w:r>
    </w:p>
    <w:p w14:paraId="09E9549C" w14:textId="77777777" w:rsidR="00E134B5" w:rsidRDefault="00E134B5" w:rsidP="00F22138">
      <w:pPr>
        <w:widowControl w:val="0"/>
        <w:ind w:left="4320" w:hanging="3600"/>
        <w:rPr>
          <w:lang w:val="en-GB"/>
        </w:rPr>
      </w:pPr>
    </w:p>
    <w:p w14:paraId="575FADCD" w14:textId="77777777" w:rsidR="00D93BCA" w:rsidRDefault="00D93BCA" w:rsidP="00F22138">
      <w:pPr>
        <w:widowControl w:val="0"/>
        <w:ind w:left="4320" w:hanging="3600"/>
        <w:rPr>
          <w:lang w:val="en-GB"/>
        </w:rPr>
      </w:pPr>
    </w:p>
    <w:p w14:paraId="0C9B761B" w14:textId="77777777" w:rsidR="00FB5A0F" w:rsidRDefault="00FB5A0F" w:rsidP="00F22138">
      <w:pPr>
        <w:widowControl w:val="0"/>
        <w:ind w:left="4320" w:hanging="3600"/>
        <w:rPr>
          <w:lang w:val="en-GB"/>
        </w:rPr>
      </w:pPr>
    </w:p>
    <w:p w14:paraId="430E9B1D" w14:textId="77777777" w:rsidR="00847551" w:rsidRDefault="00847551" w:rsidP="00C82ABA">
      <w:pPr>
        <w:widowControl w:val="0"/>
        <w:ind w:left="4320" w:hanging="3600"/>
      </w:pPr>
    </w:p>
    <w:p w14:paraId="22616EF2" w14:textId="77777777" w:rsidR="00EE202F" w:rsidRDefault="00EE202F" w:rsidP="00153BB9">
      <w:pPr>
        <w:pStyle w:val="Title"/>
        <w:widowControl w:val="0"/>
        <w:jc w:val="left"/>
        <w:rPr>
          <w:rFonts w:cs="Times New Roman"/>
          <w:u w:val="none"/>
          <w:lang w:val="en-CA"/>
        </w:rPr>
      </w:pPr>
    </w:p>
    <w:p w14:paraId="0EE9F15D" w14:textId="77777777" w:rsidR="007F2375" w:rsidRDefault="007F2375" w:rsidP="00153BB9">
      <w:pPr>
        <w:pStyle w:val="Title"/>
        <w:widowControl w:val="0"/>
        <w:jc w:val="left"/>
        <w:sectPr w:rsidR="007F2375" w:rsidSect="006558C5">
          <w:headerReference w:type="default" r:id="rId10"/>
          <w:pgSz w:w="12240" w:h="15840"/>
          <w:pgMar w:top="1440" w:right="1440" w:bottom="1440" w:left="1440" w:header="1440" w:footer="1440" w:gutter="0"/>
          <w:cols w:space="720"/>
          <w:noEndnote/>
        </w:sectPr>
      </w:pPr>
    </w:p>
    <w:p w14:paraId="3FDD4025" w14:textId="77777777" w:rsidR="00F853DE" w:rsidRDefault="00F853DE" w:rsidP="004852D7">
      <w:pPr>
        <w:pStyle w:val="TOC2"/>
      </w:pPr>
    </w:p>
    <w:p w14:paraId="25F2B099" w14:textId="77777777" w:rsidR="00590217" w:rsidRDefault="00BC531E" w:rsidP="00D9621B">
      <w:pPr>
        <w:rPr>
          <w:b/>
        </w:rPr>
      </w:pPr>
      <w:r>
        <w:rPr>
          <w:b/>
        </w:rPr>
        <w:tab/>
      </w:r>
    </w:p>
    <w:p w14:paraId="6A6D994C" w14:textId="77777777" w:rsidR="006B2D97" w:rsidRDefault="004852D7">
      <w:pPr>
        <w:pStyle w:val="TOC2"/>
        <w:rPr>
          <w:rFonts w:ascii="Times New Roman" w:hAnsi="Times New Roman" w:cs="Times New Roman"/>
          <w:noProof/>
          <w:color w:val="auto"/>
          <w:lang w:val="en-US"/>
        </w:rPr>
      </w:pPr>
      <w:r>
        <w:fldChar w:fldCharType="begin"/>
      </w:r>
      <w:r>
        <w:instrText xml:space="preserve"> TOC \h \z \t "OEBTOC1,1,OEBTOC2,2,OEBTOC3,3" </w:instrText>
      </w:r>
      <w:r>
        <w:fldChar w:fldCharType="separate"/>
      </w:r>
      <w:hyperlink w:anchor="_Toc234655637" w:history="1">
        <w:r w:rsidR="006B2D97" w:rsidRPr="004B0653">
          <w:rPr>
            <w:rStyle w:val="Hyperlink"/>
            <w:noProof/>
          </w:rPr>
          <w:t>--- On commencing at 9:28 a.m.</w:t>
        </w:r>
        <w:r w:rsidR="006B2D97">
          <w:rPr>
            <w:noProof/>
            <w:webHidden/>
          </w:rPr>
          <w:tab/>
        </w:r>
        <w:r w:rsidR="006B2D97">
          <w:rPr>
            <w:noProof/>
            <w:webHidden/>
          </w:rPr>
          <w:fldChar w:fldCharType="begin"/>
        </w:r>
        <w:r w:rsidR="006B2D97">
          <w:rPr>
            <w:noProof/>
            <w:webHidden/>
          </w:rPr>
          <w:instrText xml:space="preserve"> PAGEREF _Toc234655637 \h </w:instrText>
        </w:r>
        <w:r w:rsidR="00045B6E">
          <w:rPr>
            <w:noProof/>
          </w:rPr>
        </w:r>
        <w:r w:rsidR="006B2D97">
          <w:rPr>
            <w:noProof/>
            <w:webHidden/>
          </w:rPr>
          <w:fldChar w:fldCharType="separate"/>
        </w:r>
        <w:r w:rsidR="006B2D97">
          <w:rPr>
            <w:noProof/>
            <w:webHidden/>
          </w:rPr>
          <w:t>1</w:t>
        </w:r>
        <w:r w:rsidR="006B2D97">
          <w:rPr>
            <w:noProof/>
            <w:webHidden/>
          </w:rPr>
          <w:fldChar w:fldCharType="end"/>
        </w:r>
      </w:hyperlink>
    </w:p>
    <w:p w14:paraId="099EEFE6" w14:textId="77777777" w:rsidR="006B2D97" w:rsidRDefault="006B2D97" w:rsidP="006B2D97">
      <w:pPr>
        <w:pStyle w:val="TOC10"/>
        <w:rPr>
          <w:rStyle w:val="Hyperlink"/>
        </w:rPr>
      </w:pPr>
    </w:p>
    <w:p w14:paraId="316604A0" w14:textId="77777777" w:rsidR="006B2D97" w:rsidRDefault="006B2D97" w:rsidP="006B2D97">
      <w:pPr>
        <w:pStyle w:val="TOC10"/>
        <w:rPr>
          <w:rFonts w:ascii="Times New Roman" w:hAnsi="Times New Roman"/>
          <w:color w:val="auto"/>
          <w:lang w:val="en-US"/>
        </w:rPr>
      </w:pPr>
      <w:hyperlink w:anchor="_Toc234655638" w:history="1">
        <w:r>
          <w:rPr>
            <w:rStyle w:val="Hyperlink"/>
          </w:rPr>
          <w:t>Appearances</w:t>
        </w:r>
        <w:r>
          <w:rPr>
            <w:webHidden/>
          </w:rPr>
          <w:tab/>
        </w:r>
        <w:r>
          <w:rPr>
            <w:webHidden/>
          </w:rPr>
          <w:fldChar w:fldCharType="begin"/>
        </w:r>
        <w:r>
          <w:rPr>
            <w:webHidden/>
          </w:rPr>
          <w:instrText xml:space="preserve"> PAGEREF _Toc234655638 \h </w:instrText>
        </w:r>
        <w:r>
          <w:rPr>
            <w:webHidden/>
          </w:rPr>
          <w:fldChar w:fldCharType="separate"/>
        </w:r>
        <w:r>
          <w:rPr>
            <w:webHidden/>
          </w:rPr>
          <w:t>2</w:t>
        </w:r>
        <w:r>
          <w:rPr>
            <w:webHidden/>
          </w:rPr>
          <w:fldChar w:fldCharType="end"/>
        </w:r>
      </w:hyperlink>
    </w:p>
    <w:p w14:paraId="31CC3F33" w14:textId="77777777" w:rsidR="006B2D97" w:rsidRDefault="006B2D97" w:rsidP="006B2D97">
      <w:pPr>
        <w:pStyle w:val="TOC10"/>
        <w:rPr>
          <w:rStyle w:val="Hyperlink"/>
        </w:rPr>
      </w:pPr>
    </w:p>
    <w:p w14:paraId="03A14F8A" w14:textId="77777777" w:rsidR="006B2D97" w:rsidRDefault="006B2D97" w:rsidP="006B2D97">
      <w:pPr>
        <w:pStyle w:val="TOC10"/>
        <w:rPr>
          <w:rFonts w:ascii="Times New Roman" w:hAnsi="Times New Roman"/>
          <w:color w:val="auto"/>
          <w:lang w:val="en-US"/>
        </w:rPr>
      </w:pPr>
      <w:hyperlink w:anchor="_Toc234655639" w:history="1">
        <w:r>
          <w:rPr>
            <w:rStyle w:val="Hyperlink"/>
          </w:rPr>
          <w:t>Submissions by Mr. Buonaguro</w:t>
        </w:r>
        <w:r>
          <w:rPr>
            <w:webHidden/>
          </w:rPr>
          <w:tab/>
        </w:r>
        <w:r>
          <w:rPr>
            <w:webHidden/>
          </w:rPr>
          <w:fldChar w:fldCharType="begin"/>
        </w:r>
        <w:r>
          <w:rPr>
            <w:webHidden/>
          </w:rPr>
          <w:instrText xml:space="preserve"> PAGEREF _Toc234655639 \h </w:instrText>
        </w:r>
        <w:r>
          <w:rPr>
            <w:webHidden/>
          </w:rPr>
          <w:fldChar w:fldCharType="separate"/>
        </w:r>
        <w:r>
          <w:rPr>
            <w:webHidden/>
          </w:rPr>
          <w:t>3</w:t>
        </w:r>
        <w:r>
          <w:rPr>
            <w:webHidden/>
          </w:rPr>
          <w:fldChar w:fldCharType="end"/>
        </w:r>
      </w:hyperlink>
    </w:p>
    <w:p w14:paraId="5E750399" w14:textId="77777777" w:rsidR="006B2D97" w:rsidRDefault="006B2D97" w:rsidP="006B2D97">
      <w:pPr>
        <w:pStyle w:val="TOC10"/>
        <w:rPr>
          <w:rFonts w:ascii="Times New Roman" w:hAnsi="Times New Roman"/>
          <w:color w:val="auto"/>
          <w:lang w:val="en-US"/>
        </w:rPr>
      </w:pPr>
      <w:hyperlink w:anchor="_Toc234655640" w:history="1">
        <w:r>
          <w:rPr>
            <w:rStyle w:val="Hyperlink"/>
          </w:rPr>
          <w:t>Submissions by Mr. DeVellis</w:t>
        </w:r>
        <w:r>
          <w:rPr>
            <w:webHidden/>
          </w:rPr>
          <w:tab/>
        </w:r>
        <w:r>
          <w:rPr>
            <w:webHidden/>
          </w:rPr>
          <w:fldChar w:fldCharType="begin"/>
        </w:r>
        <w:r>
          <w:rPr>
            <w:webHidden/>
          </w:rPr>
          <w:instrText xml:space="preserve"> PAGEREF _Toc234655640 \h </w:instrText>
        </w:r>
        <w:r>
          <w:rPr>
            <w:webHidden/>
          </w:rPr>
          <w:fldChar w:fldCharType="separate"/>
        </w:r>
        <w:r>
          <w:rPr>
            <w:webHidden/>
          </w:rPr>
          <w:t>33</w:t>
        </w:r>
        <w:r>
          <w:rPr>
            <w:webHidden/>
          </w:rPr>
          <w:fldChar w:fldCharType="end"/>
        </w:r>
      </w:hyperlink>
    </w:p>
    <w:p w14:paraId="4A17F3B3" w14:textId="77777777" w:rsidR="006B2D97" w:rsidRDefault="006B2D97" w:rsidP="006B2D97">
      <w:pPr>
        <w:pStyle w:val="TOC10"/>
        <w:rPr>
          <w:rFonts w:ascii="Times New Roman" w:hAnsi="Times New Roman"/>
          <w:color w:val="auto"/>
          <w:lang w:val="en-US"/>
        </w:rPr>
      </w:pPr>
      <w:hyperlink w:anchor="_Toc234655641" w:history="1">
        <w:r>
          <w:rPr>
            <w:rStyle w:val="Hyperlink"/>
          </w:rPr>
          <w:t>Submissions by Ms. Sebalj</w:t>
        </w:r>
        <w:r>
          <w:rPr>
            <w:webHidden/>
          </w:rPr>
          <w:tab/>
        </w:r>
        <w:r>
          <w:rPr>
            <w:webHidden/>
          </w:rPr>
          <w:fldChar w:fldCharType="begin"/>
        </w:r>
        <w:r>
          <w:rPr>
            <w:webHidden/>
          </w:rPr>
          <w:instrText xml:space="preserve"> PAGEREF _Toc234655641 \h </w:instrText>
        </w:r>
        <w:r>
          <w:rPr>
            <w:webHidden/>
          </w:rPr>
          <w:fldChar w:fldCharType="separate"/>
        </w:r>
        <w:r>
          <w:rPr>
            <w:webHidden/>
          </w:rPr>
          <w:t>35</w:t>
        </w:r>
        <w:r>
          <w:rPr>
            <w:webHidden/>
          </w:rPr>
          <w:fldChar w:fldCharType="end"/>
        </w:r>
      </w:hyperlink>
    </w:p>
    <w:p w14:paraId="13ED022E" w14:textId="77777777" w:rsidR="006B2D97" w:rsidRDefault="006B2D97" w:rsidP="006B2D97">
      <w:pPr>
        <w:pStyle w:val="TOC10"/>
        <w:rPr>
          <w:rFonts w:ascii="Times New Roman" w:hAnsi="Times New Roman"/>
          <w:color w:val="auto"/>
          <w:lang w:val="en-US"/>
        </w:rPr>
      </w:pPr>
      <w:hyperlink w:anchor="_Toc234655642" w:history="1">
        <w:r>
          <w:rPr>
            <w:rStyle w:val="Hyperlink"/>
          </w:rPr>
          <w:t>Submissions by Mr. Vellone</w:t>
        </w:r>
        <w:r>
          <w:rPr>
            <w:webHidden/>
          </w:rPr>
          <w:tab/>
        </w:r>
        <w:r>
          <w:rPr>
            <w:webHidden/>
          </w:rPr>
          <w:fldChar w:fldCharType="begin"/>
        </w:r>
        <w:r>
          <w:rPr>
            <w:webHidden/>
          </w:rPr>
          <w:instrText xml:space="preserve"> PAGEREF _Toc234655642 \h </w:instrText>
        </w:r>
        <w:r>
          <w:rPr>
            <w:webHidden/>
          </w:rPr>
          <w:fldChar w:fldCharType="separate"/>
        </w:r>
        <w:r>
          <w:rPr>
            <w:webHidden/>
          </w:rPr>
          <w:t>46</w:t>
        </w:r>
        <w:r>
          <w:rPr>
            <w:webHidden/>
          </w:rPr>
          <w:fldChar w:fldCharType="end"/>
        </w:r>
      </w:hyperlink>
    </w:p>
    <w:p w14:paraId="0679649F" w14:textId="77777777" w:rsidR="006B2D97" w:rsidRDefault="006B2D97">
      <w:pPr>
        <w:pStyle w:val="TOC2"/>
        <w:rPr>
          <w:rStyle w:val="Hyperlink"/>
          <w:noProof/>
        </w:rPr>
      </w:pPr>
    </w:p>
    <w:p w14:paraId="7A15ED4B" w14:textId="77777777" w:rsidR="006B2D97" w:rsidRDefault="006B2D97">
      <w:pPr>
        <w:pStyle w:val="TOC2"/>
        <w:rPr>
          <w:rFonts w:ascii="Times New Roman" w:hAnsi="Times New Roman" w:cs="Times New Roman"/>
          <w:noProof/>
          <w:color w:val="auto"/>
          <w:lang w:val="en-US"/>
        </w:rPr>
      </w:pPr>
      <w:hyperlink w:anchor="_Toc234655643" w:history="1">
        <w:r w:rsidRPr="004B0653">
          <w:rPr>
            <w:rStyle w:val="Hyperlink"/>
            <w:noProof/>
          </w:rPr>
          <w:t>--- Recess taken at 10:53 a.m.</w:t>
        </w:r>
        <w:r>
          <w:rPr>
            <w:noProof/>
            <w:webHidden/>
          </w:rPr>
          <w:tab/>
        </w:r>
        <w:r>
          <w:rPr>
            <w:noProof/>
            <w:webHidden/>
          </w:rPr>
          <w:fldChar w:fldCharType="begin"/>
        </w:r>
        <w:r>
          <w:rPr>
            <w:noProof/>
            <w:webHidden/>
          </w:rPr>
          <w:instrText xml:space="preserve"> PAGEREF _Toc234655643 \h </w:instrText>
        </w:r>
        <w:r w:rsidR="00045B6E">
          <w:rPr>
            <w:noProof/>
          </w:rPr>
        </w:r>
        <w:r>
          <w:rPr>
            <w:noProof/>
            <w:webHidden/>
          </w:rPr>
          <w:fldChar w:fldCharType="separate"/>
        </w:r>
        <w:r>
          <w:rPr>
            <w:noProof/>
            <w:webHidden/>
          </w:rPr>
          <w:t>52</w:t>
        </w:r>
        <w:r>
          <w:rPr>
            <w:noProof/>
            <w:webHidden/>
          </w:rPr>
          <w:fldChar w:fldCharType="end"/>
        </w:r>
      </w:hyperlink>
    </w:p>
    <w:p w14:paraId="363D45AA" w14:textId="77777777" w:rsidR="006B2D97" w:rsidRDefault="006B2D97">
      <w:pPr>
        <w:pStyle w:val="TOC2"/>
        <w:rPr>
          <w:rFonts w:ascii="Times New Roman" w:hAnsi="Times New Roman" w:cs="Times New Roman"/>
          <w:noProof/>
          <w:color w:val="auto"/>
          <w:lang w:val="en-US"/>
        </w:rPr>
      </w:pPr>
      <w:hyperlink w:anchor="_Toc234655644" w:history="1">
        <w:r w:rsidRPr="004B0653">
          <w:rPr>
            <w:rStyle w:val="Hyperlink"/>
            <w:noProof/>
          </w:rPr>
          <w:t>--- On resuming at 11:20 a.m.</w:t>
        </w:r>
        <w:r>
          <w:rPr>
            <w:noProof/>
            <w:webHidden/>
          </w:rPr>
          <w:tab/>
        </w:r>
        <w:r>
          <w:rPr>
            <w:noProof/>
            <w:webHidden/>
          </w:rPr>
          <w:fldChar w:fldCharType="begin"/>
        </w:r>
        <w:r>
          <w:rPr>
            <w:noProof/>
            <w:webHidden/>
          </w:rPr>
          <w:instrText xml:space="preserve"> PAGEREF _Toc234655644 \h </w:instrText>
        </w:r>
        <w:r w:rsidR="00045B6E">
          <w:rPr>
            <w:noProof/>
          </w:rPr>
        </w:r>
        <w:r>
          <w:rPr>
            <w:noProof/>
            <w:webHidden/>
          </w:rPr>
          <w:fldChar w:fldCharType="separate"/>
        </w:r>
        <w:r>
          <w:rPr>
            <w:noProof/>
            <w:webHidden/>
          </w:rPr>
          <w:t>52</w:t>
        </w:r>
        <w:r>
          <w:rPr>
            <w:noProof/>
            <w:webHidden/>
          </w:rPr>
          <w:fldChar w:fldCharType="end"/>
        </w:r>
      </w:hyperlink>
    </w:p>
    <w:p w14:paraId="67A6687E" w14:textId="77777777" w:rsidR="006B2D97" w:rsidRDefault="006B2D97" w:rsidP="006B2D97">
      <w:pPr>
        <w:pStyle w:val="TOC10"/>
        <w:rPr>
          <w:rStyle w:val="Hyperlink"/>
        </w:rPr>
      </w:pPr>
    </w:p>
    <w:p w14:paraId="76038C87" w14:textId="77777777" w:rsidR="006B2D97" w:rsidRDefault="006B2D97" w:rsidP="006B2D97">
      <w:pPr>
        <w:pStyle w:val="TOC10"/>
        <w:rPr>
          <w:rFonts w:ascii="Times New Roman" w:hAnsi="Times New Roman"/>
          <w:color w:val="auto"/>
          <w:lang w:val="en-US"/>
        </w:rPr>
      </w:pPr>
      <w:hyperlink w:anchor="_Toc234655645" w:history="1">
        <w:r w:rsidRPr="004B0653">
          <w:rPr>
            <w:rStyle w:val="Hyperlink"/>
          </w:rPr>
          <w:t>Furth</w:t>
        </w:r>
        <w:r>
          <w:rPr>
            <w:rStyle w:val="Hyperlink"/>
          </w:rPr>
          <w:t>er Submissions by Mr. Buonaguro</w:t>
        </w:r>
        <w:r>
          <w:rPr>
            <w:webHidden/>
          </w:rPr>
          <w:tab/>
        </w:r>
        <w:r>
          <w:rPr>
            <w:webHidden/>
          </w:rPr>
          <w:fldChar w:fldCharType="begin"/>
        </w:r>
        <w:r>
          <w:rPr>
            <w:webHidden/>
          </w:rPr>
          <w:instrText xml:space="preserve"> PAGEREF _Toc234655645 \h </w:instrText>
        </w:r>
        <w:r>
          <w:rPr>
            <w:webHidden/>
          </w:rPr>
          <w:fldChar w:fldCharType="separate"/>
        </w:r>
        <w:r>
          <w:rPr>
            <w:webHidden/>
          </w:rPr>
          <w:t>62</w:t>
        </w:r>
        <w:r>
          <w:rPr>
            <w:webHidden/>
          </w:rPr>
          <w:fldChar w:fldCharType="end"/>
        </w:r>
      </w:hyperlink>
    </w:p>
    <w:p w14:paraId="01330052" w14:textId="77777777" w:rsidR="006B2D97" w:rsidRDefault="006B2D97" w:rsidP="006B2D97">
      <w:pPr>
        <w:pStyle w:val="TOC10"/>
        <w:rPr>
          <w:rFonts w:ascii="Times New Roman" w:hAnsi="Times New Roman"/>
          <w:color w:val="auto"/>
          <w:lang w:val="en-US"/>
        </w:rPr>
      </w:pPr>
      <w:hyperlink w:anchor="_Toc234655646" w:history="1">
        <w:r w:rsidRPr="004B0653">
          <w:rPr>
            <w:rStyle w:val="Hyperlink"/>
          </w:rPr>
          <w:t>Fur</w:t>
        </w:r>
        <w:r>
          <w:rPr>
            <w:rStyle w:val="Hyperlink"/>
          </w:rPr>
          <w:t>ther Submissions by Mr. Vellone</w:t>
        </w:r>
        <w:r>
          <w:rPr>
            <w:webHidden/>
          </w:rPr>
          <w:tab/>
        </w:r>
        <w:r>
          <w:rPr>
            <w:webHidden/>
          </w:rPr>
          <w:fldChar w:fldCharType="begin"/>
        </w:r>
        <w:r>
          <w:rPr>
            <w:webHidden/>
          </w:rPr>
          <w:instrText xml:space="preserve"> PAGEREF _Toc234655646 \h </w:instrText>
        </w:r>
        <w:r>
          <w:rPr>
            <w:webHidden/>
          </w:rPr>
          <w:fldChar w:fldCharType="separate"/>
        </w:r>
        <w:r>
          <w:rPr>
            <w:webHidden/>
          </w:rPr>
          <w:t>69</w:t>
        </w:r>
        <w:r>
          <w:rPr>
            <w:webHidden/>
          </w:rPr>
          <w:fldChar w:fldCharType="end"/>
        </w:r>
      </w:hyperlink>
    </w:p>
    <w:p w14:paraId="1CA00536" w14:textId="77777777" w:rsidR="006B2D97" w:rsidRDefault="006B2D97" w:rsidP="006B2D97">
      <w:pPr>
        <w:pStyle w:val="TOC10"/>
        <w:rPr>
          <w:rFonts w:ascii="Times New Roman" w:hAnsi="Times New Roman"/>
          <w:color w:val="auto"/>
          <w:lang w:val="en-US"/>
        </w:rPr>
      </w:pPr>
      <w:hyperlink w:anchor="_Toc234655647" w:history="1">
        <w:r w:rsidRPr="004B0653">
          <w:rPr>
            <w:rStyle w:val="Hyperlink"/>
          </w:rPr>
          <w:t>Further Furth</w:t>
        </w:r>
        <w:r>
          <w:rPr>
            <w:rStyle w:val="Hyperlink"/>
          </w:rPr>
          <w:t>er Submissions by Mr. Buonaguro</w:t>
        </w:r>
        <w:r>
          <w:rPr>
            <w:webHidden/>
          </w:rPr>
          <w:tab/>
        </w:r>
        <w:r>
          <w:rPr>
            <w:webHidden/>
          </w:rPr>
          <w:fldChar w:fldCharType="begin"/>
        </w:r>
        <w:r>
          <w:rPr>
            <w:webHidden/>
          </w:rPr>
          <w:instrText xml:space="preserve"> PAGEREF _Toc234655647 \h </w:instrText>
        </w:r>
        <w:r>
          <w:rPr>
            <w:webHidden/>
          </w:rPr>
          <w:fldChar w:fldCharType="separate"/>
        </w:r>
        <w:r>
          <w:rPr>
            <w:webHidden/>
          </w:rPr>
          <w:t>70</w:t>
        </w:r>
        <w:r>
          <w:rPr>
            <w:webHidden/>
          </w:rPr>
          <w:fldChar w:fldCharType="end"/>
        </w:r>
      </w:hyperlink>
    </w:p>
    <w:p w14:paraId="41F49DAB" w14:textId="77777777" w:rsidR="006B2D97" w:rsidRDefault="006B2D97">
      <w:pPr>
        <w:pStyle w:val="TOC2"/>
        <w:rPr>
          <w:rStyle w:val="Hyperlink"/>
          <w:noProof/>
        </w:rPr>
      </w:pPr>
    </w:p>
    <w:p w14:paraId="60517F2D" w14:textId="77777777" w:rsidR="006B2D97" w:rsidRDefault="006B2D97">
      <w:pPr>
        <w:pStyle w:val="TOC2"/>
        <w:rPr>
          <w:rFonts w:ascii="Times New Roman" w:hAnsi="Times New Roman" w:cs="Times New Roman"/>
          <w:noProof/>
          <w:color w:val="auto"/>
          <w:lang w:val="en-US"/>
        </w:rPr>
      </w:pPr>
      <w:hyperlink w:anchor="_Toc234655648" w:history="1">
        <w:r w:rsidRPr="004B0653">
          <w:rPr>
            <w:rStyle w:val="Hyperlink"/>
            <w:noProof/>
          </w:rPr>
          <w:t>--- Recess taken at 12:02 p.m.</w:t>
        </w:r>
        <w:r>
          <w:rPr>
            <w:noProof/>
            <w:webHidden/>
          </w:rPr>
          <w:tab/>
        </w:r>
        <w:r>
          <w:rPr>
            <w:noProof/>
            <w:webHidden/>
          </w:rPr>
          <w:fldChar w:fldCharType="begin"/>
        </w:r>
        <w:r>
          <w:rPr>
            <w:noProof/>
            <w:webHidden/>
          </w:rPr>
          <w:instrText xml:space="preserve"> PAGEREF _Toc234655648 \h </w:instrText>
        </w:r>
        <w:r w:rsidR="00045B6E">
          <w:rPr>
            <w:noProof/>
          </w:rPr>
        </w:r>
        <w:r>
          <w:rPr>
            <w:noProof/>
            <w:webHidden/>
          </w:rPr>
          <w:fldChar w:fldCharType="separate"/>
        </w:r>
        <w:r>
          <w:rPr>
            <w:noProof/>
            <w:webHidden/>
          </w:rPr>
          <w:t>73</w:t>
        </w:r>
        <w:r>
          <w:rPr>
            <w:noProof/>
            <w:webHidden/>
          </w:rPr>
          <w:fldChar w:fldCharType="end"/>
        </w:r>
      </w:hyperlink>
    </w:p>
    <w:p w14:paraId="3188BF9C" w14:textId="77777777" w:rsidR="006B2D97" w:rsidRDefault="006B2D97">
      <w:pPr>
        <w:pStyle w:val="TOC2"/>
        <w:rPr>
          <w:rFonts w:ascii="Times New Roman" w:hAnsi="Times New Roman" w:cs="Times New Roman"/>
          <w:noProof/>
          <w:color w:val="auto"/>
          <w:lang w:val="en-US"/>
        </w:rPr>
      </w:pPr>
      <w:hyperlink w:anchor="_Toc234655649" w:history="1">
        <w:r w:rsidRPr="004B0653">
          <w:rPr>
            <w:rStyle w:val="Hyperlink"/>
            <w:noProof/>
          </w:rPr>
          <w:t>--- On resuming at 12:16 p.m.</w:t>
        </w:r>
        <w:r>
          <w:rPr>
            <w:noProof/>
            <w:webHidden/>
          </w:rPr>
          <w:tab/>
        </w:r>
        <w:r>
          <w:rPr>
            <w:noProof/>
            <w:webHidden/>
          </w:rPr>
          <w:fldChar w:fldCharType="begin"/>
        </w:r>
        <w:r>
          <w:rPr>
            <w:noProof/>
            <w:webHidden/>
          </w:rPr>
          <w:instrText xml:space="preserve"> PAGEREF _Toc234655649 \h </w:instrText>
        </w:r>
        <w:r w:rsidR="00045B6E">
          <w:rPr>
            <w:noProof/>
          </w:rPr>
        </w:r>
        <w:r>
          <w:rPr>
            <w:noProof/>
            <w:webHidden/>
          </w:rPr>
          <w:fldChar w:fldCharType="separate"/>
        </w:r>
        <w:r>
          <w:rPr>
            <w:noProof/>
            <w:webHidden/>
          </w:rPr>
          <w:t>73</w:t>
        </w:r>
        <w:r>
          <w:rPr>
            <w:noProof/>
            <w:webHidden/>
          </w:rPr>
          <w:fldChar w:fldCharType="end"/>
        </w:r>
      </w:hyperlink>
    </w:p>
    <w:p w14:paraId="662B8A7A" w14:textId="77777777" w:rsidR="006B2D97" w:rsidRDefault="006B2D97" w:rsidP="006B2D97">
      <w:pPr>
        <w:pStyle w:val="TOC10"/>
        <w:rPr>
          <w:rStyle w:val="Hyperlink"/>
        </w:rPr>
      </w:pPr>
    </w:p>
    <w:p w14:paraId="2F6C5D1D" w14:textId="77777777" w:rsidR="006B2D97" w:rsidRPr="006B2D97" w:rsidRDefault="006B2D97" w:rsidP="006B2D97">
      <w:pPr>
        <w:pStyle w:val="TOC10"/>
        <w:rPr>
          <w:rFonts w:ascii="Times New Roman" w:hAnsi="Times New Roman"/>
          <w:color w:val="auto"/>
          <w:lang w:val="en-US"/>
        </w:rPr>
      </w:pPr>
      <w:hyperlink w:anchor="_Toc234655650" w:history="1">
        <w:r w:rsidRPr="006B2D97">
          <w:rPr>
            <w:rStyle w:val="Hyperlink"/>
            <w:b/>
          </w:rPr>
          <w:t>DECISION</w:t>
        </w:r>
        <w:r w:rsidRPr="006B2D97">
          <w:rPr>
            <w:webHidden/>
          </w:rPr>
          <w:tab/>
        </w:r>
        <w:r w:rsidRPr="006B2D97">
          <w:rPr>
            <w:webHidden/>
          </w:rPr>
          <w:fldChar w:fldCharType="begin"/>
        </w:r>
        <w:r w:rsidRPr="006B2D97">
          <w:rPr>
            <w:webHidden/>
          </w:rPr>
          <w:instrText xml:space="preserve"> PAGEREF _Toc234655650 \h </w:instrText>
        </w:r>
        <w:r w:rsidRPr="006B2D97">
          <w:rPr>
            <w:webHidden/>
          </w:rPr>
          <w:fldChar w:fldCharType="separate"/>
        </w:r>
        <w:r w:rsidRPr="006B2D97">
          <w:rPr>
            <w:webHidden/>
          </w:rPr>
          <w:t>73</w:t>
        </w:r>
        <w:r w:rsidRPr="006B2D97">
          <w:rPr>
            <w:webHidden/>
          </w:rPr>
          <w:fldChar w:fldCharType="end"/>
        </w:r>
      </w:hyperlink>
    </w:p>
    <w:p w14:paraId="6B3CDF80" w14:textId="77777777" w:rsidR="006B2D97" w:rsidRDefault="006B2D97" w:rsidP="006B2D97">
      <w:pPr>
        <w:pStyle w:val="TOC10"/>
        <w:rPr>
          <w:rStyle w:val="Hyperlink"/>
        </w:rPr>
      </w:pPr>
    </w:p>
    <w:p w14:paraId="195713A9" w14:textId="77777777" w:rsidR="006B2D97" w:rsidRDefault="006B2D97" w:rsidP="006B2D97">
      <w:pPr>
        <w:pStyle w:val="TOC10"/>
        <w:rPr>
          <w:rFonts w:ascii="Times New Roman" w:hAnsi="Times New Roman"/>
          <w:color w:val="auto"/>
          <w:lang w:val="en-US"/>
        </w:rPr>
      </w:pPr>
      <w:hyperlink w:anchor="_Toc234655651" w:history="1">
        <w:r>
          <w:rPr>
            <w:rStyle w:val="Hyperlink"/>
          </w:rPr>
          <w:t>Submissions by Mr. Vellone</w:t>
        </w:r>
        <w:r>
          <w:rPr>
            <w:webHidden/>
          </w:rPr>
          <w:tab/>
        </w:r>
        <w:r>
          <w:rPr>
            <w:webHidden/>
          </w:rPr>
          <w:fldChar w:fldCharType="begin"/>
        </w:r>
        <w:r>
          <w:rPr>
            <w:webHidden/>
          </w:rPr>
          <w:instrText xml:space="preserve"> PAGEREF _Toc234655651 \h </w:instrText>
        </w:r>
        <w:r>
          <w:rPr>
            <w:webHidden/>
          </w:rPr>
          <w:fldChar w:fldCharType="separate"/>
        </w:r>
        <w:r>
          <w:rPr>
            <w:webHidden/>
          </w:rPr>
          <w:t>81</w:t>
        </w:r>
        <w:r>
          <w:rPr>
            <w:webHidden/>
          </w:rPr>
          <w:fldChar w:fldCharType="end"/>
        </w:r>
      </w:hyperlink>
    </w:p>
    <w:p w14:paraId="3C99EC13" w14:textId="77777777" w:rsidR="006B2D97" w:rsidRDefault="006B2D97">
      <w:pPr>
        <w:pStyle w:val="TOC2"/>
        <w:rPr>
          <w:rStyle w:val="Hyperlink"/>
          <w:noProof/>
        </w:rPr>
      </w:pPr>
    </w:p>
    <w:p w14:paraId="780258C9" w14:textId="77777777" w:rsidR="006B2D97" w:rsidRDefault="006B2D97">
      <w:pPr>
        <w:pStyle w:val="TOC2"/>
        <w:rPr>
          <w:rFonts w:ascii="Times New Roman" w:hAnsi="Times New Roman" w:cs="Times New Roman"/>
          <w:noProof/>
          <w:color w:val="auto"/>
          <w:lang w:val="en-US"/>
        </w:rPr>
      </w:pPr>
      <w:hyperlink w:anchor="_Toc234655652" w:history="1">
        <w:r w:rsidRPr="004B0653">
          <w:rPr>
            <w:rStyle w:val="Hyperlink"/>
            <w:noProof/>
          </w:rPr>
          <w:t>--- Whereupon the hearing adjourned at 12:37 p.m.</w:t>
        </w:r>
        <w:r>
          <w:rPr>
            <w:noProof/>
            <w:webHidden/>
          </w:rPr>
          <w:tab/>
        </w:r>
        <w:r>
          <w:rPr>
            <w:noProof/>
            <w:webHidden/>
          </w:rPr>
          <w:fldChar w:fldCharType="begin"/>
        </w:r>
        <w:r>
          <w:rPr>
            <w:noProof/>
            <w:webHidden/>
          </w:rPr>
          <w:instrText xml:space="preserve"> PAGEREF _Toc234655652 \h </w:instrText>
        </w:r>
        <w:r w:rsidR="00045B6E">
          <w:rPr>
            <w:noProof/>
          </w:rPr>
        </w:r>
        <w:r>
          <w:rPr>
            <w:noProof/>
            <w:webHidden/>
          </w:rPr>
          <w:fldChar w:fldCharType="separate"/>
        </w:r>
        <w:r>
          <w:rPr>
            <w:noProof/>
            <w:webHidden/>
          </w:rPr>
          <w:t>84</w:t>
        </w:r>
        <w:r>
          <w:rPr>
            <w:noProof/>
            <w:webHidden/>
          </w:rPr>
          <w:fldChar w:fldCharType="end"/>
        </w:r>
      </w:hyperlink>
    </w:p>
    <w:p w14:paraId="0D150697" w14:textId="77777777" w:rsidR="006C75BB" w:rsidRDefault="004852D7" w:rsidP="00C576E8">
      <w:pPr>
        <w:pStyle w:val="TOC2"/>
        <w:ind w:right="1080"/>
      </w:pPr>
      <w:r>
        <w:fldChar w:fldCharType="end"/>
      </w:r>
    </w:p>
    <w:p w14:paraId="7AAA9429" w14:textId="77777777" w:rsidR="005E5089" w:rsidRDefault="005E5089" w:rsidP="00153BB9">
      <w:pPr>
        <w:pStyle w:val="PlainText"/>
        <w:widowControl w:val="0"/>
        <w:tabs>
          <w:tab w:val="left" w:pos="1440"/>
        </w:tabs>
        <w:jc w:val="center"/>
        <w:rPr>
          <w:color w:val="000000"/>
          <w:sz w:val="24"/>
          <w:u w:val="single"/>
        </w:rPr>
        <w:sectPr w:rsidR="005E5089" w:rsidSect="00253E38">
          <w:headerReference w:type="default" r:id="rId11"/>
          <w:footerReference w:type="even" r:id="rId12"/>
          <w:pgSz w:w="12240" w:h="15840"/>
          <w:pgMar w:top="1440" w:right="2160" w:bottom="720" w:left="1440" w:header="1440" w:footer="1440" w:gutter="0"/>
          <w:cols w:space="720"/>
          <w:noEndnote/>
        </w:sectPr>
      </w:pPr>
    </w:p>
    <w:p w14:paraId="7D02E9C5" w14:textId="77777777" w:rsidR="006C75BB" w:rsidRDefault="006C75BB" w:rsidP="00BC4A6D">
      <w:pPr>
        <w:pStyle w:val="TableofFigures"/>
      </w:pPr>
    </w:p>
    <w:p w14:paraId="73CF1496" w14:textId="77777777" w:rsidR="00CA4A91" w:rsidRPr="00394460" w:rsidRDefault="00CA4A91" w:rsidP="00394460"/>
    <w:p w14:paraId="6A55BF97" w14:textId="77777777" w:rsidR="00E621DE" w:rsidRDefault="00211BA8">
      <w:pPr>
        <w:pStyle w:val="TableofFigures"/>
        <w:rPr>
          <w:rFonts w:ascii="Times New Roman" w:hAnsi="Times New Roman"/>
          <w:bCs w:val="0"/>
          <w:caps w:val="0"/>
          <w:noProof/>
          <w:lang w:val="en-US"/>
        </w:rPr>
      </w:pPr>
      <w:r w:rsidRPr="00085356">
        <w:rPr>
          <w:color w:val="FFFFFF"/>
        </w:rPr>
        <w:fldChar w:fldCharType="begin"/>
      </w:r>
      <w:r w:rsidRPr="00085356">
        <w:rPr>
          <w:color w:val="FFFFFF"/>
        </w:rPr>
        <w:instrText xml:space="preserve"> TOC \f F \h \z \t "OEBEX" \c </w:instrText>
      </w:r>
      <w:r w:rsidRPr="00085356">
        <w:rPr>
          <w:color w:val="FFFFFF"/>
        </w:rPr>
        <w:fldChar w:fldCharType="separate"/>
      </w:r>
      <w:hyperlink w:anchor="_Toc234647685" w:history="1">
        <w:r w:rsidR="00E621DE" w:rsidRPr="008B0D29">
          <w:rPr>
            <w:rStyle w:val="Hyperlink"/>
            <w:noProof/>
          </w:rPr>
          <w:t>EXHIBIT NO. K1.1:  Excerpts of decisions</w:t>
        </w:r>
        <w:r w:rsidR="00E621DE">
          <w:rPr>
            <w:noProof/>
            <w:webHidden/>
          </w:rPr>
          <w:tab/>
        </w:r>
        <w:r w:rsidR="00E621DE">
          <w:rPr>
            <w:noProof/>
            <w:webHidden/>
          </w:rPr>
          <w:fldChar w:fldCharType="begin"/>
        </w:r>
        <w:r w:rsidR="00E621DE">
          <w:rPr>
            <w:noProof/>
            <w:webHidden/>
          </w:rPr>
          <w:instrText xml:space="preserve"> PAGEREF _Toc234647685 \h </w:instrText>
        </w:r>
        <w:r w:rsidR="00045B6E">
          <w:rPr>
            <w:noProof/>
          </w:rPr>
        </w:r>
        <w:r w:rsidR="00E621DE">
          <w:rPr>
            <w:noProof/>
            <w:webHidden/>
          </w:rPr>
          <w:fldChar w:fldCharType="separate"/>
        </w:r>
        <w:r w:rsidR="00E621DE">
          <w:rPr>
            <w:noProof/>
            <w:webHidden/>
          </w:rPr>
          <w:t>17</w:t>
        </w:r>
        <w:r w:rsidR="00E621DE">
          <w:rPr>
            <w:noProof/>
            <w:webHidden/>
          </w:rPr>
          <w:fldChar w:fldCharType="end"/>
        </w:r>
      </w:hyperlink>
    </w:p>
    <w:p w14:paraId="76A402DB" w14:textId="77777777" w:rsidR="00027F72" w:rsidRDefault="00211BA8" w:rsidP="00241DAD">
      <w:pPr>
        <w:tabs>
          <w:tab w:val="right" w:pos="8640"/>
        </w:tabs>
        <w:ind w:left="720" w:right="990"/>
      </w:pPr>
      <w:r w:rsidRPr="00085356">
        <w:rPr>
          <w:b/>
          <w:bCs/>
          <w:caps/>
          <w:color w:val="FFFFFF"/>
        </w:rPr>
        <w:fldChar w:fldCharType="end"/>
      </w:r>
      <w:r w:rsidR="00456654" w:rsidRPr="00BC3252">
        <w:rPr>
          <w:color w:val="FFFFFF"/>
        </w:rPr>
        <w:t>NO EXHIBITS WERE FILED IN T</w:t>
      </w:r>
    </w:p>
    <w:p w14:paraId="0D0E8732" w14:textId="77777777" w:rsidR="006C75BB" w:rsidRPr="0030725E" w:rsidRDefault="00456654" w:rsidP="0030725E">
      <w:pPr>
        <w:widowControl w:val="0"/>
        <w:tabs>
          <w:tab w:val="right" w:pos="8550"/>
        </w:tabs>
        <w:ind w:left="720" w:right="1800"/>
        <w:rPr>
          <w:b/>
          <w:bCs/>
          <w:caps/>
          <w:color w:val="FFFFFF"/>
        </w:rPr>
      </w:pPr>
      <w:r w:rsidRPr="00BC3252">
        <w:rPr>
          <w:color w:val="FFFFFF"/>
        </w:rPr>
        <w:t>HIS PROCEEDING</w:t>
      </w:r>
    </w:p>
    <w:p w14:paraId="0165318E" w14:textId="77777777" w:rsidR="006C75BB" w:rsidRDefault="006C75BB" w:rsidP="0056462B">
      <w:pPr>
        <w:widowControl w:val="0"/>
        <w:ind w:left="720" w:right="90"/>
      </w:pPr>
    </w:p>
    <w:p w14:paraId="222AC464" w14:textId="77777777" w:rsidR="00397C8B" w:rsidRDefault="00397C8B" w:rsidP="0056462B">
      <w:pPr>
        <w:widowControl w:val="0"/>
        <w:jc w:val="center"/>
        <w:rPr>
          <w:rFonts w:cs="Courier New"/>
          <w:color w:val="000000"/>
          <w:sz w:val="20"/>
          <w:u w:val="single"/>
        </w:rPr>
        <w:sectPr w:rsidR="00397C8B" w:rsidSect="00954647">
          <w:headerReference w:type="default" r:id="rId13"/>
          <w:pgSz w:w="12240" w:h="15840"/>
          <w:pgMar w:top="900" w:right="1980" w:bottom="540" w:left="1440" w:header="1440" w:footer="1440" w:gutter="0"/>
          <w:cols w:space="720"/>
          <w:noEndnote/>
        </w:sectPr>
      </w:pPr>
    </w:p>
    <w:p w14:paraId="5DBD05D2" w14:textId="77777777" w:rsidR="006C75BB" w:rsidRDefault="006C75BB" w:rsidP="00BC4A6D">
      <w:pPr>
        <w:pStyle w:val="TableofFigures"/>
      </w:pPr>
    </w:p>
    <w:p w14:paraId="3795384C" w14:textId="77777777" w:rsidR="00D708AD" w:rsidRPr="00E621DE" w:rsidRDefault="007F2375" w:rsidP="007F2375">
      <w:pPr>
        <w:ind w:left="720"/>
        <w:jc w:val="center"/>
        <w:rPr>
          <w:color w:val="000000"/>
        </w:rPr>
      </w:pPr>
      <w:r w:rsidRPr="00E621DE">
        <w:rPr>
          <w:color w:val="000000"/>
        </w:rPr>
        <w:t>NO UNDERTAKINGS WERE FILED DURING THIS PROCEEDING</w:t>
      </w:r>
    </w:p>
    <w:p w14:paraId="729D8616" w14:textId="77777777" w:rsidR="006C75BB" w:rsidRDefault="00F22138" w:rsidP="007E76EE">
      <w:pPr>
        <w:widowControl w:val="0"/>
        <w:tabs>
          <w:tab w:val="right" w:pos="8640"/>
        </w:tabs>
        <w:ind w:left="720" w:right="1530"/>
        <w:rPr>
          <w:bCs/>
          <w:caps/>
          <w:color w:val="FFFFFF"/>
        </w:rPr>
      </w:pPr>
      <w:r w:rsidRPr="00F22138">
        <w:rPr>
          <w:color w:val="FFFFFF"/>
        </w:rPr>
        <w:fldChar w:fldCharType="begin"/>
      </w:r>
      <w:r w:rsidRPr="00F22138">
        <w:rPr>
          <w:color w:val="FFFFFF"/>
        </w:rPr>
        <w:instrText xml:space="preserve"> TOC \h \z \t "OEB UT,1" \c "Figure" </w:instrText>
      </w:r>
      <w:r w:rsidRPr="00F22138">
        <w:rPr>
          <w:color w:val="FFFFFF"/>
        </w:rPr>
        <w:fldChar w:fldCharType="separate"/>
      </w:r>
      <w:r w:rsidR="00E621DE">
        <w:rPr>
          <w:b/>
          <w:bCs/>
          <w:noProof/>
          <w:color w:val="FFFFFF"/>
          <w:lang w:val="en-US"/>
        </w:rPr>
        <w:t>Error! No table of figures entries found.</w:t>
      </w:r>
      <w:r w:rsidRPr="00F22138">
        <w:rPr>
          <w:bCs/>
          <w:caps/>
          <w:color w:val="FFFFFF"/>
        </w:rPr>
        <w:fldChar w:fldCharType="end"/>
      </w:r>
    </w:p>
    <w:p w14:paraId="202DE8F7" w14:textId="77777777" w:rsidR="00397C8B" w:rsidRDefault="00397C8B" w:rsidP="00153BB9">
      <w:pPr>
        <w:widowControl w:val="0"/>
        <w:ind w:left="720" w:right="1620"/>
        <w:rPr>
          <w:color w:val="FFFFFF"/>
        </w:rPr>
        <w:sectPr w:rsidR="00397C8B" w:rsidSect="00954647">
          <w:headerReference w:type="default" r:id="rId14"/>
          <w:pgSz w:w="12240" w:h="15840"/>
          <w:pgMar w:top="1260" w:right="2070" w:bottom="900" w:left="1440" w:header="1440" w:footer="1440" w:gutter="0"/>
          <w:cols w:space="720"/>
          <w:noEndnote/>
        </w:sectPr>
      </w:pPr>
      <w:r>
        <w:rPr>
          <w:color w:val="FFFFFF"/>
        </w:rPr>
        <w:t>NO</w:t>
      </w:r>
    </w:p>
    <w:p w14:paraId="1C4EFFA9" w14:textId="77777777" w:rsidR="00736209" w:rsidRPr="00F342CD" w:rsidRDefault="00736209" w:rsidP="00AD7702">
      <w:pPr>
        <w:pStyle w:val="NormalIndent"/>
        <w:widowControl w:val="0"/>
        <w:tabs>
          <w:tab w:val="left" w:pos="720"/>
        </w:tabs>
        <w:spacing w:line="420" w:lineRule="auto"/>
        <w:ind w:left="0"/>
      </w:pPr>
      <w:r>
        <w:lastRenderedPageBreak/>
        <w:tab/>
      </w:r>
      <w:r w:rsidR="00850463">
        <w:t>Monday, July 6th, 2009</w:t>
      </w:r>
    </w:p>
    <w:p w14:paraId="1DB2A527" w14:textId="77777777" w:rsidR="00D974EB" w:rsidRDefault="00736209" w:rsidP="00D974EB">
      <w:pPr>
        <w:pStyle w:val="OEBTOC2"/>
      </w:pPr>
      <w:r w:rsidRPr="003168B9">
        <w:tab/>
      </w:r>
      <w:bookmarkStart w:id="0" w:name="_Toc234655637"/>
      <w:r w:rsidRPr="003168B9">
        <w:t xml:space="preserve">--- </w:t>
      </w:r>
      <w:r w:rsidR="002833AD">
        <w:t xml:space="preserve">On commencing at </w:t>
      </w:r>
      <w:r w:rsidR="00D974EB" w:rsidRPr="008A6E5C">
        <w:t>9:28 a.m.</w:t>
      </w:r>
      <w:bookmarkEnd w:id="0"/>
    </w:p>
    <w:p w14:paraId="697689D4" w14:textId="77777777" w:rsidR="00D974EB" w:rsidRDefault="00D974EB" w:rsidP="00D974EB">
      <w:pPr>
        <w:widowControl w:val="0"/>
        <w:spacing w:line="420" w:lineRule="auto"/>
      </w:pPr>
      <w:r>
        <w:tab/>
      </w:r>
      <w:r w:rsidRPr="008A6E5C">
        <w:t>MR. KAISER:  Please be seated.</w:t>
      </w:r>
    </w:p>
    <w:p w14:paraId="039280DB" w14:textId="77777777" w:rsidR="00D974EB" w:rsidRDefault="00D974EB" w:rsidP="00D974EB">
      <w:pPr>
        <w:widowControl w:val="0"/>
        <w:spacing w:line="420" w:lineRule="auto"/>
      </w:pPr>
      <w:r>
        <w:tab/>
      </w:r>
      <w:r w:rsidRPr="008A6E5C">
        <w:t>The Board is sitting today in connection with two notices of motion, both of which are returnable today.  The first is a notice of motion dated April 24th filed by the Vulnerable Energy Consumers Coalition.  This is an application to review and vary the Board's decision with reasons dated April 6th, 2009, with respect to an application by Innisfil Hydro, for reasonable rates for distribution services effective May 1st, 2009.</w:t>
      </w:r>
    </w:p>
    <w:p w14:paraId="2666082F" w14:textId="77777777" w:rsidR="00D974EB" w:rsidRDefault="00D974EB" w:rsidP="00D974EB">
      <w:pPr>
        <w:widowControl w:val="0"/>
        <w:spacing w:line="420" w:lineRule="auto"/>
      </w:pPr>
      <w:r>
        <w:tab/>
      </w:r>
      <w:r w:rsidRPr="008A6E5C">
        <w:t xml:space="preserve">The second is a notice of motion dated April 28th.  This relates to an application to review and vary the Board's decision with reasons dated April 17th.  That decision relates to the application by </w:t>
      </w:r>
      <w:r w:rsidR="00A94812">
        <w:t>COLLUS</w:t>
      </w:r>
      <w:r w:rsidRPr="008A6E5C">
        <w:t xml:space="preserve"> Power Corporation for an order setting just and reasonable rates effective May 1st, 2009.</w:t>
      </w:r>
    </w:p>
    <w:p w14:paraId="3354B683" w14:textId="77777777" w:rsidR="00D974EB" w:rsidRDefault="00D974EB" w:rsidP="00D974EB">
      <w:pPr>
        <w:widowControl w:val="0"/>
        <w:spacing w:line="420" w:lineRule="auto"/>
      </w:pPr>
      <w:r>
        <w:tab/>
      </w:r>
      <w:r w:rsidRPr="008A6E5C">
        <w:t>The applicant, VECC, requested that these two motions be heard together due to the similarity of the issues raised on the two appeals.  Both relate to the use of the Board's deemed long-term debt rate of 7.62 percent as the rate for forecast third-party debt to be issued in 2009 as opposed to the 5.08 percent rate contained in the application.</w:t>
      </w:r>
    </w:p>
    <w:p w14:paraId="53EA8559" w14:textId="77777777" w:rsidR="00D974EB" w:rsidRDefault="00D974EB" w:rsidP="00D974EB">
      <w:pPr>
        <w:widowControl w:val="0"/>
        <w:spacing w:line="420" w:lineRule="auto"/>
      </w:pPr>
      <w:r>
        <w:tab/>
      </w:r>
      <w:r w:rsidRPr="008A6E5C">
        <w:t>On June 19th the Board issued the second of two procedural orders in this matter setting down these motions for today.</w:t>
      </w:r>
    </w:p>
    <w:p w14:paraId="670A854A" w14:textId="77777777" w:rsidR="00D974EB" w:rsidRDefault="00D974EB" w:rsidP="00D974EB">
      <w:pPr>
        <w:widowControl w:val="0"/>
        <w:spacing w:line="420" w:lineRule="auto"/>
      </w:pPr>
      <w:r>
        <w:tab/>
      </w:r>
      <w:r w:rsidRPr="008A6E5C">
        <w:t xml:space="preserve">As I indicated, and indicated as well, that the Board </w:t>
      </w:r>
      <w:r w:rsidRPr="008A6E5C">
        <w:lastRenderedPageBreak/>
        <w:t xml:space="preserve">would today first hear submissions on the threshold question - that is to say whether these matters should be reviewed by the Board according to the principles we usually apply - and in the event that that threshold test is passed, we would proceed on to hear the merits of the application.  </w:t>
      </w:r>
    </w:p>
    <w:p w14:paraId="19A85F8C" w14:textId="77777777" w:rsidR="00D974EB" w:rsidRDefault="00D974EB" w:rsidP="00D974EB">
      <w:pPr>
        <w:widowControl w:val="0"/>
        <w:spacing w:line="420" w:lineRule="auto"/>
      </w:pPr>
      <w:r>
        <w:tab/>
      </w:r>
      <w:r w:rsidRPr="008A6E5C">
        <w:t>May we have the appearances, please?</w:t>
      </w:r>
    </w:p>
    <w:p w14:paraId="6B663468" w14:textId="77777777" w:rsidR="00D974EB" w:rsidRDefault="00D974EB" w:rsidP="00D974EB">
      <w:pPr>
        <w:pStyle w:val="OEBTOC1"/>
      </w:pPr>
      <w:bookmarkStart w:id="1" w:name="_Toc234655638"/>
      <w:r>
        <w:t>Appearances</w:t>
      </w:r>
      <w:r w:rsidRPr="008A6E5C">
        <w:t>:</w:t>
      </w:r>
      <w:bookmarkEnd w:id="1"/>
    </w:p>
    <w:p w14:paraId="4AF55C9D" w14:textId="77777777" w:rsidR="00D974EB" w:rsidRDefault="00D974EB" w:rsidP="00D974EB">
      <w:pPr>
        <w:widowControl w:val="0"/>
        <w:spacing w:line="420" w:lineRule="auto"/>
      </w:pPr>
      <w:r>
        <w:tab/>
      </w:r>
      <w:r w:rsidRPr="008A6E5C">
        <w:t>MR. BUONAGURO:  In three years, I think this is the first time I get to go first.</w:t>
      </w:r>
    </w:p>
    <w:p w14:paraId="41EEBCFD" w14:textId="77777777" w:rsidR="00D974EB" w:rsidRDefault="00D974EB" w:rsidP="00D974EB">
      <w:pPr>
        <w:widowControl w:val="0"/>
        <w:spacing w:line="420" w:lineRule="auto"/>
      </w:pPr>
      <w:r>
        <w:tab/>
      </w:r>
      <w:r w:rsidRPr="008A6E5C">
        <w:t>Michael Buonaguro, counsel for Vulnerable Energy Consumers Coalition.</w:t>
      </w:r>
    </w:p>
    <w:p w14:paraId="7ED51A76" w14:textId="77777777" w:rsidR="00D974EB" w:rsidRDefault="00D974EB" w:rsidP="00D974EB">
      <w:pPr>
        <w:widowControl w:val="0"/>
        <w:spacing w:line="420" w:lineRule="auto"/>
      </w:pPr>
      <w:r>
        <w:tab/>
      </w:r>
      <w:r w:rsidRPr="008A6E5C">
        <w:t>MR. KAISER:  Thank you.</w:t>
      </w:r>
    </w:p>
    <w:p w14:paraId="506517ED" w14:textId="77777777" w:rsidR="00D974EB" w:rsidRDefault="00D974EB" w:rsidP="00D974EB">
      <w:pPr>
        <w:widowControl w:val="0"/>
        <w:spacing w:line="420" w:lineRule="auto"/>
      </w:pPr>
      <w:r>
        <w:tab/>
      </w:r>
      <w:r w:rsidRPr="008A6E5C">
        <w:t>MR. MACINTOSH:  David MacIntosh, appearing for Energy Probe.</w:t>
      </w:r>
    </w:p>
    <w:p w14:paraId="5153D110" w14:textId="77777777" w:rsidR="00D974EB" w:rsidRDefault="00D974EB" w:rsidP="00D974EB">
      <w:pPr>
        <w:widowControl w:val="0"/>
        <w:spacing w:line="420" w:lineRule="auto"/>
      </w:pPr>
      <w:r>
        <w:tab/>
      </w:r>
      <w:r w:rsidRPr="008A6E5C">
        <w:t>MR. KAISER:  Mr. MacIntosh.</w:t>
      </w:r>
    </w:p>
    <w:p w14:paraId="17883738" w14:textId="77777777" w:rsidR="00D974EB" w:rsidRDefault="00D974EB" w:rsidP="00D974EB">
      <w:pPr>
        <w:widowControl w:val="0"/>
        <w:spacing w:line="420" w:lineRule="auto"/>
      </w:pPr>
      <w:r>
        <w:tab/>
      </w:r>
      <w:r w:rsidRPr="008A6E5C">
        <w:t>MR. DeVELLIS:  Good morning, Mr. Chairman.  John DeVellis for the School Energy Coalition.</w:t>
      </w:r>
    </w:p>
    <w:p w14:paraId="5FBB221A" w14:textId="77777777" w:rsidR="00D974EB" w:rsidRDefault="00D974EB" w:rsidP="00D974EB">
      <w:pPr>
        <w:widowControl w:val="0"/>
        <w:spacing w:line="420" w:lineRule="auto"/>
      </w:pPr>
      <w:r>
        <w:tab/>
      </w:r>
      <w:r w:rsidRPr="008A6E5C">
        <w:t>MR. KAISER:  Thank you.  Can I ask you, Mr. MacIntosh, Mr. DeVellis, are you supporting the applicant in this motion?</w:t>
      </w:r>
    </w:p>
    <w:p w14:paraId="29183995" w14:textId="77777777" w:rsidR="00D974EB" w:rsidRDefault="00D974EB" w:rsidP="00D974EB">
      <w:pPr>
        <w:widowControl w:val="0"/>
        <w:spacing w:line="420" w:lineRule="auto"/>
      </w:pPr>
      <w:r>
        <w:tab/>
      </w:r>
      <w:r w:rsidRPr="008A6E5C">
        <w:t>MR. MACINTOSH:  I am, sir.</w:t>
      </w:r>
    </w:p>
    <w:p w14:paraId="2165BF74" w14:textId="77777777" w:rsidR="00D974EB" w:rsidRDefault="00D974EB" w:rsidP="00D974EB">
      <w:pPr>
        <w:widowControl w:val="0"/>
        <w:spacing w:line="420" w:lineRule="auto"/>
      </w:pPr>
      <w:r>
        <w:tab/>
      </w:r>
      <w:r w:rsidRPr="008A6E5C">
        <w:t>MR. KAISER:  Mr. DeVellis?</w:t>
      </w:r>
    </w:p>
    <w:p w14:paraId="576E9311" w14:textId="77777777" w:rsidR="00D974EB" w:rsidRDefault="00D974EB" w:rsidP="00D974EB">
      <w:pPr>
        <w:widowControl w:val="0"/>
        <w:spacing w:line="420" w:lineRule="auto"/>
      </w:pPr>
      <w:r>
        <w:tab/>
      </w:r>
      <w:r w:rsidRPr="008A6E5C">
        <w:t>MR. DeVELLIS:  We are, sir.</w:t>
      </w:r>
    </w:p>
    <w:p w14:paraId="480CC96B" w14:textId="77777777" w:rsidR="00D974EB" w:rsidRDefault="00D974EB" w:rsidP="00D974EB">
      <w:pPr>
        <w:widowControl w:val="0"/>
        <w:spacing w:line="420" w:lineRule="auto"/>
      </w:pPr>
      <w:r>
        <w:tab/>
      </w:r>
      <w:r w:rsidRPr="008A6E5C">
        <w:t>MR. KAISER:  Thank you.  Any preliminary matters?</w:t>
      </w:r>
    </w:p>
    <w:p w14:paraId="2D97EA56" w14:textId="77777777" w:rsidR="00D974EB" w:rsidRDefault="00D974EB" w:rsidP="00D974EB">
      <w:pPr>
        <w:widowControl w:val="0"/>
        <w:spacing w:line="420" w:lineRule="auto"/>
      </w:pPr>
      <w:r>
        <w:tab/>
      </w:r>
      <w:r w:rsidRPr="008A6E5C">
        <w:t>MS. SEBALJ:  Just appearances.  Kristi Sebalj, Board counsel.  With me is Martin Davies.</w:t>
      </w:r>
    </w:p>
    <w:p w14:paraId="38059E43" w14:textId="77777777" w:rsidR="00D974EB" w:rsidRDefault="00D974EB" w:rsidP="00D974EB">
      <w:pPr>
        <w:widowControl w:val="0"/>
        <w:spacing w:line="420" w:lineRule="auto"/>
      </w:pPr>
      <w:r>
        <w:tab/>
      </w:r>
      <w:r w:rsidRPr="008A6E5C">
        <w:t xml:space="preserve">MR. VELLONE:  And John Mr. Vellone, Borden Ladner </w:t>
      </w:r>
      <w:r w:rsidRPr="008A6E5C">
        <w:lastRenderedPageBreak/>
        <w:t xml:space="preserve">Gervais, counsel to Innisfil and </w:t>
      </w:r>
      <w:r w:rsidR="00A94812">
        <w:t>COLLUS</w:t>
      </w:r>
      <w:r w:rsidRPr="008A6E5C">
        <w:t>.</w:t>
      </w:r>
    </w:p>
    <w:p w14:paraId="4A9552F2" w14:textId="77777777" w:rsidR="00D974EB" w:rsidRDefault="00D974EB" w:rsidP="00D974EB">
      <w:pPr>
        <w:widowControl w:val="0"/>
        <w:spacing w:line="420" w:lineRule="auto"/>
      </w:pPr>
      <w:r>
        <w:tab/>
      </w:r>
      <w:r w:rsidRPr="008A6E5C">
        <w:t>MR. KAISER:  You are acting for both of the utilities?</w:t>
      </w:r>
    </w:p>
    <w:p w14:paraId="5D9BE940" w14:textId="77777777" w:rsidR="00D974EB" w:rsidRDefault="00D974EB" w:rsidP="00D974EB">
      <w:pPr>
        <w:widowControl w:val="0"/>
        <w:spacing w:line="420" w:lineRule="auto"/>
      </w:pPr>
      <w:r>
        <w:tab/>
      </w:r>
      <w:r w:rsidRPr="008A6E5C">
        <w:t xml:space="preserve">MR. VELLONE:  Yes.  </w:t>
      </w:r>
    </w:p>
    <w:p w14:paraId="41502633" w14:textId="77777777" w:rsidR="00D974EB" w:rsidRDefault="00D974EB" w:rsidP="00D974EB">
      <w:pPr>
        <w:widowControl w:val="0"/>
        <w:spacing w:line="420" w:lineRule="auto"/>
      </w:pPr>
      <w:r>
        <w:tab/>
      </w:r>
      <w:r w:rsidRPr="008A6E5C">
        <w:t>MR. KAISER:  Thank you.</w:t>
      </w:r>
    </w:p>
    <w:p w14:paraId="3AD64639" w14:textId="77777777" w:rsidR="00D974EB" w:rsidRDefault="00D974EB" w:rsidP="00D974EB">
      <w:pPr>
        <w:widowControl w:val="0"/>
        <w:spacing w:line="420" w:lineRule="auto"/>
      </w:pPr>
      <w:r>
        <w:tab/>
      </w:r>
      <w:r w:rsidRPr="008A6E5C">
        <w:t>MR. KAISER:  All right.  You are up to bat.</w:t>
      </w:r>
    </w:p>
    <w:p w14:paraId="4950CE6D" w14:textId="77777777" w:rsidR="00D974EB" w:rsidRDefault="00D974EB" w:rsidP="00D974EB">
      <w:pPr>
        <w:pStyle w:val="OEBTOC1"/>
      </w:pPr>
      <w:bookmarkStart w:id="2" w:name="_Toc234655639"/>
      <w:r>
        <w:t>Submissions by Mr. Buonaguro</w:t>
      </w:r>
      <w:r w:rsidRPr="008A6E5C">
        <w:t>:</w:t>
      </w:r>
      <w:bookmarkEnd w:id="2"/>
    </w:p>
    <w:p w14:paraId="3C0BFDA5" w14:textId="77777777" w:rsidR="00D974EB" w:rsidRDefault="00D974EB" w:rsidP="00D974EB">
      <w:pPr>
        <w:widowControl w:val="0"/>
        <w:spacing w:line="420" w:lineRule="auto"/>
      </w:pPr>
      <w:r>
        <w:tab/>
      </w:r>
      <w:r w:rsidRPr="008A6E5C">
        <w:t xml:space="preserve">MR. BUONAGURO:  Thank you.  I was going to say from the outset although it is a VECC motion, it was constructed and brought on behalf of all three intervenors in both of the applications.  So I have had input from School Energy Coalition and from Energy Probe on the matters.  </w:t>
      </w:r>
    </w:p>
    <w:p w14:paraId="330E78CF" w14:textId="77777777" w:rsidR="00D974EB" w:rsidRDefault="00D974EB" w:rsidP="00D974EB">
      <w:pPr>
        <w:widowControl w:val="0"/>
        <w:spacing w:line="420" w:lineRule="auto"/>
      </w:pPr>
      <w:r>
        <w:tab/>
      </w:r>
      <w:r w:rsidRPr="008A6E5C">
        <w:t>As a matter of efficiency, we brought one motion for all three.</w:t>
      </w:r>
    </w:p>
    <w:p w14:paraId="4D3D7D2F" w14:textId="77777777" w:rsidR="00D974EB" w:rsidRDefault="00D974EB" w:rsidP="00D974EB">
      <w:pPr>
        <w:widowControl w:val="0"/>
        <w:spacing w:line="420" w:lineRule="auto"/>
      </w:pPr>
      <w:r>
        <w:tab/>
      </w:r>
      <w:r w:rsidRPr="008A6E5C">
        <w:t xml:space="preserve">Good morning, and thank you for the opportunity to make oral submissions on these two motions concerning the 2009 revenue requirement applications by Innisfil Distribution Systems Inc. and </w:t>
      </w:r>
      <w:r w:rsidR="00A94812">
        <w:t>COLLUS</w:t>
      </w:r>
      <w:r w:rsidRPr="008A6E5C">
        <w:t xml:space="preserve"> Power Corporation, who I will from now on refer to simply as Innisfil and </w:t>
      </w:r>
      <w:r w:rsidR="00A94812">
        <w:t>COLLUS</w:t>
      </w:r>
      <w:r w:rsidRPr="008A6E5C">
        <w:t>.</w:t>
      </w:r>
    </w:p>
    <w:p w14:paraId="4AF841B3" w14:textId="77777777" w:rsidR="00D974EB" w:rsidRDefault="00D974EB" w:rsidP="00D974EB">
      <w:pPr>
        <w:widowControl w:val="0"/>
        <w:spacing w:line="420" w:lineRule="auto"/>
      </w:pPr>
      <w:r>
        <w:tab/>
      </w:r>
      <w:r w:rsidRPr="008A6E5C">
        <w:t>I think the Board has already clearly identified the very discrete issue that is up for today, and that is the use of the deemed long-term rate for forecast third-party debt that's to be issued or forecast to be issued within the test year.</w:t>
      </w:r>
    </w:p>
    <w:p w14:paraId="30FD50C3" w14:textId="77777777" w:rsidR="00D974EB" w:rsidRDefault="00D974EB" w:rsidP="00D974EB">
      <w:pPr>
        <w:widowControl w:val="0"/>
        <w:spacing w:line="420" w:lineRule="auto"/>
      </w:pPr>
      <w:r>
        <w:tab/>
      </w:r>
      <w:r w:rsidRPr="008A6E5C">
        <w:t>Perhaps I can start by going to the two decisions that we're reviewing and go to the particular excerpts that we're concerned about.</w:t>
      </w:r>
    </w:p>
    <w:p w14:paraId="01100F6D" w14:textId="77777777" w:rsidR="00D974EB" w:rsidRDefault="00D974EB" w:rsidP="00D974EB">
      <w:pPr>
        <w:widowControl w:val="0"/>
        <w:spacing w:line="420" w:lineRule="auto"/>
      </w:pPr>
      <w:r>
        <w:tab/>
      </w:r>
      <w:r w:rsidRPr="008A6E5C">
        <w:t xml:space="preserve">I will start with the </w:t>
      </w:r>
      <w:r w:rsidR="00A94812">
        <w:t>COLLUS</w:t>
      </w:r>
      <w:r w:rsidRPr="008A6E5C">
        <w:t xml:space="preserve"> decision, EB-2008-0226.  The decision on this particular point starts at page 21 of </w:t>
      </w:r>
      <w:r w:rsidRPr="008A6E5C">
        <w:lastRenderedPageBreak/>
        <w:t xml:space="preserve">that decision.  That is at tab 2 of our motion material for </w:t>
      </w:r>
      <w:r w:rsidR="00A94812">
        <w:t>COLLUS</w:t>
      </w:r>
      <w:r w:rsidRPr="008A6E5C">
        <w:t>.</w:t>
      </w:r>
    </w:p>
    <w:p w14:paraId="602C801E" w14:textId="77777777" w:rsidR="00D974EB" w:rsidRDefault="00D974EB" w:rsidP="00D974EB">
      <w:pPr>
        <w:widowControl w:val="0"/>
        <w:spacing w:line="420" w:lineRule="auto"/>
      </w:pPr>
      <w:r>
        <w:tab/>
      </w:r>
      <w:r w:rsidRPr="008A6E5C">
        <w:t>On this particular issue, right under the heading "Board Findings", there is really one paragraph that summarizes the Board's decision on this issue, where the Board says:</w:t>
      </w:r>
    </w:p>
    <w:p w14:paraId="263BEF98" w14:textId="77777777" w:rsidR="00D974EB" w:rsidRDefault="00D974EB" w:rsidP="00D974EB">
      <w:pPr>
        <w:widowControl w:val="0"/>
        <w:spacing w:line="420" w:lineRule="auto"/>
        <w:ind w:left="1440"/>
      </w:pPr>
      <w:r w:rsidRPr="008A6E5C">
        <w:t xml:space="preserve">"As of the completion of the record in this proceeding, the proposed new five-year loan from Infrastructure </w:t>
      </w:r>
      <w:smartTag w:uri="urn:schemas-microsoft-com:office:smarttags" w:element="State">
        <w:smartTag w:uri="urn:schemas-microsoft-com:office:smarttags" w:element="place">
          <w:r w:rsidRPr="008A6E5C">
            <w:t>Ontario</w:t>
          </w:r>
        </w:smartTag>
      </w:smartTag>
      <w:r w:rsidRPr="008A6E5C">
        <w:t xml:space="preserve"> was not in place and therefore the rate on this instrument is unknown.  The Board therefore finds that </w:t>
      </w:r>
      <w:r w:rsidR="00A94812">
        <w:t>COLLUS</w:t>
      </w:r>
      <w:r w:rsidRPr="008A6E5C">
        <w:t xml:space="preserve"> should use the Board's current deemed long-term debt rate of </w:t>
      </w:r>
      <w:r w:rsidR="001C3284">
        <w:t>7</w:t>
      </w:r>
      <w:r w:rsidRPr="008A6E5C">
        <w:t>.62 percent as the imputed rate on its new demand loan in determining the costs for regulatory purposes."</w:t>
      </w:r>
    </w:p>
    <w:p w14:paraId="6463605A" w14:textId="77777777" w:rsidR="00D974EB" w:rsidRDefault="00D974EB" w:rsidP="00D974EB">
      <w:pPr>
        <w:widowControl w:val="0"/>
        <w:spacing w:line="420" w:lineRule="auto"/>
      </w:pPr>
      <w:r>
        <w:tab/>
      </w:r>
      <w:r w:rsidRPr="008A6E5C">
        <w:t>So that is it.  That is the Board's decision on this particular issue.</w:t>
      </w:r>
    </w:p>
    <w:p w14:paraId="53743722" w14:textId="77777777" w:rsidR="00D974EB" w:rsidRDefault="00D974EB" w:rsidP="00D974EB">
      <w:pPr>
        <w:widowControl w:val="0"/>
        <w:spacing w:line="420" w:lineRule="auto"/>
      </w:pPr>
      <w:r>
        <w:tab/>
      </w:r>
      <w:r w:rsidRPr="008A6E5C">
        <w:t>On our reading of that, the sole reason for refusing the evidence on this that was put before the Board on the actual loan and the actual forecast evidence was that the instrument was not in place at the time of the decision, and, therefore, the actual rate that was going to be on the instrument is not unknown.</w:t>
      </w:r>
    </w:p>
    <w:p w14:paraId="2C73F669" w14:textId="77777777" w:rsidR="00D974EB" w:rsidRDefault="00D974EB" w:rsidP="00D974EB">
      <w:pPr>
        <w:widowControl w:val="0"/>
        <w:spacing w:line="420" w:lineRule="auto"/>
      </w:pPr>
      <w:r>
        <w:tab/>
      </w:r>
      <w:r w:rsidRPr="008A6E5C">
        <w:t>MR. KAISER:  Is that correct?</w:t>
      </w:r>
    </w:p>
    <w:p w14:paraId="77C0D290" w14:textId="77777777" w:rsidR="00D974EB" w:rsidRDefault="00D974EB" w:rsidP="00D974EB">
      <w:pPr>
        <w:widowControl w:val="0"/>
        <w:spacing w:line="420" w:lineRule="auto"/>
      </w:pPr>
      <w:r>
        <w:tab/>
      </w:r>
      <w:r w:rsidRPr="008A6E5C">
        <w:t>MR. BUONAGURO:  Sorry?</w:t>
      </w:r>
    </w:p>
    <w:p w14:paraId="3B5AD5E6" w14:textId="77777777" w:rsidR="00D974EB" w:rsidRDefault="00D974EB" w:rsidP="00D974EB">
      <w:pPr>
        <w:widowControl w:val="0"/>
        <w:spacing w:line="420" w:lineRule="auto"/>
      </w:pPr>
      <w:r>
        <w:tab/>
      </w:r>
      <w:r w:rsidRPr="008A6E5C">
        <w:t>MR. KAISER:  Is that a correct statement, in your view?</w:t>
      </w:r>
    </w:p>
    <w:p w14:paraId="26CCAE80" w14:textId="77777777" w:rsidR="00D974EB" w:rsidRDefault="00D974EB" w:rsidP="00D974EB">
      <w:pPr>
        <w:widowControl w:val="0"/>
        <w:spacing w:line="420" w:lineRule="auto"/>
      </w:pPr>
      <w:r>
        <w:tab/>
      </w:r>
      <w:r w:rsidRPr="008A6E5C">
        <w:t xml:space="preserve">MR. BUONAGURO:  Yes, yes.  At the time of the </w:t>
      </w:r>
      <w:r w:rsidRPr="008A6E5C">
        <w:lastRenderedPageBreak/>
        <w:t>decision, there was no evidence that the instrument had actually been entered into.  It was a forecast third-party debt instrument.</w:t>
      </w:r>
    </w:p>
    <w:p w14:paraId="154F2517" w14:textId="77777777" w:rsidR="00D974EB" w:rsidRDefault="00D974EB" w:rsidP="00D974EB">
      <w:pPr>
        <w:widowControl w:val="0"/>
        <w:spacing w:line="420" w:lineRule="auto"/>
      </w:pPr>
      <w:r>
        <w:tab/>
      </w:r>
      <w:r w:rsidRPr="008A6E5C">
        <w:t>Now, and before I move on, I will just quickly go to the Innisfil decision, which is a very similar framing of the decision on the issue.  This is at tab 2 of the -- of our motion record for Innisfil.</w:t>
      </w:r>
    </w:p>
    <w:p w14:paraId="184EACDD" w14:textId="77777777" w:rsidR="00D974EB" w:rsidRDefault="00D974EB" w:rsidP="00D974EB">
      <w:pPr>
        <w:widowControl w:val="0"/>
        <w:spacing w:line="420" w:lineRule="auto"/>
      </w:pPr>
      <w:r>
        <w:tab/>
      </w:r>
      <w:r w:rsidRPr="008A6E5C">
        <w:t>Again, it is right under the "Board Findings" section of the decision, where it says, "The Board finds" --</w:t>
      </w:r>
    </w:p>
    <w:p w14:paraId="1D4A5508" w14:textId="77777777" w:rsidR="00D974EB" w:rsidRDefault="00D974EB" w:rsidP="00D974EB">
      <w:pPr>
        <w:widowControl w:val="0"/>
        <w:spacing w:line="420" w:lineRule="auto"/>
      </w:pPr>
      <w:r>
        <w:tab/>
      </w:r>
      <w:r w:rsidRPr="008A6E5C">
        <w:t>MR. KAISER:  What page is it?</w:t>
      </w:r>
    </w:p>
    <w:p w14:paraId="47ACD6F8" w14:textId="77777777" w:rsidR="00D974EB" w:rsidRDefault="00D974EB" w:rsidP="00D974EB">
      <w:pPr>
        <w:widowControl w:val="0"/>
        <w:spacing w:line="420" w:lineRule="auto"/>
      </w:pPr>
      <w:r>
        <w:tab/>
      </w:r>
      <w:r w:rsidRPr="008A6E5C">
        <w:t>MR. BUONAGURO:  Sorry, it's page 24.</w:t>
      </w:r>
    </w:p>
    <w:p w14:paraId="4CBFB160" w14:textId="77777777" w:rsidR="00D974EB" w:rsidRDefault="00D974EB" w:rsidP="00D974EB">
      <w:pPr>
        <w:widowControl w:val="0"/>
        <w:spacing w:line="420" w:lineRule="auto"/>
      </w:pPr>
      <w:r>
        <w:tab/>
      </w:r>
      <w:r w:rsidRPr="008A6E5C">
        <w:t>MR. KAISER:  Thank you.</w:t>
      </w:r>
    </w:p>
    <w:p w14:paraId="71047C13" w14:textId="77777777" w:rsidR="00D974EB" w:rsidRDefault="00D974EB" w:rsidP="00D974EB">
      <w:pPr>
        <w:widowControl w:val="0"/>
        <w:spacing w:line="420" w:lineRule="auto"/>
      </w:pPr>
      <w:r>
        <w:tab/>
      </w:r>
      <w:r w:rsidRPr="008A6E5C">
        <w:t>MR. BUONAGURO:  The Board states:</w:t>
      </w:r>
    </w:p>
    <w:p w14:paraId="5418DAB0" w14:textId="77777777" w:rsidR="00D974EB" w:rsidRDefault="00D974EB" w:rsidP="00D974EB">
      <w:pPr>
        <w:widowControl w:val="0"/>
        <w:spacing w:line="420" w:lineRule="auto"/>
        <w:ind w:left="1440"/>
      </w:pPr>
      <w:r w:rsidRPr="008A6E5C">
        <w:t>"The Board finds that Innisfil should use the Board's current deemed long-term debt rate of 7.62 percent as the imputed rate on its new bank loan in determining its cost of debt for regulatory purposes rather than its proposed rate of 5.08 percent since, as of the completion of the record for this proceeding, Innisfil has not issued its new bank loan and, as such, the rate on this instrument is unknown."</w:t>
      </w:r>
    </w:p>
    <w:p w14:paraId="588A8075" w14:textId="77777777" w:rsidR="00D974EB" w:rsidRDefault="00D974EB" w:rsidP="00D974EB">
      <w:pPr>
        <w:widowControl w:val="0"/>
        <w:spacing w:line="420" w:lineRule="auto"/>
      </w:pPr>
      <w:r>
        <w:tab/>
      </w:r>
      <w:r w:rsidRPr="008A6E5C">
        <w:t>So, again, the sole reason give in the decision for refusing the evidence was that the actual instrument hadn't been entered into, and the Board defaulted, it appears, to the 7.62 percent, which is the deemed long-term debt rate.</w:t>
      </w:r>
    </w:p>
    <w:p w14:paraId="546EDF45" w14:textId="77777777" w:rsidR="00D974EB" w:rsidRDefault="00D974EB" w:rsidP="00D974EB">
      <w:pPr>
        <w:widowControl w:val="0"/>
        <w:spacing w:line="420" w:lineRule="auto"/>
      </w:pPr>
      <w:r>
        <w:tab/>
      </w:r>
      <w:r w:rsidRPr="008A6E5C">
        <w:t>MR. KAISER:  When you say "refusing the evidence", what evidence are you referring to?</w:t>
      </w:r>
    </w:p>
    <w:p w14:paraId="3C7840F2" w14:textId="77777777" w:rsidR="00D974EB" w:rsidRDefault="00D974EB" w:rsidP="00D974EB">
      <w:pPr>
        <w:widowControl w:val="0"/>
        <w:spacing w:line="420" w:lineRule="auto"/>
      </w:pPr>
      <w:r>
        <w:lastRenderedPageBreak/>
        <w:tab/>
      </w:r>
      <w:r w:rsidRPr="008A6E5C">
        <w:t>MR. BUONAGURO:  Well, in the application -- and I can refer you to the motion record.  Well, we will start with Innisfil, because we have t</w:t>
      </w:r>
      <w:r>
        <w:t>hat motion record open.  At tab </w:t>
      </w:r>
      <w:r w:rsidRPr="008A6E5C">
        <w:t>3.</w:t>
      </w:r>
    </w:p>
    <w:p w14:paraId="6C604673" w14:textId="77777777" w:rsidR="00D974EB" w:rsidRDefault="00D974EB" w:rsidP="00D974EB">
      <w:pPr>
        <w:widowControl w:val="0"/>
        <w:spacing w:line="420" w:lineRule="auto"/>
      </w:pPr>
      <w:r>
        <w:tab/>
      </w:r>
      <w:r w:rsidRPr="008A6E5C">
        <w:t>MR. KAISER:  I thought you agreed the rate was unknown?</w:t>
      </w:r>
    </w:p>
    <w:p w14:paraId="447B8F01" w14:textId="77777777" w:rsidR="00D974EB" w:rsidRDefault="00D974EB" w:rsidP="00D974EB">
      <w:pPr>
        <w:widowControl w:val="0"/>
        <w:spacing w:line="420" w:lineRule="auto"/>
      </w:pPr>
      <w:r>
        <w:tab/>
      </w:r>
      <w:r w:rsidRPr="008A6E5C">
        <w:t>MR. BUONAGURO:  Well, the rate on the actual instrument is unknown, but only because it was a forecast.  So in 2008, both companies said, In the test year, 2009, we're going to need a third-party loan.  And we haven't entered into it obviously yet, so we are going to have to forecast what kind of bank rate or interest rate that we're going to be able to get on that loan.</w:t>
      </w:r>
    </w:p>
    <w:p w14:paraId="532A027D" w14:textId="77777777" w:rsidR="00D974EB" w:rsidRDefault="00D974EB" w:rsidP="00D974EB">
      <w:pPr>
        <w:widowControl w:val="0"/>
        <w:spacing w:line="420" w:lineRule="auto"/>
      </w:pPr>
      <w:r>
        <w:tab/>
      </w:r>
      <w:r w:rsidRPr="008A6E5C">
        <w:t>To do so -- and I can refer you to the filing requirements.  The filing requirements require companies who are going to be issuing debt in a test year to forecast that and provide reasonable assumptions on what that rate is going to be.</w:t>
      </w:r>
    </w:p>
    <w:p w14:paraId="0DAE492F" w14:textId="77777777" w:rsidR="00D974EB" w:rsidRDefault="00D974EB" w:rsidP="00D974EB">
      <w:pPr>
        <w:widowControl w:val="0"/>
        <w:spacing w:line="420" w:lineRule="auto"/>
      </w:pPr>
      <w:r>
        <w:tab/>
      </w:r>
      <w:r w:rsidRPr="008A6E5C">
        <w:t>So in the case of Innisfil, for example, in tab 3 -- and, generally, I have actually reproduced in both motion records all of the evidence, interrogatory responses and submissions on this particular issue for both companies.</w:t>
      </w:r>
    </w:p>
    <w:p w14:paraId="723A4665" w14:textId="77777777" w:rsidR="00D974EB" w:rsidRDefault="00D974EB" w:rsidP="00D974EB">
      <w:pPr>
        <w:widowControl w:val="0"/>
        <w:spacing w:line="420" w:lineRule="auto"/>
      </w:pPr>
      <w:r>
        <w:tab/>
      </w:r>
      <w:r w:rsidRPr="008A6E5C">
        <w:t xml:space="preserve">So -- and I did so in an attempt to put this Panel, on a review, in precisely the same position as the deciding panel was, in terms of what the evidence and admissions were, and to highlight the fact that the decision goes to the deemed long-term rate, which was never discussed in either the evidence or the submissions as being an </w:t>
      </w:r>
      <w:r w:rsidRPr="008A6E5C">
        <w:lastRenderedPageBreak/>
        <w:t>appropriate rate for the forecast third-party bank loans.</w:t>
      </w:r>
    </w:p>
    <w:p w14:paraId="40AB84FB" w14:textId="77777777" w:rsidR="00D974EB" w:rsidRDefault="00D974EB" w:rsidP="00D974EB">
      <w:pPr>
        <w:widowControl w:val="0"/>
        <w:spacing w:line="420" w:lineRule="auto"/>
      </w:pPr>
      <w:r>
        <w:tab/>
      </w:r>
      <w:r w:rsidRPr="008A6E5C">
        <w:t xml:space="preserve">MR. </w:t>
      </w:r>
      <w:r>
        <w:t>SOMMERVILLE</w:t>
      </w:r>
      <w:r w:rsidRPr="008A6E5C">
        <w:t xml:space="preserve">:  Not just the long-term rate, but the Infrastructure Ontario.  I mean, wasn't the point at issue, at one point at least, in the case, the question as to whether it was the five-year rate -- whether it was the 5.08 percent which had been advertised by Infrastructure Ontario, whether that was the appropriate rate, or whether a rate that was a 25-year rate, also from Infrastructure Ontario, was the appropriate rate?  </w:t>
      </w:r>
    </w:p>
    <w:p w14:paraId="0F19676E" w14:textId="77777777" w:rsidR="00D974EB" w:rsidRDefault="00D974EB" w:rsidP="00D974EB">
      <w:pPr>
        <w:widowControl w:val="0"/>
        <w:spacing w:line="420" w:lineRule="auto"/>
      </w:pPr>
      <w:r>
        <w:tab/>
      </w:r>
      <w:r w:rsidRPr="008A6E5C">
        <w:t>When you say the long-term rate, we may be talking about two different things.</w:t>
      </w:r>
    </w:p>
    <w:p w14:paraId="5CA19D0F" w14:textId="77777777" w:rsidR="00D974EB" w:rsidRDefault="00D974EB" w:rsidP="00D974EB">
      <w:pPr>
        <w:widowControl w:val="0"/>
        <w:spacing w:line="420" w:lineRule="auto"/>
      </w:pPr>
      <w:r>
        <w:tab/>
      </w:r>
      <w:r w:rsidRPr="008A6E5C">
        <w:t>MR. BUONAGURO:  Well, there was -- if I can -- perhaps we can...</w:t>
      </w:r>
    </w:p>
    <w:p w14:paraId="3F1327D5" w14:textId="77777777" w:rsidR="00F816FB" w:rsidRDefault="00F816FB" w:rsidP="00F816FB">
      <w:pPr>
        <w:pStyle w:val="PlainText"/>
        <w:widowControl w:val="0"/>
        <w:spacing w:line="420" w:lineRule="auto"/>
        <w:rPr>
          <w:sz w:val="24"/>
        </w:rPr>
      </w:pPr>
      <w:r w:rsidRPr="00C13C4D">
        <w:rPr>
          <w:sz w:val="24"/>
        </w:rPr>
        <w:tab/>
        <w:t xml:space="preserve">You are quite correct, in terms of, there was some discussion in terms of the evidentiary phase.  I think it is simpler to start with </w:t>
      </w:r>
      <w:r w:rsidR="00A94812">
        <w:rPr>
          <w:sz w:val="24"/>
        </w:rPr>
        <w:t>COLLUS</w:t>
      </w:r>
      <w:r w:rsidRPr="00C13C4D">
        <w:rPr>
          <w:sz w:val="24"/>
        </w:rPr>
        <w:t xml:space="preserve">, because in </w:t>
      </w:r>
      <w:r w:rsidR="00A94812">
        <w:rPr>
          <w:sz w:val="24"/>
        </w:rPr>
        <w:t>COLLUS</w:t>
      </w:r>
      <w:r w:rsidRPr="00C13C4D">
        <w:rPr>
          <w:sz w:val="24"/>
        </w:rPr>
        <w:t>' application</w:t>
      </w:r>
      <w:r>
        <w:rPr>
          <w:sz w:val="24"/>
        </w:rPr>
        <w:t xml:space="preserve"> --</w:t>
      </w:r>
      <w:r w:rsidRPr="00C13C4D">
        <w:rPr>
          <w:sz w:val="24"/>
        </w:rPr>
        <w:t xml:space="preserve"> and I am going to use the reply submissions from the utilities as a convenient place because they have summarized the evidence in a different way.  I have summarized the evidence by actually </w:t>
      </w:r>
      <w:r>
        <w:rPr>
          <w:sz w:val="24"/>
        </w:rPr>
        <w:t>put</w:t>
      </w:r>
      <w:r w:rsidRPr="00C13C4D">
        <w:rPr>
          <w:sz w:val="24"/>
        </w:rPr>
        <w:t xml:space="preserve">ting in the evidence that was before the Board on the decisions, and they have referred to that evidence and then summarized it.  </w:t>
      </w:r>
    </w:p>
    <w:p w14:paraId="5CEBF8FC" w14:textId="77777777" w:rsidR="00F816FB" w:rsidRDefault="00F816FB" w:rsidP="00F816FB">
      <w:pPr>
        <w:pStyle w:val="PlainText"/>
        <w:widowControl w:val="0"/>
        <w:spacing w:line="420" w:lineRule="auto"/>
        <w:rPr>
          <w:sz w:val="24"/>
        </w:rPr>
      </w:pPr>
      <w:r>
        <w:rPr>
          <w:sz w:val="24"/>
        </w:rPr>
        <w:tab/>
      </w:r>
      <w:r w:rsidRPr="00C13C4D">
        <w:rPr>
          <w:sz w:val="24"/>
        </w:rPr>
        <w:t xml:space="preserve">This is the reply record, page 17 of 20 from, I think, tab 1.  </w:t>
      </w:r>
    </w:p>
    <w:p w14:paraId="63BBB6E2" w14:textId="77777777" w:rsidR="00F816FB" w:rsidRDefault="00F816FB" w:rsidP="00F816FB">
      <w:pPr>
        <w:pStyle w:val="PlainText"/>
        <w:widowControl w:val="0"/>
        <w:spacing w:line="420" w:lineRule="auto"/>
        <w:rPr>
          <w:sz w:val="24"/>
        </w:rPr>
      </w:pPr>
      <w:r>
        <w:rPr>
          <w:sz w:val="24"/>
        </w:rPr>
        <w:tab/>
      </w:r>
      <w:r w:rsidRPr="00C13C4D">
        <w:rPr>
          <w:sz w:val="24"/>
        </w:rPr>
        <w:t>You will see on paragraph 1 they're talking about what the proposal was</w:t>
      </w:r>
      <w:r>
        <w:rPr>
          <w:sz w:val="24"/>
        </w:rPr>
        <w:t>,</w:t>
      </w:r>
      <w:r w:rsidRPr="00C13C4D">
        <w:rPr>
          <w:sz w:val="24"/>
        </w:rPr>
        <w:t xml:space="preserve"> and at the last sentence it talks about the wording on schedule 1, page 2 of 2, indicates that it was </w:t>
      </w:r>
      <w:r w:rsidR="00A94812">
        <w:rPr>
          <w:sz w:val="24"/>
        </w:rPr>
        <w:t>COLLUS</w:t>
      </w:r>
      <w:r w:rsidRPr="00C13C4D">
        <w:rPr>
          <w:sz w:val="24"/>
        </w:rPr>
        <w:t xml:space="preserve">' intention to replace an existing CIBC loan with </w:t>
      </w:r>
      <w:r w:rsidRPr="00C13C4D">
        <w:rPr>
          <w:sz w:val="24"/>
        </w:rPr>
        <w:lastRenderedPageBreak/>
        <w:t xml:space="preserve">this new debt of $1.1 million since it was expected at that time that this would need to be renewed in a five-year period, Infrastructure Ontario 25-year rate, 5.08 percent was used.  </w:t>
      </w:r>
    </w:p>
    <w:p w14:paraId="3363E60D" w14:textId="77777777" w:rsidR="00F816FB" w:rsidRDefault="00F816FB" w:rsidP="00F816FB">
      <w:pPr>
        <w:pStyle w:val="PlainText"/>
        <w:widowControl w:val="0"/>
        <w:spacing w:line="420" w:lineRule="auto"/>
        <w:rPr>
          <w:sz w:val="24"/>
        </w:rPr>
      </w:pPr>
      <w:r>
        <w:rPr>
          <w:sz w:val="24"/>
        </w:rPr>
        <w:tab/>
      </w:r>
      <w:r w:rsidRPr="00C13C4D">
        <w:rPr>
          <w:sz w:val="24"/>
        </w:rPr>
        <w:t>So it was clear from the outset</w:t>
      </w:r>
      <w:r>
        <w:rPr>
          <w:sz w:val="24"/>
        </w:rPr>
        <w:t>,</w:t>
      </w:r>
      <w:r w:rsidRPr="00C13C4D">
        <w:rPr>
          <w:sz w:val="24"/>
        </w:rPr>
        <w:t xml:space="preserve"> certainly in </w:t>
      </w:r>
      <w:r w:rsidR="00A94812">
        <w:rPr>
          <w:sz w:val="24"/>
        </w:rPr>
        <w:t>COLLUS</w:t>
      </w:r>
      <w:r w:rsidRPr="00C13C4D">
        <w:rPr>
          <w:sz w:val="24"/>
        </w:rPr>
        <w:t xml:space="preserve">' case they were going to do Infrastructure </w:t>
      </w:r>
      <w:smartTag w:uri="urn:schemas-microsoft-com:office:smarttags" w:element="State">
        <w:smartTag w:uri="urn:schemas-microsoft-com:office:smarttags" w:element="place">
          <w:r w:rsidRPr="00C13C4D">
            <w:rPr>
              <w:sz w:val="24"/>
            </w:rPr>
            <w:t>Ontario</w:t>
          </w:r>
        </w:smartTag>
      </w:smartTag>
      <w:r w:rsidRPr="00C13C4D">
        <w:rPr>
          <w:sz w:val="24"/>
        </w:rPr>
        <w:t xml:space="preserve"> and their evidence from the outset was that it would be a five-year period, 25-year rate loan at 5.08 percent.  </w:t>
      </w:r>
    </w:p>
    <w:p w14:paraId="1A7D546C" w14:textId="77777777" w:rsidR="00F816FB" w:rsidRDefault="00F816FB" w:rsidP="00F816FB">
      <w:pPr>
        <w:pStyle w:val="PlainText"/>
        <w:widowControl w:val="0"/>
        <w:spacing w:line="420" w:lineRule="auto"/>
        <w:rPr>
          <w:sz w:val="24"/>
        </w:rPr>
      </w:pPr>
      <w:r>
        <w:rPr>
          <w:sz w:val="24"/>
        </w:rPr>
        <w:tab/>
      </w:r>
      <w:r w:rsidRPr="00C13C4D">
        <w:rPr>
          <w:sz w:val="24"/>
        </w:rPr>
        <w:t xml:space="preserve">Now, Board Staff, if you look at paragraph 2, Board Staff asked about further detail, about the rate, and </w:t>
      </w:r>
      <w:r w:rsidR="00A94812">
        <w:rPr>
          <w:sz w:val="24"/>
        </w:rPr>
        <w:t>COLLUS</w:t>
      </w:r>
      <w:r w:rsidRPr="00C13C4D">
        <w:rPr>
          <w:sz w:val="24"/>
        </w:rPr>
        <w:t xml:space="preserve"> indicated and I am sort of paraphrasing from this summary, </w:t>
      </w:r>
      <w:r w:rsidR="00A94812">
        <w:rPr>
          <w:sz w:val="24"/>
        </w:rPr>
        <w:t>COLLUS</w:t>
      </w:r>
      <w:r w:rsidRPr="00C13C4D">
        <w:rPr>
          <w:sz w:val="24"/>
        </w:rPr>
        <w:t xml:space="preserve"> indicated the forecast is based on the advertised Infrastructure </w:t>
      </w:r>
      <w:smartTag w:uri="urn:schemas-microsoft-com:office:smarttags" w:element="State">
        <w:smartTag w:uri="urn:schemas-microsoft-com:office:smarttags" w:element="place">
          <w:r w:rsidRPr="00C13C4D">
            <w:rPr>
              <w:sz w:val="24"/>
            </w:rPr>
            <w:t>Ontario</w:t>
          </w:r>
        </w:smartTag>
      </w:smartTag>
      <w:r w:rsidRPr="00C13C4D">
        <w:rPr>
          <w:sz w:val="24"/>
        </w:rPr>
        <w:t xml:space="preserve"> lending rates based on the current</w:t>
      </w:r>
      <w:r>
        <w:rPr>
          <w:sz w:val="24"/>
        </w:rPr>
        <w:t xml:space="preserve"> 25-</w:t>
      </w:r>
      <w:r w:rsidRPr="00C13C4D">
        <w:rPr>
          <w:sz w:val="24"/>
        </w:rPr>
        <w:t xml:space="preserve">year serial rate.   </w:t>
      </w:r>
    </w:p>
    <w:p w14:paraId="551C6297" w14:textId="77777777" w:rsidR="00F816FB" w:rsidRDefault="00F816FB" w:rsidP="00F816FB">
      <w:pPr>
        <w:pStyle w:val="PlainText"/>
        <w:widowControl w:val="0"/>
        <w:spacing w:line="420" w:lineRule="auto"/>
        <w:rPr>
          <w:sz w:val="24"/>
        </w:rPr>
      </w:pPr>
      <w:r>
        <w:rPr>
          <w:sz w:val="24"/>
        </w:rPr>
        <w:tab/>
      </w:r>
      <w:r w:rsidRPr="00C13C4D">
        <w:rPr>
          <w:sz w:val="24"/>
        </w:rPr>
        <w:t xml:space="preserve">MR. KAISER:  Right. </w:t>
      </w:r>
    </w:p>
    <w:p w14:paraId="3CFF0CE7" w14:textId="77777777" w:rsidR="00F816FB" w:rsidRDefault="00F816FB" w:rsidP="00F816FB">
      <w:pPr>
        <w:pStyle w:val="PlainText"/>
        <w:widowControl w:val="0"/>
        <w:spacing w:line="420" w:lineRule="auto"/>
        <w:rPr>
          <w:sz w:val="24"/>
        </w:rPr>
      </w:pPr>
      <w:r>
        <w:rPr>
          <w:sz w:val="24"/>
        </w:rPr>
        <w:tab/>
      </w:r>
      <w:r w:rsidRPr="00C13C4D">
        <w:rPr>
          <w:sz w:val="24"/>
        </w:rPr>
        <w:t>MR. BUONAGURO:  They also noted the institutions, bank institutio</w:t>
      </w:r>
      <w:r>
        <w:rPr>
          <w:sz w:val="24"/>
        </w:rPr>
        <w:t>ns were expected to charge a 50-basis-</w:t>
      </w:r>
      <w:r w:rsidRPr="00C13C4D">
        <w:rPr>
          <w:sz w:val="24"/>
        </w:rPr>
        <w:t xml:space="preserve">point premium, and therefore were not as competitive as the rate offered by Infrastructure </w:t>
      </w:r>
      <w:smartTag w:uri="urn:schemas-microsoft-com:office:smarttags" w:element="State">
        <w:smartTag w:uri="urn:schemas-microsoft-com:office:smarttags" w:element="place">
          <w:r w:rsidRPr="00C13C4D">
            <w:rPr>
              <w:sz w:val="24"/>
            </w:rPr>
            <w:t>Ontario</w:t>
          </w:r>
        </w:smartTag>
      </w:smartTag>
      <w:r w:rsidRPr="00C13C4D">
        <w:rPr>
          <w:sz w:val="24"/>
        </w:rPr>
        <w:t xml:space="preserve">. </w:t>
      </w:r>
    </w:p>
    <w:p w14:paraId="1F9ECFCA" w14:textId="77777777" w:rsidR="00F816FB" w:rsidRDefault="00F816FB" w:rsidP="00F816FB">
      <w:pPr>
        <w:pStyle w:val="PlainText"/>
        <w:widowControl w:val="0"/>
        <w:spacing w:line="420" w:lineRule="auto"/>
        <w:rPr>
          <w:sz w:val="24"/>
        </w:rPr>
      </w:pPr>
      <w:r>
        <w:rPr>
          <w:sz w:val="24"/>
        </w:rPr>
        <w:tab/>
      </w:r>
      <w:r w:rsidRPr="00C13C4D">
        <w:rPr>
          <w:sz w:val="24"/>
        </w:rPr>
        <w:t xml:space="preserve">MR. SOMMERVILLE:  There were two rates associated with the Infrastructure Ontario </w:t>
      </w:r>
      <w:r>
        <w:rPr>
          <w:sz w:val="24"/>
        </w:rPr>
        <w:t>environment.  One was a short-</w:t>
      </w:r>
      <w:r w:rsidRPr="00C13C4D">
        <w:rPr>
          <w:sz w:val="24"/>
        </w:rPr>
        <w:t xml:space="preserve">term rate, the five-year rate which was 5.08 percent had been suggested.  Then there was the 25-year rate which was 5.99 percent.  Isn't that right?  </w:t>
      </w:r>
    </w:p>
    <w:p w14:paraId="2A963201" w14:textId="77777777" w:rsidR="00F816FB" w:rsidRDefault="00F816FB" w:rsidP="00F816FB">
      <w:pPr>
        <w:pStyle w:val="PlainText"/>
        <w:widowControl w:val="0"/>
        <w:spacing w:line="420" w:lineRule="auto"/>
        <w:rPr>
          <w:sz w:val="24"/>
        </w:rPr>
      </w:pPr>
      <w:r>
        <w:rPr>
          <w:sz w:val="24"/>
        </w:rPr>
        <w:tab/>
      </w:r>
      <w:r w:rsidRPr="00C13C4D">
        <w:rPr>
          <w:sz w:val="24"/>
        </w:rPr>
        <w:t xml:space="preserve">MR. BUONAGURO:  At the time of the interrogatories, I believe that is correct.  So there was -- yes.  </w:t>
      </w:r>
    </w:p>
    <w:p w14:paraId="5F091DFD" w14:textId="77777777" w:rsidR="00F816FB" w:rsidRDefault="00F816FB" w:rsidP="00F816FB">
      <w:pPr>
        <w:pStyle w:val="PlainText"/>
        <w:widowControl w:val="0"/>
        <w:spacing w:line="420" w:lineRule="auto"/>
        <w:rPr>
          <w:sz w:val="24"/>
        </w:rPr>
      </w:pPr>
      <w:r>
        <w:rPr>
          <w:sz w:val="24"/>
        </w:rPr>
        <w:tab/>
      </w:r>
      <w:r w:rsidRPr="00C13C4D">
        <w:rPr>
          <w:sz w:val="24"/>
        </w:rPr>
        <w:t xml:space="preserve">But then in reply submissions, </w:t>
      </w:r>
      <w:r w:rsidR="00A94812">
        <w:rPr>
          <w:sz w:val="24"/>
        </w:rPr>
        <w:t>COLLUS</w:t>
      </w:r>
      <w:r w:rsidRPr="00C13C4D">
        <w:rPr>
          <w:sz w:val="24"/>
        </w:rPr>
        <w:t xml:space="preserve"> indicated that it </w:t>
      </w:r>
      <w:r>
        <w:rPr>
          <w:sz w:val="24"/>
        </w:rPr>
        <w:t>could enter into the lower-</w:t>
      </w:r>
      <w:r w:rsidRPr="00C13C4D">
        <w:rPr>
          <w:sz w:val="24"/>
        </w:rPr>
        <w:t xml:space="preserve">term rate, the five-year term </w:t>
      </w:r>
      <w:r w:rsidRPr="00C13C4D">
        <w:rPr>
          <w:sz w:val="24"/>
        </w:rPr>
        <w:lastRenderedPageBreak/>
        <w:t xml:space="preserve">rate which I believe at the time was even lower than 5.8 percent.  So there was no evidence of any impediment in accessing that Infrastructure Ontario rate at the lowest possible rate, at the five-year rate.  </w:t>
      </w:r>
    </w:p>
    <w:p w14:paraId="7BD053A4" w14:textId="77777777" w:rsidR="00F816FB" w:rsidRDefault="00F816FB" w:rsidP="00F816FB">
      <w:pPr>
        <w:pStyle w:val="PlainText"/>
        <w:widowControl w:val="0"/>
        <w:spacing w:line="420" w:lineRule="auto"/>
        <w:rPr>
          <w:sz w:val="24"/>
        </w:rPr>
      </w:pPr>
      <w:r>
        <w:rPr>
          <w:sz w:val="24"/>
        </w:rPr>
        <w:tab/>
      </w:r>
      <w:r w:rsidRPr="00C13C4D">
        <w:rPr>
          <w:sz w:val="24"/>
        </w:rPr>
        <w:t xml:space="preserve">And the evidence, certainly it was agreed in submissions, that that rate was something, it was either 5.08 percent or lower at the time.  </w:t>
      </w:r>
    </w:p>
    <w:p w14:paraId="0225A787" w14:textId="77777777" w:rsidR="00F816FB" w:rsidRDefault="00F816FB" w:rsidP="00F816FB">
      <w:pPr>
        <w:pStyle w:val="PlainText"/>
        <w:widowControl w:val="0"/>
        <w:spacing w:line="420" w:lineRule="auto"/>
        <w:rPr>
          <w:sz w:val="24"/>
        </w:rPr>
      </w:pPr>
      <w:r>
        <w:rPr>
          <w:sz w:val="24"/>
        </w:rPr>
        <w:tab/>
      </w:r>
      <w:r w:rsidRPr="00C13C4D">
        <w:rPr>
          <w:sz w:val="24"/>
        </w:rPr>
        <w:t xml:space="preserve">Now, I should say that in -- in the case of </w:t>
      </w:r>
      <w:r w:rsidR="00A94812">
        <w:rPr>
          <w:sz w:val="24"/>
        </w:rPr>
        <w:t>COLLUS</w:t>
      </w:r>
      <w:r w:rsidRPr="00C13C4D">
        <w:rPr>
          <w:sz w:val="24"/>
        </w:rPr>
        <w:t xml:space="preserve"> there was, the submissions generally weren't necessarily that </w:t>
      </w:r>
      <w:r w:rsidR="00A94812">
        <w:rPr>
          <w:sz w:val="24"/>
        </w:rPr>
        <w:t>COLLUS</w:t>
      </w:r>
      <w:r w:rsidRPr="00C13C4D">
        <w:rPr>
          <w:sz w:val="24"/>
        </w:rPr>
        <w:t xml:space="preserve"> should be held to 5.8 percent.  There was a recognition that:  A, if they entered into the Infrastructure Ontario loan before the decision was made, then the Infrastructure Ontario loan rate would apply, whatever that rate was.  </w:t>
      </w:r>
    </w:p>
    <w:p w14:paraId="79989DB6" w14:textId="77777777" w:rsidR="00F816FB" w:rsidRDefault="00F816FB" w:rsidP="00F816FB">
      <w:pPr>
        <w:pStyle w:val="PlainText"/>
        <w:widowControl w:val="0"/>
        <w:spacing w:line="420" w:lineRule="auto"/>
        <w:rPr>
          <w:sz w:val="24"/>
        </w:rPr>
      </w:pPr>
      <w:r>
        <w:rPr>
          <w:sz w:val="24"/>
        </w:rPr>
        <w:tab/>
      </w:r>
      <w:r w:rsidRPr="00C13C4D">
        <w:rPr>
          <w:sz w:val="24"/>
        </w:rPr>
        <w:t xml:space="preserve">There was also the submission on behalf of all of the parties that if the Infrastructure Ontario loan wasn't entered into by the time of the decision, that the prevailing five-year term rate at the time of the decision would be appropriate.  Generally an acceptance by all of the parties that as long as it is -- as long as we're continuing along the Infrastructure Ontario path as part of the, in accordance with the evidence, then whatever the rate was at the time of the decision would be fine.  </w:t>
      </w:r>
    </w:p>
    <w:p w14:paraId="6EE74DBF" w14:textId="77777777" w:rsidR="00F816FB" w:rsidRDefault="00F816FB" w:rsidP="00F816FB">
      <w:pPr>
        <w:pStyle w:val="PlainText"/>
        <w:widowControl w:val="0"/>
        <w:spacing w:line="420" w:lineRule="auto"/>
        <w:rPr>
          <w:sz w:val="24"/>
        </w:rPr>
      </w:pPr>
      <w:r>
        <w:rPr>
          <w:sz w:val="24"/>
        </w:rPr>
        <w:tab/>
      </w:r>
      <w:r w:rsidRPr="00C13C4D">
        <w:rPr>
          <w:sz w:val="24"/>
        </w:rPr>
        <w:t xml:space="preserve">But the 5.08 percent rate comes from the fact that that was the forecast at the beginning of the application.  None of the parties seeing that there was anything particularly wrong with the forecast, and ultimately </w:t>
      </w:r>
      <w:r w:rsidR="00A94812">
        <w:rPr>
          <w:sz w:val="24"/>
        </w:rPr>
        <w:t>COLLUS</w:t>
      </w:r>
      <w:r w:rsidRPr="00C13C4D">
        <w:rPr>
          <w:sz w:val="24"/>
        </w:rPr>
        <w:t xml:space="preserve"> accepted that as 5.8 percent or something lower and a five-</w:t>
      </w:r>
      <w:r w:rsidRPr="00C13C4D">
        <w:rPr>
          <w:sz w:val="24"/>
        </w:rPr>
        <w:lastRenderedPageBreak/>
        <w:t xml:space="preserve">year term as being appropriate, which is all to say we were all very surprised, at least on the intervenor side, when all of that was rejected in favour of the long-term deemed debt rate particularly because -- and this sort of gets to the meat of why we're here today.  It is not -- we don't view the long-term deemed debt rate as being just another alternative for an imputed rate for forecast third-party debt.  </w:t>
      </w:r>
    </w:p>
    <w:p w14:paraId="3A9E8841" w14:textId="77777777" w:rsidR="00F816FB" w:rsidRDefault="00F816FB" w:rsidP="00F816FB">
      <w:pPr>
        <w:pStyle w:val="PlainText"/>
        <w:widowControl w:val="0"/>
        <w:spacing w:line="420" w:lineRule="auto"/>
        <w:rPr>
          <w:sz w:val="24"/>
        </w:rPr>
      </w:pPr>
      <w:r>
        <w:rPr>
          <w:sz w:val="24"/>
        </w:rPr>
        <w:tab/>
      </w:r>
      <w:r w:rsidRPr="00C13C4D">
        <w:rPr>
          <w:sz w:val="24"/>
        </w:rPr>
        <w:t xml:space="preserve">We view the long-term debt rate as a very specific tool that comes out of the cost of capital policy of the Board to be used for very specific, under very specific circumstances, namely the circumstances set out in the policy, one of which being affiliate debt that is called long demand, for example.  </w:t>
      </w:r>
    </w:p>
    <w:p w14:paraId="6EDE06CB" w14:textId="77777777" w:rsidR="00F816FB" w:rsidRDefault="00F816FB" w:rsidP="00F816FB">
      <w:pPr>
        <w:pStyle w:val="PlainText"/>
        <w:widowControl w:val="0"/>
        <w:spacing w:line="420" w:lineRule="auto"/>
        <w:rPr>
          <w:sz w:val="24"/>
        </w:rPr>
      </w:pPr>
      <w:r>
        <w:rPr>
          <w:sz w:val="24"/>
        </w:rPr>
        <w:tab/>
      </w:r>
      <w:r w:rsidRPr="00C13C4D">
        <w:rPr>
          <w:sz w:val="24"/>
        </w:rPr>
        <w:t xml:space="preserve">MR. KAISER:  Can I just ask one clarification. </w:t>
      </w:r>
    </w:p>
    <w:p w14:paraId="56B78A23" w14:textId="77777777" w:rsidR="00F816FB" w:rsidRDefault="00F816FB" w:rsidP="00F816FB">
      <w:pPr>
        <w:pStyle w:val="PlainText"/>
        <w:widowControl w:val="0"/>
        <w:spacing w:line="420" w:lineRule="auto"/>
        <w:rPr>
          <w:sz w:val="24"/>
        </w:rPr>
      </w:pPr>
      <w:r>
        <w:rPr>
          <w:sz w:val="24"/>
        </w:rPr>
        <w:tab/>
      </w:r>
      <w:r w:rsidRPr="00C13C4D">
        <w:rPr>
          <w:sz w:val="24"/>
        </w:rPr>
        <w:t xml:space="preserve">MR. BUONAGURO:  Sure. </w:t>
      </w:r>
    </w:p>
    <w:p w14:paraId="5A3B4C3C" w14:textId="77777777" w:rsidR="00F816FB" w:rsidRDefault="00F816FB" w:rsidP="00F816FB">
      <w:pPr>
        <w:pStyle w:val="PlainText"/>
        <w:widowControl w:val="0"/>
        <w:spacing w:line="420" w:lineRule="auto"/>
        <w:rPr>
          <w:sz w:val="24"/>
        </w:rPr>
      </w:pPr>
      <w:r>
        <w:rPr>
          <w:sz w:val="24"/>
        </w:rPr>
        <w:tab/>
      </w:r>
      <w:r w:rsidRPr="00C13C4D">
        <w:rPr>
          <w:sz w:val="24"/>
        </w:rPr>
        <w:t xml:space="preserve">MR. KAISER:  You said that the </w:t>
      </w:r>
      <w:r w:rsidR="00A94812">
        <w:rPr>
          <w:sz w:val="24"/>
        </w:rPr>
        <w:t>COLLUS</w:t>
      </w:r>
      <w:r w:rsidRPr="00C13C4D">
        <w:rPr>
          <w:sz w:val="24"/>
        </w:rPr>
        <w:t xml:space="preserve"> evidence was that they expected to be able to get this five-year note from Infrastructure </w:t>
      </w:r>
      <w:smartTag w:uri="urn:schemas-microsoft-com:office:smarttags" w:element="State">
        <w:smartTag w:uri="urn:schemas-microsoft-com:office:smarttags" w:element="place">
          <w:r w:rsidRPr="00C13C4D">
            <w:rPr>
              <w:sz w:val="24"/>
            </w:rPr>
            <w:t>Ontario</w:t>
          </w:r>
        </w:smartTag>
      </w:smartTag>
      <w:r w:rsidRPr="00C13C4D">
        <w:rPr>
          <w:sz w:val="24"/>
        </w:rPr>
        <w:t xml:space="preserve"> at 5.08 percent.  But did you also say that they said that in the alternative, if for some reason that wasn't available, they expected to be able to get a comparable loan from the private market and similar rate, did I hear you say that?  </w:t>
      </w:r>
    </w:p>
    <w:p w14:paraId="2FE88CBD" w14:textId="77777777" w:rsidR="00F816FB" w:rsidRDefault="00F816FB" w:rsidP="00F816FB">
      <w:pPr>
        <w:pStyle w:val="PlainText"/>
        <w:widowControl w:val="0"/>
        <w:spacing w:line="420" w:lineRule="auto"/>
        <w:rPr>
          <w:sz w:val="24"/>
        </w:rPr>
      </w:pPr>
      <w:r>
        <w:rPr>
          <w:sz w:val="24"/>
        </w:rPr>
        <w:tab/>
      </w:r>
      <w:r w:rsidRPr="00C13C4D">
        <w:rPr>
          <w:sz w:val="24"/>
        </w:rPr>
        <w:t xml:space="preserve">MR. BUONAGURO:  No, no.  </w:t>
      </w:r>
    </w:p>
    <w:p w14:paraId="076BFA91" w14:textId="77777777" w:rsidR="00F816FB" w:rsidRDefault="00F816FB" w:rsidP="00F816FB">
      <w:pPr>
        <w:pStyle w:val="PlainText"/>
        <w:widowControl w:val="0"/>
        <w:spacing w:line="420" w:lineRule="auto"/>
        <w:rPr>
          <w:sz w:val="24"/>
        </w:rPr>
      </w:pPr>
      <w:r>
        <w:rPr>
          <w:sz w:val="24"/>
        </w:rPr>
        <w:tab/>
      </w:r>
      <w:r w:rsidRPr="00C13C4D">
        <w:rPr>
          <w:sz w:val="24"/>
        </w:rPr>
        <w:t xml:space="preserve">I can refer you -- I actually put the reply submissions from </w:t>
      </w:r>
      <w:r w:rsidR="00A94812">
        <w:rPr>
          <w:sz w:val="24"/>
        </w:rPr>
        <w:t>COLLUS</w:t>
      </w:r>
      <w:r w:rsidRPr="00C13C4D">
        <w:rPr>
          <w:sz w:val="24"/>
        </w:rPr>
        <w:t xml:space="preserve"> in the record.  That would be at tab 12.   </w:t>
      </w:r>
    </w:p>
    <w:p w14:paraId="5478403A" w14:textId="77777777" w:rsidR="00F816FB" w:rsidRDefault="00F816FB" w:rsidP="00F816FB">
      <w:pPr>
        <w:pStyle w:val="PlainText"/>
        <w:widowControl w:val="0"/>
        <w:spacing w:line="420" w:lineRule="auto"/>
        <w:rPr>
          <w:sz w:val="24"/>
        </w:rPr>
      </w:pPr>
      <w:r>
        <w:rPr>
          <w:sz w:val="24"/>
        </w:rPr>
        <w:tab/>
      </w:r>
      <w:r w:rsidRPr="00C13C4D">
        <w:rPr>
          <w:sz w:val="24"/>
        </w:rPr>
        <w:t xml:space="preserve">At page 38 to 50 and I have highlighted along the </w:t>
      </w:r>
      <w:r w:rsidRPr="00C13C4D">
        <w:rPr>
          <w:sz w:val="24"/>
        </w:rPr>
        <w:lastRenderedPageBreak/>
        <w:t xml:space="preserve">side, line 736, </w:t>
      </w:r>
      <w:r w:rsidR="00A94812">
        <w:rPr>
          <w:sz w:val="24"/>
        </w:rPr>
        <w:t>COLLUS</w:t>
      </w:r>
      <w:r w:rsidRPr="00C13C4D">
        <w:rPr>
          <w:sz w:val="24"/>
        </w:rPr>
        <w:t xml:space="preserve"> says: </w:t>
      </w:r>
    </w:p>
    <w:p w14:paraId="2444C9B6" w14:textId="77777777" w:rsidR="00F816FB" w:rsidRDefault="00F816FB" w:rsidP="00F816FB">
      <w:pPr>
        <w:pStyle w:val="PlainText"/>
        <w:widowControl w:val="0"/>
        <w:spacing w:line="420" w:lineRule="auto"/>
        <w:ind w:left="1440"/>
        <w:rPr>
          <w:sz w:val="24"/>
        </w:rPr>
      </w:pPr>
      <w:r>
        <w:rPr>
          <w:sz w:val="24"/>
        </w:rPr>
        <w:t>"</w:t>
      </w:r>
      <w:r w:rsidR="00A94812">
        <w:rPr>
          <w:sz w:val="24"/>
        </w:rPr>
        <w:t>COLLUS</w:t>
      </w:r>
      <w:r w:rsidRPr="00C13C4D">
        <w:rPr>
          <w:sz w:val="24"/>
        </w:rPr>
        <w:t xml:space="preserve"> will utilize the current Infrastructure Ontario five-year serial term rate that is in place when the Board's decision is made and the FS is made for 2009 DSR rates...</w:t>
      </w:r>
      <w:r>
        <w:rPr>
          <w:sz w:val="24"/>
        </w:rPr>
        <w:t>"</w:t>
      </w:r>
    </w:p>
    <w:p w14:paraId="7DFB2062" w14:textId="77777777" w:rsidR="00F816FB" w:rsidRDefault="00F816FB" w:rsidP="00F816FB">
      <w:pPr>
        <w:pStyle w:val="PlainText"/>
        <w:widowControl w:val="0"/>
        <w:spacing w:line="420" w:lineRule="auto"/>
        <w:rPr>
          <w:sz w:val="24"/>
        </w:rPr>
      </w:pPr>
      <w:r>
        <w:rPr>
          <w:sz w:val="24"/>
        </w:rPr>
        <w:tab/>
        <w:t>A</w:t>
      </w:r>
      <w:r w:rsidRPr="00C13C4D">
        <w:rPr>
          <w:sz w:val="24"/>
        </w:rPr>
        <w:t xml:space="preserve">nd then they rely on the fact that Energy Probe, School Energy Coalition and VECC submitted agreement on this. </w:t>
      </w:r>
    </w:p>
    <w:p w14:paraId="26164491" w14:textId="77777777" w:rsidR="00F816FB" w:rsidRDefault="00F816FB" w:rsidP="00F816FB">
      <w:pPr>
        <w:pStyle w:val="PlainText"/>
        <w:widowControl w:val="0"/>
        <w:spacing w:line="420" w:lineRule="auto"/>
        <w:rPr>
          <w:sz w:val="24"/>
        </w:rPr>
      </w:pPr>
      <w:r>
        <w:rPr>
          <w:sz w:val="24"/>
        </w:rPr>
        <w:tab/>
      </w:r>
      <w:r w:rsidRPr="00C13C4D">
        <w:rPr>
          <w:sz w:val="24"/>
        </w:rPr>
        <w:t>Above that:</w:t>
      </w:r>
    </w:p>
    <w:p w14:paraId="3F5136FB" w14:textId="77777777" w:rsidR="00F816FB" w:rsidRDefault="00F816FB" w:rsidP="00F816FB">
      <w:pPr>
        <w:pStyle w:val="PlainText"/>
        <w:widowControl w:val="0"/>
        <w:spacing w:line="420" w:lineRule="auto"/>
        <w:ind w:left="1440"/>
        <w:rPr>
          <w:sz w:val="24"/>
        </w:rPr>
      </w:pPr>
      <w:r>
        <w:rPr>
          <w:sz w:val="24"/>
        </w:rPr>
        <w:t>"</w:t>
      </w:r>
      <w:r w:rsidRPr="00C13C4D">
        <w:rPr>
          <w:sz w:val="24"/>
        </w:rPr>
        <w:t xml:space="preserve">Board Staff correctly notes </w:t>
      </w:r>
      <w:r w:rsidR="00A94812">
        <w:rPr>
          <w:sz w:val="24"/>
        </w:rPr>
        <w:t>COLLUS</w:t>
      </w:r>
      <w:r w:rsidRPr="00C13C4D">
        <w:rPr>
          <w:sz w:val="24"/>
        </w:rPr>
        <w:t xml:space="preserve"> identified the intent to use the most 25-year rate available from Infrastructure </w:t>
      </w:r>
      <w:smartTag w:uri="urn:schemas-microsoft-com:office:smarttags" w:element="State">
        <w:smartTag w:uri="urn:schemas-microsoft-com:office:smarttags" w:element="place">
          <w:r w:rsidRPr="00C13C4D">
            <w:rPr>
              <w:sz w:val="24"/>
            </w:rPr>
            <w:t>Ontario</w:t>
          </w:r>
        </w:smartTag>
      </w:smartTag>
      <w:r w:rsidRPr="00C13C4D">
        <w:rPr>
          <w:sz w:val="24"/>
        </w:rPr>
        <w:t xml:space="preserve"> for the demand loan.  Since the intention is to pay down the loan over a five-year period,</w:t>
      </w:r>
      <w:r>
        <w:rPr>
          <w:sz w:val="24"/>
        </w:rPr>
        <w:t xml:space="preserve"> </w:t>
      </w:r>
      <w:r w:rsidR="00A94812">
        <w:rPr>
          <w:sz w:val="24"/>
        </w:rPr>
        <w:t>COLLUS</w:t>
      </w:r>
      <w:r w:rsidRPr="00C13C4D">
        <w:rPr>
          <w:sz w:val="24"/>
        </w:rPr>
        <w:t xml:space="preserve"> agrees the five-year rate would be more appropriate.  Currently, </w:t>
      </w:r>
      <w:r w:rsidR="00A94812">
        <w:rPr>
          <w:sz w:val="24"/>
        </w:rPr>
        <w:t>COLLUS</w:t>
      </w:r>
      <w:r w:rsidRPr="00C13C4D">
        <w:rPr>
          <w:sz w:val="24"/>
        </w:rPr>
        <w:t xml:space="preserve"> is not reissuing the borrowing after it was temporarily settled on the determination date of January </w:t>
      </w:r>
      <w:r>
        <w:rPr>
          <w:sz w:val="24"/>
        </w:rPr>
        <w:t>7th</w:t>
      </w:r>
      <w:r w:rsidRPr="00C13C4D">
        <w:rPr>
          <w:sz w:val="24"/>
        </w:rPr>
        <w:t>, the intention is to re-establish the loan in the near future.</w:t>
      </w:r>
      <w:r>
        <w:rPr>
          <w:sz w:val="24"/>
        </w:rPr>
        <w:t>"</w:t>
      </w:r>
    </w:p>
    <w:p w14:paraId="29B71FE4" w14:textId="77777777" w:rsidR="00F816FB" w:rsidRDefault="00F816FB" w:rsidP="00F816FB">
      <w:pPr>
        <w:pStyle w:val="PlainText"/>
        <w:widowControl w:val="0"/>
        <w:spacing w:line="420" w:lineRule="auto"/>
        <w:rPr>
          <w:sz w:val="24"/>
        </w:rPr>
      </w:pPr>
      <w:r>
        <w:rPr>
          <w:sz w:val="24"/>
        </w:rPr>
        <w:tab/>
      </w:r>
      <w:r w:rsidRPr="00C13C4D">
        <w:rPr>
          <w:sz w:val="24"/>
        </w:rPr>
        <w:t xml:space="preserve">That is what we were left with. </w:t>
      </w:r>
    </w:p>
    <w:p w14:paraId="714F2619" w14:textId="77777777" w:rsidR="00F816FB" w:rsidRDefault="00F816FB" w:rsidP="00F816FB">
      <w:pPr>
        <w:pStyle w:val="PlainText"/>
        <w:widowControl w:val="0"/>
        <w:spacing w:line="420" w:lineRule="auto"/>
        <w:rPr>
          <w:sz w:val="24"/>
        </w:rPr>
      </w:pPr>
      <w:r>
        <w:rPr>
          <w:sz w:val="24"/>
        </w:rPr>
        <w:tab/>
      </w:r>
      <w:r w:rsidRPr="00C13C4D">
        <w:rPr>
          <w:sz w:val="24"/>
        </w:rPr>
        <w:t xml:space="preserve">MR. KAISER:  Yes.  </w:t>
      </w:r>
    </w:p>
    <w:p w14:paraId="047576BC" w14:textId="77777777" w:rsidR="00F816FB" w:rsidRDefault="00F816FB" w:rsidP="00F816FB">
      <w:pPr>
        <w:pStyle w:val="PlainText"/>
        <w:widowControl w:val="0"/>
        <w:spacing w:line="420" w:lineRule="auto"/>
        <w:rPr>
          <w:sz w:val="24"/>
        </w:rPr>
      </w:pPr>
      <w:r>
        <w:rPr>
          <w:sz w:val="24"/>
        </w:rPr>
        <w:tab/>
      </w:r>
      <w:r w:rsidRPr="00C13C4D">
        <w:rPr>
          <w:sz w:val="24"/>
        </w:rPr>
        <w:t xml:space="preserve">MR. BUONAGURO:  Over and over again, </w:t>
      </w:r>
      <w:r w:rsidR="00A94812">
        <w:rPr>
          <w:sz w:val="24"/>
        </w:rPr>
        <w:t>COLLUS</w:t>
      </w:r>
      <w:r w:rsidRPr="00C13C4D">
        <w:rPr>
          <w:sz w:val="24"/>
        </w:rPr>
        <w:t xml:space="preserve"> is saying, don't worry, Infrastructure </w:t>
      </w:r>
      <w:smartTag w:uri="urn:schemas-microsoft-com:office:smarttags" w:element="State">
        <w:smartTag w:uri="urn:schemas-microsoft-com:office:smarttags" w:element="place">
          <w:r w:rsidRPr="00C13C4D">
            <w:rPr>
              <w:sz w:val="24"/>
            </w:rPr>
            <w:t>Ontario</w:t>
          </w:r>
        </w:smartTag>
      </w:smartTag>
      <w:r w:rsidRPr="00C13C4D">
        <w:rPr>
          <w:sz w:val="24"/>
        </w:rPr>
        <w:t xml:space="preserve"> rate is good, we can do the five-year rate.  We will take whatever rate is available at the decision.  Everybody seemed happy with that. </w:t>
      </w:r>
    </w:p>
    <w:p w14:paraId="2958C245" w14:textId="77777777" w:rsidR="00F816FB" w:rsidRDefault="00F816FB" w:rsidP="00F816FB">
      <w:pPr>
        <w:pStyle w:val="PlainText"/>
        <w:widowControl w:val="0"/>
        <w:spacing w:line="420" w:lineRule="auto"/>
        <w:rPr>
          <w:sz w:val="24"/>
        </w:rPr>
      </w:pPr>
      <w:r>
        <w:rPr>
          <w:sz w:val="24"/>
        </w:rPr>
        <w:tab/>
      </w:r>
      <w:r w:rsidRPr="00C13C4D">
        <w:rPr>
          <w:sz w:val="24"/>
        </w:rPr>
        <w:t xml:space="preserve">Then the Board obviously went on to say, Well, you haven't entered into the instrument yet so we are going to </w:t>
      </w:r>
      <w:r w:rsidRPr="00C13C4D">
        <w:rPr>
          <w:sz w:val="24"/>
        </w:rPr>
        <w:lastRenderedPageBreak/>
        <w:t xml:space="preserve">give you the deemed rate.  That is similar for both utilities with some variation, but generally I think you understand what I am saying, or I hope you understand what I am saying, generally in both cases we were assured repeatedly that the Infrastructure Ontario rate was a good one.  It was available to them.  They could do it on a five-year term which is the most favourable rate and then the Board says you haven't entered into the instrument yet, therefore we're going with the deemed rate. </w:t>
      </w:r>
    </w:p>
    <w:p w14:paraId="4D219ED7" w14:textId="77777777" w:rsidR="00F816FB" w:rsidRDefault="00F816FB" w:rsidP="00F816FB">
      <w:pPr>
        <w:pStyle w:val="PlainText"/>
        <w:widowControl w:val="0"/>
        <w:spacing w:line="420" w:lineRule="auto"/>
        <w:rPr>
          <w:sz w:val="24"/>
        </w:rPr>
      </w:pPr>
      <w:r>
        <w:rPr>
          <w:sz w:val="24"/>
        </w:rPr>
        <w:tab/>
      </w:r>
      <w:r w:rsidRPr="00C13C4D">
        <w:rPr>
          <w:sz w:val="24"/>
        </w:rPr>
        <w:t xml:space="preserve">So there are two real problems that we see with that.  First, the simple fact that the instrument hadn't been entered into should not be determinative of what you are going to do.  For the simple reason that we're talking by its very nature a forecast rate.  We are talking about a forecast test year.  </w:t>
      </w:r>
    </w:p>
    <w:p w14:paraId="1DD78CC7" w14:textId="77777777" w:rsidR="00F816FB" w:rsidRDefault="00F816FB" w:rsidP="00F816FB">
      <w:pPr>
        <w:pStyle w:val="PlainText"/>
        <w:widowControl w:val="0"/>
        <w:spacing w:line="420" w:lineRule="auto"/>
        <w:rPr>
          <w:sz w:val="24"/>
        </w:rPr>
      </w:pPr>
      <w:r>
        <w:rPr>
          <w:sz w:val="24"/>
        </w:rPr>
        <w:tab/>
      </w:r>
      <w:r w:rsidRPr="00C13C4D">
        <w:rPr>
          <w:sz w:val="24"/>
        </w:rPr>
        <w:t xml:space="preserve">If the requirement was that the only third-party debt rates that were going to be approved were ones that were actually entered into, there would be very few decisions on forecast third-party debt rate simply because the applications come in in August of the previous year and they're required to be done on a forecast basis without actually having entered into the instrument. </w:t>
      </w:r>
    </w:p>
    <w:p w14:paraId="71406CA1" w14:textId="77777777" w:rsidR="00F816FB" w:rsidRDefault="00F816FB" w:rsidP="00F816FB">
      <w:pPr>
        <w:pStyle w:val="PlainText"/>
        <w:widowControl w:val="0"/>
        <w:spacing w:line="420" w:lineRule="auto"/>
        <w:rPr>
          <w:sz w:val="24"/>
        </w:rPr>
      </w:pPr>
      <w:r>
        <w:rPr>
          <w:sz w:val="24"/>
        </w:rPr>
        <w:tab/>
      </w:r>
      <w:r w:rsidRPr="00C13C4D">
        <w:rPr>
          <w:sz w:val="24"/>
        </w:rPr>
        <w:t xml:space="preserve">To that end, I have -- </w:t>
      </w:r>
    </w:p>
    <w:p w14:paraId="4F94617C" w14:textId="77777777" w:rsidR="00F816FB" w:rsidRDefault="00F816FB" w:rsidP="00F816FB">
      <w:pPr>
        <w:pStyle w:val="PlainText"/>
        <w:widowControl w:val="0"/>
        <w:spacing w:line="420" w:lineRule="auto"/>
        <w:rPr>
          <w:sz w:val="24"/>
        </w:rPr>
      </w:pPr>
      <w:r>
        <w:rPr>
          <w:sz w:val="24"/>
        </w:rPr>
        <w:tab/>
      </w:r>
      <w:r w:rsidRPr="00C13C4D">
        <w:rPr>
          <w:sz w:val="24"/>
        </w:rPr>
        <w:t xml:space="preserve">MR. KAISER:  Before you go on. </w:t>
      </w:r>
    </w:p>
    <w:p w14:paraId="0A6CBBC6" w14:textId="77777777" w:rsidR="00F816FB" w:rsidRDefault="00F816FB" w:rsidP="00F816FB">
      <w:pPr>
        <w:pStyle w:val="PlainText"/>
        <w:widowControl w:val="0"/>
        <w:spacing w:line="420" w:lineRule="auto"/>
        <w:rPr>
          <w:sz w:val="24"/>
        </w:rPr>
      </w:pPr>
      <w:r>
        <w:rPr>
          <w:sz w:val="24"/>
        </w:rPr>
        <w:tab/>
      </w:r>
      <w:r w:rsidRPr="00C13C4D">
        <w:rPr>
          <w:sz w:val="24"/>
        </w:rPr>
        <w:t xml:space="preserve">MR. BUONAGURO:  Sure. </w:t>
      </w:r>
    </w:p>
    <w:p w14:paraId="086C59B9" w14:textId="77777777" w:rsidR="00F816FB" w:rsidRDefault="00F816FB" w:rsidP="00F816FB">
      <w:pPr>
        <w:pStyle w:val="PlainText"/>
        <w:widowControl w:val="0"/>
        <w:spacing w:line="420" w:lineRule="auto"/>
        <w:rPr>
          <w:sz w:val="24"/>
        </w:rPr>
      </w:pPr>
      <w:r>
        <w:rPr>
          <w:sz w:val="24"/>
        </w:rPr>
        <w:tab/>
      </w:r>
      <w:r w:rsidRPr="00C13C4D">
        <w:rPr>
          <w:sz w:val="24"/>
        </w:rPr>
        <w:t xml:space="preserve">MR. KAISER:  Is the position -- was the position -- I will ask </w:t>
      </w:r>
      <w:r w:rsidR="00A94812">
        <w:rPr>
          <w:sz w:val="24"/>
        </w:rPr>
        <w:t>COLLUS</w:t>
      </w:r>
      <w:r w:rsidRPr="00C13C4D">
        <w:rPr>
          <w:sz w:val="24"/>
        </w:rPr>
        <w:t xml:space="preserve"> in a moment, was the position of Innisfil essentially the same as </w:t>
      </w:r>
      <w:r w:rsidR="00A94812">
        <w:rPr>
          <w:sz w:val="24"/>
        </w:rPr>
        <w:t>COLLUS</w:t>
      </w:r>
      <w:r w:rsidRPr="00C13C4D">
        <w:rPr>
          <w:sz w:val="24"/>
        </w:rPr>
        <w:t xml:space="preserve">?  Did they indicate that </w:t>
      </w:r>
      <w:r w:rsidRPr="00C13C4D">
        <w:rPr>
          <w:sz w:val="24"/>
        </w:rPr>
        <w:lastRenderedPageBreak/>
        <w:t xml:space="preserve">they would utilize for the purpose of their application, the five-year Infrastructure </w:t>
      </w:r>
      <w:smartTag w:uri="urn:schemas-microsoft-com:office:smarttags" w:element="State">
        <w:smartTag w:uri="urn:schemas-microsoft-com:office:smarttags" w:element="place">
          <w:r w:rsidRPr="00C13C4D">
            <w:rPr>
              <w:sz w:val="24"/>
            </w:rPr>
            <w:t>Ontario</w:t>
          </w:r>
        </w:smartTag>
      </w:smartTag>
      <w:r w:rsidRPr="00C13C4D">
        <w:rPr>
          <w:sz w:val="24"/>
        </w:rPr>
        <w:t xml:space="preserve"> rate?  </w:t>
      </w:r>
    </w:p>
    <w:p w14:paraId="3FBAC9ED" w14:textId="77777777" w:rsidR="00F816FB" w:rsidRDefault="00F816FB" w:rsidP="00F816FB">
      <w:pPr>
        <w:pStyle w:val="PlainText"/>
        <w:widowControl w:val="0"/>
        <w:spacing w:line="420" w:lineRule="auto"/>
        <w:rPr>
          <w:sz w:val="24"/>
        </w:rPr>
      </w:pPr>
      <w:r>
        <w:rPr>
          <w:sz w:val="24"/>
        </w:rPr>
        <w:tab/>
      </w:r>
      <w:r w:rsidRPr="00C13C4D">
        <w:rPr>
          <w:sz w:val="24"/>
        </w:rPr>
        <w:t xml:space="preserve">MR. BUONAGURO:  I can take you to tab 12 of our Motion Record for Innisfil.  </w:t>
      </w:r>
    </w:p>
    <w:p w14:paraId="7BE15A04" w14:textId="77777777" w:rsidR="00F816FB" w:rsidRDefault="00F816FB" w:rsidP="00F816FB">
      <w:pPr>
        <w:pStyle w:val="PlainText"/>
        <w:widowControl w:val="0"/>
        <w:spacing w:line="420" w:lineRule="auto"/>
        <w:rPr>
          <w:sz w:val="24"/>
        </w:rPr>
      </w:pPr>
      <w:r>
        <w:rPr>
          <w:sz w:val="24"/>
        </w:rPr>
        <w:tab/>
      </w:r>
      <w:r w:rsidRPr="00C13C4D">
        <w:rPr>
          <w:sz w:val="24"/>
        </w:rPr>
        <w:t xml:space="preserve">As you can see, I am big on going to the horse's mouth, I guess is the term, and having you -- providing you with the actual words that they used in their application.  </w:t>
      </w:r>
    </w:p>
    <w:p w14:paraId="0F475241" w14:textId="77777777" w:rsidR="00F816FB" w:rsidRDefault="00F816FB" w:rsidP="00F816FB">
      <w:pPr>
        <w:pStyle w:val="PlainText"/>
        <w:widowControl w:val="0"/>
        <w:spacing w:line="420" w:lineRule="auto"/>
        <w:rPr>
          <w:sz w:val="24"/>
        </w:rPr>
      </w:pPr>
      <w:r>
        <w:rPr>
          <w:sz w:val="24"/>
        </w:rPr>
        <w:tab/>
      </w:r>
      <w:r w:rsidRPr="00C13C4D">
        <w:rPr>
          <w:sz w:val="24"/>
        </w:rPr>
        <w:t xml:space="preserve">On this issue on long-term debt, this is at the page 36 of 44 of their reply submission in the actual case, starting at page -- line 16 they say: </w:t>
      </w:r>
    </w:p>
    <w:p w14:paraId="3E2B3266" w14:textId="77777777" w:rsidR="00F816FB" w:rsidRDefault="00F816FB" w:rsidP="00F816FB">
      <w:pPr>
        <w:pStyle w:val="PlainText"/>
        <w:widowControl w:val="0"/>
        <w:spacing w:line="420" w:lineRule="auto"/>
        <w:ind w:left="1440"/>
        <w:rPr>
          <w:sz w:val="24"/>
        </w:rPr>
      </w:pPr>
      <w:r>
        <w:rPr>
          <w:sz w:val="24"/>
        </w:rPr>
        <w:t>"</w:t>
      </w:r>
      <w:r w:rsidRPr="00C13C4D">
        <w:rPr>
          <w:sz w:val="24"/>
        </w:rPr>
        <w:t xml:space="preserve">Energy Probe submits it agrees with the use of the most recent Infrastructure </w:t>
      </w:r>
      <w:smartTag w:uri="urn:schemas-microsoft-com:office:smarttags" w:element="State">
        <w:smartTag w:uri="urn:schemas-microsoft-com:office:smarttags" w:element="place">
          <w:r w:rsidRPr="00C13C4D">
            <w:rPr>
              <w:sz w:val="24"/>
            </w:rPr>
            <w:t>Ontario</w:t>
          </w:r>
        </w:smartTag>
      </w:smartTag>
      <w:r w:rsidRPr="00C13C4D">
        <w:rPr>
          <w:sz w:val="24"/>
        </w:rPr>
        <w:t xml:space="preserve"> debt rate available at the time the OEB sets the deemed long-term rate.  Innisfil submits it agrees with Energy Pro</w:t>
      </w:r>
      <w:r>
        <w:rPr>
          <w:sz w:val="24"/>
        </w:rPr>
        <w:t>be's observation regarding the five-</w:t>
      </w:r>
      <w:r w:rsidRPr="00C13C4D">
        <w:rPr>
          <w:sz w:val="24"/>
        </w:rPr>
        <w:t>, 10</w:t>
      </w:r>
      <w:r>
        <w:rPr>
          <w:sz w:val="24"/>
        </w:rPr>
        <w:t>-</w:t>
      </w:r>
      <w:r w:rsidRPr="00C13C4D">
        <w:rPr>
          <w:sz w:val="24"/>
        </w:rPr>
        <w:t>, 15</w:t>
      </w:r>
      <w:r>
        <w:rPr>
          <w:sz w:val="24"/>
        </w:rPr>
        <w:t>-</w:t>
      </w:r>
      <w:r w:rsidRPr="00C13C4D">
        <w:rPr>
          <w:sz w:val="24"/>
        </w:rPr>
        <w:t xml:space="preserve"> and 20-year loan rates and will enter into a shorter term loan and the associated rate.</w:t>
      </w:r>
      <w:r>
        <w:rPr>
          <w:sz w:val="24"/>
        </w:rPr>
        <w:t>"</w:t>
      </w:r>
    </w:p>
    <w:p w14:paraId="1A394208" w14:textId="77777777" w:rsidR="00F816FB" w:rsidRPr="00572766" w:rsidRDefault="00F816FB" w:rsidP="00F816FB">
      <w:pPr>
        <w:pStyle w:val="PlainText"/>
        <w:widowControl w:val="0"/>
        <w:spacing w:line="420" w:lineRule="auto"/>
        <w:rPr>
          <w:sz w:val="24"/>
          <w:szCs w:val="24"/>
        </w:rPr>
      </w:pPr>
      <w:r>
        <w:rPr>
          <w:sz w:val="24"/>
        </w:rPr>
        <w:tab/>
      </w:r>
      <w:r w:rsidRPr="00C13C4D">
        <w:rPr>
          <w:sz w:val="24"/>
        </w:rPr>
        <w:t xml:space="preserve">So again, from our perspective, it is all very clear and all very reasonable, they haven't </w:t>
      </w:r>
      <w:r w:rsidRPr="00572766">
        <w:rPr>
          <w:sz w:val="24"/>
          <w:szCs w:val="24"/>
        </w:rPr>
        <w:t xml:space="preserve">said they can't access the Infrastructure Ontario rates.  </w:t>
      </w:r>
    </w:p>
    <w:p w14:paraId="21A6F19E" w14:textId="77777777" w:rsidR="00A71625" w:rsidRDefault="00F816FB" w:rsidP="00A71625">
      <w:pPr>
        <w:widowControl w:val="0"/>
        <w:spacing w:line="420" w:lineRule="auto"/>
      </w:pPr>
      <w:r w:rsidRPr="00572766">
        <w:tab/>
        <w:t xml:space="preserve">They agree that they can go to shorter term rates in order to maintain an appropriate rate.  I think a slight distinction in Innisfil.  In Innisfil, the suggestion was </w:t>
      </w:r>
      <w:r w:rsidR="00A71625" w:rsidRPr="0015260B">
        <w:t xml:space="preserve">get 5.08 percent as you originally forecast, and concerns about changing circumstances from the time of the application to the time of the decision can be addressed by you, because you have available to you shorter term from </w:t>
      </w:r>
      <w:r w:rsidR="00A71625" w:rsidRPr="0015260B">
        <w:lastRenderedPageBreak/>
        <w:t>Infrastructure Ontario in order to make sure you get 5.08 percent or lower.</w:t>
      </w:r>
    </w:p>
    <w:p w14:paraId="1C900388" w14:textId="77777777" w:rsidR="00A71625" w:rsidRDefault="00A71625" w:rsidP="00A71625">
      <w:pPr>
        <w:widowControl w:val="0"/>
        <w:spacing w:line="420" w:lineRule="auto"/>
      </w:pPr>
      <w:r>
        <w:tab/>
      </w:r>
      <w:r w:rsidRPr="0015260B">
        <w:t>So in Innisfil, the submissions by all of the parties, I believe, were that 5.08 percent for the decision is fine.  It is reasonable, because you have this flexibility to make sure you get that or something lower.</w:t>
      </w:r>
    </w:p>
    <w:p w14:paraId="5BE436AC" w14:textId="77777777" w:rsidR="00A71625" w:rsidRDefault="00A71625" w:rsidP="00A71625">
      <w:pPr>
        <w:widowControl w:val="0"/>
        <w:spacing w:line="420" w:lineRule="auto"/>
      </w:pPr>
      <w:r>
        <w:tab/>
      </w:r>
      <w:r w:rsidRPr="0015260B">
        <w:t xml:space="preserve">In COLLUS, it was slightly different.  In COLLUS the submissions were, whatever the rate you get, if you get it before the decision, is fine, from Infrastructure </w:t>
      </w:r>
      <w:smartTag w:uri="urn:schemas-microsoft-com:office:smarttags" w:element="State">
        <w:smartTag w:uri="urn:schemas-microsoft-com:office:smarttags" w:element="place">
          <w:r w:rsidRPr="0015260B">
            <w:t>Ontario</w:t>
          </w:r>
        </w:smartTag>
      </w:smartTag>
      <w:r w:rsidRPr="0015260B">
        <w:t xml:space="preserve">, because, generally speaking, the Infrastructure Ontario rate was determined to be reasonable.  </w:t>
      </w:r>
    </w:p>
    <w:p w14:paraId="5D123C26" w14:textId="77777777" w:rsidR="00A71625" w:rsidRDefault="00A71625" w:rsidP="00A71625">
      <w:pPr>
        <w:widowControl w:val="0"/>
        <w:spacing w:line="420" w:lineRule="auto"/>
      </w:pPr>
      <w:r>
        <w:tab/>
      </w:r>
      <w:r w:rsidRPr="0015260B">
        <w:t xml:space="preserve">And if you haven't received it at the time of the decision, then whatever the prevailing rate that you can get quoted from Infrastructure </w:t>
      </w:r>
      <w:smartTag w:uri="urn:schemas-microsoft-com:office:smarttags" w:element="State">
        <w:smartTag w:uri="urn:schemas-microsoft-com:office:smarttags" w:element="place">
          <w:r w:rsidRPr="0015260B">
            <w:t>Ontario</w:t>
          </w:r>
        </w:smartTag>
      </w:smartTag>
      <w:r w:rsidRPr="0015260B">
        <w:t xml:space="preserve"> would be fine, too.  Just slightly different, although COLLUS's original forecast was for 5.08 percent, which is why on the review we are simply saying 5.8 percent was a reasonable assumption, based on the evidence that was before the Board.</w:t>
      </w:r>
    </w:p>
    <w:p w14:paraId="1F9A6B94" w14:textId="77777777" w:rsidR="00A71625" w:rsidRDefault="00A71625" w:rsidP="00A71625">
      <w:pPr>
        <w:widowControl w:val="0"/>
        <w:spacing w:line="420" w:lineRule="auto"/>
      </w:pPr>
      <w:r>
        <w:tab/>
      </w:r>
      <w:r w:rsidRPr="0015260B">
        <w:t xml:space="preserve">So I talked about the first problem that we have, and that is that on both cases, the decision to -- and I put it very starkly in some places.  The decision to ignore the evidence and simply use the deemed debt rate was on the basis of the instruments not having been entered into, and I would suggest that, by itself, is certainly not an impediment when 99 percent of what the Board does is forecast what is going to happen in the future, especially when you're talking about a test year </w:t>
      </w:r>
      <w:r>
        <w:t>relitigation</w:t>
      </w:r>
      <w:r w:rsidRPr="0015260B">
        <w:t>.</w:t>
      </w:r>
    </w:p>
    <w:p w14:paraId="021DC437" w14:textId="77777777" w:rsidR="00A71625" w:rsidRDefault="00A71625" w:rsidP="00A71625">
      <w:pPr>
        <w:widowControl w:val="0"/>
        <w:spacing w:line="420" w:lineRule="auto"/>
      </w:pPr>
      <w:r>
        <w:lastRenderedPageBreak/>
        <w:tab/>
      </w:r>
      <w:r w:rsidRPr="0015260B">
        <w:t>MR. KAISER:  Did I hear you say there was no discussion by any of the parties about using the rate that the Board ultimately adopted?</w:t>
      </w:r>
    </w:p>
    <w:p w14:paraId="4AFD3557" w14:textId="77777777" w:rsidR="00A71625" w:rsidRDefault="00A71625" w:rsidP="00A71625">
      <w:pPr>
        <w:widowControl w:val="0"/>
        <w:spacing w:line="420" w:lineRule="auto"/>
      </w:pPr>
      <w:r>
        <w:tab/>
      </w:r>
      <w:r w:rsidRPr="0015260B">
        <w:t>MR. BUONAGURO:  Yes.  On the issue of this third-party debt -- and I reproduced Board Staff's submissions, VECC's submissions, Energy Probe's submissions, School Energy Coalition submissions, and highlighted all of the parts relating to the long-term debt.</w:t>
      </w:r>
    </w:p>
    <w:p w14:paraId="6EF42FC2" w14:textId="77777777" w:rsidR="00A71625" w:rsidRDefault="00A71625" w:rsidP="00A71625">
      <w:pPr>
        <w:widowControl w:val="0"/>
        <w:spacing w:line="420" w:lineRule="auto"/>
      </w:pPr>
      <w:r>
        <w:tab/>
      </w:r>
      <w:r w:rsidRPr="0015260B">
        <w:t xml:space="preserve">None of those submissions, including the reply submissions from both utilities, discussed or talked about, instead of Infrastructure Ontario rates that were quoted by both companies, using -- simply using the deemed long-term debt rate.  That was never an issue, which goes -- I should tie it into the threshold question.  </w:t>
      </w:r>
    </w:p>
    <w:p w14:paraId="28D91E90" w14:textId="77777777" w:rsidR="00A71625" w:rsidRDefault="00A71625" w:rsidP="00A71625">
      <w:pPr>
        <w:widowControl w:val="0"/>
        <w:spacing w:line="420" w:lineRule="auto"/>
      </w:pPr>
      <w:r>
        <w:tab/>
      </w:r>
      <w:r w:rsidRPr="0015260B">
        <w:t>One of the things the NGEIR decision talks about in terms of a threshold issue is that there shouldn't be -- reviews shouldn't be used as an opportunity to simply reargue the case.</w:t>
      </w:r>
    </w:p>
    <w:p w14:paraId="2C76422C" w14:textId="77777777" w:rsidR="00A71625" w:rsidRDefault="00A71625" w:rsidP="00A71625">
      <w:pPr>
        <w:widowControl w:val="0"/>
        <w:spacing w:line="420" w:lineRule="auto"/>
      </w:pPr>
      <w:r>
        <w:tab/>
      </w:r>
      <w:r w:rsidRPr="0015260B">
        <w:t>I think it is very clear on this particular point in these particular reviews, I can't possibly be rearguing a point that was never raised and, therefore, never confronted by any of the parties, including the utilities.</w:t>
      </w:r>
    </w:p>
    <w:p w14:paraId="4FD54CE1" w14:textId="77777777" w:rsidR="00A71625" w:rsidRDefault="00A71625" w:rsidP="00A71625">
      <w:pPr>
        <w:widowControl w:val="0"/>
        <w:spacing w:line="420" w:lineRule="auto"/>
      </w:pPr>
      <w:r>
        <w:tab/>
      </w:r>
      <w:r w:rsidRPr="0015260B">
        <w:t xml:space="preserve">I would say that on the submissions from all three intervenors and from both utilities in both applications, we all agreed what should happen going into the decision, and that's why it was such a surprise to us when the Board essentially rejected what I would almost characterize as a settled issue in favour of the deemed long-term debt rate, </w:t>
      </w:r>
      <w:r w:rsidRPr="0015260B">
        <w:lastRenderedPageBreak/>
        <w:t>particularly when nobody raised that possibility, and therefore nobody had been able to make submissions as to why the long-term deemed debt rate would be suitable or not.</w:t>
      </w:r>
    </w:p>
    <w:p w14:paraId="44F324BC" w14:textId="77777777" w:rsidR="00A71625" w:rsidRDefault="00A71625" w:rsidP="00A71625">
      <w:pPr>
        <w:widowControl w:val="0"/>
        <w:spacing w:line="420" w:lineRule="auto"/>
      </w:pPr>
      <w:r>
        <w:tab/>
      </w:r>
      <w:r w:rsidRPr="0015260B">
        <w:t>To that end, last week I distributed some cases, some other proceedings or other decisions in similar cases from this year, where the same issue about third-party forecast debt was raised or wasn't at issue, to show the Board what other panels have been doing in very similar circumstances.</w:t>
      </w:r>
    </w:p>
    <w:p w14:paraId="3ED527B3" w14:textId="77777777" w:rsidR="00A71625" w:rsidRDefault="00A71625" w:rsidP="00A71625">
      <w:pPr>
        <w:widowControl w:val="0"/>
        <w:spacing w:line="420" w:lineRule="auto"/>
      </w:pPr>
      <w:r>
        <w:tab/>
      </w:r>
      <w:r w:rsidRPr="0015260B">
        <w:t>I have created excerpts --</w:t>
      </w:r>
    </w:p>
    <w:p w14:paraId="1260CAFB" w14:textId="77777777" w:rsidR="00A71625" w:rsidRDefault="00A71625" w:rsidP="00A71625">
      <w:pPr>
        <w:widowControl w:val="0"/>
        <w:spacing w:line="420" w:lineRule="auto"/>
      </w:pPr>
      <w:r>
        <w:tab/>
      </w:r>
      <w:r w:rsidRPr="0015260B">
        <w:t>MR. KAISER:  Do we have those cases?</w:t>
      </w:r>
    </w:p>
    <w:p w14:paraId="2657C791" w14:textId="77777777" w:rsidR="00A71625" w:rsidRDefault="00A71625" w:rsidP="00A71625">
      <w:pPr>
        <w:widowControl w:val="0"/>
        <w:spacing w:line="420" w:lineRule="auto"/>
      </w:pPr>
      <w:r>
        <w:tab/>
      </w:r>
      <w:r w:rsidRPr="0015260B">
        <w:t>MS. SEBALJ:  Someone from --</w:t>
      </w:r>
    </w:p>
    <w:p w14:paraId="108FCAFD" w14:textId="77777777" w:rsidR="00A71625" w:rsidRDefault="00A71625" w:rsidP="00A71625">
      <w:pPr>
        <w:widowControl w:val="0"/>
        <w:spacing w:line="420" w:lineRule="auto"/>
      </w:pPr>
      <w:r>
        <w:tab/>
      </w:r>
      <w:r w:rsidRPr="0015260B">
        <w:t>MR. BUONAGURO:  I have the excerpts here.</w:t>
      </w:r>
    </w:p>
    <w:p w14:paraId="776B000F" w14:textId="77777777" w:rsidR="00A71625" w:rsidRDefault="00A71625" w:rsidP="00A71625">
      <w:pPr>
        <w:widowControl w:val="0"/>
        <w:spacing w:line="420" w:lineRule="auto"/>
      </w:pPr>
      <w:r>
        <w:tab/>
      </w:r>
      <w:r w:rsidRPr="0015260B">
        <w:t xml:space="preserve">MS. SEBALJ:  Somebody from the Board </w:t>
      </w:r>
      <w:r>
        <w:t>S</w:t>
      </w:r>
      <w:r w:rsidRPr="0015260B">
        <w:t>ecretary's office just delivered these.  I believe they were for the Panel, although there is only one copy.  I will give you my copy, because Martin indicates...</w:t>
      </w:r>
    </w:p>
    <w:p w14:paraId="5EEE2979" w14:textId="77777777" w:rsidR="00A71625" w:rsidRDefault="00A71625" w:rsidP="00A71625">
      <w:pPr>
        <w:widowControl w:val="0"/>
        <w:spacing w:line="420" w:lineRule="auto"/>
      </w:pPr>
      <w:r>
        <w:tab/>
      </w:r>
      <w:r w:rsidRPr="0015260B">
        <w:t>MR. BUONAGURO:  Are those the full decisions?</w:t>
      </w:r>
    </w:p>
    <w:p w14:paraId="71B9E1B1" w14:textId="77777777" w:rsidR="00A71625" w:rsidRDefault="00A71625" w:rsidP="00A71625">
      <w:pPr>
        <w:widowControl w:val="0"/>
        <w:spacing w:line="420" w:lineRule="auto"/>
      </w:pPr>
      <w:r>
        <w:tab/>
      </w:r>
      <w:r w:rsidRPr="0015260B">
        <w:t>MS. SEBALJ:  They are.</w:t>
      </w:r>
    </w:p>
    <w:p w14:paraId="0314423C" w14:textId="77777777" w:rsidR="00A71625" w:rsidRDefault="00A71625" w:rsidP="00A71625">
      <w:pPr>
        <w:widowControl w:val="0"/>
        <w:spacing w:line="420" w:lineRule="auto"/>
      </w:pPr>
      <w:r>
        <w:tab/>
      </w:r>
      <w:r w:rsidRPr="0015260B">
        <w:t>MR. BUONAGURO:  I have the excerpts, because it is very similar to the Innisfil and COLLUS decisions, where you are only concerned about a paragraph of the material.</w:t>
      </w:r>
    </w:p>
    <w:p w14:paraId="3B3D9FE2" w14:textId="77777777" w:rsidR="00A71625" w:rsidRDefault="00A71625" w:rsidP="00A71625">
      <w:pPr>
        <w:widowControl w:val="0"/>
        <w:spacing w:line="420" w:lineRule="auto"/>
      </w:pPr>
      <w:r>
        <w:tab/>
      </w:r>
      <w:r w:rsidRPr="0015260B">
        <w:t>MR. SOMMERVILLE:  Mr. Vellone, do you have any problem with filing of the excerpts?</w:t>
      </w:r>
    </w:p>
    <w:p w14:paraId="462B81C3" w14:textId="77777777" w:rsidR="00A71625" w:rsidRDefault="00A71625" w:rsidP="00A71625">
      <w:pPr>
        <w:widowControl w:val="0"/>
        <w:spacing w:line="420" w:lineRule="auto"/>
      </w:pPr>
      <w:r>
        <w:tab/>
      </w:r>
      <w:r w:rsidRPr="0015260B">
        <w:t xml:space="preserve">MR. VELLONE:  No, I don't think so.  I will raise it if I do.  </w:t>
      </w:r>
    </w:p>
    <w:p w14:paraId="0E1DEC76" w14:textId="77777777" w:rsidR="00A71625" w:rsidRDefault="00A71625" w:rsidP="00A71625">
      <w:pPr>
        <w:widowControl w:val="0"/>
        <w:spacing w:line="420" w:lineRule="auto"/>
      </w:pPr>
      <w:r>
        <w:tab/>
      </w:r>
      <w:r w:rsidRPr="0015260B">
        <w:t xml:space="preserve">MR. BUONAGURO:  Sorry, I distributed by PDF the entire decisions to the mailing list on Tuesday, and, again, if </w:t>
      </w:r>
      <w:r w:rsidRPr="0015260B">
        <w:lastRenderedPageBreak/>
        <w:t>there is any problem, I don't mind putting in the whole thing, but it seems like a waste of paper to me.</w:t>
      </w:r>
    </w:p>
    <w:p w14:paraId="2D051D72" w14:textId="77777777" w:rsidR="00A71625" w:rsidRDefault="00A71625" w:rsidP="00A71625">
      <w:pPr>
        <w:widowControl w:val="0"/>
        <w:spacing w:line="420" w:lineRule="auto"/>
      </w:pPr>
      <w:r>
        <w:tab/>
      </w:r>
      <w:r w:rsidRPr="0015260B">
        <w:t>MR. SOMMERVILLE:  I think I am familiar with one or two of the decisions.</w:t>
      </w:r>
    </w:p>
    <w:p w14:paraId="38476931" w14:textId="77777777" w:rsidR="00A71625" w:rsidRDefault="00A71625" w:rsidP="00A71625">
      <w:pPr>
        <w:widowControl w:val="0"/>
        <w:spacing w:line="420" w:lineRule="auto"/>
      </w:pPr>
      <w:r>
        <w:tab/>
      </w:r>
      <w:r w:rsidRPr="0015260B">
        <w:t>--- Mr. Buonaguro passes out document excerpts.</w:t>
      </w:r>
    </w:p>
    <w:p w14:paraId="269B6148" w14:textId="77777777" w:rsidR="00A71625" w:rsidRDefault="00A71625" w:rsidP="00A71625">
      <w:pPr>
        <w:widowControl w:val="0"/>
        <w:spacing w:line="420" w:lineRule="auto"/>
      </w:pPr>
      <w:r>
        <w:tab/>
      </w:r>
      <w:r w:rsidRPr="0015260B">
        <w:t>MR. BUONAGURO:  Do we want to give this an exhibit number?</w:t>
      </w:r>
    </w:p>
    <w:p w14:paraId="31EFD0E3" w14:textId="77777777" w:rsidR="00A71625" w:rsidRDefault="00A71625" w:rsidP="00A71625">
      <w:pPr>
        <w:widowControl w:val="0"/>
        <w:spacing w:line="420" w:lineRule="auto"/>
      </w:pPr>
      <w:r>
        <w:tab/>
      </w:r>
      <w:r w:rsidRPr="0015260B">
        <w:t>MR. KAISER:  Yes, thank you.</w:t>
      </w:r>
    </w:p>
    <w:p w14:paraId="582D641D" w14:textId="77777777" w:rsidR="00A71625" w:rsidRDefault="00A71625" w:rsidP="00A71625">
      <w:pPr>
        <w:widowControl w:val="0"/>
        <w:spacing w:line="420" w:lineRule="auto"/>
      </w:pPr>
      <w:r>
        <w:tab/>
      </w:r>
      <w:r w:rsidRPr="0015260B">
        <w:t>MS. SEBALJ:  We will mark it as Exhibit K1.1.</w:t>
      </w:r>
    </w:p>
    <w:p w14:paraId="60668998" w14:textId="77777777" w:rsidR="00A71625" w:rsidRDefault="00A71625" w:rsidP="00700C75">
      <w:pPr>
        <w:pStyle w:val="OEBEX"/>
      </w:pPr>
      <w:bookmarkStart w:id="3" w:name="_Toc234647685"/>
      <w:r w:rsidRPr="0015260B">
        <w:t>EXHIBIT NO. K1.1:  Excerpts of decisions.</w:t>
      </w:r>
      <w:bookmarkEnd w:id="3"/>
    </w:p>
    <w:p w14:paraId="58B97CFC" w14:textId="77777777" w:rsidR="00A71625" w:rsidRDefault="00A71625" w:rsidP="00A71625">
      <w:pPr>
        <w:widowControl w:val="0"/>
        <w:spacing w:line="420" w:lineRule="auto"/>
      </w:pPr>
      <w:r>
        <w:tab/>
      </w:r>
      <w:r w:rsidRPr="0015260B">
        <w:t>MR. BUONAGURO:  It is a short little package.  I will just go through quickly.  You will see that I have highlighted the relevant passages along the bottom.</w:t>
      </w:r>
    </w:p>
    <w:p w14:paraId="5EFCB78C" w14:textId="77777777" w:rsidR="00A71625" w:rsidRDefault="00A71625" w:rsidP="00A71625">
      <w:pPr>
        <w:widowControl w:val="0"/>
        <w:spacing w:line="420" w:lineRule="auto"/>
      </w:pPr>
      <w:r>
        <w:tab/>
      </w:r>
      <w:r w:rsidRPr="0015260B">
        <w:t xml:space="preserve">So the first one is </w:t>
      </w:r>
      <w:smartTag w:uri="urn:schemas-microsoft-com:office:smarttags" w:element="City">
        <w:smartTag w:uri="urn:schemas-microsoft-com:office:smarttags" w:element="place">
          <w:r w:rsidRPr="0015260B">
            <w:t>Thunder Bay</w:t>
          </w:r>
        </w:smartTag>
      </w:smartTag>
      <w:r w:rsidRPr="0015260B">
        <w:t>, EB-2008-0245, and you will see a discussion of Energy Probe submissions on the first page.  I have numbered it page number 2.</w:t>
      </w:r>
    </w:p>
    <w:p w14:paraId="201A5432" w14:textId="77777777" w:rsidR="00A71625" w:rsidRDefault="00A71625" w:rsidP="00A71625">
      <w:pPr>
        <w:widowControl w:val="0"/>
        <w:spacing w:line="420" w:lineRule="auto"/>
      </w:pPr>
      <w:r>
        <w:tab/>
      </w:r>
      <w:r w:rsidRPr="0015260B">
        <w:t>There was a discussion as to whether the forecasted new debt should be 6 percent, as proposed by Thunder Bay, or the Board updated deemed long-term debt rate of 7.62 percent.</w:t>
      </w:r>
    </w:p>
    <w:p w14:paraId="2D1CCFF1" w14:textId="77777777" w:rsidR="00A71625" w:rsidRDefault="00A71625" w:rsidP="00A71625">
      <w:pPr>
        <w:widowControl w:val="0"/>
        <w:spacing w:line="420" w:lineRule="auto"/>
      </w:pPr>
      <w:r>
        <w:tab/>
      </w:r>
      <w:r w:rsidRPr="0015260B">
        <w:t xml:space="preserve">Energy Probe submitted a rate of 5.67 percent should apply, corresponding to a 25-year term loan offered to municipal distribution companies through Infrastructure </w:t>
      </w:r>
      <w:smartTag w:uri="urn:schemas-microsoft-com:office:smarttags" w:element="State">
        <w:smartTag w:uri="urn:schemas-microsoft-com:office:smarttags" w:element="place">
          <w:r w:rsidRPr="0015260B">
            <w:t>Ontario</w:t>
          </w:r>
        </w:smartTag>
      </w:smartTag>
      <w:r w:rsidRPr="0015260B">
        <w:t>.</w:t>
      </w:r>
    </w:p>
    <w:p w14:paraId="456218DB" w14:textId="77777777" w:rsidR="00A71625" w:rsidRDefault="00A71625" w:rsidP="00A71625">
      <w:pPr>
        <w:widowControl w:val="0"/>
        <w:spacing w:line="420" w:lineRule="auto"/>
      </w:pPr>
      <w:r>
        <w:tab/>
      </w:r>
      <w:r w:rsidRPr="0015260B">
        <w:t xml:space="preserve">So you can see in this particular case Energy Probe brought up the possibility of an Infrastructure Ontario loan in the submission phase, which -- it is unlike what happened in these cases, where the Infrastructure Ontario </w:t>
      </w:r>
      <w:r w:rsidRPr="0015260B">
        <w:lastRenderedPageBreak/>
        <w:t>loans were discussed throughout the application and evidence.</w:t>
      </w:r>
    </w:p>
    <w:p w14:paraId="5F606E43" w14:textId="77777777" w:rsidR="00A71625" w:rsidRDefault="00A71625" w:rsidP="00A71625">
      <w:pPr>
        <w:widowControl w:val="0"/>
        <w:spacing w:line="420" w:lineRule="auto"/>
      </w:pPr>
      <w:r>
        <w:tab/>
      </w:r>
      <w:r w:rsidRPr="0015260B">
        <w:t>In reply, Thunder Bay clarified that while it believes it may be able to obtain the new debt at around 6 percent, it also believes that the new debt should be afforded the updated deemed long-term debt rate of 7.62 percent.</w:t>
      </w:r>
    </w:p>
    <w:p w14:paraId="1172DEFA" w14:textId="77777777" w:rsidR="00A71625" w:rsidRDefault="00A71625" w:rsidP="00A71625">
      <w:pPr>
        <w:widowControl w:val="0"/>
        <w:spacing w:line="420" w:lineRule="auto"/>
      </w:pPr>
      <w:r>
        <w:tab/>
      </w:r>
      <w:r w:rsidRPr="0015260B">
        <w:t>So in this particular case, ironically, at least in the reply stage, the company asked the Board - and I am paraphrasing here based on my understanding - yes, it is forecast third-party debt.  Yes, we have given you evidence that it is 6 percent.  That's what we think we can obtain it at, but we should get the deemed long-term debt rate.</w:t>
      </w:r>
    </w:p>
    <w:p w14:paraId="7EE0E01A" w14:textId="77777777" w:rsidR="00A71625" w:rsidRDefault="00A71625" w:rsidP="00A71625">
      <w:pPr>
        <w:widowControl w:val="0"/>
        <w:spacing w:line="420" w:lineRule="auto"/>
      </w:pPr>
      <w:r>
        <w:tab/>
      </w:r>
      <w:r w:rsidRPr="0015260B">
        <w:t>Now, if you turn the page, it has the Board's decision on this point.  The Board says at the second sentence, "However" -- well, I should read the whole thing:</w:t>
      </w:r>
    </w:p>
    <w:p w14:paraId="140249FF" w14:textId="77777777" w:rsidR="00A71625" w:rsidRDefault="00A71625" w:rsidP="00A71625">
      <w:pPr>
        <w:widowControl w:val="0"/>
        <w:spacing w:line="420" w:lineRule="auto"/>
        <w:ind w:left="1440"/>
      </w:pPr>
      <w:r w:rsidRPr="0015260B">
        <w:t xml:space="preserve">"Energy Probe has argued the new long-term debt should attract a cost of 5.76 percent on the basis of rates available from Infrastructure </w:t>
      </w:r>
      <w:smartTag w:uri="urn:schemas-microsoft-com:office:smarttags" w:element="State">
        <w:smartTag w:uri="urn:schemas-microsoft-com:office:smarttags" w:element="place">
          <w:r w:rsidRPr="0015260B">
            <w:t>Ontario</w:t>
          </w:r>
        </w:smartTag>
      </w:smartTag>
      <w:r w:rsidRPr="0015260B">
        <w:t>.  However, this information was introduced for the first time through argument, and the Board has not accepted it as evidence in this proceeding."</w:t>
      </w:r>
    </w:p>
    <w:p w14:paraId="36DD7B8D" w14:textId="77777777" w:rsidR="00A71625" w:rsidRDefault="00A71625" w:rsidP="00A71625">
      <w:pPr>
        <w:widowControl w:val="0"/>
        <w:spacing w:line="420" w:lineRule="auto"/>
      </w:pPr>
      <w:r>
        <w:tab/>
      </w:r>
      <w:r w:rsidRPr="0015260B">
        <w:t xml:space="preserve">Which I think is fair.  There was no evidence on the record prior to the submissions about Infrastructure </w:t>
      </w:r>
      <w:smartTag w:uri="urn:schemas-microsoft-com:office:smarttags" w:element="State">
        <w:smartTag w:uri="urn:schemas-microsoft-com:office:smarttags" w:element="place">
          <w:r w:rsidRPr="0015260B">
            <w:t>Ontario</w:t>
          </w:r>
        </w:smartTag>
      </w:smartTag>
      <w:r w:rsidRPr="0015260B">
        <w:t>, at all.</w:t>
      </w:r>
    </w:p>
    <w:p w14:paraId="69D9A7BD" w14:textId="77777777" w:rsidR="00A71625" w:rsidRDefault="00A71625" w:rsidP="00A71625">
      <w:pPr>
        <w:widowControl w:val="0"/>
        <w:spacing w:line="420" w:lineRule="auto"/>
      </w:pPr>
      <w:r>
        <w:tab/>
      </w:r>
      <w:smartTag w:uri="urn:schemas-microsoft-com:office:smarttags" w:element="City">
        <w:smartTag w:uri="urn:schemas-microsoft-com:office:smarttags" w:element="place">
          <w:r w:rsidRPr="0015260B">
            <w:t>Thunder Bay</w:t>
          </w:r>
        </w:smartTag>
      </w:smartTag>
      <w:r w:rsidRPr="0015260B">
        <w:t xml:space="preserve"> in its reply requested the Board's deemed rate of 7.62 percent, but its original evidence was for a forecast of 6 percent.  The Board accepts the original </w:t>
      </w:r>
      <w:r w:rsidRPr="0015260B">
        <w:lastRenderedPageBreak/>
        <w:t xml:space="preserve">forecast as a reasonable estimate of the cost of debt in the market, and, thus, it will be applied to </w:t>
      </w:r>
      <w:smartTag w:uri="urn:schemas-microsoft-com:office:smarttags" w:element="City">
        <w:smartTag w:uri="urn:schemas-microsoft-com:office:smarttags" w:element="place">
          <w:r w:rsidRPr="0015260B">
            <w:t>Thunder Bay</w:t>
          </w:r>
        </w:smartTag>
      </w:smartTag>
      <w:r w:rsidRPr="0015260B">
        <w:t>'s new long-term debt."</w:t>
      </w:r>
    </w:p>
    <w:p w14:paraId="5E04DD7E" w14:textId="77777777" w:rsidR="00A71625" w:rsidRDefault="00A71625" w:rsidP="00A71625">
      <w:pPr>
        <w:widowControl w:val="0"/>
        <w:spacing w:line="420" w:lineRule="auto"/>
      </w:pPr>
      <w:r>
        <w:tab/>
      </w:r>
      <w:r w:rsidRPr="0015260B">
        <w:t>So in this case there was a simple forecast of 6 percent.  The Board was specifically asked to simply use the long-term deemed debt rate.  The Board refused, relied on the evidence that was put forward by the company, and that was the end of the story.</w:t>
      </w:r>
    </w:p>
    <w:p w14:paraId="7BB210D3" w14:textId="77777777" w:rsidR="00A71625" w:rsidRDefault="00A71625" w:rsidP="00A71625">
      <w:pPr>
        <w:widowControl w:val="0"/>
        <w:spacing w:line="420" w:lineRule="auto"/>
      </w:pPr>
      <w:r>
        <w:tab/>
      </w:r>
      <w:r w:rsidRPr="0015260B">
        <w:t>The second case is the Westario Power, EB-2008-0250.  This one is a little more cryptic from the decision, so I have had to include an excerpt from the evidence, as well, to show what the Board is referring to in the decision.</w:t>
      </w:r>
    </w:p>
    <w:p w14:paraId="793C57A0" w14:textId="77777777" w:rsidR="00A71625" w:rsidRDefault="00A71625" w:rsidP="00A71625">
      <w:pPr>
        <w:widowControl w:val="0"/>
        <w:spacing w:line="420" w:lineRule="auto"/>
      </w:pPr>
      <w:r>
        <w:tab/>
      </w:r>
      <w:r w:rsidRPr="0015260B">
        <w:t>At page 5 of the brief I have distributed, you will see I have highlighted "long-term debt 5.82 percent as a weighted average of several affiliated and third-party debt instruments".</w:t>
      </w:r>
    </w:p>
    <w:p w14:paraId="1AFA8166" w14:textId="77777777" w:rsidR="00A71625" w:rsidRDefault="00A71625" w:rsidP="00A71625">
      <w:pPr>
        <w:widowControl w:val="0"/>
        <w:spacing w:line="420" w:lineRule="auto"/>
      </w:pPr>
      <w:r>
        <w:tab/>
      </w:r>
      <w:r w:rsidRPr="0015260B">
        <w:t>And then over the page on "Board Findings":</w:t>
      </w:r>
    </w:p>
    <w:p w14:paraId="1742EBAA" w14:textId="77777777" w:rsidR="00A71625" w:rsidRDefault="00A71625" w:rsidP="00A71625">
      <w:pPr>
        <w:widowControl w:val="0"/>
        <w:spacing w:line="420" w:lineRule="auto"/>
        <w:ind w:left="1440"/>
      </w:pPr>
      <w:r w:rsidRPr="0015260B">
        <w:t>"The Board will allow Westario's embedded cost of debt at 5.82 percent as documented in the application."</w:t>
      </w:r>
    </w:p>
    <w:p w14:paraId="7D57A8C7" w14:textId="77777777" w:rsidR="00A71625" w:rsidRPr="009A0A1A" w:rsidRDefault="00A71625" w:rsidP="00A71625">
      <w:pPr>
        <w:widowControl w:val="0"/>
        <w:spacing w:line="420" w:lineRule="auto"/>
      </w:pPr>
      <w:r>
        <w:tab/>
      </w:r>
      <w:r w:rsidRPr="0015260B">
        <w:t>If yo</w:t>
      </w:r>
      <w:r w:rsidRPr="009A0A1A">
        <w:t>u go over to page 7, I have shown in the original application what the Board is talking about.  At line 8:</w:t>
      </w:r>
    </w:p>
    <w:p w14:paraId="26F2DA33" w14:textId="77777777" w:rsidR="009A0A1A" w:rsidRDefault="00A71625" w:rsidP="009A0A1A">
      <w:pPr>
        <w:pStyle w:val="PlainText"/>
        <w:widowControl w:val="0"/>
        <w:spacing w:line="420" w:lineRule="auto"/>
        <w:ind w:left="1440"/>
        <w:rPr>
          <w:sz w:val="24"/>
        </w:rPr>
      </w:pPr>
      <w:r w:rsidRPr="009A0A1A">
        <w:rPr>
          <w:sz w:val="24"/>
          <w:szCs w:val="24"/>
          <w:lang w:val="en-CA"/>
        </w:rPr>
        <w:t xml:space="preserve">"It is anticipated that the applicant will need to secure approximately $2 million of additional financing in the 2009 test year.  For the purposes of this application, the applicant has used an interest rate of 5.23 percent.  The rate of 5.23 percent was as quoted by CIBC on June </w:t>
      </w:r>
      <w:r w:rsidRPr="009A0A1A">
        <w:rPr>
          <w:sz w:val="24"/>
          <w:szCs w:val="24"/>
          <w:lang w:val="en-CA"/>
        </w:rPr>
        <w:lastRenderedPageBreak/>
        <w:t xml:space="preserve">23rd, </w:t>
      </w:r>
      <w:r w:rsidR="009A0A1A" w:rsidRPr="006B4BF6">
        <w:rPr>
          <w:sz w:val="24"/>
        </w:rPr>
        <w:t xml:space="preserve">2008 for a 15-year interest rate swap arrangement.  The applicant reserves the opportunity to update this rate prior to the Board issuing its rate orders should </w:t>
      </w:r>
      <w:r w:rsidR="009A0A1A">
        <w:rPr>
          <w:sz w:val="24"/>
        </w:rPr>
        <w:t>it have a material effect on this application."</w:t>
      </w:r>
    </w:p>
    <w:p w14:paraId="4DA98C66" w14:textId="77777777" w:rsidR="009A0A1A" w:rsidRDefault="009A0A1A" w:rsidP="009A0A1A">
      <w:pPr>
        <w:pStyle w:val="PlainText"/>
        <w:widowControl w:val="0"/>
        <w:spacing w:line="420" w:lineRule="auto"/>
        <w:rPr>
          <w:sz w:val="24"/>
        </w:rPr>
      </w:pPr>
      <w:r>
        <w:rPr>
          <w:sz w:val="24"/>
        </w:rPr>
        <w:tab/>
        <w:t>A</w:t>
      </w:r>
      <w:r w:rsidRPr="006B4BF6">
        <w:rPr>
          <w:sz w:val="24"/>
        </w:rPr>
        <w:t>nd then you will see in the table calculation of return on equity and debt that</w:t>
      </w:r>
      <w:r>
        <w:rPr>
          <w:sz w:val="24"/>
        </w:rPr>
        <w:t>,</w:t>
      </w:r>
      <w:r w:rsidRPr="006B4BF6">
        <w:rPr>
          <w:sz w:val="24"/>
        </w:rPr>
        <w:t xml:space="preserve"> including that assumption of 5.23 percent on the new instrument, that gives you the effective rate of 5.82 which the Board approved. </w:t>
      </w:r>
    </w:p>
    <w:p w14:paraId="7C7C15E5" w14:textId="77777777" w:rsidR="009A0A1A" w:rsidRDefault="009A0A1A" w:rsidP="009A0A1A">
      <w:pPr>
        <w:pStyle w:val="PlainText"/>
        <w:widowControl w:val="0"/>
        <w:spacing w:line="420" w:lineRule="auto"/>
        <w:rPr>
          <w:sz w:val="24"/>
        </w:rPr>
      </w:pPr>
      <w:r>
        <w:rPr>
          <w:sz w:val="24"/>
        </w:rPr>
        <w:tab/>
      </w:r>
      <w:r w:rsidRPr="006B4BF6">
        <w:rPr>
          <w:sz w:val="24"/>
        </w:rPr>
        <w:t xml:space="preserve">So I thought that was necessary to show that the Board has implicitly approved the forecast third-party debt at 5.23 percent, and in this particular case, based on a forecast which was essentially a quote by one bank, approximately -- almost a year prior to the decision.  </w:t>
      </w:r>
    </w:p>
    <w:p w14:paraId="3F60E129" w14:textId="77777777" w:rsidR="009A0A1A" w:rsidRDefault="009A0A1A" w:rsidP="009A0A1A">
      <w:pPr>
        <w:pStyle w:val="PlainText"/>
        <w:widowControl w:val="0"/>
        <w:spacing w:line="420" w:lineRule="auto"/>
        <w:rPr>
          <w:sz w:val="24"/>
        </w:rPr>
      </w:pPr>
      <w:r>
        <w:rPr>
          <w:sz w:val="24"/>
        </w:rPr>
        <w:tab/>
      </w:r>
      <w:r w:rsidRPr="006B4BF6">
        <w:rPr>
          <w:sz w:val="24"/>
        </w:rPr>
        <w:t xml:space="preserve">Then lastly, we have the Peterborough Distribution Inc. </w:t>
      </w:r>
      <w:r>
        <w:rPr>
          <w:sz w:val="24"/>
        </w:rPr>
        <w:t>c</w:t>
      </w:r>
      <w:r w:rsidRPr="006B4BF6">
        <w:rPr>
          <w:sz w:val="24"/>
        </w:rPr>
        <w:t xml:space="preserve">ase, or decision, EB-2008-0241, and at page 9 of the brief I have highlighted the part where the Board summarizes:  </w:t>
      </w:r>
    </w:p>
    <w:p w14:paraId="02AABC30" w14:textId="77777777" w:rsidR="009A0A1A" w:rsidRDefault="009A0A1A" w:rsidP="009A0A1A">
      <w:pPr>
        <w:pStyle w:val="PlainText"/>
        <w:widowControl w:val="0"/>
        <w:spacing w:line="420" w:lineRule="auto"/>
        <w:ind w:left="1440"/>
        <w:rPr>
          <w:sz w:val="24"/>
        </w:rPr>
      </w:pPr>
      <w:r>
        <w:rPr>
          <w:sz w:val="24"/>
        </w:rPr>
        <w:t>"</w:t>
      </w:r>
      <w:r w:rsidRPr="006B4BF6">
        <w:rPr>
          <w:sz w:val="24"/>
        </w:rPr>
        <w:t xml:space="preserve">Board </w:t>
      </w:r>
      <w:r>
        <w:rPr>
          <w:sz w:val="24"/>
        </w:rPr>
        <w:t>S</w:t>
      </w:r>
      <w:r w:rsidRPr="006B4BF6">
        <w:rPr>
          <w:sz w:val="24"/>
        </w:rPr>
        <w:t>taff observed that PDI has included a new forecasted debt of $4 million with a third party and at a rate of 5 percent.  Board Staff stated it is unable to find any explanation for this on the record.  Board Staff submitted that PDI should clarify its proposed long-term debt to be recovered in 2009 distribution rates in its reply submission.</w:t>
      </w:r>
      <w:r>
        <w:rPr>
          <w:sz w:val="24"/>
        </w:rPr>
        <w:t>"</w:t>
      </w:r>
      <w:r w:rsidRPr="006B4BF6">
        <w:rPr>
          <w:sz w:val="24"/>
        </w:rPr>
        <w:t xml:space="preserve"> </w:t>
      </w:r>
    </w:p>
    <w:p w14:paraId="6B022C31" w14:textId="77777777" w:rsidR="009A0A1A" w:rsidRDefault="009A0A1A" w:rsidP="009A0A1A">
      <w:pPr>
        <w:pStyle w:val="PlainText"/>
        <w:widowControl w:val="0"/>
        <w:spacing w:line="420" w:lineRule="auto"/>
        <w:rPr>
          <w:sz w:val="24"/>
        </w:rPr>
      </w:pPr>
      <w:r>
        <w:rPr>
          <w:sz w:val="24"/>
        </w:rPr>
        <w:tab/>
      </w:r>
      <w:r w:rsidRPr="006B4BF6">
        <w:rPr>
          <w:sz w:val="24"/>
        </w:rPr>
        <w:t xml:space="preserve">Then down below, on the actual – well, this summarizes PDI's response: </w:t>
      </w:r>
    </w:p>
    <w:p w14:paraId="4D663AD4" w14:textId="77777777" w:rsidR="009A0A1A" w:rsidRDefault="009A0A1A" w:rsidP="009A0A1A">
      <w:pPr>
        <w:pStyle w:val="PlainText"/>
        <w:widowControl w:val="0"/>
        <w:spacing w:line="420" w:lineRule="auto"/>
        <w:ind w:left="1440"/>
        <w:rPr>
          <w:sz w:val="24"/>
        </w:rPr>
      </w:pPr>
      <w:r>
        <w:rPr>
          <w:sz w:val="24"/>
        </w:rPr>
        <w:lastRenderedPageBreak/>
        <w:t>"</w:t>
      </w:r>
      <w:r w:rsidRPr="006B4BF6">
        <w:rPr>
          <w:sz w:val="24"/>
        </w:rPr>
        <w:t xml:space="preserve">With respect to Board </w:t>
      </w:r>
      <w:r>
        <w:rPr>
          <w:sz w:val="24"/>
        </w:rPr>
        <w:t>S</w:t>
      </w:r>
      <w:r w:rsidRPr="006B4BF6">
        <w:rPr>
          <w:sz w:val="24"/>
        </w:rPr>
        <w:t>taff</w:t>
      </w:r>
      <w:r>
        <w:rPr>
          <w:sz w:val="24"/>
        </w:rPr>
        <w:t>'s</w:t>
      </w:r>
      <w:r w:rsidRPr="006B4BF6">
        <w:rPr>
          <w:sz w:val="24"/>
        </w:rPr>
        <w:t xml:space="preserve"> request for clarification, for debt of $4 million with a third-party debt of 5 percent, PDI has budgeted for an additional $4 million of debt for the purposes of achieving adequate working capital levels and a capital structure that is more reflective of the OEB's deemed debt rate equity ratio for rate-making purposes.</w:t>
      </w:r>
      <w:r>
        <w:rPr>
          <w:sz w:val="24"/>
        </w:rPr>
        <w:t>"</w:t>
      </w:r>
      <w:r w:rsidRPr="006B4BF6">
        <w:rPr>
          <w:sz w:val="24"/>
        </w:rPr>
        <w:t xml:space="preserve"> </w:t>
      </w:r>
    </w:p>
    <w:p w14:paraId="65EBBE7D" w14:textId="77777777" w:rsidR="009A0A1A" w:rsidRDefault="009A0A1A" w:rsidP="009A0A1A">
      <w:pPr>
        <w:pStyle w:val="PlainText"/>
        <w:widowControl w:val="0"/>
        <w:spacing w:line="420" w:lineRule="auto"/>
        <w:rPr>
          <w:sz w:val="24"/>
        </w:rPr>
      </w:pPr>
      <w:r>
        <w:rPr>
          <w:sz w:val="24"/>
        </w:rPr>
        <w:tab/>
      </w:r>
      <w:r w:rsidRPr="006B4BF6">
        <w:rPr>
          <w:sz w:val="24"/>
        </w:rPr>
        <w:t xml:space="preserve">Then at the end, they summarize: </w:t>
      </w:r>
    </w:p>
    <w:p w14:paraId="1FF7BBB2" w14:textId="77777777" w:rsidR="009A0A1A" w:rsidRDefault="009A0A1A" w:rsidP="009A0A1A">
      <w:pPr>
        <w:pStyle w:val="PlainText"/>
        <w:widowControl w:val="0"/>
        <w:spacing w:line="420" w:lineRule="auto"/>
        <w:ind w:left="1440"/>
        <w:rPr>
          <w:sz w:val="24"/>
        </w:rPr>
      </w:pPr>
      <w:r>
        <w:rPr>
          <w:sz w:val="24"/>
        </w:rPr>
        <w:t>"</w:t>
      </w:r>
      <w:r w:rsidRPr="006B4BF6">
        <w:rPr>
          <w:sz w:val="24"/>
        </w:rPr>
        <w:t>Therefore the debt issuance is necessary to maintain a positive cash flow.</w:t>
      </w:r>
      <w:r>
        <w:rPr>
          <w:sz w:val="24"/>
        </w:rPr>
        <w:t>"</w:t>
      </w:r>
    </w:p>
    <w:p w14:paraId="7DE85FEC" w14:textId="77777777" w:rsidR="009A0A1A" w:rsidRDefault="009A0A1A" w:rsidP="009A0A1A">
      <w:pPr>
        <w:pStyle w:val="PlainText"/>
        <w:widowControl w:val="0"/>
        <w:spacing w:line="420" w:lineRule="auto"/>
        <w:rPr>
          <w:sz w:val="24"/>
        </w:rPr>
      </w:pPr>
      <w:r w:rsidRPr="006B4BF6">
        <w:rPr>
          <w:sz w:val="24"/>
        </w:rPr>
        <w:t xml:space="preserve">And the Board's findings on this issue are at further on down the page: </w:t>
      </w:r>
    </w:p>
    <w:p w14:paraId="56B4CCC8" w14:textId="77777777" w:rsidR="009A0A1A" w:rsidRDefault="009A0A1A" w:rsidP="009A0A1A">
      <w:pPr>
        <w:pStyle w:val="PlainText"/>
        <w:widowControl w:val="0"/>
        <w:spacing w:line="420" w:lineRule="auto"/>
        <w:ind w:left="1440"/>
        <w:rPr>
          <w:sz w:val="24"/>
        </w:rPr>
      </w:pPr>
      <w:r>
        <w:rPr>
          <w:sz w:val="24"/>
        </w:rPr>
        <w:t>"</w:t>
      </w:r>
      <w:r w:rsidRPr="006B4BF6">
        <w:rPr>
          <w:sz w:val="24"/>
        </w:rPr>
        <w:t>The Board is satisfied that the $4 million budgeted debt is needed by PDI to more properly balance its financial requirements.  Whether or not that debt will be third party is not a decision point for the Board.  The Board notes that no party took issue with the proposed cost for the debt</w:t>
      </w:r>
      <w:r>
        <w:rPr>
          <w:sz w:val="24"/>
        </w:rPr>
        <w:t>,</w:t>
      </w:r>
      <w:r w:rsidRPr="006B4BF6">
        <w:rPr>
          <w:sz w:val="24"/>
        </w:rPr>
        <w:t xml:space="preserve"> which is the critical point of this proceeding.  The Board accepts the proposed rate at </w:t>
      </w:r>
      <w:r>
        <w:rPr>
          <w:sz w:val="24"/>
        </w:rPr>
        <w:t>5</w:t>
      </w:r>
      <w:r w:rsidRPr="006B4BF6">
        <w:rPr>
          <w:sz w:val="24"/>
        </w:rPr>
        <w:t xml:space="preserve"> percent as reasonable.</w:t>
      </w:r>
      <w:r>
        <w:rPr>
          <w:sz w:val="24"/>
        </w:rPr>
        <w:t>"</w:t>
      </w:r>
      <w:r w:rsidRPr="006B4BF6">
        <w:rPr>
          <w:sz w:val="24"/>
        </w:rPr>
        <w:t xml:space="preserve">  </w:t>
      </w:r>
    </w:p>
    <w:p w14:paraId="7120EBCC" w14:textId="77777777" w:rsidR="009A0A1A" w:rsidRDefault="009A0A1A" w:rsidP="009A0A1A">
      <w:pPr>
        <w:pStyle w:val="PlainText"/>
        <w:widowControl w:val="0"/>
        <w:spacing w:line="420" w:lineRule="auto"/>
        <w:rPr>
          <w:sz w:val="24"/>
        </w:rPr>
      </w:pPr>
      <w:r>
        <w:rPr>
          <w:sz w:val="24"/>
        </w:rPr>
        <w:tab/>
      </w:r>
      <w:r w:rsidRPr="006B4BF6">
        <w:rPr>
          <w:sz w:val="24"/>
        </w:rPr>
        <w:t xml:space="preserve">So from an intervenor perspective and from an intervenor which routinely participates in these kinds of proceedings, this is what we expect, to be blunt, in terms of how the process goes on these issues.  </w:t>
      </w:r>
    </w:p>
    <w:p w14:paraId="1702D478" w14:textId="77777777" w:rsidR="009A0A1A" w:rsidRDefault="009A0A1A" w:rsidP="009A0A1A">
      <w:pPr>
        <w:pStyle w:val="PlainText"/>
        <w:widowControl w:val="0"/>
        <w:spacing w:line="420" w:lineRule="auto"/>
        <w:rPr>
          <w:sz w:val="24"/>
        </w:rPr>
      </w:pPr>
      <w:r>
        <w:rPr>
          <w:sz w:val="24"/>
        </w:rPr>
        <w:tab/>
      </w:r>
      <w:r w:rsidRPr="006B4BF6">
        <w:rPr>
          <w:sz w:val="24"/>
        </w:rPr>
        <w:t xml:space="preserve">The filing guidelines require the company to put forward evidence of their assumptions for the forecast </w:t>
      </w:r>
      <w:r w:rsidRPr="006B4BF6">
        <w:rPr>
          <w:sz w:val="24"/>
        </w:rPr>
        <w:lastRenderedPageBreak/>
        <w:t xml:space="preserve">third-party debt if they want forecast third-party debt to be included in their average weighted cost of capital.  </w:t>
      </w:r>
    </w:p>
    <w:p w14:paraId="629DADAC" w14:textId="77777777" w:rsidR="009A0A1A" w:rsidRDefault="009A0A1A" w:rsidP="009A0A1A">
      <w:pPr>
        <w:pStyle w:val="PlainText"/>
        <w:widowControl w:val="0"/>
        <w:spacing w:line="420" w:lineRule="auto"/>
        <w:rPr>
          <w:sz w:val="24"/>
        </w:rPr>
      </w:pPr>
      <w:r>
        <w:rPr>
          <w:sz w:val="24"/>
        </w:rPr>
        <w:tab/>
      </w:r>
      <w:r w:rsidRPr="006B4BF6">
        <w:rPr>
          <w:sz w:val="24"/>
        </w:rPr>
        <w:t xml:space="preserve">That evidence is tested through the application process or to some degree or another accepted by the parties.  Absent any strange issues, the Board has been accepting these forecasts, even though these are forecasts of debt which haven't been issued, which seemed to be the only impediment in the Innisfil and </w:t>
      </w:r>
      <w:r w:rsidR="00A94812">
        <w:rPr>
          <w:sz w:val="24"/>
        </w:rPr>
        <w:t>COLLUS</w:t>
      </w:r>
      <w:r w:rsidRPr="006B4BF6">
        <w:rPr>
          <w:sz w:val="24"/>
        </w:rPr>
        <w:t xml:space="preserve"> cases. </w:t>
      </w:r>
    </w:p>
    <w:p w14:paraId="561C9485" w14:textId="77777777" w:rsidR="009A0A1A" w:rsidRDefault="009A0A1A" w:rsidP="009A0A1A">
      <w:pPr>
        <w:pStyle w:val="PlainText"/>
        <w:widowControl w:val="0"/>
        <w:spacing w:line="420" w:lineRule="auto"/>
        <w:rPr>
          <w:sz w:val="24"/>
        </w:rPr>
      </w:pPr>
      <w:r>
        <w:rPr>
          <w:sz w:val="24"/>
        </w:rPr>
        <w:tab/>
      </w:r>
      <w:r w:rsidRPr="006B4BF6">
        <w:rPr>
          <w:sz w:val="24"/>
        </w:rPr>
        <w:t xml:space="preserve">In at least one case the long-term deemed debt rate was specifically requested by a company and rejected by the Board saying that they prefer the evidence of what the rate is going to be over the long-term deemed debt rate.  </w:t>
      </w:r>
    </w:p>
    <w:p w14:paraId="217AA7E2" w14:textId="77777777" w:rsidR="009A0A1A" w:rsidRDefault="009A0A1A" w:rsidP="009A0A1A">
      <w:pPr>
        <w:pStyle w:val="PlainText"/>
        <w:widowControl w:val="0"/>
        <w:spacing w:line="420" w:lineRule="auto"/>
        <w:rPr>
          <w:sz w:val="24"/>
        </w:rPr>
      </w:pPr>
      <w:r>
        <w:rPr>
          <w:sz w:val="24"/>
        </w:rPr>
        <w:tab/>
      </w:r>
      <w:r w:rsidRPr="006B4BF6">
        <w:rPr>
          <w:sz w:val="24"/>
        </w:rPr>
        <w:t>Beyond that, we also think that as a matter of, well, as I guess perhaps as a legal matter, the long-term deemed debt rate is designed for very specific purposes.  I think the three parts where it actually comes into play are, it becomes one of the options when somebody is trying to approve new affiliate debt.  So it is either the lower of the negotiated debt or the deemed debt rate.  It comes into play for variable debt, and it comes into play for affiliate debt that is called on demand.</w:t>
      </w:r>
      <w:r>
        <w:rPr>
          <w:sz w:val="24"/>
        </w:rPr>
        <w:tab/>
      </w:r>
    </w:p>
    <w:p w14:paraId="79873C59" w14:textId="77777777" w:rsidR="009A0A1A" w:rsidRDefault="009A0A1A" w:rsidP="009A0A1A">
      <w:pPr>
        <w:pStyle w:val="PlainText"/>
        <w:widowControl w:val="0"/>
        <w:spacing w:line="420" w:lineRule="auto"/>
        <w:rPr>
          <w:sz w:val="24"/>
        </w:rPr>
      </w:pPr>
      <w:r>
        <w:rPr>
          <w:sz w:val="24"/>
        </w:rPr>
        <w:tab/>
      </w:r>
      <w:r w:rsidRPr="006B4BF6">
        <w:rPr>
          <w:sz w:val="24"/>
        </w:rPr>
        <w:t xml:space="preserve">That is what the deemed debt rate is for.  </w:t>
      </w:r>
    </w:p>
    <w:p w14:paraId="54232BD3" w14:textId="77777777" w:rsidR="009A0A1A" w:rsidRDefault="009A0A1A" w:rsidP="009A0A1A">
      <w:pPr>
        <w:pStyle w:val="PlainText"/>
        <w:widowControl w:val="0"/>
        <w:spacing w:line="420" w:lineRule="auto"/>
        <w:rPr>
          <w:sz w:val="24"/>
        </w:rPr>
      </w:pPr>
      <w:r>
        <w:rPr>
          <w:sz w:val="24"/>
        </w:rPr>
        <w:tab/>
      </w:r>
      <w:r w:rsidRPr="006B4BF6">
        <w:rPr>
          <w:sz w:val="24"/>
        </w:rPr>
        <w:t xml:space="preserve">Where, as in this case, we're not talking about those scenarios where the Board has created a policy to allow basically what I would consider a shortcut to the evidence, so in those three situations you have a shortcut.  If you are applying for affiliate debt that is called on demand, you don't have to put in evidence as long as it qualifies </w:t>
      </w:r>
      <w:r w:rsidRPr="006B4BF6">
        <w:rPr>
          <w:sz w:val="24"/>
        </w:rPr>
        <w:lastRenderedPageBreak/>
        <w:t xml:space="preserve">as affiliate debt that’s called on demand, you are going to get the deemed debt rate.  It's a shortcut.  You don't have to argue about it. </w:t>
      </w:r>
    </w:p>
    <w:p w14:paraId="6455237A" w14:textId="77777777" w:rsidR="009A0A1A" w:rsidRDefault="009A0A1A" w:rsidP="009A0A1A">
      <w:pPr>
        <w:pStyle w:val="PlainText"/>
        <w:widowControl w:val="0"/>
        <w:spacing w:line="420" w:lineRule="auto"/>
        <w:rPr>
          <w:sz w:val="24"/>
        </w:rPr>
      </w:pPr>
      <w:r>
        <w:rPr>
          <w:sz w:val="24"/>
        </w:rPr>
        <w:tab/>
      </w:r>
      <w:r w:rsidRPr="006B4BF6">
        <w:rPr>
          <w:sz w:val="24"/>
        </w:rPr>
        <w:t xml:space="preserve">If you are talking about variable rate debt, you get the shortcut.  If you are talking about new affiliate debt that is not called on demand and it is being approved for the first time, you get the lower of the negotiated rate or the deemed debt rate at the time.  </w:t>
      </w:r>
    </w:p>
    <w:p w14:paraId="313EF9C1" w14:textId="77777777" w:rsidR="009A0A1A" w:rsidRDefault="009A0A1A" w:rsidP="009A0A1A">
      <w:pPr>
        <w:pStyle w:val="PlainText"/>
        <w:widowControl w:val="0"/>
        <w:spacing w:line="420" w:lineRule="auto"/>
        <w:rPr>
          <w:sz w:val="24"/>
        </w:rPr>
      </w:pPr>
      <w:r>
        <w:rPr>
          <w:sz w:val="24"/>
        </w:rPr>
        <w:tab/>
      </w:r>
      <w:r w:rsidRPr="006B4BF6">
        <w:rPr>
          <w:sz w:val="24"/>
        </w:rPr>
        <w:t xml:space="preserve">If you are not talking about those three situations, the policy simply doesn't apply.  The question is what do you do when the policy doesn't apply?  You have to rely on the evidence.  </w:t>
      </w:r>
    </w:p>
    <w:p w14:paraId="5800334F" w14:textId="77777777" w:rsidR="009A0A1A" w:rsidRDefault="009A0A1A" w:rsidP="009A0A1A">
      <w:pPr>
        <w:pStyle w:val="PlainText"/>
        <w:widowControl w:val="0"/>
        <w:spacing w:line="420" w:lineRule="auto"/>
        <w:rPr>
          <w:sz w:val="24"/>
        </w:rPr>
      </w:pPr>
      <w:r>
        <w:rPr>
          <w:sz w:val="24"/>
        </w:rPr>
        <w:tab/>
      </w:r>
      <w:r w:rsidRPr="006B4BF6">
        <w:rPr>
          <w:sz w:val="24"/>
        </w:rPr>
        <w:t xml:space="preserve">And that is where you get to what the Board normally does on almost every aspect of the ratemaking process, absent Board specific policies on how the evidence is -- or how the evidence is going to be replaced.  </w:t>
      </w:r>
    </w:p>
    <w:p w14:paraId="1ABD4182" w14:textId="77777777" w:rsidR="009A0A1A" w:rsidRDefault="009A0A1A" w:rsidP="009A0A1A">
      <w:pPr>
        <w:pStyle w:val="PlainText"/>
        <w:widowControl w:val="0"/>
        <w:spacing w:line="420" w:lineRule="auto"/>
        <w:rPr>
          <w:sz w:val="24"/>
        </w:rPr>
      </w:pPr>
      <w:r>
        <w:rPr>
          <w:sz w:val="24"/>
        </w:rPr>
        <w:tab/>
      </w:r>
      <w:r w:rsidRPr="006B4BF6">
        <w:rPr>
          <w:sz w:val="24"/>
        </w:rPr>
        <w:t xml:space="preserve">The company puts forward evidence of what they're going to do and what their costs are going to be.  That evidence is tested and the Board makes a judgment based on that evidence.  </w:t>
      </w:r>
    </w:p>
    <w:p w14:paraId="6986C99A" w14:textId="77777777" w:rsidR="009A0A1A" w:rsidRDefault="009A0A1A" w:rsidP="009A0A1A">
      <w:pPr>
        <w:pStyle w:val="PlainText"/>
        <w:widowControl w:val="0"/>
        <w:spacing w:line="420" w:lineRule="auto"/>
        <w:rPr>
          <w:sz w:val="24"/>
        </w:rPr>
      </w:pPr>
      <w:r>
        <w:rPr>
          <w:sz w:val="24"/>
        </w:rPr>
        <w:tab/>
      </w:r>
      <w:r w:rsidRPr="006B4BF6">
        <w:rPr>
          <w:sz w:val="24"/>
        </w:rPr>
        <w:t xml:space="preserve">In these two cases, that is not what happened.  The company put in evidence, both companies put in evidence on what the rates were going to be.  That evidence was tested.  That evidence was, to a large degree if not completely agreed to or relied upon by the utilities and all three intervenors, and then the Board attempted to use the shortcut.  A shortcut which, I would say, doesn't get you where they're supposed to be going.  That shortcut gets you </w:t>
      </w:r>
      <w:r w:rsidRPr="006B4BF6">
        <w:rPr>
          <w:sz w:val="24"/>
        </w:rPr>
        <w:lastRenderedPageBreak/>
        <w:t>to affiliate debt that is called demand.  That shortcut gets you to variable rate debt.  That shortcut gets you to the choice between affiliate debt when you are talking about the negotiated rate or the deemed debt rate.  It doesn't get you to third</w:t>
      </w:r>
      <w:r w:rsidR="007328DA">
        <w:rPr>
          <w:sz w:val="24"/>
        </w:rPr>
        <w:t>-party</w:t>
      </w:r>
      <w:r w:rsidRPr="006B4BF6">
        <w:rPr>
          <w:sz w:val="24"/>
        </w:rPr>
        <w:t xml:space="preserve"> debt, whether it is forecast or not.  </w:t>
      </w:r>
    </w:p>
    <w:p w14:paraId="72F10DAE" w14:textId="77777777" w:rsidR="009A0A1A" w:rsidRDefault="009A0A1A" w:rsidP="009A0A1A">
      <w:pPr>
        <w:pStyle w:val="PlainText"/>
        <w:widowControl w:val="0"/>
        <w:spacing w:line="420" w:lineRule="auto"/>
        <w:rPr>
          <w:sz w:val="24"/>
        </w:rPr>
      </w:pPr>
      <w:r>
        <w:rPr>
          <w:sz w:val="24"/>
        </w:rPr>
        <w:tab/>
      </w:r>
      <w:r w:rsidRPr="006B4BF6">
        <w:rPr>
          <w:sz w:val="24"/>
        </w:rPr>
        <w:t xml:space="preserve">Third-party debt on a forecast basis is based on the evidence that the company has put forward.  We can question it.  If the intervenors disagree with it, we have the opportunity to put in evidence other things.  You can see that in one of the decisions I gave you, one of the intervenors, Energy Probe, tried to put in evidence at the submission stage and was unsuccessful with respect to Infrastructure Ontario and I suspect rightly so, that was rejected by the Board. </w:t>
      </w:r>
    </w:p>
    <w:p w14:paraId="24A6CC44" w14:textId="77777777" w:rsidR="009A0A1A" w:rsidRDefault="009A0A1A" w:rsidP="009A0A1A">
      <w:pPr>
        <w:pStyle w:val="PlainText"/>
        <w:widowControl w:val="0"/>
        <w:spacing w:line="420" w:lineRule="auto"/>
        <w:rPr>
          <w:sz w:val="24"/>
        </w:rPr>
      </w:pPr>
      <w:r>
        <w:rPr>
          <w:sz w:val="24"/>
        </w:rPr>
        <w:tab/>
      </w:r>
      <w:r w:rsidRPr="006B4BF6">
        <w:rPr>
          <w:sz w:val="24"/>
        </w:rPr>
        <w:t xml:space="preserve">But the decision was still connected to the evidence that was before the Board.  I think that is ultimately our basic complaint, is that by misusing, if I can use that word, the deemed debt rate in this particular circumstances, the connection between the evidence that was before the Board and the decision has been lost.  </w:t>
      </w:r>
    </w:p>
    <w:p w14:paraId="2DF71084" w14:textId="77777777" w:rsidR="009A0A1A" w:rsidRDefault="009A0A1A" w:rsidP="009A0A1A">
      <w:pPr>
        <w:pStyle w:val="PlainText"/>
        <w:widowControl w:val="0"/>
        <w:spacing w:line="420" w:lineRule="auto"/>
        <w:rPr>
          <w:sz w:val="24"/>
        </w:rPr>
      </w:pPr>
      <w:r>
        <w:rPr>
          <w:sz w:val="24"/>
        </w:rPr>
        <w:tab/>
      </w:r>
      <w:r w:rsidRPr="006B4BF6">
        <w:rPr>
          <w:sz w:val="24"/>
        </w:rPr>
        <w:t xml:space="preserve">That is why we are here today.  </w:t>
      </w:r>
    </w:p>
    <w:p w14:paraId="7A415A30" w14:textId="77777777" w:rsidR="009A0A1A" w:rsidRDefault="009A0A1A" w:rsidP="009A0A1A">
      <w:pPr>
        <w:pStyle w:val="PlainText"/>
        <w:widowControl w:val="0"/>
        <w:spacing w:line="420" w:lineRule="auto"/>
        <w:rPr>
          <w:sz w:val="24"/>
        </w:rPr>
      </w:pPr>
      <w:r>
        <w:rPr>
          <w:sz w:val="24"/>
        </w:rPr>
        <w:tab/>
      </w:r>
      <w:r w:rsidRPr="006B4BF6">
        <w:rPr>
          <w:sz w:val="24"/>
        </w:rPr>
        <w:t xml:space="preserve">I know I think I'm supposed to talk mostly about the threshold issue. </w:t>
      </w:r>
    </w:p>
    <w:p w14:paraId="382DD328" w14:textId="77777777" w:rsidR="009A0A1A" w:rsidRDefault="009A0A1A" w:rsidP="009A0A1A">
      <w:pPr>
        <w:pStyle w:val="PlainText"/>
        <w:widowControl w:val="0"/>
        <w:spacing w:line="420" w:lineRule="auto"/>
        <w:rPr>
          <w:sz w:val="24"/>
        </w:rPr>
      </w:pPr>
      <w:r>
        <w:rPr>
          <w:sz w:val="24"/>
        </w:rPr>
        <w:tab/>
      </w:r>
      <w:r w:rsidRPr="006B4BF6">
        <w:rPr>
          <w:sz w:val="24"/>
        </w:rPr>
        <w:t xml:space="preserve">MR. KAISER:  Well, sometimes these things get mixed up understandably, but perhaps you could turn to that before we hear from the others.  Let's deal with the threshold question.  </w:t>
      </w:r>
    </w:p>
    <w:p w14:paraId="510A78C7" w14:textId="77777777" w:rsidR="009A0A1A" w:rsidRDefault="009A0A1A" w:rsidP="009A0A1A">
      <w:pPr>
        <w:pStyle w:val="PlainText"/>
        <w:widowControl w:val="0"/>
        <w:spacing w:line="420" w:lineRule="auto"/>
        <w:rPr>
          <w:sz w:val="24"/>
        </w:rPr>
      </w:pPr>
      <w:r>
        <w:rPr>
          <w:sz w:val="24"/>
        </w:rPr>
        <w:lastRenderedPageBreak/>
        <w:tab/>
      </w:r>
      <w:r w:rsidRPr="006B4BF6">
        <w:rPr>
          <w:sz w:val="24"/>
        </w:rPr>
        <w:t xml:space="preserve">MR. BUONAGURO:  I think it may be clearer on my reply, if there </w:t>
      </w:r>
      <w:r>
        <w:rPr>
          <w:sz w:val="24"/>
        </w:rPr>
        <w:t>are</w:t>
      </w:r>
      <w:r w:rsidRPr="006B4BF6">
        <w:rPr>
          <w:sz w:val="24"/>
        </w:rPr>
        <w:t xml:space="preserve"> any specific points, but I can certainly summarize why we think we have met the threshold issue.  </w:t>
      </w:r>
    </w:p>
    <w:p w14:paraId="19C83C91" w14:textId="77777777" w:rsidR="009A0A1A" w:rsidRDefault="009A0A1A" w:rsidP="009A0A1A">
      <w:pPr>
        <w:pStyle w:val="PlainText"/>
        <w:widowControl w:val="0"/>
        <w:spacing w:line="420" w:lineRule="auto"/>
        <w:rPr>
          <w:sz w:val="24"/>
        </w:rPr>
      </w:pPr>
      <w:r>
        <w:rPr>
          <w:sz w:val="24"/>
        </w:rPr>
        <w:tab/>
      </w:r>
      <w:r w:rsidRPr="006B4BF6">
        <w:rPr>
          <w:sz w:val="24"/>
        </w:rPr>
        <w:t xml:space="preserve">I guess we can turn to the NGEIR decision which ironically is the, in the three plus years that I have been representing VECC at the Board, the NGEIR decision is the one other motion for review that VECC has been involved in directly.  </w:t>
      </w:r>
    </w:p>
    <w:p w14:paraId="31C84B16" w14:textId="77777777" w:rsidR="009A0A1A" w:rsidRDefault="009A0A1A" w:rsidP="009A0A1A">
      <w:pPr>
        <w:pStyle w:val="PlainText"/>
        <w:widowControl w:val="0"/>
        <w:spacing w:line="420" w:lineRule="auto"/>
        <w:rPr>
          <w:sz w:val="24"/>
        </w:rPr>
      </w:pPr>
      <w:r>
        <w:rPr>
          <w:sz w:val="24"/>
        </w:rPr>
        <w:tab/>
      </w:r>
      <w:r w:rsidRPr="006B4BF6">
        <w:rPr>
          <w:sz w:val="24"/>
        </w:rPr>
        <w:t>I am looking at tab 3 of the reply submissions from the companies which is an excerpt from the NGEIR decision, the NGEIR review decision dated May 22nd, 2007.</w:t>
      </w:r>
      <w:r>
        <w:rPr>
          <w:sz w:val="24"/>
        </w:rPr>
        <w:tab/>
      </w:r>
    </w:p>
    <w:p w14:paraId="6BF55E9C" w14:textId="77777777" w:rsidR="009A0A1A" w:rsidRDefault="009A0A1A" w:rsidP="009A0A1A">
      <w:pPr>
        <w:pStyle w:val="PlainText"/>
        <w:widowControl w:val="0"/>
        <w:spacing w:line="420" w:lineRule="auto"/>
        <w:rPr>
          <w:sz w:val="24"/>
        </w:rPr>
      </w:pPr>
      <w:r>
        <w:rPr>
          <w:sz w:val="24"/>
        </w:rPr>
        <w:tab/>
      </w:r>
      <w:r w:rsidRPr="006B4BF6">
        <w:rPr>
          <w:sz w:val="24"/>
        </w:rPr>
        <w:t xml:space="preserve">Just reading from that it says: </w:t>
      </w:r>
    </w:p>
    <w:p w14:paraId="3F3B7BC9" w14:textId="77777777" w:rsidR="009A0A1A" w:rsidRDefault="009A0A1A" w:rsidP="009A0A1A">
      <w:pPr>
        <w:pStyle w:val="PlainText"/>
        <w:widowControl w:val="0"/>
        <w:spacing w:line="420" w:lineRule="auto"/>
        <w:ind w:left="1440"/>
        <w:rPr>
          <w:sz w:val="24"/>
        </w:rPr>
      </w:pPr>
      <w:r>
        <w:rPr>
          <w:sz w:val="24"/>
        </w:rPr>
        <w:t>"</w:t>
      </w:r>
      <w:r w:rsidRPr="006B4BF6">
        <w:rPr>
          <w:sz w:val="24"/>
        </w:rPr>
        <w:t>Therefore, the grounds must raise a question as to the correct</w:t>
      </w:r>
      <w:r>
        <w:rPr>
          <w:sz w:val="24"/>
        </w:rPr>
        <w:t>ness of the order or decision."</w:t>
      </w:r>
    </w:p>
    <w:p w14:paraId="6808A443" w14:textId="77777777" w:rsidR="009A0A1A" w:rsidRDefault="009A0A1A" w:rsidP="009A0A1A">
      <w:pPr>
        <w:pStyle w:val="PlainText"/>
        <w:widowControl w:val="0"/>
        <w:spacing w:line="420" w:lineRule="auto"/>
        <w:rPr>
          <w:sz w:val="24"/>
        </w:rPr>
      </w:pPr>
      <w:r>
        <w:rPr>
          <w:sz w:val="24"/>
        </w:rPr>
        <w:tab/>
      </w:r>
      <w:r w:rsidRPr="006B4BF6">
        <w:rPr>
          <w:sz w:val="24"/>
        </w:rPr>
        <w:t xml:space="preserve">I think clearly we have done that.  What we are saying here is that the Board has made a very specific incorrect move when it took the deemed debt rate -- which is designed for very specific purposes under the Board’s cost of capital parameters -- and applied it to something which it wasn't intended to apply.  </w:t>
      </w:r>
    </w:p>
    <w:p w14:paraId="2E927ACE" w14:textId="77777777" w:rsidR="009A0A1A" w:rsidRDefault="009A0A1A" w:rsidP="009A0A1A">
      <w:pPr>
        <w:pStyle w:val="PlainText"/>
        <w:widowControl w:val="0"/>
        <w:spacing w:line="420" w:lineRule="auto"/>
        <w:rPr>
          <w:sz w:val="24"/>
        </w:rPr>
      </w:pPr>
      <w:r>
        <w:rPr>
          <w:sz w:val="24"/>
        </w:rPr>
        <w:tab/>
      </w:r>
      <w:r w:rsidRPr="006B4BF6">
        <w:rPr>
          <w:sz w:val="24"/>
        </w:rPr>
        <w:t>I think in support of this</w:t>
      </w:r>
      <w:r>
        <w:rPr>
          <w:sz w:val="24"/>
        </w:rPr>
        <w:t xml:space="preserve"> --</w:t>
      </w:r>
      <w:r w:rsidRPr="006B4BF6">
        <w:rPr>
          <w:sz w:val="24"/>
        </w:rPr>
        <w:t xml:space="preserve"> my friend may disagree, but looking at the reply submissions of the companies and particularly at page, at paragraphs 21, 22, 23, there is a discussion, an acknowledgement of this very fact, that the cost of capital policy or cost of capital report doesn't talk about applying the deemed debt rate to forecast third-party debt.  </w:t>
      </w:r>
    </w:p>
    <w:p w14:paraId="447DE9DB" w14:textId="77777777" w:rsidR="009A0A1A" w:rsidRDefault="009A0A1A" w:rsidP="009A0A1A">
      <w:pPr>
        <w:pStyle w:val="PlainText"/>
        <w:widowControl w:val="0"/>
        <w:spacing w:line="420" w:lineRule="auto"/>
        <w:rPr>
          <w:sz w:val="24"/>
        </w:rPr>
      </w:pPr>
      <w:r>
        <w:rPr>
          <w:sz w:val="24"/>
        </w:rPr>
        <w:tab/>
      </w:r>
      <w:r w:rsidRPr="006B4BF6">
        <w:rPr>
          <w:sz w:val="24"/>
        </w:rPr>
        <w:t xml:space="preserve">They go further and say, the cost of capital report </w:t>
      </w:r>
      <w:r w:rsidRPr="006B4BF6">
        <w:rPr>
          <w:sz w:val="24"/>
        </w:rPr>
        <w:lastRenderedPageBreak/>
        <w:t xml:space="preserve">doesn't talk about forecast third-party debt at all which I think strengthens the point that that is precisely why we are here today, is because in taking the report and the deemed debt rate which is part of the report and applying it to something that the report is silent on, you have inappropriately extended -- the Board has inappropriately extended the policy to places where it wasn't intended to go.  </w:t>
      </w:r>
    </w:p>
    <w:p w14:paraId="2D81592A" w14:textId="77777777" w:rsidR="00042C07" w:rsidRDefault="009A0A1A" w:rsidP="00042C07">
      <w:pPr>
        <w:widowControl w:val="0"/>
        <w:spacing w:line="420" w:lineRule="auto"/>
      </w:pPr>
      <w:r>
        <w:rPr>
          <w:rFonts w:cs="Courier New"/>
        </w:rPr>
        <w:tab/>
      </w:r>
      <w:r w:rsidRPr="006B4BF6">
        <w:rPr>
          <w:rFonts w:cs="Courier New"/>
        </w:rPr>
        <w:t xml:space="preserve">On the issue -- moving down the NGEIR decision, </w:t>
      </w:r>
      <w:r w:rsidR="00042C07" w:rsidRPr="00273956">
        <w:t>I am just trying to cover all of the little points that are made in the NGEIR decision, which I believe --</w:t>
      </w:r>
    </w:p>
    <w:p w14:paraId="56467B98" w14:textId="77777777" w:rsidR="00042C07" w:rsidRDefault="00042C07" w:rsidP="00042C07">
      <w:pPr>
        <w:widowControl w:val="0"/>
        <w:spacing w:line="420" w:lineRule="auto"/>
      </w:pPr>
      <w:r>
        <w:tab/>
      </w:r>
      <w:r w:rsidRPr="00273956">
        <w:t>MR. KAISER:  Before you go on.</w:t>
      </w:r>
    </w:p>
    <w:p w14:paraId="6900602A" w14:textId="77777777" w:rsidR="00042C07" w:rsidRDefault="00042C07" w:rsidP="00042C07">
      <w:pPr>
        <w:widowControl w:val="0"/>
        <w:spacing w:line="420" w:lineRule="auto"/>
      </w:pPr>
      <w:r>
        <w:tab/>
      </w:r>
      <w:r w:rsidRPr="00273956">
        <w:t>MR. BUONAGURO:  Sure.</w:t>
      </w:r>
    </w:p>
    <w:p w14:paraId="4E762551" w14:textId="77777777" w:rsidR="00042C07" w:rsidRDefault="00042C07" w:rsidP="00042C07">
      <w:pPr>
        <w:widowControl w:val="0"/>
        <w:spacing w:line="420" w:lineRule="auto"/>
      </w:pPr>
      <w:r>
        <w:tab/>
      </w:r>
      <w:r w:rsidRPr="00273956">
        <w:t>MR. KAISER:  One of the points in the NGEIR decision, which just follows the section that you read, which is at page 18 of the decision, is that the panel must also decide whether there is enough substance to the issue raised.</w:t>
      </w:r>
    </w:p>
    <w:p w14:paraId="25826A25" w14:textId="77777777" w:rsidR="00042C07" w:rsidRDefault="00042C07" w:rsidP="00042C07">
      <w:pPr>
        <w:widowControl w:val="0"/>
        <w:spacing w:line="420" w:lineRule="auto"/>
      </w:pPr>
      <w:r>
        <w:tab/>
      </w:r>
      <w:r w:rsidRPr="00273956">
        <w:t>What's the difference, in terms of money, that would result if your interpretation was the correct one as opposed to the one that the Board used?</w:t>
      </w:r>
    </w:p>
    <w:p w14:paraId="172EDF7E" w14:textId="77777777" w:rsidR="00042C07" w:rsidRDefault="00042C07" w:rsidP="00042C07">
      <w:pPr>
        <w:widowControl w:val="0"/>
        <w:spacing w:line="420" w:lineRule="auto"/>
      </w:pPr>
      <w:r>
        <w:tab/>
      </w:r>
      <w:r w:rsidRPr="00273956">
        <w:t>MR. BUONAGURO:  Thank you very much for reminding me about that.  I actually have a calculation here.</w:t>
      </w:r>
    </w:p>
    <w:p w14:paraId="7C409446" w14:textId="77777777" w:rsidR="00042C07" w:rsidRDefault="00042C07" w:rsidP="00042C07">
      <w:pPr>
        <w:widowControl w:val="0"/>
        <w:spacing w:line="420" w:lineRule="auto"/>
      </w:pPr>
      <w:r>
        <w:tab/>
      </w:r>
      <w:r w:rsidRPr="00273956">
        <w:t xml:space="preserve">Basically, what we are talking about is the difference between -- on the new third-party debt, the difference between a rate of 7.62 percent and 5.08 percent, and then the effect that that difference has on the weighted average cost of capital.  So we have done the calculation.  </w:t>
      </w:r>
    </w:p>
    <w:p w14:paraId="548547C6" w14:textId="77777777" w:rsidR="00042C07" w:rsidRDefault="00042C07" w:rsidP="00042C07">
      <w:pPr>
        <w:widowControl w:val="0"/>
        <w:spacing w:line="420" w:lineRule="auto"/>
      </w:pPr>
      <w:r>
        <w:tab/>
      </w:r>
      <w:r w:rsidRPr="00273956">
        <w:t xml:space="preserve">What we have done is we have taken the Board's </w:t>
      </w:r>
      <w:r w:rsidRPr="00273956">
        <w:lastRenderedPageBreak/>
        <w:t xml:space="preserve">decision and -- which gives you an average -- well, I will start with Innisfil. </w:t>
      </w:r>
    </w:p>
    <w:p w14:paraId="181F6AFF" w14:textId="77777777" w:rsidR="00042C07" w:rsidRDefault="00042C07" w:rsidP="00042C07">
      <w:pPr>
        <w:widowControl w:val="0"/>
        <w:spacing w:line="420" w:lineRule="auto"/>
      </w:pPr>
      <w:r>
        <w:tab/>
      </w:r>
      <w:r w:rsidRPr="00273956">
        <w:t>For Innisfil, the decision's average interest cost is 7.81 percent.  If were you to change just that one aspect, the interest rate on the third-party debt, if you were to change it to 5.08 percent, then the average interest cost goes from 7.1 to 7.28 based on our calculation.</w:t>
      </w:r>
    </w:p>
    <w:p w14:paraId="085879FA" w14:textId="77777777" w:rsidR="00042C07" w:rsidRDefault="00042C07" w:rsidP="00042C07">
      <w:pPr>
        <w:widowControl w:val="0"/>
        <w:spacing w:line="420" w:lineRule="auto"/>
      </w:pPr>
      <w:r>
        <w:tab/>
      </w:r>
      <w:r w:rsidRPr="00273956">
        <w:t>Then applying that to the 2009 deemed long-term debt, you have a revenue reduction of $63,526.</w:t>
      </w:r>
    </w:p>
    <w:p w14:paraId="454C2E48" w14:textId="77777777" w:rsidR="00042C07" w:rsidRDefault="00042C07" w:rsidP="00042C07">
      <w:pPr>
        <w:widowControl w:val="0"/>
        <w:spacing w:line="420" w:lineRule="auto"/>
      </w:pPr>
      <w:r>
        <w:tab/>
      </w:r>
      <w:r w:rsidRPr="00273956">
        <w:t>Then when you compare that to the 2009 distribution rate revenue requirement of 7,650,594, you have a rate revenue impact of this review decision, if we are successful, in Innisfil of 0.83 percent, which, we would suggest, is significant when you are looking at -- you are comparing it to the scale of what happens under IRM.  A 0.83 percent reduction rates tied specifically to one slight change in the revenue requirement is quite large.</w:t>
      </w:r>
    </w:p>
    <w:p w14:paraId="16985E6B" w14:textId="77777777" w:rsidR="00042C07" w:rsidRDefault="00042C07" w:rsidP="00042C07">
      <w:pPr>
        <w:widowControl w:val="0"/>
        <w:spacing w:line="420" w:lineRule="auto"/>
      </w:pPr>
      <w:r>
        <w:tab/>
      </w:r>
      <w:r w:rsidRPr="00273956">
        <w:t>MR. KAISER:  A revenue reduction of 63,000 leads to a 0.83 percent revenue reduction?</w:t>
      </w:r>
    </w:p>
    <w:p w14:paraId="6E6AF5AD" w14:textId="77777777" w:rsidR="00042C07" w:rsidRDefault="00042C07" w:rsidP="00042C07">
      <w:pPr>
        <w:widowControl w:val="0"/>
        <w:spacing w:line="420" w:lineRule="auto"/>
      </w:pPr>
      <w:r>
        <w:tab/>
      </w:r>
      <w:r w:rsidRPr="00273956">
        <w:t>MR. BUONAGURO:  Yes.  Basically, the revenue requirement is 7,650,594, so about 7.6 million.  63,000 is about 0.8 percent of that.</w:t>
      </w:r>
    </w:p>
    <w:p w14:paraId="185FE0A4" w14:textId="77777777" w:rsidR="00042C07" w:rsidRDefault="00042C07" w:rsidP="00042C07">
      <w:pPr>
        <w:widowControl w:val="0"/>
        <w:spacing w:line="420" w:lineRule="auto"/>
      </w:pPr>
      <w:r>
        <w:tab/>
      </w:r>
      <w:r w:rsidRPr="00273956">
        <w:t>Now, I don't pretend to say that we have -- we can confirm this number to the last decimal point.  It is based on the decision.  It is based on assumptions about how the decision arrives at average interest cost of 7.81 percent, but that certainly gives you the scale, I think, of the impact.</w:t>
      </w:r>
    </w:p>
    <w:p w14:paraId="3139B18C" w14:textId="77777777" w:rsidR="00042C07" w:rsidRDefault="00042C07" w:rsidP="00042C07">
      <w:pPr>
        <w:widowControl w:val="0"/>
        <w:spacing w:line="420" w:lineRule="auto"/>
      </w:pPr>
      <w:r>
        <w:lastRenderedPageBreak/>
        <w:tab/>
      </w:r>
      <w:r w:rsidRPr="00273956">
        <w:t>On COLLUS -- in COLLUS, the decision average interest cost was 7.62 percent.  And if you take -- again, if you take the interest rate on the third-party debt from 7.62 percent down to 5.08 percent, you get an average interest cost of 6.63 percent. That has a revenue requirement impact of $85,350.</w:t>
      </w:r>
    </w:p>
    <w:p w14:paraId="0D5D03A8" w14:textId="77777777" w:rsidR="00042C07" w:rsidRDefault="00042C07" w:rsidP="00042C07">
      <w:pPr>
        <w:widowControl w:val="0"/>
        <w:spacing w:line="420" w:lineRule="auto"/>
      </w:pPr>
      <w:r>
        <w:tab/>
      </w:r>
      <w:r w:rsidRPr="00273956">
        <w:t xml:space="preserve">On a 2009 distribution rate revenue requirement of $5,759,881, that is a percentage impact of 1.48 percent, </w:t>
      </w:r>
      <w:r>
        <w:t>s</w:t>
      </w:r>
      <w:r w:rsidRPr="00273956">
        <w:t>o close to 1.5 percent.</w:t>
      </w:r>
    </w:p>
    <w:p w14:paraId="4461F58F" w14:textId="77777777" w:rsidR="00042C07" w:rsidRDefault="00042C07" w:rsidP="00042C07">
      <w:pPr>
        <w:widowControl w:val="0"/>
        <w:spacing w:line="420" w:lineRule="auto"/>
      </w:pPr>
      <w:r>
        <w:tab/>
      </w:r>
      <w:r w:rsidRPr="00273956">
        <w:t>So we would suggest those are material impacts.  If we are successful in the motion to review, that is a material impact in both cases on the revenue requirement.</w:t>
      </w:r>
    </w:p>
    <w:p w14:paraId="7D164B42" w14:textId="77777777" w:rsidR="00042C07" w:rsidRDefault="00042C07" w:rsidP="00042C07">
      <w:pPr>
        <w:widowControl w:val="0"/>
        <w:spacing w:line="420" w:lineRule="auto"/>
      </w:pPr>
      <w:r>
        <w:tab/>
      </w:r>
      <w:r w:rsidRPr="00273956">
        <w:t xml:space="preserve">Obviously if the Board were to agree there should be relief granted, we would expect that what would happen is that if there were specifically a change in the rate from 7.62 percent to 5.08, percent that number would be given to the company, and the Board Staff would work out the specific impacts.  </w:t>
      </w:r>
    </w:p>
    <w:p w14:paraId="5B521AC9" w14:textId="77777777" w:rsidR="00042C07" w:rsidRDefault="00042C07" w:rsidP="00042C07">
      <w:pPr>
        <w:widowControl w:val="0"/>
        <w:spacing w:line="420" w:lineRule="auto"/>
      </w:pPr>
      <w:r>
        <w:tab/>
      </w:r>
      <w:r w:rsidRPr="00273956">
        <w:t>That takes care of one of the parts of the threshold issue.</w:t>
      </w:r>
    </w:p>
    <w:p w14:paraId="77DA7BF0" w14:textId="77777777" w:rsidR="00042C07" w:rsidRDefault="00042C07" w:rsidP="00042C07">
      <w:pPr>
        <w:widowControl w:val="0"/>
        <w:spacing w:line="420" w:lineRule="auto"/>
      </w:pPr>
      <w:r>
        <w:tab/>
      </w:r>
      <w:r w:rsidRPr="00273956">
        <w:t>I talked a little bit about this already, but in terms of a review not being an opportunity to reargue the case, this is one of those situations where, as I have said, what the Board ultimately did was make a decision based on something that wasn't before the parties.  There was no evidence on it.  There were no submissions on it.</w:t>
      </w:r>
    </w:p>
    <w:p w14:paraId="13D1AE1C" w14:textId="77777777" w:rsidR="00042C07" w:rsidRDefault="00042C07" w:rsidP="00042C07">
      <w:pPr>
        <w:widowControl w:val="0"/>
        <w:spacing w:line="420" w:lineRule="auto"/>
      </w:pPr>
      <w:r>
        <w:tab/>
      </w:r>
      <w:r w:rsidRPr="00273956">
        <w:t xml:space="preserve">I agree with some of what my friends have put into their motion record.  That doesn't necessarily mean that </w:t>
      </w:r>
      <w:r w:rsidRPr="00273956">
        <w:lastRenderedPageBreak/>
        <w:t>the Board is wrong, and I wouldn't want you to think that is what we're trying to say.  The Board does have a discretion to make decisions that haven't been specifically put forward to the Board as options.  But that certainly, I think, raises a fair question as to whether the parties have had an opportunity to put in their two cents' worth, and that is the case here.</w:t>
      </w:r>
    </w:p>
    <w:p w14:paraId="6E112ED4" w14:textId="77777777" w:rsidR="00042C07" w:rsidRDefault="00042C07" w:rsidP="00042C07">
      <w:pPr>
        <w:widowControl w:val="0"/>
        <w:spacing w:line="420" w:lineRule="auto"/>
      </w:pPr>
      <w:r>
        <w:tab/>
      </w:r>
      <w:r w:rsidRPr="00273956">
        <w:t>Had the issue of the use of the deemed debt rate been suggested by the company or by the Board, through Board Staff or what have you, we would have made submissions.  Those submissions would be very similar to what we had now, but there was no reason and, therefore, no opportunity to do so in the application.</w:t>
      </w:r>
    </w:p>
    <w:p w14:paraId="243E5FDF" w14:textId="77777777" w:rsidR="00042C07" w:rsidRDefault="00042C07" w:rsidP="00042C07">
      <w:pPr>
        <w:widowControl w:val="0"/>
        <w:spacing w:line="420" w:lineRule="auto"/>
      </w:pPr>
      <w:r>
        <w:tab/>
      </w:r>
      <w:r w:rsidRPr="00273956">
        <w:t>Just to close off, I guess the third paragraph of this test, the Board decision, NGEIR decision, talks about:</w:t>
      </w:r>
    </w:p>
    <w:p w14:paraId="07F0B460" w14:textId="77777777" w:rsidR="00042C07" w:rsidRDefault="00042C07" w:rsidP="00042C07">
      <w:pPr>
        <w:widowControl w:val="0"/>
        <w:spacing w:line="420" w:lineRule="auto"/>
        <w:ind w:left="1440"/>
      </w:pPr>
      <w:r w:rsidRPr="00273956">
        <w:t xml:space="preserve">"The applicant must be able to show that the findings are contrary to the evidence that was before the Panel, the Panel failed to address a material issue, the </w:t>
      </w:r>
      <w:r>
        <w:t>P</w:t>
      </w:r>
      <w:r w:rsidRPr="00273956">
        <w:t>anel made inconsistent findings or something of a similar nature.  It is not enough to argue the conflicting evidence should be interpreted differently."</w:t>
      </w:r>
    </w:p>
    <w:p w14:paraId="3844697E" w14:textId="77777777" w:rsidR="00042C07" w:rsidRDefault="00042C07" w:rsidP="00042C07">
      <w:pPr>
        <w:widowControl w:val="0"/>
        <w:spacing w:line="420" w:lineRule="auto"/>
      </w:pPr>
      <w:r>
        <w:tab/>
      </w:r>
      <w:r w:rsidRPr="00273956">
        <w:t>On that, we would simply say we are not talking about a situation where there was conflicting evidence.  The parties generally agreed on the evidence, and there was no evidence on the deemed debt rate.</w:t>
      </w:r>
    </w:p>
    <w:p w14:paraId="338FDD77" w14:textId="77777777" w:rsidR="00042C07" w:rsidRDefault="00042C07" w:rsidP="00042C07">
      <w:pPr>
        <w:widowControl w:val="0"/>
        <w:spacing w:line="420" w:lineRule="auto"/>
      </w:pPr>
      <w:r>
        <w:tab/>
      </w:r>
      <w:r w:rsidRPr="00273956">
        <w:t xml:space="preserve">Quite apart from the point of our submission that the deemed debt rate has no place in this particular area of </w:t>
      </w:r>
      <w:r w:rsidRPr="00273956">
        <w:lastRenderedPageBreak/>
        <w:t>the application, even if it did, there was no evidence of it being an appropriate substitute in this case.  And, therefore, I don't think we are asking the Board to relitigate conflicting evidence.  That is simply not what happened here.</w:t>
      </w:r>
    </w:p>
    <w:p w14:paraId="312FFE24" w14:textId="77777777" w:rsidR="00042C07" w:rsidRDefault="00042C07" w:rsidP="00042C07">
      <w:pPr>
        <w:widowControl w:val="0"/>
        <w:spacing w:line="420" w:lineRule="auto"/>
      </w:pPr>
      <w:r>
        <w:tab/>
      </w:r>
      <w:r w:rsidRPr="00273956">
        <w:t>The panel has already asked me about the materiality of the reviews.</w:t>
      </w:r>
    </w:p>
    <w:p w14:paraId="193571BD" w14:textId="77777777" w:rsidR="00042C07" w:rsidRDefault="00042C07" w:rsidP="00042C07">
      <w:pPr>
        <w:widowControl w:val="0"/>
        <w:spacing w:line="420" w:lineRule="auto"/>
      </w:pPr>
      <w:r>
        <w:tab/>
      </w:r>
      <w:r w:rsidRPr="00273956">
        <w:t>And I think that generally covers off the points that are made in the threshold test from the NGEIR decision.</w:t>
      </w:r>
    </w:p>
    <w:p w14:paraId="32591E27" w14:textId="77777777" w:rsidR="00042C07" w:rsidRDefault="00042C07" w:rsidP="00042C07">
      <w:pPr>
        <w:widowControl w:val="0"/>
        <w:spacing w:line="420" w:lineRule="auto"/>
      </w:pPr>
      <w:r>
        <w:tab/>
      </w:r>
      <w:r w:rsidRPr="00273956">
        <w:t>I was going to hold it to reply, but it may be useful to talk about it now, because I think it is an important point.  That's the issue that is raised in the reply submissions about the generic application of this type of issue to other utilities.</w:t>
      </w:r>
    </w:p>
    <w:p w14:paraId="1FE68461" w14:textId="77777777" w:rsidR="00042C07" w:rsidRDefault="00042C07" w:rsidP="00042C07">
      <w:pPr>
        <w:widowControl w:val="0"/>
        <w:spacing w:line="420" w:lineRule="auto"/>
      </w:pPr>
      <w:r>
        <w:tab/>
      </w:r>
      <w:r w:rsidRPr="00273956">
        <w:t>We raised in our motion material the point that this reasoning has -- could have application in other applications.  Certainly we are looking at another tranche of rebasing applications in the next year.  There may be forecast debt issues, and we would like to know what the rules are going into next year on how that is going to be handled.</w:t>
      </w:r>
    </w:p>
    <w:p w14:paraId="69713848" w14:textId="77777777" w:rsidR="00042C07" w:rsidRDefault="00042C07" w:rsidP="00042C07">
      <w:pPr>
        <w:widowControl w:val="0"/>
        <w:spacing w:line="420" w:lineRule="auto"/>
      </w:pPr>
      <w:r>
        <w:tab/>
      </w:r>
      <w:r w:rsidRPr="00273956">
        <w:t>The reply submissions of the companies make the point that using the long-term -- I am paraphrasing, obviously, but they suggest that this is a generic policy issue that they shouldn't have to bear the costs of and that it should be done generically, i.e., in the upcoming cost of capital proceeding that we certainly are involved in.</w:t>
      </w:r>
    </w:p>
    <w:p w14:paraId="37890117" w14:textId="77777777" w:rsidR="00042C07" w:rsidRDefault="00042C07" w:rsidP="00042C07">
      <w:pPr>
        <w:widowControl w:val="0"/>
        <w:spacing w:line="420" w:lineRule="auto"/>
      </w:pPr>
      <w:r>
        <w:tab/>
      </w:r>
      <w:r w:rsidRPr="00273956">
        <w:t xml:space="preserve">To that, I would ask the Board to be very careful in </w:t>
      </w:r>
      <w:r w:rsidRPr="00273956">
        <w:lastRenderedPageBreak/>
        <w:t>understanding what is happening here.  The Board decisions that we are talking about today take the cost of -- existing cost of capital report and, in our view, extend it generically to areas that it wasn't intended to be extended to.</w:t>
      </w:r>
    </w:p>
    <w:p w14:paraId="1DFBAE84" w14:textId="77777777" w:rsidR="00042C07" w:rsidRDefault="00042C07" w:rsidP="00042C07">
      <w:pPr>
        <w:widowControl w:val="0"/>
        <w:spacing w:line="420" w:lineRule="auto"/>
      </w:pPr>
      <w:r>
        <w:tab/>
      </w:r>
      <w:r w:rsidRPr="00273956">
        <w:t>Our position is that is inappropriate.  Our position is that if you don't do that and you go back to, I guess, first principles, you are left with the evidence.</w:t>
      </w:r>
    </w:p>
    <w:p w14:paraId="5B62CBA7" w14:textId="77777777" w:rsidR="00042C07" w:rsidRDefault="00042C07" w:rsidP="00042C07">
      <w:pPr>
        <w:widowControl w:val="0"/>
        <w:spacing w:line="420" w:lineRule="auto"/>
      </w:pPr>
      <w:r>
        <w:tab/>
      </w:r>
      <w:r w:rsidRPr="00273956">
        <w:t>We are encouraging the Board to not take this generic policy issue of extending the cost of capital report to third-party forecasted debt and using the deemed debt rate in that way.  We are saying that is not an appropriate thing to do in one or two cases.  That is the issue that should be put over to another forum.</w:t>
      </w:r>
    </w:p>
    <w:p w14:paraId="782BAD5E" w14:textId="77777777" w:rsidR="00042C07" w:rsidRPr="009F0F0D" w:rsidRDefault="00042C07" w:rsidP="00042C07">
      <w:pPr>
        <w:widowControl w:val="0"/>
        <w:spacing w:line="420" w:lineRule="auto"/>
      </w:pPr>
      <w:r>
        <w:tab/>
      </w:r>
      <w:r w:rsidRPr="00273956">
        <w:t>If the Board is of a mind to consider whether or not there should be a mechanical methodology for forecasting third-party debt, whether the existing long-term debt rate as it is determined on a year-by-year basis should be applied mechanically to forecasted third-party debt, that would be a generic policy change that should be discussed in a generic policy pro</w:t>
      </w:r>
      <w:r w:rsidRPr="009F0F0D">
        <w:t>ceeding.</w:t>
      </w:r>
    </w:p>
    <w:p w14:paraId="3EA6D7F9" w14:textId="77777777" w:rsidR="00042C07" w:rsidRPr="009F0F0D" w:rsidRDefault="00042C07" w:rsidP="00042C07">
      <w:pPr>
        <w:widowControl w:val="0"/>
        <w:spacing w:line="420" w:lineRule="auto"/>
      </w:pPr>
      <w:r w:rsidRPr="009F0F0D">
        <w:tab/>
        <w:t>It should not be done on one of the last couple of rate proceedings that happen in a particular year, in this case Innisfil and COLLUS, where the status quo, in terms of what should happen on third-party forecast debt, is that the Board should look at the evidence and make a determination based on the evidence, not rely on the deemed debt rate.</w:t>
      </w:r>
    </w:p>
    <w:p w14:paraId="21B849CB" w14:textId="77777777" w:rsidR="009F0F0D" w:rsidRDefault="00042C07" w:rsidP="009F0F0D">
      <w:pPr>
        <w:pStyle w:val="PlainText"/>
        <w:widowControl w:val="0"/>
        <w:spacing w:line="420" w:lineRule="auto"/>
        <w:rPr>
          <w:sz w:val="24"/>
        </w:rPr>
      </w:pPr>
      <w:r w:rsidRPr="009F0F0D">
        <w:rPr>
          <w:sz w:val="24"/>
          <w:szCs w:val="24"/>
          <w:lang w:val="en-CA"/>
        </w:rPr>
        <w:lastRenderedPageBreak/>
        <w:tab/>
        <w:t xml:space="preserve">So I think, with all due respect, in terms of whether this is a generic issue that </w:t>
      </w:r>
      <w:r w:rsidR="009F0F0D" w:rsidRPr="000767DF">
        <w:rPr>
          <w:sz w:val="24"/>
        </w:rPr>
        <w:t>should be put off to another proceeding or not, I think that the reply submissions have it backwards.  We are saying, yes, it should be put off and what should be put off is this extension of the application of the deemed debt rate generically to forecast third-party debt</w:t>
      </w:r>
      <w:r w:rsidR="009F0F0D">
        <w:rPr>
          <w:sz w:val="24"/>
        </w:rPr>
        <w:t>,</w:t>
      </w:r>
      <w:r w:rsidR="009F0F0D" w:rsidRPr="000767DF">
        <w:rPr>
          <w:sz w:val="24"/>
        </w:rPr>
        <w:t xml:space="preserve"> when it clearly wasn't intended to be done that way in the report.  </w:t>
      </w:r>
    </w:p>
    <w:p w14:paraId="35F3BE86" w14:textId="77777777" w:rsidR="009F0F0D" w:rsidRDefault="009F0F0D" w:rsidP="009F0F0D">
      <w:pPr>
        <w:pStyle w:val="PlainText"/>
        <w:widowControl w:val="0"/>
        <w:spacing w:line="420" w:lineRule="auto"/>
        <w:rPr>
          <w:sz w:val="24"/>
        </w:rPr>
      </w:pPr>
      <w:r>
        <w:rPr>
          <w:sz w:val="24"/>
        </w:rPr>
        <w:tab/>
      </w:r>
      <w:r w:rsidRPr="000767DF">
        <w:rPr>
          <w:sz w:val="24"/>
        </w:rPr>
        <w:t xml:space="preserve">It is not the case that we are asking the Board to set up some sort of generic policy on forecasting third-party debt.  All we are asking is the Board do what it does every day, in most aspects of the application, which is look at the evidence that is put forwards on the forecast third-party debt and make a determination based on that evidence.  That is all we are asking.  </w:t>
      </w:r>
    </w:p>
    <w:p w14:paraId="62E0E2FC" w14:textId="77777777" w:rsidR="009F0F0D" w:rsidRDefault="009F0F0D" w:rsidP="009F0F0D">
      <w:pPr>
        <w:pStyle w:val="PlainText"/>
        <w:widowControl w:val="0"/>
        <w:spacing w:line="420" w:lineRule="auto"/>
        <w:rPr>
          <w:sz w:val="24"/>
        </w:rPr>
      </w:pPr>
      <w:r>
        <w:rPr>
          <w:sz w:val="24"/>
        </w:rPr>
        <w:tab/>
      </w:r>
      <w:r w:rsidRPr="000767DF">
        <w:rPr>
          <w:sz w:val="24"/>
        </w:rPr>
        <w:t xml:space="preserve">If the Board wants to entertain some sort of mechanical forecasting of third-party forecast debt, that would be properly before the Board in a generic proceeding, and we support that issue in that proceeding.  We are saying, Don't do it now by approving the extension of the deemed debt rate to something that it was never intended to apply to.  </w:t>
      </w:r>
    </w:p>
    <w:p w14:paraId="6870C240" w14:textId="77777777" w:rsidR="009F0F0D" w:rsidRDefault="009F0F0D" w:rsidP="009F0F0D">
      <w:pPr>
        <w:pStyle w:val="PlainText"/>
        <w:widowControl w:val="0"/>
        <w:spacing w:line="420" w:lineRule="auto"/>
        <w:rPr>
          <w:sz w:val="24"/>
        </w:rPr>
      </w:pPr>
      <w:r>
        <w:rPr>
          <w:sz w:val="24"/>
        </w:rPr>
        <w:tab/>
      </w:r>
      <w:r w:rsidRPr="000767DF">
        <w:rPr>
          <w:sz w:val="24"/>
        </w:rPr>
        <w:t xml:space="preserve">I thought that is something I shouldn't wait for reply to.  </w:t>
      </w:r>
    </w:p>
    <w:p w14:paraId="48D8EFE2" w14:textId="77777777" w:rsidR="009F0F0D" w:rsidRDefault="009F0F0D" w:rsidP="009F0F0D">
      <w:pPr>
        <w:pStyle w:val="PlainText"/>
        <w:widowControl w:val="0"/>
        <w:spacing w:line="420" w:lineRule="auto"/>
        <w:rPr>
          <w:sz w:val="24"/>
        </w:rPr>
      </w:pPr>
      <w:r>
        <w:rPr>
          <w:sz w:val="24"/>
        </w:rPr>
        <w:tab/>
      </w:r>
      <w:r w:rsidRPr="000767DF">
        <w:rPr>
          <w:sz w:val="24"/>
        </w:rPr>
        <w:t>Subject to your questions,</w:t>
      </w:r>
      <w:r>
        <w:rPr>
          <w:sz w:val="24"/>
        </w:rPr>
        <w:t xml:space="preserve"> those are my submissions-</w:t>
      </w:r>
      <w:r w:rsidRPr="000767DF">
        <w:rPr>
          <w:sz w:val="24"/>
        </w:rPr>
        <w:t xml:space="preserve">in-chief.  </w:t>
      </w:r>
    </w:p>
    <w:p w14:paraId="45779AC0" w14:textId="77777777" w:rsidR="009F0F0D" w:rsidRDefault="009F0F0D" w:rsidP="009F0F0D">
      <w:pPr>
        <w:pStyle w:val="PlainText"/>
        <w:widowControl w:val="0"/>
        <w:spacing w:line="420" w:lineRule="auto"/>
        <w:rPr>
          <w:sz w:val="24"/>
        </w:rPr>
      </w:pPr>
      <w:r>
        <w:rPr>
          <w:sz w:val="24"/>
        </w:rPr>
        <w:tab/>
      </w:r>
      <w:r w:rsidRPr="000767DF">
        <w:rPr>
          <w:sz w:val="24"/>
        </w:rPr>
        <w:t>MR. KAISER:  Thank you</w:t>
      </w:r>
      <w:r>
        <w:rPr>
          <w:sz w:val="24"/>
        </w:rPr>
        <w:t xml:space="preserve">.  </w:t>
      </w:r>
      <w:r w:rsidRPr="000767DF">
        <w:rPr>
          <w:sz w:val="24"/>
        </w:rPr>
        <w:t xml:space="preserve">Mr. MacIntosh, Mr. DeVellis, anything to add before we hear from </w:t>
      </w:r>
      <w:r w:rsidR="00A94812">
        <w:rPr>
          <w:sz w:val="24"/>
        </w:rPr>
        <w:t>COLLUS</w:t>
      </w:r>
      <w:r w:rsidRPr="000767DF">
        <w:rPr>
          <w:sz w:val="24"/>
        </w:rPr>
        <w:t xml:space="preserve"> and Innisfil?</w:t>
      </w:r>
    </w:p>
    <w:p w14:paraId="187895F0" w14:textId="77777777" w:rsidR="009F0F0D" w:rsidRDefault="009F0F0D" w:rsidP="009F0F0D">
      <w:pPr>
        <w:pStyle w:val="OEBTOC1"/>
      </w:pPr>
      <w:bookmarkStart w:id="4" w:name="_Toc234655640"/>
      <w:r>
        <w:lastRenderedPageBreak/>
        <w:t>Submissions by Mr. DeVellis</w:t>
      </w:r>
      <w:r w:rsidRPr="000767DF">
        <w:t>:</w:t>
      </w:r>
      <w:bookmarkEnd w:id="4"/>
    </w:p>
    <w:p w14:paraId="651CD806" w14:textId="77777777" w:rsidR="009F0F0D" w:rsidRDefault="009F0F0D" w:rsidP="009F0F0D">
      <w:pPr>
        <w:pStyle w:val="PlainText"/>
        <w:widowControl w:val="0"/>
        <w:spacing w:line="420" w:lineRule="auto"/>
        <w:rPr>
          <w:sz w:val="24"/>
        </w:rPr>
      </w:pPr>
      <w:r>
        <w:rPr>
          <w:sz w:val="24"/>
        </w:rPr>
        <w:tab/>
      </w:r>
      <w:r w:rsidRPr="000767DF">
        <w:rPr>
          <w:sz w:val="24"/>
        </w:rPr>
        <w:t xml:space="preserve">MR. DeVELLIS:  Thank you, Mr. Chairman.  I will be brief.  </w:t>
      </w:r>
    </w:p>
    <w:p w14:paraId="1E985518" w14:textId="77777777" w:rsidR="009F0F0D" w:rsidRDefault="009F0F0D" w:rsidP="009F0F0D">
      <w:pPr>
        <w:pStyle w:val="PlainText"/>
        <w:widowControl w:val="0"/>
        <w:spacing w:line="420" w:lineRule="auto"/>
        <w:rPr>
          <w:sz w:val="24"/>
        </w:rPr>
      </w:pPr>
      <w:r>
        <w:rPr>
          <w:sz w:val="24"/>
        </w:rPr>
        <w:tab/>
      </w:r>
      <w:r w:rsidRPr="000767DF">
        <w:rPr>
          <w:sz w:val="24"/>
        </w:rPr>
        <w:t xml:space="preserve">Mr. Buonaguro has done the bulk of the work on this, and we are here mainly in support but we would like to make a brief submission. </w:t>
      </w:r>
    </w:p>
    <w:p w14:paraId="5505374F" w14:textId="77777777" w:rsidR="009F0F0D" w:rsidRDefault="009F0F0D" w:rsidP="009F0F0D">
      <w:pPr>
        <w:pStyle w:val="PlainText"/>
        <w:widowControl w:val="0"/>
        <w:spacing w:line="420" w:lineRule="auto"/>
        <w:rPr>
          <w:sz w:val="24"/>
        </w:rPr>
      </w:pPr>
      <w:r>
        <w:rPr>
          <w:sz w:val="24"/>
        </w:rPr>
        <w:tab/>
      </w:r>
      <w:r w:rsidRPr="000767DF">
        <w:rPr>
          <w:sz w:val="24"/>
        </w:rPr>
        <w:t xml:space="preserve">In our view, there are two errors in fact that have been identified in the motion.  The first, and I think Mr. Buonaguro already talked about this one so I will be brief, but is that the Board made its decision on the basis of no evidence.  </w:t>
      </w:r>
    </w:p>
    <w:p w14:paraId="4427B761" w14:textId="77777777" w:rsidR="009F0F0D" w:rsidRDefault="009F0F0D" w:rsidP="009F0F0D">
      <w:pPr>
        <w:pStyle w:val="PlainText"/>
        <w:widowControl w:val="0"/>
        <w:spacing w:line="420" w:lineRule="auto"/>
        <w:rPr>
          <w:sz w:val="24"/>
        </w:rPr>
      </w:pPr>
      <w:r>
        <w:rPr>
          <w:sz w:val="24"/>
        </w:rPr>
        <w:tab/>
      </w:r>
      <w:r w:rsidRPr="000767DF">
        <w:rPr>
          <w:sz w:val="24"/>
        </w:rPr>
        <w:t xml:space="preserve">That would clearly be an error in fact, and also raised issues of procedural fairness, because the parties never had an opportunity to make submissions on the issue.  </w:t>
      </w:r>
    </w:p>
    <w:p w14:paraId="42B2CA5F" w14:textId="77777777" w:rsidR="009F0F0D" w:rsidRDefault="009F0F0D" w:rsidP="009F0F0D">
      <w:pPr>
        <w:pStyle w:val="PlainText"/>
        <w:widowControl w:val="0"/>
        <w:spacing w:line="420" w:lineRule="auto"/>
        <w:rPr>
          <w:sz w:val="24"/>
        </w:rPr>
      </w:pPr>
      <w:r>
        <w:rPr>
          <w:sz w:val="24"/>
        </w:rPr>
        <w:tab/>
      </w:r>
      <w:r w:rsidRPr="000767DF">
        <w:rPr>
          <w:sz w:val="24"/>
        </w:rPr>
        <w:t>As Mr. Buonaguro said, there was no evidence that the deemed debt rate was the best rate that utilities would -- that these utilities would be able to attract in the market for their third</w:t>
      </w:r>
      <w:r w:rsidR="007328DA">
        <w:rPr>
          <w:sz w:val="24"/>
        </w:rPr>
        <w:t>-party</w:t>
      </w:r>
      <w:r w:rsidRPr="000767DF">
        <w:rPr>
          <w:sz w:val="24"/>
        </w:rPr>
        <w:t xml:space="preserve"> debt.  </w:t>
      </w:r>
    </w:p>
    <w:p w14:paraId="600A78F3" w14:textId="77777777" w:rsidR="009F0F0D" w:rsidRDefault="009F0F0D" w:rsidP="009F0F0D">
      <w:pPr>
        <w:pStyle w:val="PlainText"/>
        <w:widowControl w:val="0"/>
        <w:spacing w:line="420" w:lineRule="auto"/>
        <w:rPr>
          <w:sz w:val="24"/>
        </w:rPr>
      </w:pPr>
      <w:r>
        <w:rPr>
          <w:sz w:val="24"/>
        </w:rPr>
        <w:tab/>
      </w:r>
      <w:r w:rsidRPr="000767DF">
        <w:rPr>
          <w:sz w:val="24"/>
        </w:rPr>
        <w:t xml:space="preserve">It seems from the utility's reply submission that they're now arguing after the fact that the deemed debt rate is the best rate, but this issue was never canvassed during the hearing, therefore never tested by the parties and in our view, it would be an error in fact for the Board to rely on that -- on the deemed debt rate and also, as I said, raises issue of procedural fairness. </w:t>
      </w:r>
    </w:p>
    <w:p w14:paraId="0CCEE556" w14:textId="77777777" w:rsidR="009F0F0D" w:rsidRDefault="009F0F0D" w:rsidP="009F0F0D">
      <w:pPr>
        <w:pStyle w:val="PlainText"/>
        <w:widowControl w:val="0"/>
        <w:spacing w:line="420" w:lineRule="auto"/>
        <w:rPr>
          <w:sz w:val="24"/>
        </w:rPr>
      </w:pPr>
      <w:r>
        <w:rPr>
          <w:sz w:val="24"/>
        </w:rPr>
        <w:tab/>
      </w:r>
      <w:r w:rsidRPr="000767DF">
        <w:rPr>
          <w:sz w:val="24"/>
        </w:rPr>
        <w:t xml:space="preserve">The second error in fact, and I think Mr. Buonaguro refers to this implicitly although I don't think he said it explicitly, is that the Board relied on irrelevant </w:t>
      </w:r>
      <w:r w:rsidRPr="000767DF">
        <w:rPr>
          <w:sz w:val="24"/>
        </w:rPr>
        <w:lastRenderedPageBreak/>
        <w:t xml:space="preserve">considerations in making its decision.  By that I mean the Board's statement that because the debt had not yet been issued, that was the reason that the Board was applying the, the Board's deemed debt rate to the cost. </w:t>
      </w:r>
    </w:p>
    <w:p w14:paraId="7840CCA9" w14:textId="77777777" w:rsidR="009F0F0D" w:rsidRDefault="009F0F0D" w:rsidP="009F0F0D">
      <w:pPr>
        <w:pStyle w:val="PlainText"/>
        <w:widowControl w:val="0"/>
        <w:spacing w:line="420" w:lineRule="auto"/>
        <w:rPr>
          <w:sz w:val="24"/>
        </w:rPr>
      </w:pPr>
      <w:r>
        <w:rPr>
          <w:sz w:val="24"/>
        </w:rPr>
        <w:tab/>
      </w:r>
      <w:r w:rsidRPr="000767DF">
        <w:rPr>
          <w:sz w:val="24"/>
        </w:rPr>
        <w:t>I say -- we say that is an irrelevant consideration because in virtually all cost of service applications, the various costs or revenues of the company are not known at the time.  The issue is what is the appropriate forecast</w:t>
      </w:r>
      <w:r>
        <w:rPr>
          <w:sz w:val="24"/>
        </w:rPr>
        <w:t>.</w:t>
      </w:r>
      <w:r w:rsidRPr="000767DF">
        <w:rPr>
          <w:sz w:val="24"/>
        </w:rPr>
        <w:t xml:space="preserve">  </w:t>
      </w:r>
    </w:p>
    <w:p w14:paraId="68F866FA" w14:textId="77777777" w:rsidR="009F0F0D" w:rsidRDefault="009F0F0D" w:rsidP="009F0F0D">
      <w:pPr>
        <w:pStyle w:val="PlainText"/>
        <w:widowControl w:val="0"/>
        <w:spacing w:line="420" w:lineRule="auto"/>
        <w:rPr>
          <w:sz w:val="24"/>
        </w:rPr>
      </w:pPr>
      <w:r>
        <w:rPr>
          <w:sz w:val="24"/>
        </w:rPr>
        <w:tab/>
      </w:r>
      <w:r w:rsidRPr="000767DF">
        <w:rPr>
          <w:sz w:val="24"/>
        </w:rPr>
        <w:t xml:space="preserve">In virtually all cost of service applications, the debt that the company will be issuing in the test year has not yet been issued.  So the issue is what is the appropriate forecast?  And what is the best market rate, in the case of third-party debt, that the company can obtain?  There is usually evidence on that and that is tested.  That didn't happen in this case with respect to the deemed debt rate.  </w:t>
      </w:r>
    </w:p>
    <w:p w14:paraId="1C938121" w14:textId="77777777" w:rsidR="009F0F0D" w:rsidRDefault="009F0F0D" w:rsidP="009F0F0D">
      <w:pPr>
        <w:pStyle w:val="PlainText"/>
        <w:widowControl w:val="0"/>
        <w:spacing w:line="420" w:lineRule="auto"/>
        <w:rPr>
          <w:sz w:val="24"/>
        </w:rPr>
      </w:pPr>
      <w:r>
        <w:rPr>
          <w:sz w:val="24"/>
        </w:rPr>
        <w:tab/>
      </w:r>
      <w:r w:rsidRPr="000767DF">
        <w:rPr>
          <w:sz w:val="24"/>
        </w:rPr>
        <w:t xml:space="preserve">So the fact that the debt had not yet been issued is not a relevant consideration in determining what the forecast should be and certainly no reason to do so when there was no evidence that that was the – that the deemed debt rate was the appropriate rate.  </w:t>
      </w:r>
    </w:p>
    <w:p w14:paraId="61CD8F93" w14:textId="77777777" w:rsidR="009F0F0D" w:rsidRDefault="009F0F0D" w:rsidP="009F0F0D">
      <w:pPr>
        <w:pStyle w:val="PlainText"/>
        <w:widowControl w:val="0"/>
        <w:spacing w:line="420" w:lineRule="auto"/>
        <w:rPr>
          <w:sz w:val="24"/>
        </w:rPr>
      </w:pPr>
      <w:r>
        <w:rPr>
          <w:sz w:val="24"/>
        </w:rPr>
        <w:tab/>
      </w:r>
      <w:r w:rsidRPr="000767DF">
        <w:rPr>
          <w:sz w:val="24"/>
        </w:rPr>
        <w:t xml:space="preserve">Lastly, Mr. Chairman, you asked in terms of materiality of this motion and Mr. Buonaguro had given you some numbers, and I have no quarrel with the numbers.  But I would like the Board to keep in mind that a decision like this would have an impact on subsequent decisions.  So it is not, in our view, just a matter of the specific monetary amounts at issue in the proceeding -- although I agree with </w:t>
      </w:r>
      <w:r w:rsidRPr="000767DF">
        <w:rPr>
          <w:sz w:val="24"/>
        </w:rPr>
        <w:lastRenderedPageBreak/>
        <w:t xml:space="preserve">Mr. Buonaguro the amounts are material in this case in relation to the revenue requirements of the particular utilities -- right.  </w:t>
      </w:r>
    </w:p>
    <w:p w14:paraId="2609EA46" w14:textId="77777777" w:rsidR="009F0F0D" w:rsidRDefault="009F0F0D" w:rsidP="009F0F0D">
      <w:pPr>
        <w:pStyle w:val="PlainText"/>
        <w:widowControl w:val="0"/>
        <w:spacing w:line="420" w:lineRule="auto"/>
        <w:rPr>
          <w:sz w:val="24"/>
        </w:rPr>
      </w:pPr>
      <w:r>
        <w:rPr>
          <w:sz w:val="24"/>
        </w:rPr>
        <w:tab/>
      </w:r>
      <w:r w:rsidRPr="000767DF">
        <w:rPr>
          <w:sz w:val="24"/>
        </w:rPr>
        <w:t xml:space="preserve">Oh, right.  Thanks.  </w:t>
      </w:r>
    </w:p>
    <w:p w14:paraId="656D3A2C" w14:textId="77777777" w:rsidR="009F0F0D" w:rsidRDefault="009F0F0D" w:rsidP="009F0F0D">
      <w:pPr>
        <w:pStyle w:val="PlainText"/>
        <w:widowControl w:val="0"/>
        <w:spacing w:line="420" w:lineRule="auto"/>
        <w:rPr>
          <w:sz w:val="24"/>
        </w:rPr>
      </w:pPr>
      <w:r>
        <w:rPr>
          <w:sz w:val="24"/>
        </w:rPr>
        <w:tab/>
      </w:r>
      <w:r w:rsidRPr="000767DF">
        <w:rPr>
          <w:sz w:val="24"/>
        </w:rPr>
        <w:t xml:space="preserve">In addition to which, of course, it is not just for this year.  Whatever rate is decided on would be baked into the utility's revenue requirements for the IRM period, as well.  </w:t>
      </w:r>
    </w:p>
    <w:p w14:paraId="2A5D9369" w14:textId="77777777" w:rsidR="009F0F0D" w:rsidRDefault="009F0F0D" w:rsidP="009F0F0D">
      <w:pPr>
        <w:pStyle w:val="PlainText"/>
        <w:widowControl w:val="0"/>
        <w:spacing w:line="420" w:lineRule="auto"/>
        <w:rPr>
          <w:sz w:val="24"/>
        </w:rPr>
      </w:pPr>
      <w:r>
        <w:rPr>
          <w:sz w:val="24"/>
        </w:rPr>
        <w:tab/>
      </w:r>
      <w:r w:rsidRPr="000767DF">
        <w:rPr>
          <w:sz w:val="24"/>
        </w:rPr>
        <w:t xml:space="preserve">So those are my submissions, thank you, subject to any questions, thank you.  </w:t>
      </w:r>
    </w:p>
    <w:p w14:paraId="62ECEC6C" w14:textId="77777777" w:rsidR="009F0F0D" w:rsidRDefault="009F0F0D" w:rsidP="009F0F0D">
      <w:pPr>
        <w:pStyle w:val="PlainText"/>
        <w:widowControl w:val="0"/>
        <w:spacing w:line="420" w:lineRule="auto"/>
        <w:rPr>
          <w:sz w:val="24"/>
        </w:rPr>
      </w:pPr>
      <w:r>
        <w:rPr>
          <w:sz w:val="24"/>
        </w:rPr>
        <w:tab/>
      </w:r>
      <w:r w:rsidRPr="000767DF">
        <w:rPr>
          <w:sz w:val="24"/>
        </w:rPr>
        <w:t xml:space="preserve">MR. KAISER:  Ms. Sebalj, do you have anything?  </w:t>
      </w:r>
    </w:p>
    <w:p w14:paraId="3636DDCD" w14:textId="77777777" w:rsidR="009F0F0D" w:rsidRDefault="009F0F0D" w:rsidP="009F0F0D">
      <w:pPr>
        <w:pStyle w:val="PlainText"/>
        <w:widowControl w:val="0"/>
        <w:spacing w:line="420" w:lineRule="auto"/>
        <w:rPr>
          <w:sz w:val="24"/>
        </w:rPr>
      </w:pPr>
      <w:r>
        <w:rPr>
          <w:sz w:val="24"/>
        </w:rPr>
        <w:tab/>
      </w:r>
      <w:r w:rsidRPr="000767DF">
        <w:rPr>
          <w:sz w:val="24"/>
        </w:rPr>
        <w:t xml:space="preserve">MS. SEBALJ:  I do, but I had expected that the utilities would respond first but I am happy to go ahead.  </w:t>
      </w:r>
    </w:p>
    <w:p w14:paraId="71E7D0E5" w14:textId="77777777" w:rsidR="009F0F0D" w:rsidRDefault="009F0F0D" w:rsidP="009F0F0D">
      <w:pPr>
        <w:pStyle w:val="PlainText"/>
        <w:widowControl w:val="0"/>
        <w:spacing w:line="420" w:lineRule="auto"/>
        <w:rPr>
          <w:sz w:val="24"/>
        </w:rPr>
      </w:pPr>
      <w:r>
        <w:rPr>
          <w:sz w:val="24"/>
        </w:rPr>
        <w:tab/>
      </w:r>
      <w:r w:rsidRPr="000767DF">
        <w:rPr>
          <w:sz w:val="24"/>
        </w:rPr>
        <w:t xml:space="preserve">MR. KAISER:  I think we should hear from you.  </w:t>
      </w:r>
    </w:p>
    <w:p w14:paraId="6545CFB5" w14:textId="77777777" w:rsidR="009F0F0D" w:rsidRDefault="009F0F0D" w:rsidP="009F0F0D">
      <w:pPr>
        <w:pStyle w:val="PlainText"/>
        <w:widowControl w:val="0"/>
        <w:spacing w:line="420" w:lineRule="auto"/>
        <w:rPr>
          <w:sz w:val="24"/>
        </w:rPr>
      </w:pPr>
      <w:r>
        <w:rPr>
          <w:sz w:val="24"/>
        </w:rPr>
        <w:tab/>
      </w:r>
      <w:r w:rsidRPr="000767DF">
        <w:rPr>
          <w:sz w:val="24"/>
        </w:rPr>
        <w:t>MS. SEBALJ:  Sure.</w:t>
      </w:r>
    </w:p>
    <w:p w14:paraId="423E4FF6" w14:textId="77777777" w:rsidR="009F0F0D" w:rsidRDefault="009F0F0D" w:rsidP="00D71C66">
      <w:pPr>
        <w:pStyle w:val="OEBTOC1"/>
      </w:pPr>
      <w:bookmarkStart w:id="5" w:name="_Toc234655641"/>
      <w:r>
        <w:t>Submissions by Ms. Sebalj</w:t>
      </w:r>
      <w:r w:rsidRPr="000767DF">
        <w:t>:</w:t>
      </w:r>
      <w:bookmarkEnd w:id="5"/>
    </w:p>
    <w:p w14:paraId="6B8E57D9" w14:textId="77777777" w:rsidR="009F0F0D" w:rsidRDefault="009F0F0D" w:rsidP="009F0F0D">
      <w:pPr>
        <w:pStyle w:val="PlainText"/>
        <w:widowControl w:val="0"/>
        <w:spacing w:line="420" w:lineRule="auto"/>
        <w:rPr>
          <w:sz w:val="24"/>
        </w:rPr>
      </w:pPr>
      <w:r>
        <w:rPr>
          <w:sz w:val="24"/>
        </w:rPr>
        <w:tab/>
      </w:r>
      <w:r w:rsidRPr="000767DF">
        <w:rPr>
          <w:sz w:val="24"/>
        </w:rPr>
        <w:t>MS. SEBA</w:t>
      </w:r>
      <w:r>
        <w:rPr>
          <w:sz w:val="24"/>
        </w:rPr>
        <w:t>LJ:  I had planned to take the P</w:t>
      </w:r>
      <w:r w:rsidRPr="000767DF">
        <w:rPr>
          <w:sz w:val="24"/>
        </w:rPr>
        <w:t xml:space="preserve">anel through the threshold test to provide guidance.  I think Mr. Buonaguro has done a good job of that and I expect that Mr. Vellone will also, but suffice it to say that the appropriate language is at page 18 of the NGEIR decision.  </w:t>
      </w:r>
    </w:p>
    <w:p w14:paraId="4ECD049C" w14:textId="77777777" w:rsidR="009F0F0D" w:rsidRDefault="009F0F0D" w:rsidP="009F0F0D">
      <w:pPr>
        <w:pStyle w:val="PlainText"/>
        <w:widowControl w:val="0"/>
        <w:spacing w:line="420" w:lineRule="auto"/>
        <w:rPr>
          <w:sz w:val="24"/>
        </w:rPr>
      </w:pPr>
      <w:r>
        <w:rPr>
          <w:sz w:val="24"/>
        </w:rPr>
        <w:tab/>
      </w:r>
      <w:r w:rsidRPr="000767DF">
        <w:rPr>
          <w:sz w:val="24"/>
        </w:rPr>
        <w:t xml:space="preserve">If I can summarize for you what Board staff sees as the questions that the panel should ask itself with respect to the threshold questions.  </w:t>
      </w:r>
    </w:p>
    <w:p w14:paraId="2A36BA5A" w14:textId="77777777" w:rsidR="009F0F0D" w:rsidRDefault="009F0F0D" w:rsidP="009F0F0D">
      <w:pPr>
        <w:pStyle w:val="PlainText"/>
        <w:widowControl w:val="0"/>
        <w:spacing w:line="420" w:lineRule="auto"/>
        <w:rPr>
          <w:sz w:val="24"/>
        </w:rPr>
      </w:pPr>
      <w:r>
        <w:rPr>
          <w:sz w:val="24"/>
        </w:rPr>
        <w:tab/>
      </w:r>
      <w:r w:rsidRPr="000767DF">
        <w:rPr>
          <w:sz w:val="24"/>
        </w:rPr>
        <w:t xml:space="preserve">Essentially there are two main questions.  The first is:  Do the grounds raise a question as to the correctness of the decision?  And the second is:  Is the alleged error material and relevant to the outcome of the decision?  </w:t>
      </w:r>
    </w:p>
    <w:p w14:paraId="1097D4D5" w14:textId="77777777" w:rsidR="009F0F0D" w:rsidRDefault="009F0F0D" w:rsidP="009F0F0D">
      <w:pPr>
        <w:pStyle w:val="PlainText"/>
        <w:widowControl w:val="0"/>
        <w:spacing w:line="420" w:lineRule="auto"/>
        <w:rPr>
          <w:sz w:val="24"/>
        </w:rPr>
      </w:pPr>
      <w:r>
        <w:rPr>
          <w:sz w:val="24"/>
        </w:rPr>
        <w:lastRenderedPageBreak/>
        <w:tab/>
      </w:r>
      <w:r w:rsidRPr="000767DF">
        <w:rPr>
          <w:sz w:val="24"/>
        </w:rPr>
        <w:t xml:space="preserve">The first question is then broken down, as you know, in the NGEIR decision into what I will characterize as sub questions.  Is there an identifiable error in the decision?  And has the applicant shown that the findings are contrary to the evidence that was before the panel?  That the panel failed to address a material issue?  That the panel made inconsistent findings, or something of a similar nature.  </w:t>
      </w:r>
    </w:p>
    <w:p w14:paraId="2BCCA375" w14:textId="77777777" w:rsidR="009F0F0D" w:rsidRDefault="009F0F0D" w:rsidP="009F0F0D">
      <w:pPr>
        <w:pStyle w:val="PlainText"/>
        <w:widowControl w:val="0"/>
        <w:spacing w:line="420" w:lineRule="auto"/>
        <w:rPr>
          <w:sz w:val="24"/>
        </w:rPr>
      </w:pPr>
      <w:r>
        <w:rPr>
          <w:sz w:val="24"/>
        </w:rPr>
        <w:tab/>
      </w:r>
      <w:r w:rsidRPr="000767DF">
        <w:rPr>
          <w:sz w:val="24"/>
        </w:rPr>
        <w:t xml:space="preserve">In both the </w:t>
      </w:r>
      <w:r w:rsidR="00A94812">
        <w:rPr>
          <w:sz w:val="24"/>
        </w:rPr>
        <w:t>COLLUS</w:t>
      </w:r>
      <w:r w:rsidRPr="000767DF">
        <w:rPr>
          <w:sz w:val="24"/>
        </w:rPr>
        <w:t xml:space="preserve"> and Innisfil motions, VECC is arguing that the original rates panels made -- that in the original rates cases, pardon me, the panels made a reviewable error in fact.  </w:t>
      </w:r>
    </w:p>
    <w:p w14:paraId="64A77C32" w14:textId="77777777" w:rsidR="009F0F0D" w:rsidRDefault="009F0F0D" w:rsidP="009F0F0D">
      <w:pPr>
        <w:pStyle w:val="PlainText"/>
        <w:widowControl w:val="0"/>
        <w:spacing w:line="420" w:lineRule="auto"/>
        <w:rPr>
          <w:sz w:val="24"/>
        </w:rPr>
      </w:pPr>
      <w:r>
        <w:rPr>
          <w:sz w:val="24"/>
        </w:rPr>
        <w:tab/>
      </w:r>
      <w:r w:rsidRPr="000767DF">
        <w:rPr>
          <w:sz w:val="24"/>
        </w:rPr>
        <w:t xml:space="preserve">I think those are broken down into two categories.  The first one, it failed to apply a long-term debt rate based on the evidence of the forecasted long-term debt rates of the applicants, those being Innisfil and </w:t>
      </w:r>
      <w:r w:rsidR="00A94812">
        <w:rPr>
          <w:sz w:val="24"/>
        </w:rPr>
        <w:t>COLLUS</w:t>
      </w:r>
      <w:r w:rsidRPr="000767DF">
        <w:rPr>
          <w:sz w:val="24"/>
        </w:rPr>
        <w:t xml:space="preserve">.  </w:t>
      </w:r>
    </w:p>
    <w:p w14:paraId="085468F4" w14:textId="77777777" w:rsidR="009F0F0D" w:rsidRDefault="009F0F0D" w:rsidP="009F0F0D">
      <w:pPr>
        <w:pStyle w:val="PlainText"/>
        <w:widowControl w:val="0"/>
        <w:spacing w:line="420" w:lineRule="auto"/>
        <w:rPr>
          <w:sz w:val="24"/>
        </w:rPr>
      </w:pPr>
      <w:r>
        <w:rPr>
          <w:sz w:val="24"/>
        </w:rPr>
        <w:tab/>
      </w:r>
      <w:r w:rsidRPr="000767DF">
        <w:rPr>
          <w:sz w:val="24"/>
        </w:rPr>
        <w:t xml:space="preserve">And second, by using the deemed long-term debt rate calculated in or could dance with the report of the Board dated December 20th, 2006 in the context of the forecasted third-party non-variable new debt to be issued in a relevant rate year.  </w:t>
      </w:r>
    </w:p>
    <w:p w14:paraId="294B0380" w14:textId="77777777" w:rsidR="009F0F0D" w:rsidRDefault="009F0F0D" w:rsidP="009F0F0D">
      <w:pPr>
        <w:pStyle w:val="PlainText"/>
        <w:widowControl w:val="0"/>
        <w:spacing w:line="420" w:lineRule="auto"/>
        <w:rPr>
          <w:sz w:val="24"/>
        </w:rPr>
      </w:pPr>
      <w:r>
        <w:rPr>
          <w:sz w:val="24"/>
        </w:rPr>
        <w:tab/>
      </w:r>
      <w:r w:rsidRPr="000767DF">
        <w:rPr>
          <w:sz w:val="24"/>
        </w:rPr>
        <w:t xml:space="preserve">Board Staff's position on these points is that VECC has failed to meet the threshold test.  In the alternative, if this </w:t>
      </w:r>
      <w:r>
        <w:rPr>
          <w:sz w:val="24"/>
        </w:rPr>
        <w:t>P</w:t>
      </w:r>
      <w:r w:rsidRPr="000767DF">
        <w:rPr>
          <w:sz w:val="24"/>
        </w:rPr>
        <w:t xml:space="preserve">anel finds that the threshold test has been met, then ultimately the original panel did not make an error in fact in its decisions for the </w:t>
      </w:r>
      <w:r w:rsidR="00A94812">
        <w:rPr>
          <w:sz w:val="24"/>
        </w:rPr>
        <w:t>COLLUS</w:t>
      </w:r>
      <w:r w:rsidRPr="000767DF">
        <w:rPr>
          <w:sz w:val="24"/>
        </w:rPr>
        <w:t xml:space="preserve"> and Innisfil rates cases. </w:t>
      </w:r>
    </w:p>
    <w:p w14:paraId="3DD21B71" w14:textId="77777777" w:rsidR="009F0F0D" w:rsidRDefault="009F0F0D" w:rsidP="009F0F0D">
      <w:pPr>
        <w:pStyle w:val="PlainText"/>
        <w:widowControl w:val="0"/>
        <w:spacing w:line="420" w:lineRule="auto"/>
        <w:rPr>
          <w:sz w:val="24"/>
        </w:rPr>
      </w:pPr>
      <w:r>
        <w:rPr>
          <w:sz w:val="24"/>
        </w:rPr>
        <w:tab/>
      </w:r>
      <w:r w:rsidRPr="000767DF">
        <w:rPr>
          <w:sz w:val="24"/>
        </w:rPr>
        <w:t xml:space="preserve">I would like to provide a little bit of reasoning behind that.  </w:t>
      </w:r>
    </w:p>
    <w:p w14:paraId="4073A501" w14:textId="77777777" w:rsidR="009F0F0D" w:rsidRDefault="009F0F0D" w:rsidP="009F0F0D">
      <w:pPr>
        <w:pStyle w:val="PlainText"/>
        <w:widowControl w:val="0"/>
        <w:spacing w:line="420" w:lineRule="auto"/>
        <w:rPr>
          <w:sz w:val="24"/>
        </w:rPr>
      </w:pPr>
      <w:r>
        <w:rPr>
          <w:sz w:val="24"/>
        </w:rPr>
        <w:lastRenderedPageBreak/>
        <w:tab/>
      </w:r>
      <w:r w:rsidRPr="000767DF">
        <w:rPr>
          <w:sz w:val="24"/>
        </w:rPr>
        <w:t xml:space="preserve">First, I suppose the best way to do this is to distinguish for you Board Staff's view from VECC's view.  The reason that we have a different view -- we agree with 90 percent of what Mr. Buonaguro has said, which are the facts based in the evidence in the case.  </w:t>
      </w:r>
    </w:p>
    <w:p w14:paraId="2F8DE0DF" w14:textId="77777777" w:rsidR="009F0F0D" w:rsidRDefault="009F0F0D" w:rsidP="009F0F0D">
      <w:pPr>
        <w:pStyle w:val="PlainText"/>
        <w:widowControl w:val="0"/>
        <w:spacing w:line="420" w:lineRule="auto"/>
        <w:rPr>
          <w:sz w:val="24"/>
        </w:rPr>
      </w:pPr>
      <w:r>
        <w:rPr>
          <w:sz w:val="24"/>
        </w:rPr>
        <w:tab/>
      </w:r>
      <w:r w:rsidRPr="000767DF">
        <w:rPr>
          <w:sz w:val="24"/>
        </w:rPr>
        <w:t xml:space="preserve">There was quite a bit of discussion in these cases around the Infrastructure Ontario rates of 5.08 percent.  There were interrogatories from Board Staff and others with respect to those rates.  </w:t>
      </w:r>
    </w:p>
    <w:p w14:paraId="70F885C1" w14:textId="77777777" w:rsidR="009F0F0D" w:rsidRDefault="009F0F0D" w:rsidP="009F0F0D">
      <w:pPr>
        <w:pStyle w:val="PlainText"/>
        <w:widowControl w:val="0"/>
        <w:spacing w:line="420" w:lineRule="auto"/>
        <w:rPr>
          <w:sz w:val="24"/>
        </w:rPr>
      </w:pPr>
      <w:r>
        <w:rPr>
          <w:sz w:val="24"/>
        </w:rPr>
        <w:tab/>
      </w:r>
      <w:r w:rsidRPr="000767DF">
        <w:rPr>
          <w:sz w:val="24"/>
        </w:rPr>
        <w:t xml:space="preserve">There was what I will characterize as some confusion with respect to the ultimate instruments that the utilities were planning to take, whether it would be a 25-year note, a </w:t>
      </w:r>
      <w:r w:rsidR="009B4824">
        <w:rPr>
          <w:sz w:val="24"/>
        </w:rPr>
        <w:t>five</w:t>
      </w:r>
      <w:r w:rsidRPr="000767DF">
        <w:rPr>
          <w:sz w:val="24"/>
        </w:rPr>
        <w:t xml:space="preserve">-year note or some combination thereof.  </w:t>
      </w:r>
    </w:p>
    <w:p w14:paraId="0930268B" w14:textId="77777777" w:rsidR="009F0F0D" w:rsidRDefault="009F0F0D" w:rsidP="009F0F0D">
      <w:pPr>
        <w:pStyle w:val="PlainText"/>
        <w:widowControl w:val="0"/>
        <w:spacing w:line="420" w:lineRule="auto"/>
        <w:rPr>
          <w:sz w:val="24"/>
        </w:rPr>
      </w:pPr>
      <w:r>
        <w:rPr>
          <w:sz w:val="24"/>
        </w:rPr>
        <w:tab/>
      </w:r>
      <w:r w:rsidRPr="000767DF">
        <w:rPr>
          <w:sz w:val="24"/>
        </w:rPr>
        <w:t xml:space="preserve">Ultimately where Board Staff disagrees, if you will, with VECC's characterization of the case relates to the availability to the panel at the time it made its decision, these are the rates panels, in the Innisfil and </w:t>
      </w:r>
      <w:r w:rsidR="00A94812">
        <w:rPr>
          <w:sz w:val="24"/>
        </w:rPr>
        <w:t>COLLUS</w:t>
      </w:r>
      <w:r w:rsidRPr="000767DF">
        <w:rPr>
          <w:sz w:val="24"/>
        </w:rPr>
        <w:t xml:space="preserve"> rates cases of interest rates at the time it made its decision.  </w:t>
      </w:r>
    </w:p>
    <w:p w14:paraId="1743457E" w14:textId="77777777" w:rsidR="009F0F0D" w:rsidRDefault="009F0F0D" w:rsidP="009F0F0D">
      <w:pPr>
        <w:pStyle w:val="PlainText"/>
        <w:widowControl w:val="0"/>
        <w:spacing w:line="420" w:lineRule="auto"/>
        <w:rPr>
          <w:sz w:val="24"/>
        </w:rPr>
      </w:pPr>
      <w:r>
        <w:rPr>
          <w:sz w:val="24"/>
        </w:rPr>
        <w:tab/>
      </w:r>
      <w:r w:rsidRPr="000767DF">
        <w:rPr>
          <w:sz w:val="24"/>
        </w:rPr>
        <w:t xml:space="preserve">While both the </w:t>
      </w:r>
      <w:r w:rsidR="00A94812">
        <w:rPr>
          <w:sz w:val="24"/>
        </w:rPr>
        <w:t>COLLUS</w:t>
      </w:r>
      <w:r w:rsidRPr="000767DF">
        <w:rPr>
          <w:sz w:val="24"/>
        </w:rPr>
        <w:t xml:space="preserve"> and Innisfil applications contained in them rates of 5.08 percent, and while both of those rates were discussed in the cases, what I am going to suggest is that at the time the panel was making its deliberations or at the time the case closed, there was no rate before the panel that was in evidence, that 5.08, though in evidence at the beginning of the case, by the end of the case essentially the facts had eroded to the point where -- and I think this is evidenced in the decisions </w:t>
      </w:r>
      <w:r w:rsidRPr="000767DF">
        <w:rPr>
          <w:sz w:val="24"/>
        </w:rPr>
        <w:lastRenderedPageBreak/>
        <w:t xml:space="preserve">that the panel made -- that the panel was not comfortable with issuing those or putting a 5.08 into the decision. </w:t>
      </w:r>
    </w:p>
    <w:p w14:paraId="0ACD9F96" w14:textId="77777777" w:rsidR="009F0F0D" w:rsidRDefault="009F0F0D" w:rsidP="009F0F0D">
      <w:pPr>
        <w:pStyle w:val="PlainText"/>
        <w:widowControl w:val="0"/>
        <w:spacing w:line="420" w:lineRule="auto"/>
        <w:rPr>
          <w:sz w:val="24"/>
        </w:rPr>
      </w:pPr>
      <w:r>
        <w:rPr>
          <w:sz w:val="24"/>
        </w:rPr>
        <w:tab/>
      </w:r>
      <w:r w:rsidRPr="000767DF">
        <w:rPr>
          <w:sz w:val="24"/>
        </w:rPr>
        <w:t xml:space="preserve">I will take you to specifics.  In the Innisfil motion, VECC notes that in its reply submissions, the applicant agreed that it could and would enter into an Infrastructure Ontario loan at a shorter term than 25 years, allowing it to take advantage of lower interest rates.  Board Staff is in agreement with VECC, that this is what the applicant said.  </w:t>
      </w:r>
    </w:p>
    <w:p w14:paraId="0D6FE26F" w14:textId="77777777" w:rsidR="00D71C66" w:rsidRDefault="009F0F0D" w:rsidP="00D71C66">
      <w:pPr>
        <w:widowControl w:val="0"/>
        <w:spacing w:line="420" w:lineRule="auto"/>
      </w:pPr>
      <w:r>
        <w:rPr>
          <w:rFonts w:cs="Courier New"/>
        </w:rPr>
        <w:tab/>
      </w:r>
      <w:r w:rsidRPr="000767DF">
        <w:rPr>
          <w:rFonts w:cs="Courier New"/>
        </w:rPr>
        <w:t xml:space="preserve">However, we note that the applicant did not state that it was forecasting that it would enter into such a loan at a rate of 5.08 percent.  Further, that since the applicant had not completed </w:t>
      </w:r>
      <w:r w:rsidR="00D71C66" w:rsidRPr="00883DB3">
        <w:t>its financing as of the close of the record of the proceeding, no rate was available to the Panel in its deliberations.</w:t>
      </w:r>
    </w:p>
    <w:p w14:paraId="184E84DC" w14:textId="77777777" w:rsidR="00D71C66" w:rsidRDefault="00D71C66" w:rsidP="00D71C66">
      <w:pPr>
        <w:widowControl w:val="0"/>
        <w:spacing w:line="420" w:lineRule="auto"/>
      </w:pPr>
      <w:r>
        <w:tab/>
      </w:r>
      <w:r w:rsidRPr="00883DB3">
        <w:t>In the COLLUS motion VECC notes that in their submissions, Board Staff questioned whether the 25-year rate was appropriate, given the reality that the applicant was going to enter into a five-year loan and that all intervenors accepted the applicant's forecasted issuance of new third-party non-variable debt at either the actual five-year rate, if that was obtained prior to the Board's decision or at the available five-year rate at the time of the Board'</w:t>
      </w:r>
      <w:r>
        <w:t>s</w:t>
      </w:r>
      <w:r w:rsidRPr="00883DB3">
        <w:t xml:space="preserve"> decision.  </w:t>
      </w:r>
    </w:p>
    <w:p w14:paraId="174B98CF" w14:textId="77777777" w:rsidR="00D71C66" w:rsidRDefault="00D71C66" w:rsidP="00D71C66">
      <w:pPr>
        <w:widowControl w:val="0"/>
        <w:spacing w:line="420" w:lineRule="auto"/>
      </w:pPr>
      <w:r>
        <w:tab/>
      </w:r>
      <w:r w:rsidRPr="00883DB3">
        <w:t xml:space="preserve">Board Staff is again in agreement with VECC on this point. </w:t>
      </w:r>
      <w:r>
        <w:t xml:space="preserve"> </w:t>
      </w:r>
      <w:r w:rsidRPr="00883DB3">
        <w:t>However, we note that neither of the rates that intervenors accepted were known as of the close of the record.  As such,</w:t>
      </w:r>
      <w:r>
        <w:t xml:space="preserve"> they weren't available to the p</w:t>
      </w:r>
      <w:r w:rsidRPr="00883DB3">
        <w:t xml:space="preserve">anel at </w:t>
      </w:r>
      <w:r w:rsidRPr="00883DB3">
        <w:lastRenderedPageBreak/>
        <w:t>the time of the close of the record.</w:t>
      </w:r>
    </w:p>
    <w:p w14:paraId="4A31E91B" w14:textId="77777777" w:rsidR="00D71C66" w:rsidRDefault="00D71C66" w:rsidP="00D71C66">
      <w:pPr>
        <w:widowControl w:val="0"/>
        <w:spacing w:line="420" w:lineRule="auto"/>
      </w:pPr>
      <w:r>
        <w:tab/>
      </w:r>
      <w:r w:rsidRPr="00883DB3">
        <w:t>MR. KAISER:  Can I ask you a question on that?</w:t>
      </w:r>
    </w:p>
    <w:p w14:paraId="77C89B94" w14:textId="77777777" w:rsidR="00D71C66" w:rsidRDefault="00D71C66" w:rsidP="00D71C66">
      <w:pPr>
        <w:widowControl w:val="0"/>
        <w:spacing w:line="420" w:lineRule="auto"/>
      </w:pPr>
      <w:r>
        <w:tab/>
      </w:r>
      <w:r w:rsidRPr="00883DB3">
        <w:t>MS. SEBALJ:  Yes.</w:t>
      </w:r>
    </w:p>
    <w:p w14:paraId="660576BF" w14:textId="77777777" w:rsidR="00D71C66" w:rsidRDefault="00D71C66" w:rsidP="00D71C66">
      <w:pPr>
        <w:widowControl w:val="0"/>
        <w:spacing w:line="420" w:lineRule="auto"/>
      </w:pPr>
      <w:r>
        <w:tab/>
      </w:r>
      <w:r w:rsidRPr="00883DB3">
        <w:t>MR. KAISER:  Mr. Buonaguro has referred you to some of the other decisions, and there is one of them - I don't remember which and maybe Mr. Sommerville will know, because he sat on the case - where the Board relied on a CIBC quote.  There was no firm rate, but they accepted that quote for the purpose of setting the rate.</w:t>
      </w:r>
    </w:p>
    <w:p w14:paraId="7AA9727F" w14:textId="77777777" w:rsidR="00D71C66" w:rsidRDefault="00D71C66" w:rsidP="00D71C66">
      <w:pPr>
        <w:widowControl w:val="0"/>
        <w:spacing w:line="420" w:lineRule="auto"/>
      </w:pPr>
      <w:r>
        <w:tab/>
      </w:r>
      <w:r w:rsidRPr="00883DB3">
        <w:t>Is it your view that unless the rate is fixed and in place, the Board should go to this deemed debt rate?</w:t>
      </w:r>
    </w:p>
    <w:p w14:paraId="519A6EAB" w14:textId="77777777" w:rsidR="00D71C66" w:rsidRDefault="00D71C66" w:rsidP="00D71C66">
      <w:pPr>
        <w:widowControl w:val="0"/>
        <w:spacing w:line="420" w:lineRule="auto"/>
      </w:pPr>
      <w:r>
        <w:tab/>
      </w:r>
      <w:r w:rsidRPr="00883DB3">
        <w:t>MS. SEBALJ:  No, that is not my view.</w:t>
      </w:r>
    </w:p>
    <w:p w14:paraId="2C946BC4" w14:textId="77777777" w:rsidR="00D71C66" w:rsidRDefault="00D71C66" w:rsidP="00D71C66">
      <w:pPr>
        <w:widowControl w:val="0"/>
        <w:spacing w:line="420" w:lineRule="auto"/>
      </w:pPr>
      <w:r>
        <w:tab/>
        <w:t>Board Staff's view is that the p</w:t>
      </w:r>
      <w:r w:rsidRPr="00883DB3">
        <w:t>anel hearing the case should determine whether or not the rate is reliable based on the evidence before it.</w:t>
      </w:r>
    </w:p>
    <w:p w14:paraId="54F70948" w14:textId="77777777" w:rsidR="00D71C66" w:rsidRDefault="00D71C66" w:rsidP="00D71C66">
      <w:pPr>
        <w:widowControl w:val="0"/>
        <w:spacing w:line="420" w:lineRule="auto"/>
      </w:pPr>
      <w:r>
        <w:tab/>
      </w:r>
      <w:r w:rsidRPr="00883DB3">
        <w:t xml:space="preserve">I don't think we make any quarrel with -- I think it is the </w:t>
      </w:r>
      <w:smartTag w:uri="urn:schemas-microsoft-com:office:smarttags" w:element="City">
        <w:smartTag w:uri="urn:schemas-microsoft-com:office:smarttags" w:element="place">
          <w:r w:rsidRPr="00883DB3">
            <w:t>Thunder Bay</w:t>
          </w:r>
        </w:smartTag>
      </w:smartTag>
      <w:r w:rsidRPr="00883DB3">
        <w:t xml:space="preserve"> decision that quoted the CIBC rate, but you can correct me if I am wrong.</w:t>
      </w:r>
    </w:p>
    <w:p w14:paraId="242BE926" w14:textId="77777777" w:rsidR="00D71C66" w:rsidRDefault="00D71C66" w:rsidP="00D71C66">
      <w:pPr>
        <w:widowControl w:val="0"/>
        <w:spacing w:line="420" w:lineRule="auto"/>
      </w:pPr>
      <w:r>
        <w:tab/>
      </w:r>
      <w:r w:rsidRPr="00883DB3">
        <w:t xml:space="preserve">In that case, the </w:t>
      </w:r>
      <w:r>
        <w:t>p</w:t>
      </w:r>
      <w:r w:rsidRPr="00883DB3">
        <w:t xml:space="preserve">anel was clearly comfortable -- sorry, it was Westario, Mr. Davies corrects me.  The </w:t>
      </w:r>
      <w:r>
        <w:t>p</w:t>
      </w:r>
      <w:r w:rsidRPr="00883DB3">
        <w:t>anel was clearly comfortable with this long-term CIBC rate.</w:t>
      </w:r>
    </w:p>
    <w:p w14:paraId="439C100D" w14:textId="77777777" w:rsidR="00D71C66" w:rsidRDefault="00D71C66" w:rsidP="00D71C66">
      <w:pPr>
        <w:widowControl w:val="0"/>
        <w:spacing w:line="420" w:lineRule="auto"/>
      </w:pPr>
      <w:r>
        <w:tab/>
      </w:r>
      <w:r w:rsidRPr="00883DB3">
        <w:t>In this case, I think the decision speaks for itself that the Panel wasn't comfortable with the 5.08 percent; otherwise, it would have clearly gone with that rate.  I think that would have been, if you will, the simpler route, because that was -- the 5.08 was in evidence.</w:t>
      </w:r>
    </w:p>
    <w:p w14:paraId="552093DE" w14:textId="77777777" w:rsidR="00D71C66" w:rsidRDefault="00D71C66" w:rsidP="00D71C66">
      <w:pPr>
        <w:widowControl w:val="0"/>
        <w:spacing w:line="420" w:lineRule="auto"/>
      </w:pPr>
      <w:r>
        <w:tab/>
      </w:r>
      <w:r w:rsidRPr="00883DB3">
        <w:t xml:space="preserve">I thought about the question you are asking, and obviously it is -- it is obvious to you that panels are not </w:t>
      </w:r>
      <w:r w:rsidRPr="00883DB3">
        <w:lastRenderedPageBreak/>
        <w:t>bound by a previous panel's decisions.  Having said that, the Board always strives to have consistency among decisions.</w:t>
      </w:r>
    </w:p>
    <w:p w14:paraId="5DD5A0FC" w14:textId="77777777" w:rsidR="00D71C66" w:rsidRDefault="00D71C66" w:rsidP="00D71C66">
      <w:pPr>
        <w:widowControl w:val="0"/>
        <w:spacing w:line="420" w:lineRule="auto"/>
      </w:pPr>
      <w:r>
        <w:tab/>
      </w:r>
      <w:r w:rsidRPr="00883DB3">
        <w:t>All that I can do, sitting looking at the decision from a Board Staff perspective, is</w:t>
      </w:r>
      <w:r>
        <w:t xml:space="preserve"> think that in these cases the p</w:t>
      </w:r>
      <w:r w:rsidRPr="00883DB3">
        <w:t>anel clearly was not comfortable with the 5.08 and had to look elsewhere for something tha</w:t>
      </w:r>
      <w:r>
        <w:t>t it felt more comfortable with.</w:t>
      </w:r>
    </w:p>
    <w:p w14:paraId="678DCE9E" w14:textId="77777777" w:rsidR="00D71C66" w:rsidRDefault="00D71C66" w:rsidP="00D71C66">
      <w:pPr>
        <w:widowControl w:val="0"/>
        <w:spacing w:line="420" w:lineRule="auto"/>
      </w:pPr>
      <w:r>
        <w:tab/>
      </w:r>
      <w:r w:rsidRPr="00883DB3">
        <w:t>MR. KAISER:  All the Panel said was the rate was unknown, and that was true.  But it is often the case the rate may be unknown; it is under negotiation.</w:t>
      </w:r>
    </w:p>
    <w:p w14:paraId="463C72E4" w14:textId="77777777" w:rsidR="00D71C66" w:rsidRDefault="00D71C66" w:rsidP="00D71C66">
      <w:pPr>
        <w:widowControl w:val="0"/>
        <w:spacing w:line="420" w:lineRule="auto"/>
      </w:pPr>
      <w:r>
        <w:tab/>
      </w:r>
      <w:r w:rsidRPr="00883DB3">
        <w:t>But in this case, particularly with respect to COLLUS -- Mr. Buonaguro has referred it to us.  This is at the COLLUS submissions, page 38 of 50, line 736:</w:t>
      </w:r>
    </w:p>
    <w:p w14:paraId="18107976" w14:textId="77777777" w:rsidR="00D71C66" w:rsidRDefault="00D71C66" w:rsidP="00D71C66">
      <w:pPr>
        <w:widowControl w:val="0"/>
        <w:spacing w:line="420" w:lineRule="auto"/>
        <w:ind w:left="1440"/>
      </w:pPr>
      <w:r w:rsidRPr="00883DB3">
        <w:t xml:space="preserve">"COLLUS will utilize the current Infrastructure </w:t>
      </w:r>
      <w:smartTag w:uri="urn:schemas-microsoft-com:office:smarttags" w:element="State">
        <w:smartTag w:uri="urn:schemas-microsoft-com:office:smarttags" w:element="place">
          <w:r w:rsidRPr="00883DB3">
            <w:t>Ontario</w:t>
          </w:r>
        </w:smartTag>
      </w:smartTag>
      <w:r w:rsidRPr="00883DB3">
        <w:t xml:space="preserve"> five-year serial term rate that is in place when the Board's decision is made..."</w:t>
      </w:r>
    </w:p>
    <w:p w14:paraId="4B10552B" w14:textId="77777777" w:rsidR="00D71C66" w:rsidRDefault="00D71C66" w:rsidP="00D71C66">
      <w:pPr>
        <w:widowControl w:val="0"/>
        <w:spacing w:line="420" w:lineRule="auto"/>
      </w:pPr>
      <w:r>
        <w:tab/>
      </w:r>
      <w:r w:rsidRPr="00883DB3">
        <w:t>And refers to Energy Probe and VECC and SEC agreeing to this.</w:t>
      </w:r>
    </w:p>
    <w:p w14:paraId="4CA04064" w14:textId="77777777" w:rsidR="00D71C66" w:rsidRDefault="00D71C66" w:rsidP="00D71C66">
      <w:pPr>
        <w:widowControl w:val="0"/>
        <w:spacing w:line="420" w:lineRule="auto"/>
      </w:pPr>
      <w:r>
        <w:tab/>
      </w:r>
      <w:r w:rsidRPr="00883DB3">
        <w:t>As Mr. Buonaguro says, it sounded, as between the parties, the matter was settled.  They were all proceeding on that basis.  It was unknown exactly what it was, but directionally they knew what it was going to be, and there was no discussion that the fact that it was unknown meant that you were driven to the deemed debt rate.</w:t>
      </w:r>
    </w:p>
    <w:p w14:paraId="3AD31A24" w14:textId="77777777" w:rsidR="00D71C66" w:rsidRDefault="00D71C66" w:rsidP="00D71C66">
      <w:pPr>
        <w:widowControl w:val="0"/>
        <w:spacing w:line="420" w:lineRule="auto"/>
      </w:pPr>
      <w:r>
        <w:tab/>
      </w:r>
      <w:r w:rsidRPr="00883DB3">
        <w:t xml:space="preserve">I am trying to understand what is behind your proposition that if it is unknown, the Panel can say, Well, we are uncomfortable if it isn't nailed down to the last </w:t>
      </w:r>
      <w:r w:rsidRPr="00883DB3">
        <w:lastRenderedPageBreak/>
        <w:t>degree and in those circumstances it is acceptable for the Panel to go to the deemed debt rate?</w:t>
      </w:r>
    </w:p>
    <w:p w14:paraId="4F9E9A70" w14:textId="77777777" w:rsidR="00D71C66" w:rsidRDefault="00D71C66" w:rsidP="00D71C66">
      <w:pPr>
        <w:widowControl w:val="0"/>
        <w:spacing w:line="420" w:lineRule="auto"/>
      </w:pPr>
      <w:r>
        <w:tab/>
      </w:r>
      <w:r w:rsidRPr="00883DB3">
        <w:t>MS. SEBALJ:  Again, Board Staff is sitting here and we are certainly not the Panel and we were obviously not privy to the deliberations, but our view is that 5.08 is a posted rate and, if you will, I will take you to what might be an absurd example.</w:t>
      </w:r>
    </w:p>
    <w:p w14:paraId="12979FD8" w14:textId="77777777" w:rsidR="00D71C66" w:rsidRDefault="00D71C66" w:rsidP="00D71C66">
      <w:pPr>
        <w:widowControl w:val="0"/>
        <w:spacing w:line="420" w:lineRule="auto"/>
      </w:pPr>
      <w:r>
        <w:tab/>
      </w:r>
      <w:r w:rsidRPr="00883DB3">
        <w:t>MR. KAISER:  I guess my question is:  If something appears to be settled between the parties and if the Board is not going to accept that settlement, isn't there an obligation to say why?  And is it sufficient simply to say that when it is unknown and it is not fixed down to the last degree, we are not prepared to accept the settlement?  That seems to be the bottom line here.</w:t>
      </w:r>
    </w:p>
    <w:p w14:paraId="5DDBDD2F" w14:textId="77777777" w:rsidR="00D71C66" w:rsidRDefault="00D71C66" w:rsidP="00D71C66">
      <w:pPr>
        <w:widowControl w:val="0"/>
        <w:spacing w:line="420" w:lineRule="auto"/>
      </w:pPr>
      <w:r>
        <w:tab/>
      </w:r>
      <w:r w:rsidRPr="00883DB3">
        <w:t>MR. SOMMERVILLE:  Just before you answer.  Certainly the corollary to that question is:</w:t>
      </w:r>
      <w:r>
        <w:t xml:space="preserve">  What is the reasoning in the panel -- that the p</w:t>
      </w:r>
      <w:r w:rsidRPr="00883DB3">
        <w:t xml:space="preserve">anel has provided us with that makes the resort to the 7.62 deemed rate the right resort?  </w:t>
      </w:r>
    </w:p>
    <w:p w14:paraId="56C14B5C" w14:textId="77777777" w:rsidR="00D71C66" w:rsidRDefault="00D71C66" w:rsidP="00D71C66">
      <w:pPr>
        <w:widowControl w:val="0"/>
        <w:spacing w:line="420" w:lineRule="auto"/>
      </w:pPr>
      <w:r>
        <w:tab/>
      </w:r>
      <w:r w:rsidRPr="00883DB3">
        <w:t>I mean, we have numbers on the file.  We have numbers in evidence.  It is 5.08 percent for five years and 5.99 percent for 25 years.</w:t>
      </w:r>
    </w:p>
    <w:p w14:paraId="5074E8DB" w14:textId="77777777" w:rsidR="00D71C66" w:rsidRDefault="00D71C66" w:rsidP="00D71C66">
      <w:pPr>
        <w:widowControl w:val="0"/>
        <w:spacing w:line="420" w:lineRule="auto"/>
      </w:pPr>
      <w:r>
        <w:tab/>
      </w:r>
      <w:r w:rsidRPr="00883DB3">
        <w:t>COLLUS is saying</w:t>
      </w:r>
      <w:r>
        <w:t xml:space="preserve"> we are going to go to the five-</w:t>
      </w:r>
      <w:r w:rsidRPr="00883DB3">
        <w:t xml:space="preserve">year </w:t>
      </w:r>
      <w:r>
        <w:t xml:space="preserve"> </w:t>
      </w:r>
      <w:r w:rsidRPr="00883DB3">
        <w:t>-- we are going to go to the five-year number.  I think we have Innisfil saying, We are going to go to something lower than the 25-year rate.</w:t>
      </w:r>
    </w:p>
    <w:p w14:paraId="3015EAA2" w14:textId="77777777" w:rsidR="00D71C66" w:rsidRDefault="00D71C66" w:rsidP="00D71C66">
      <w:pPr>
        <w:widowControl w:val="0"/>
        <w:spacing w:line="420" w:lineRule="auto"/>
      </w:pPr>
      <w:r>
        <w:tab/>
      </w:r>
      <w:r w:rsidRPr="00883DB3">
        <w:t xml:space="preserve">So, I mean, we have numbers on file.  I guess what I am looking for is some reasoning here as to why what appears to be a rate that is completely unassociated with </w:t>
      </w:r>
      <w:r w:rsidRPr="00883DB3">
        <w:lastRenderedPageBreak/>
        <w:t>third-party debt, why that ought to be used as a proxy for this long-term rate.  It seems to me there has to be some reasoning supporting it and I don't see it.  Am I missing something?</w:t>
      </w:r>
    </w:p>
    <w:p w14:paraId="53D710DB" w14:textId="77777777" w:rsidR="00D71C66" w:rsidRDefault="00D71C66" w:rsidP="00D71C66">
      <w:pPr>
        <w:widowControl w:val="0"/>
        <w:spacing w:line="420" w:lineRule="auto"/>
      </w:pPr>
      <w:r>
        <w:tab/>
      </w:r>
      <w:r w:rsidRPr="00883DB3">
        <w:t>MS. SEBALJ:  Obviously I can't speak to anything but what is in the</w:t>
      </w:r>
      <w:r>
        <w:t xml:space="preserve"> decision.  The p</w:t>
      </w:r>
      <w:r w:rsidRPr="00883DB3">
        <w:t xml:space="preserve">anel's decision is what it is, but what I was going to suggest is I think, through the discussions in the case, it became clear this was a posted rate.  There had been no discussions between the utilities and Infrastructure </w:t>
      </w:r>
      <w:smartTag w:uri="urn:schemas-microsoft-com:office:smarttags" w:element="State">
        <w:smartTag w:uri="urn:schemas-microsoft-com:office:smarttags" w:element="place">
          <w:r w:rsidRPr="00883DB3">
            <w:t>Ontario</w:t>
          </w:r>
        </w:smartTag>
      </w:smartTag>
      <w:r w:rsidRPr="00883DB3">
        <w:t>.  They literally pulled these numbers up on a website.</w:t>
      </w:r>
    </w:p>
    <w:p w14:paraId="7CAE90C0" w14:textId="77777777" w:rsidR="00D71C66" w:rsidRDefault="00D71C66" w:rsidP="00D71C66">
      <w:pPr>
        <w:widowControl w:val="0"/>
        <w:spacing w:line="420" w:lineRule="auto"/>
      </w:pPr>
      <w:r>
        <w:tab/>
      </w:r>
      <w:r w:rsidRPr="00883DB3">
        <w:t>So there was no comfort given that those would actually be the rates, once Infrastructure Ontario took into account the individual circumstances of those utilities, whatever it may be, credit rating, term, whatever other -- as we are all familiar, I am sure, taking out loans and mortgages, whatever other details with respect to those individual borrowers might significantly impact those rates.</w:t>
      </w:r>
    </w:p>
    <w:p w14:paraId="4FF404DE" w14:textId="77777777" w:rsidR="00D71C66" w:rsidRDefault="00D71C66" w:rsidP="00D71C66">
      <w:pPr>
        <w:widowControl w:val="0"/>
        <w:spacing w:line="420" w:lineRule="auto"/>
      </w:pPr>
      <w:r>
        <w:tab/>
      </w:r>
      <w:r w:rsidRPr="00883DB3">
        <w:t>Also, these decisions are all coming out at a time where there is significant uncertainty with respect to lending.</w:t>
      </w:r>
    </w:p>
    <w:p w14:paraId="5F6BA0DF" w14:textId="77777777" w:rsidR="00D71C66" w:rsidRDefault="00D71C66" w:rsidP="00D71C66">
      <w:pPr>
        <w:widowControl w:val="0"/>
        <w:spacing w:line="420" w:lineRule="auto"/>
      </w:pPr>
      <w:r>
        <w:tab/>
      </w:r>
      <w:r w:rsidRPr="00883DB3">
        <w:t>So, you know, those two factors I am sure played into a decision.</w:t>
      </w:r>
    </w:p>
    <w:p w14:paraId="3F077E40" w14:textId="77777777" w:rsidR="00D71C66" w:rsidRDefault="00D71C66" w:rsidP="00D71C66">
      <w:pPr>
        <w:widowControl w:val="0"/>
        <w:spacing w:line="420" w:lineRule="auto"/>
      </w:pPr>
      <w:r>
        <w:tab/>
      </w:r>
      <w:r w:rsidRPr="00883DB3">
        <w:t>MR. SOMMERVILLE:  Those aren't in evidence, though.</w:t>
      </w:r>
    </w:p>
    <w:p w14:paraId="1D834507" w14:textId="77777777" w:rsidR="00D71C66" w:rsidRDefault="00D71C66" w:rsidP="00D71C66">
      <w:pPr>
        <w:widowControl w:val="0"/>
        <w:spacing w:line="420" w:lineRule="auto"/>
      </w:pPr>
      <w:r>
        <w:tab/>
      </w:r>
      <w:r w:rsidRPr="00883DB3">
        <w:t xml:space="preserve">MS. SEBALJ:  I think the fact it is a posted rate is in evidence.  The fact that there were no negotiations between the parties, you're right.  The market is just what </w:t>
      </w:r>
      <w:r w:rsidRPr="00883DB3">
        <w:lastRenderedPageBreak/>
        <w:t>it is.</w:t>
      </w:r>
    </w:p>
    <w:p w14:paraId="4FFBE6F9" w14:textId="77777777" w:rsidR="00D71C66" w:rsidRDefault="00D71C66" w:rsidP="00D71C66">
      <w:pPr>
        <w:widowControl w:val="0"/>
        <w:spacing w:line="420" w:lineRule="auto"/>
      </w:pPr>
      <w:r>
        <w:tab/>
      </w:r>
      <w:r w:rsidRPr="00883DB3">
        <w:t>Al</w:t>
      </w:r>
      <w:r>
        <w:t>l I am suggesting is that this p</w:t>
      </w:r>
      <w:r w:rsidRPr="00883DB3">
        <w:t>anel made a decision based on the evidence that was before it.  I think it is clear that the evid</w:t>
      </w:r>
      <w:r>
        <w:t>ence was -- you know, that the p</w:t>
      </w:r>
      <w:r w:rsidRPr="00883DB3">
        <w:t>anel took the evidence into account.  Both rates were supposed to be updated -- both for COLLUS and Innisfil were going to be updated at the end of the case, such that 5.08 was never necessarily the appropriate rate.</w:t>
      </w:r>
    </w:p>
    <w:p w14:paraId="0DD8B899" w14:textId="77777777" w:rsidR="00D71C66" w:rsidRDefault="00D71C66" w:rsidP="00D71C66">
      <w:pPr>
        <w:widowControl w:val="0"/>
        <w:spacing w:line="420" w:lineRule="auto"/>
      </w:pPr>
      <w:r>
        <w:tab/>
      </w:r>
      <w:r w:rsidRPr="00883DB3">
        <w:t xml:space="preserve">Essentially, the way Board Staff sees it is that the </w:t>
      </w:r>
      <w:r>
        <w:t>p</w:t>
      </w:r>
      <w:r w:rsidRPr="00883DB3">
        <w:t>anel did not have a rate, 5.08 or otherwise.  Whether or not it was appropriate to use 7.62, I again agree with VECC that the long-term third-party unaffiliated debt rate in the cost of capital policy is not -- that is not the original intention, and that the cost of capital policy is silent on what you do when you do not have a contracted rate for third-party non-affiliated debt.</w:t>
      </w:r>
    </w:p>
    <w:p w14:paraId="4E2E8CC3" w14:textId="77777777" w:rsidR="00D71C66" w:rsidRDefault="00D71C66" w:rsidP="00D71C66">
      <w:pPr>
        <w:widowControl w:val="0"/>
        <w:spacing w:line="420" w:lineRule="auto"/>
      </w:pPr>
      <w:r>
        <w:tab/>
      </w:r>
      <w:r w:rsidRPr="00883DB3">
        <w:t xml:space="preserve">I can only imagine that this </w:t>
      </w:r>
      <w:r>
        <w:t>p</w:t>
      </w:r>
      <w:r w:rsidRPr="00883DB3">
        <w:t>anel, being uncomfortable with the evidence before it, chose something that was a proxy, the best proxy.</w:t>
      </w:r>
    </w:p>
    <w:p w14:paraId="6ADB041B" w14:textId="77777777" w:rsidR="00D71C66" w:rsidRPr="00C17355" w:rsidRDefault="00D71C66" w:rsidP="00D71C66">
      <w:pPr>
        <w:widowControl w:val="0"/>
        <w:spacing w:line="420" w:lineRule="auto"/>
      </w:pPr>
      <w:r>
        <w:tab/>
      </w:r>
      <w:r w:rsidRPr="00883DB3">
        <w:t>So, essentially, there was no prudently negotiated contract rate.  There was no -- nothing in evidence to suggest that there had been the beginnings of, or any negotiations had occurred between the utility and Infrastructure Ontario, or, for that matter, any other lender, to suggest that these rates that were in evidence were real rates that may be achievable at the end of the day.</w:t>
      </w:r>
    </w:p>
    <w:p w14:paraId="6F3975E5" w14:textId="77777777" w:rsidR="00D71C66" w:rsidRPr="00C17355" w:rsidRDefault="00D71C66" w:rsidP="00D71C66">
      <w:pPr>
        <w:widowControl w:val="0"/>
        <w:spacing w:line="420" w:lineRule="auto"/>
      </w:pPr>
      <w:r w:rsidRPr="00C17355">
        <w:tab/>
        <w:t>Sorry, I am just....</w:t>
      </w:r>
    </w:p>
    <w:p w14:paraId="0A6CB639" w14:textId="77777777" w:rsidR="00C17355" w:rsidRDefault="00D71C66" w:rsidP="00C17355">
      <w:pPr>
        <w:pStyle w:val="PlainText"/>
        <w:widowControl w:val="0"/>
        <w:spacing w:line="420" w:lineRule="auto"/>
        <w:rPr>
          <w:sz w:val="24"/>
        </w:rPr>
      </w:pPr>
      <w:r w:rsidRPr="00C17355">
        <w:rPr>
          <w:sz w:val="24"/>
          <w:szCs w:val="24"/>
          <w:lang w:val="en-CA"/>
        </w:rPr>
        <w:lastRenderedPageBreak/>
        <w:tab/>
        <w:t xml:space="preserve">So Board Staff notes that the guidelines, the cost of capital guidelines, say the Board has determined that the rate for new debt that is held by a third party will be the prudently negotiated contract rate.  There was clearly no prudently </w:t>
      </w:r>
      <w:r w:rsidR="00C17355" w:rsidRPr="00C17355">
        <w:rPr>
          <w:sz w:val="24"/>
          <w:szCs w:val="24"/>
        </w:rPr>
        <w:t>negotiated contract rate available to the Board as of the</w:t>
      </w:r>
      <w:r w:rsidR="00C17355" w:rsidRPr="00E93B59">
        <w:rPr>
          <w:sz w:val="24"/>
        </w:rPr>
        <w:t xml:space="preserve"> close of the record in either of these cases since neither Innisfil nor </w:t>
      </w:r>
      <w:r w:rsidR="00A94812">
        <w:rPr>
          <w:sz w:val="24"/>
        </w:rPr>
        <w:t>COLLUS</w:t>
      </w:r>
      <w:r w:rsidR="00C17355" w:rsidRPr="00E93B59">
        <w:rPr>
          <w:sz w:val="24"/>
        </w:rPr>
        <w:t xml:space="preserve"> had issued the relevant date by that point in time.  Given the absence of such a rate, we would submit that the Board had two choices under the circumstances, either to accept the rate, the 5.08, or find an alternate rate.  And it is clear in this case the panel found an alternate rate.  </w:t>
      </w:r>
    </w:p>
    <w:p w14:paraId="07976F12" w14:textId="77777777" w:rsidR="00C17355" w:rsidRDefault="00C17355" w:rsidP="00C17355">
      <w:pPr>
        <w:pStyle w:val="PlainText"/>
        <w:widowControl w:val="0"/>
        <w:spacing w:line="420" w:lineRule="auto"/>
        <w:rPr>
          <w:sz w:val="24"/>
        </w:rPr>
      </w:pPr>
      <w:r>
        <w:rPr>
          <w:sz w:val="24"/>
        </w:rPr>
        <w:tab/>
      </w:r>
      <w:r w:rsidRPr="00E93B59">
        <w:rPr>
          <w:sz w:val="24"/>
        </w:rPr>
        <w:t xml:space="preserve">Let me see if I missed anything here.  </w:t>
      </w:r>
    </w:p>
    <w:p w14:paraId="578CA828" w14:textId="77777777" w:rsidR="00C17355" w:rsidRDefault="00C17355" w:rsidP="00C17355">
      <w:pPr>
        <w:pStyle w:val="PlainText"/>
        <w:widowControl w:val="0"/>
        <w:spacing w:line="420" w:lineRule="auto"/>
        <w:rPr>
          <w:sz w:val="24"/>
        </w:rPr>
      </w:pPr>
      <w:r>
        <w:rPr>
          <w:sz w:val="24"/>
        </w:rPr>
        <w:tab/>
      </w:r>
      <w:r w:rsidRPr="00E93B59">
        <w:rPr>
          <w:sz w:val="24"/>
        </w:rPr>
        <w:t xml:space="preserve">I should also note that Board Staff is unclear why VECC believes that a mid-2008, 25-year Infrastructure </w:t>
      </w:r>
      <w:smartTag w:uri="urn:schemas-microsoft-com:office:smarttags" w:element="place">
        <w:smartTag w:uri="urn:schemas-microsoft-com:office:smarttags" w:element="State">
          <w:r w:rsidRPr="00E93B59">
            <w:rPr>
              <w:sz w:val="24"/>
            </w:rPr>
            <w:t>Ontario</w:t>
          </w:r>
        </w:smartTag>
      </w:smartTag>
      <w:r w:rsidRPr="00E93B59">
        <w:rPr>
          <w:sz w:val="24"/>
        </w:rPr>
        <w:t xml:space="preserve"> rate, which both applicants proposed should be updated, would constitute an acceptable proxy for a five-year debt to be issued in the second quarter of 2009.  </w:t>
      </w:r>
    </w:p>
    <w:p w14:paraId="4A1BDD39" w14:textId="77777777" w:rsidR="00C17355" w:rsidRDefault="00C17355" w:rsidP="00C17355">
      <w:pPr>
        <w:pStyle w:val="PlainText"/>
        <w:widowControl w:val="0"/>
        <w:spacing w:line="420" w:lineRule="auto"/>
        <w:rPr>
          <w:sz w:val="24"/>
        </w:rPr>
      </w:pPr>
      <w:r>
        <w:rPr>
          <w:sz w:val="24"/>
        </w:rPr>
        <w:tab/>
      </w:r>
      <w:r w:rsidRPr="00E93B59">
        <w:rPr>
          <w:sz w:val="24"/>
        </w:rPr>
        <w:t xml:space="preserve">It is the view of Staff that given the term differential, the age of this estimate and that neither of the applicants were actually proposing this rate, it was not appropriate to use for rate-setting purposes.  </w:t>
      </w:r>
    </w:p>
    <w:p w14:paraId="2A02B39E" w14:textId="77777777" w:rsidR="00C17355" w:rsidRDefault="00C17355" w:rsidP="00C17355">
      <w:pPr>
        <w:pStyle w:val="PlainText"/>
        <w:widowControl w:val="0"/>
        <w:spacing w:line="420" w:lineRule="auto"/>
        <w:rPr>
          <w:sz w:val="24"/>
        </w:rPr>
      </w:pPr>
      <w:r>
        <w:rPr>
          <w:sz w:val="24"/>
        </w:rPr>
        <w:tab/>
      </w:r>
      <w:r w:rsidRPr="00E93B59">
        <w:rPr>
          <w:sz w:val="24"/>
        </w:rPr>
        <w:t>Essentially this brings us to our conclusion</w:t>
      </w:r>
      <w:r>
        <w:rPr>
          <w:sz w:val="24"/>
        </w:rPr>
        <w:t>,</w:t>
      </w:r>
      <w:r w:rsidRPr="00E93B59">
        <w:rPr>
          <w:sz w:val="24"/>
        </w:rPr>
        <w:t xml:space="preserve"> which is that Staff is in agreement with the last grounds, essentially, that VECC makes in its motions, of both the </w:t>
      </w:r>
      <w:r w:rsidR="00A94812">
        <w:rPr>
          <w:sz w:val="24"/>
        </w:rPr>
        <w:t>COLLUS</w:t>
      </w:r>
      <w:r w:rsidRPr="00E93B59">
        <w:rPr>
          <w:sz w:val="24"/>
        </w:rPr>
        <w:t xml:space="preserve"> and Innisfil motions, which is that the Board's failure to incorporate a long-term debt rate based on the evidence of the forecast long-term debt rate is a </w:t>
      </w:r>
      <w:r w:rsidRPr="00E93B59">
        <w:rPr>
          <w:sz w:val="24"/>
        </w:rPr>
        <w:lastRenderedPageBreak/>
        <w:t xml:space="preserve">reviewable error in fact with respect to the applicability of the Board's cost of capital policies and, in particular, the role of the Board's deemed long-term debt rate.   </w:t>
      </w:r>
    </w:p>
    <w:p w14:paraId="44B17B0E" w14:textId="77777777" w:rsidR="00C17355" w:rsidRDefault="00C17355" w:rsidP="00C17355">
      <w:pPr>
        <w:pStyle w:val="PlainText"/>
        <w:widowControl w:val="0"/>
        <w:spacing w:line="420" w:lineRule="auto"/>
        <w:rPr>
          <w:sz w:val="24"/>
        </w:rPr>
      </w:pPr>
      <w:r>
        <w:rPr>
          <w:sz w:val="24"/>
        </w:rPr>
        <w:tab/>
      </w:r>
      <w:r w:rsidRPr="00E93B59">
        <w:rPr>
          <w:sz w:val="24"/>
        </w:rPr>
        <w:t xml:space="preserve">MR. SOMMERVILLE:  So you are accepting VECC's position with respect to the threshold question?  Do I understand that correctly?  With respect to the threshold question, you think the threshold has been met, but that the motion should fail?  Is that what you are saying?  </w:t>
      </w:r>
    </w:p>
    <w:p w14:paraId="67CAACF0" w14:textId="77777777" w:rsidR="00C17355" w:rsidRDefault="00C17355" w:rsidP="00C17355">
      <w:pPr>
        <w:pStyle w:val="PlainText"/>
        <w:widowControl w:val="0"/>
        <w:spacing w:line="420" w:lineRule="auto"/>
        <w:rPr>
          <w:sz w:val="24"/>
        </w:rPr>
      </w:pPr>
      <w:r>
        <w:rPr>
          <w:sz w:val="24"/>
        </w:rPr>
        <w:tab/>
      </w:r>
      <w:r w:rsidRPr="00E93B59">
        <w:rPr>
          <w:sz w:val="24"/>
        </w:rPr>
        <w:t xml:space="preserve">MR. KAISER:  I thought I heard you at the outset say your position was the threshold had not been met. </w:t>
      </w:r>
    </w:p>
    <w:p w14:paraId="65595FC2" w14:textId="77777777" w:rsidR="00C17355" w:rsidRDefault="00C17355" w:rsidP="00C17355">
      <w:pPr>
        <w:pStyle w:val="PlainText"/>
        <w:widowControl w:val="0"/>
        <w:spacing w:line="420" w:lineRule="auto"/>
        <w:rPr>
          <w:sz w:val="24"/>
        </w:rPr>
      </w:pPr>
      <w:r>
        <w:rPr>
          <w:sz w:val="24"/>
        </w:rPr>
        <w:tab/>
      </w:r>
      <w:r w:rsidRPr="00E93B59">
        <w:rPr>
          <w:sz w:val="24"/>
        </w:rPr>
        <w:t xml:space="preserve">MS. SEBALJ:  I did say the threshold had not been met.  </w:t>
      </w:r>
    </w:p>
    <w:p w14:paraId="30BB76E2" w14:textId="77777777" w:rsidR="00C17355" w:rsidRDefault="00C17355" w:rsidP="00C17355">
      <w:pPr>
        <w:pStyle w:val="PlainText"/>
        <w:widowControl w:val="0"/>
        <w:spacing w:line="420" w:lineRule="auto"/>
        <w:rPr>
          <w:sz w:val="24"/>
        </w:rPr>
      </w:pPr>
      <w:r>
        <w:rPr>
          <w:sz w:val="24"/>
        </w:rPr>
        <w:tab/>
      </w:r>
      <w:r w:rsidRPr="00E93B59">
        <w:rPr>
          <w:sz w:val="24"/>
        </w:rPr>
        <w:t>I don't think that -- or Board Staff, sorry, does not think that the, that we have raised a question as to the correctness of the order or decision.  Again, I am melding essentially the threshold question and the merits question here, because the reasoning is the same</w:t>
      </w:r>
      <w:r>
        <w:rPr>
          <w:sz w:val="24"/>
        </w:rPr>
        <w:t>,</w:t>
      </w:r>
      <w:r w:rsidRPr="00E93B59">
        <w:rPr>
          <w:sz w:val="24"/>
        </w:rPr>
        <w:t xml:space="preserve"> and that is that the panel did depart from the record that was before it, but I think that it did so because at the end of the day when the case closed, the evidence before it was that they didn't have rates to look at</w:t>
      </w:r>
      <w:r>
        <w:rPr>
          <w:sz w:val="24"/>
        </w:rPr>
        <w:t>, t</w:t>
      </w:r>
      <w:r w:rsidRPr="00E93B59">
        <w:rPr>
          <w:sz w:val="24"/>
        </w:rPr>
        <w:t xml:space="preserve">hat the 5.08 was not a reliable rate and that they didn't have numbers before them that they could use to determine what was appropriate in these two cases.  </w:t>
      </w:r>
    </w:p>
    <w:p w14:paraId="22CC9B0A" w14:textId="77777777" w:rsidR="00C17355" w:rsidRDefault="00C17355" w:rsidP="00C17355">
      <w:pPr>
        <w:pStyle w:val="PlainText"/>
        <w:widowControl w:val="0"/>
        <w:spacing w:line="420" w:lineRule="auto"/>
        <w:rPr>
          <w:sz w:val="24"/>
        </w:rPr>
      </w:pPr>
      <w:r>
        <w:rPr>
          <w:sz w:val="24"/>
        </w:rPr>
        <w:tab/>
      </w:r>
      <w:r w:rsidRPr="00E93B59">
        <w:rPr>
          <w:sz w:val="24"/>
        </w:rPr>
        <w:t xml:space="preserve">MR. KAISER:  But would you agree that there is an issue of correctness where the panel chooses not to adopt a rate that all of the parties have agreed to, and instead adopts a </w:t>
      </w:r>
      <w:r>
        <w:rPr>
          <w:sz w:val="24"/>
        </w:rPr>
        <w:t xml:space="preserve">rate </w:t>
      </w:r>
      <w:r w:rsidRPr="00E93B59">
        <w:rPr>
          <w:sz w:val="24"/>
        </w:rPr>
        <w:t xml:space="preserve">that none of the parties have even discussed?  Do you think that at least raises a question of </w:t>
      </w:r>
      <w:r w:rsidRPr="00E93B59">
        <w:rPr>
          <w:sz w:val="24"/>
        </w:rPr>
        <w:lastRenderedPageBreak/>
        <w:t xml:space="preserve">correctness?  </w:t>
      </w:r>
    </w:p>
    <w:p w14:paraId="1E64876E" w14:textId="77777777" w:rsidR="00C17355" w:rsidRDefault="00C17355" w:rsidP="00C17355">
      <w:pPr>
        <w:pStyle w:val="PlainText"/>
        <w:widowControl w:val="0"/>
        <w:spacing w:line="420" w:lineRule="auto"/>
        <w:rPr>
          <w:sz w:val="24"/>
        </w:rPr>
      </w:pPr>
      <w:r>
        <w:rPr>
          <w:sz w:val="24"/>
        </w:rPr>
        <w:tab/>
      </w:r>
      <w:r w:rsidRPr="00E93B59">
        <w:rPr>
          <w:sz w:val="24"/>
        </w:rPr>
        <w:t>MS. SEBALJ:  I don't accept the argument, VECC's argument that this was essentially a settled issue.  Nothing is a settled</w:t>
      </w:r>
      <w:r>
        <w:rPr>
          <w:sz w:val="24"/>
        </w:rPr>
        <w:t xml:space="preserve"> </w:t>
      </w:r>
      <w:r w:rsidRPr="00E93B59">
        <w:rPr>
          <w:sz w:val="24"/>
        </w:rPr>
        <w:t xml:space="preserve">issue when it is part of the hearing, and the panel always has the ability, in the public interest, to make a decision that departs from the evidentiary record before it.  </w:t>
      </w:r>
    </w:p>
    <w:p w14:paraId="11AC54AA" w14:textId="77777777" w:rsidR="00C17355" w:rsidRDefault="00C17355" w:rsidP="00C17355">
      <w:pPr>
        <w:pStyle w:val="PlainText"/>
        <w:widowControl w:val="0"/>
        <w:spacing w:line="420" w:lineRule="auto"/>
        <w:rPr>
          <w:sz w:val="24"/>
        </w:rPr>
      </w:pPr>
      <w:r>
        <w:rPr>
          <w:sz w:val="24"/>
        </w:rPr>
        <w:tab/>
      </w:r>
      <w:r w:rsidRPr="00E93B59">
        <w:rPr>
          <w:sz w:val="24"/>
        </w:rPr>
        <w:t xml:space="preserve">I think that in this case that is what the panel did, in the public interest.  </w:t>
      </w:r>
    </w:p>
    <w:p w14:paraId="1B38BF19" w14:textId="77777777" w:rsidR="00C17355" w:rsidRDefault="00C17355" w:rsidP="00C17355">
      <w:pPr>
        <w:pStyle w:val="PlainText"/>
        <w:widowControl w:val="0"/>
        <w:spacing w:line="420" w:lineRule="auto"/>
        <w:rPr>
          <w:sz w:val="24"/>
        </w:rPr>
      </w:pPr>
      <w:r>
        <w:rPr>
          <w:sz w:val="24"/>
        </w:rPr>
        <w:tab/>
      </w:r>
      <w:r w:rsidRPr="00E93B59">
        <w:rPr>
          <w:sz w:val="24"/>
        </w:rPr>
        <w:t>MR. KAISER:  All right.  Mr. Vellone.</w:t>
      </w:r>
    </w:p>
    <w:p w14:paraId="6B07E48B" w14:textId="77777777" w:rsidR="00C17355" w:rsidRDefault="00C17355" w:rsidP="00C17355">
      <w:pPr>
        <w:pStyle w:val="OEBTOC1"/>
      </w:pPr>
      <w:bookmarkStart w:id="6" w:name="_Toc234655642"/>
      <w:r>
        <w:t>Submissions by Mr. Vellone</w:t>
      </w:r>
      <w:r w:rsidRPr="00E93B59">
        <w:t>:</w:t>
      </w:r>
      <w:bookmarkEnd w:id="6"/>
    </w:p>
    <w:p w14:paraId="28D786C2" w14:textId="77777777" w:rsidR="00C17355" w:rsidRDefault="00C17355" w:rsidP="00C17355">
      <w:pPr>
        <w:pStyle w:val="PlainText"/>
        <w:widowControl w:val="0"/>
        <w:spacing w:line="420" w:lineRule="auto"/>
        <w:rPr>
          <w:sz w:val="24"/>
        </w:rPr>
      </w:pPr>
      <w:r>
        <w:rPr>
          <w:sz w:val="24"/>
        </w:rPr>
        <w:tab/>
      </w:r>
      <w:r w:rsidRPr="00E93B59">
        <w:rPr>
          <w:sz w:val="24"/>
        </w:rPr>
        <w:t xml:space="preserve">MR. VELLONE:  Can you hear me?  </w:t>
      </w:r>
    </w:p>
    <w:p w14:paraId="6F59876E" w14:textId="77777777" w:rsidR="00C17355" w:rsidRDefault="00C17355" w:rsidP="00C17355">
      <w:pPr>
        <w:pStyle w:val="PlainText"/>
        <w:widowControl w:val="0"/>
        <w:spacing w:line="420" w:lineRule="auto"/>
        <w:rPr>
          <w:sz w:val="24"/>
        </w:rPr>
      </w:pPr>
      <w:r>
        <w:rPr>
          <w:sz w:val="24"/>
        </w:rPr>
        <w:tab/>
      </w:r>
      <w:r w:rsidRPr="00E93B59">
        <w:rPr>
          <w:sz w:val="24"/>
        </w:rPr>
        <w:t xml:space="preserve">The </w:t>
      </w:r>
      <w:r>
        <w:rPr>
          <w:sz w:val="24"/>
        </w:rPr>
        <w:t>r</w:t>
      </w:r>
      <w:r w:rsidRPr="00E93B59">
        <w:rPr>
          <w:sz w:val="24"/>
        </w:rPr>
        <w:t xml:space="preserve">espondents essentially agree with pretty much everything that Board Staff –- </w:t>
      </w:r>
    </w:p>
    <w:p w14:paraId="58AD87B0" w14:textId="77777777" w:rsidR="00C17355" w:rsidRDefault="00C17355" w:rsidP="00C17355">
      <w:pPr>
        <w:pStyle w:val="PlainText"/>
        <w:widowControl w:val="0"/>
        <w:spacing w:line="420" w:lineRule="auto"/>
        <w:rPr>
          <w:sz w:val="24"/>
        </w:rPr>
      </w:pPr>
      <w:r>
        <w:rPr>
          <w:sz w:val="24"/>
        </w:rPr>
        <w:tab/>
      </w:r>
      <w:r w:rsidRPr="00E93B59">
        <w:rPr>
          <w:sz w:val="24"/>
        </w:rPr>
        <w:t xml:space="preserve">MR. KAISER:  Is your mike on, sir?  </w:t>
      </w:r>
    </w:p>
    <w:p w14:paraId="143B472D" w14:textId="77777777" w:rsidR="00C17355" w:rsidRDefault="00C17355" w:rsidP="00C17355">
      <w:pPr>
        <w:pStyle w:val="PlainText"/>
        <w:widowControl w:val="0"/>
        <w:spacing w:line="420" w:lineRule="auto"/>
        <w:rPr>
          <w:sz w:val="24"/>
        </w:rPr>
      </w:pPr>
      <w:r>
        <w:rPr>
          <w:sz w:val="24"/>
        </w:rPr>
        <w:tab/>
      </w:r>
      <w:r w:rsidRPr="00E93B59">
        <w:rPr>
          <w:sz w:val="24"/>
        </w:rPr>
        <w:t xml:space="preserve">MR. VELLONE:  Can you hear me?  The </w:t>
      </w:r>
      <w:r>
        <w:rPr>
          <w:sz w:val="24"/>
        </w:rPr>
        <w:t>r</w:t>
      </w:r>
      <w:r w:rsidRPr="00E93B59">
        <w:rPr>
          <w:sz w:val="24"/>
        </w:rPr>
        <w:t xml:space="preserve">espondents agree with essentially everything Board Staff has to say with respect to the threshold issue.  Board Staff, as well as the applicants in this case, as well as the Board has the benefit of our written submissions on both the threshold issue and the merits of the motion.  </w:t>
      </w:r>
    </w:p>
    <w:p w14:paraId="412653D4" w14:textId="77777777" w:rsidR="00C17355" w:rsidRDefault="00C17355" w:rsidP="00C17355">
      <w:pPr>
        <w:pStyle w:val="PlainText"/>
        <w:widowControl w:val="0"/>
        <w:spacing w:line="420" w:lineRule="auto"/>
        <w:rPr>
          <w:sz w:val="24"/>
        </w:rPr>
      </w:pPr>
      <w:r>
        <w:rPr>
          <w:sz w:val="24"/>
        </w:rPr>
        <w:tab/>
      </w:r>
      <w:r w:rsidRPr="00E93B59">
        <w:rPr>
          <w:sz w:val="24"/>
        </w:rPr>
        <w:t xml:space="preserve">So I am going to walk quickly through that, but much of what was, what I would talk about in oral argument has already been discussed by either VECC or by Board Staff so I will try to make my way through it very quickly.  </w:t>
      </w:r>
    </w:p>
    <w:p w14:paraId="766AB49E" w14:textId="77777777" w:rsidR="00C17355" w:rsidRDefault="00C17355" w:rsidP="00C17355">
      <w:pPr>
        <w:pStyle w:val="PlainText"/>
        <w:widowControl w:val="0"/>
        <w:spacing w:line="420" w:lineRule="auto"/>
        <w:rPr>
          <w:sz w:val="24"/>
        </w:rPr>
      </w:pPr>
      <w:r>
        <w:rPr>
          <w:sz w:val="24"/>
        </w:rPr>
        <w:tab/>
      </w:r>
      <w:r w:rsidRPr="00E93B59">
        <w:rPr>
          <w:sz w:val="24"/>
        </w:rPr>
        <w:t>Before I start, I just want to update the Board on the status of this unissued third-party debt</w:t>
      </w:r>
      <w:r>
        <w:rPr>
          <w:sz w:val="24"/>
        </w:rPr>
        <w:t>,</w:t>
      </w:r>
      <w:r w:rsidRPr="00E93B59">
        <w:rPr>
          <w:sz w:val="24"/>
        </w:rPr>
        <w:t xml:space="preserve"> and the point I would like to make is simply that there has been no change </w:t>
      </w:r>
      <w:r w:rsidRPr="00E93B59">
        <w:rPr>
          <w:sz w:val="24"/>
        </w:rPr>
        <w:lastRenderedPageBreak/>
        <w:t xml:space="preserve">in the status of these loans since the Board heard the case, that is to say that neither </w:t>
      </w:r>
      <w:r w:rsidR="00A94812">
        <w:rPr>
          <w:sz w:val="24"/>
        </w:rPr>
        <w:t>COLLUS</w:t>
      </w:r>
      <w:r w:rsidRPr="00E93B59">
        <w:rPr>
          <w:sz w:val="24"/>
        </w:rPr>
        <w:t xml:space="preserve"> nor Innisfil has issued any new third</w:t>
      </w:r>
      <w:r w:rsidR="007328DA">
        <w:rPr>
          <w:sz w:val="24"/>
        </w:rPr>
        <w:t>-party</w:t>
      </w:r>
      <w:r w:rsidRPr="00E93B59">
        <w:rPr>
          <w:sz w:val="24"/>
        </w:rPr>
        <w:t xml:space="preserve"> debt.  We are not introducing any evidence on this point because it is not relevant to the merits of the motion.  </w:t>
      </w:r>
    </w:p>
    <w:p w14:paraId="76A011F9" w14:textId="77777777" w:rsidR="00C17355" w:rsidRDefault="00C17355" w:rsidP="00C17355">
      <w:pPr>
        <w:pStyle w:val="PlainText"/>
        <w:widowControl w:val="0"/>
        <w:spacing w:line="420" w:lineRule="auto"/>
        <w:rPr>
          <w:sz w:val="24"/>
        </w:rPr>
      </w:pPr>
      <w:r>
        <w:rPr>
          <w:sz w:val="24"/>
        </w:rPr>
        <w:tab/>
      </w:r>
      <w:r w:rsidRPr="00E93B59">
        <w:rPr>
          <w:sz w:val="24"/>
        </w:rPr>
        <w:t xml:space="preserve">It is the </w:t>
      </w:r>
      <w:r>
        <w:rPr>
          <w:sz w:val="24"/>
        </w:rPr>
        <w:t>r</w:t>
      </w:r>
      <w:r w:rsidRPr="00E93B59">
        <w:rPr>
          <w:sz w:val="24"/>
        </w:rPr>
        <w:t>espondent’s principal submission that VECC has failed to meet the Board's threshold test pursuant to rule 45.01.  The basis of that submission is that VECC has failed to meet the threshold as elaborated in the NGEIR decision, which VECC has already walked through as has Board Staff.</w:t>
      </w:r>
    </w:p>
    <w:p w14:paraId="75DE71F8" w14:textId="77777777" w:rsidR="00C17355" w:rsidRDefault="00C17355" w:rsidP="00C17355">
      <w:pPr>
        <w:pStyle w:val="PlainText"/>
        <w:widowControl w:val="0"/>
        <w:spacing w:line="420" w:lineRule="auto"/>
        <w:rPr>
          <w:sz w:val="24"/>
        </w:rPr>
      </w:pPr>
      <w:r>
        <w:rPr>
          <w:sz w:val="24"/>
        </w:rPr>
        <w:tab/>
      </w:r>
      <w:r w:rsidRPr="00E93B59">
        <w:rPr>
          <w:sz w:val="24"/>
        </w:rPr>
        <w:t xml:space="preserve"> Our point is that VECC is trying to use the Board's review process as an opportunity to reargue the case of the proper rate treatment of unissued third-party debt.  Specifically, VECC is seeking to have the Board reconsider and interpret differently the same body of evidence that was before the Board at the time it made its original decision.  </w:t>
      </w:r>
    </w:p>
    <w:p w14:paraId="71C72250" w14:textId="77777777" w:rsidR="00C17355" w:rsidRDefault="00C17355" w:rsidP="00C17355">
      <w:pPr>
        <w:pStyle w:val="PlainText"/>
        <w:widowControl w:val="0"/>
        <w:spacing w:line="420" w:lineRule="auto"/>
        <w:rPr>
          <w:sz w:val="24"/>
        </w:rPr>
      </w:pPr>
      <w:r>
        <w:rPr>
          <w:sz w:val="24"/>
        </w:rPr>
        <w:tab/>
      </w:r>
      <w:r w:rsidRPr="00E93B59">
        <w:rPr>
          <w:sz w:val="24"/>
        </w:rPr>
        <w:t xml:space="preserve">As already noted by Board Staff, at the time of the two </w:t>
      </w:r>
      <w:r>
        <w:rPr>
          <w:sz w:val="24"/>
        </w:rPr>
        <w:t>d</w:t>
      </w:r>
      <w:r w:rsidRPr="00E93B59">
        <w:rPr>
          <w:sz w:val="24"/>
        </w:rPr>
        <w:t xml:space="preserve">ecisions, the Board had before it an array of evidence in respect to the appropriate treatment of unissued long-term debt.  These facts included the fact that the debt had not yet been put in place for either </w:t>
      </w:r>
      <w:r w:rsidR="00A94812">
        <w:rPr>
          <w:sz w:val="24"/>
        </w:rPr>
        <w:t>COLLUS</w:t>
      </w:r>
      <w:r w:rsidRPr="00E93B59">
        <w:rPr>
          <w:sz w:val="24"/>
        </w:rPr>
        <w:t xml:space="preserve"> or Innisfil and, therefore, neither the term nor the rate was actually known.  </w:t>
      </w:r>
    </w:p>
    <w:p w14:paraId="7F7C5490" w14:textId="77777777" w:rsidR="00C17355" w:rsidRDefault="00C17355" w:rsidP="00C17355">
      <w:pPr>
        <w:pStyle w:val="PlainText"/>
        <w:widowControl w:val="0"/>
        <w:spacing w:line="420" w:lineRule="auto"/>
        <w:rPr>
          <w:sz w:val="24"/>
        </w:rPr>
      </w:pPr>
      <w:r>
        <w:rPr>
          <w:sz w:val="24"/>
        </w:rPr>
        <w:tab/>
      </w:r>
      <w:r w:rsidRPr="00E93B59">
        <w:rPr>
          <w:sz w:val="24"/>
        </w:rPr>
        <w:t xml:space="preserve">As well, the Board had before it the applicant's original proposals in respect to the treatment of unissued long-term debt, various interrogatories and responses to </w:t>
      </w:r>
      <w:r w:rsidRPr="00E93B59">
        <w:rPr>
          <w:sz w:val="24"/>
        </w:rPr>
        <w:lastRenderedPageBreak/>
        <w:t xml:space="preserve">those in respect to the treatment, and submissions by the applicants, Board Staff and various intervenors with respect to the proper treatment of unissued long-term debt.  </w:t>
      </w:r>
    </w:p>
    <w:p w14:paraId="5FC5221B" w14:textId="77777777" w:rsidR="00C17355" w:rsidRDefault="00C17355" w:rsidP="00C17355">
      <w:pPr>
        <w:pStyle w:val="PlainText"/>
        <w:widowControl w:val="0"/>
        <w:spacing w:line="420" w:lineRule="auto"/>
        <w:rPr>
          <w:sz w:val="24"/>
        </w:rPr>
      </w:pPr>
      <w:r>
        <w:rPr>
          <w:sz w:val="24"/>
        </w:rPr>
        <w:tab/>
      </w:r>
      <w:r w:rsidRPr="00E93B59">
        <w:rPr>
          <w:sz w:val="24"/>
        </w:rPr>
        <w:t xml:space="preserve">VECC has made no suggestion that the grounds of its motion or that there is any incompleteness in this evidence, that there is any change in circumstance or that any new facts has arisen that would change the evidence that was before the original review panel.  </w:t>
      </w:r>
    </w:p>
    <w:p w14:paraId="28BA4126" w14:textId="77777777" w:rsidR="00C17355" w:rsidRDefault="00C17355" w:rsidP="00C17355">
      <w:pPr>
        <w:pStyle w:val="PlainText"/>
        <w:widowControl w:val="0"/>
        <w:spacing w:line="420" w:lineRule="auto"/>
        <w:rPr>
          <w:sz w:val="24"/>
        </w:rPr>
      </w:pPr>
      <w:r>
        <w:rPr>
          <w:sz w:val="24"/>
        </w:rPr>
        <w:tab/>
      </w:r>
      <w:r w:rsidRPr="00E93B59">
        <w:rPr>
          <w:sz w:val="24"/>
        </w:rPr>
        <w:t xml:space="preserve">Instead, it is VECC's submission and I quote: </w:t>
      </w:r>
    </w:p>
    <w:p w14:paraId="0C621265" w14:textId="77777777" w:rsidR="00C17355" w:rsidRDefault="00C17355" w:rsidP="00C17355">
      <w:pPr>
        <w:pStyle w:val="PlainText"/>
        <w:widowControl w:val="0"/>
        <w:spacing w:line="420" w:lineRule="auto"/>
        <w:ind w:left="1440"/>
        <w:rPr>
          <w:sz w:val="24"/>
        </w:rPr>
      </w:pPr>
      <w:r>
        <w:rPr>
          <w:sz w:val="24"/>
        </w:rPr>
        <w:t>"</w:t>
      </w:r>
      <w:r w:rsidRPr="00E93B59">
        <w:rPr>
          <w:sz w:val="24"/>
        </w:rPr>
        <w:t>That while the Board had all the relevant facts in front of it, the Board did not consider any of those facts in making its decision.</w:t>
      </w:r>
      <w:r>
        <w:rPr>
          <w:sz w:val="24"/>
        </w:rPr>
        <w:t>"</w:t>
      </w:r>
      <w:r w:rsidRPr="00E93B59">
        <w:rPr>
          <w:sz w:val="24"/>
        </w:rPr>
        <w:t xml:space="preserve"> </w:t>
      </w:r>
    </w:p>
    <w:p w14:paraId="29685A06" w14:textId="77777777" w:rsidR="00C17355" w:rsidRDefault="00C17355" w:rsidP="00C17355">
      <w:pPr>
        <w:pStyle w:val="PlainText"/>
        <w:widowControl w:val="0"/>
        <w:spacing w:line="420" w:lineRule="auto"/>
        <w:rPr>
          <w:sz w:val="24"/>
        </w:rPr>
      </w:pPr>
      <w:r>
        <w:rPr>
          <w:sz w:val="24"/>
        </w:rPr>
        <w:tab/>
      </w:r>
      <w:r w:rsidRPr="00E93B59">
        <w:rPr>
          <w:sz w:val="24"/>
        </w:rPr>
        <w:t xml:space="preserve">The </w:t>
      </w:r>
      <w:r>
        <w:rPr>
          <w:sz w:val="24"/>
        </w:rPr>
        <w:t>r</w:t>
      </w:r>
      <w:r w:rsidRPr="00E93B59">
        <w:rPr>
          <w:sz w:val="24"/>
        </w:rPr>
        <w:t xml:space="preserve">espondent, it is the </w:t>
      </w:r>
      <w:r>
        <w:rPr>
          <w:sz w:val="24"/>
        </w:rPr>
        <w:t>r</w:t>
      </w:r>
      <w:r w:rsidRPr="00E93B59">
        <w:rPr>
          <w:sz w:val="24"/>
        </w:rPr>
        <w:t xml:space="preserve">espondent's submission this is not the case.  </w:t>
      </w:r>
    </w:p>
    <w:p w14:paraId="23526DE6" w14:textId="77777777" w:rsidR="00C17355" w:rsidRDefault="00C17355" w:rsidP="00C17355">
      <w:pPr>
        <w:pStyle w:val="PlainText"/>
        <w:widowControl w:val="0"/>
        <w:spacing w:line="420" w:lineRule="auto"/>
        <w:rPr>
          <w:sz w:val="24"/>
        </w:rPr>
      </w:pPr>
      <w:r>
        <w:rPr>
          <w:sz w:val="24"/>
        </w:rPr>
        <w:tab/>
      </w:r>
      <w:r w:rsidRPr="00E93B59">
        <w:rPr>
          <w:sz w:val="24"/>
        </w:rPr>
        <w:t xml:space="preserve">If you look at the </w:t>
      </w:r>
      <w:r w:rsidR="00A94812">
        <w:rPr>
          <w:sz w:val="24"/>
        </w:rPr>
        <w:t>COLLUS</w:t>
      </w:r>
      <w:r w:rsidRPr="00E93B59">
        <w:rPr>
          <w:sz w:val="24"/>
        </w:rPr>
        <w:t xml:space="preserve"> decision, at pages 19 to 21, you will see that the Board accurately summarizes the evidence and the submissions of </w:t>
      </w:r>
      <w:r w:rsidR="00A94812">
        <w:rPr>
          <w:sz w:val="24"/>
        </w:rPr>
        <w:t>COLLUS</w:t>
      </w:r>
      <w:r w:rsidRPr="00E93B59">
        <w:rPr>
          <w:sz w:val="24"/>
        </w:rPr>
        <w:t xml:space="preserve">, Board Staff, School Energy Coalition, VECC, and Energy Probe on the proposed rate treatment for unissued long-term debt.  </w:t>
      </w:r>
    </w:p>
    <w:p w14:paraId="2C4EE29A" w14:textId="77777777" w:rsidR="00C17355" w:rsidRDefault="00C17355" w:rsidP="00C17355">
      <w:pPr>
        <w:pStyle w:val="PlainText"/>
        <w:widowControl w:val="0"/>
        <w:spacing w:line="420" w:lineRule="auto"/>
        <w:rPr>
          <w:sz w:val="24"/>
        </w:rPr>
      </w:pPr>
      <w:r>
        <w:rPr>
          <w:sz w:val="24"/>
        </w:rPr>
        <w:tab/>
      </w:r>
      <w:r w:rsidRPr="00E93B59">
        <w:rPr>
          <w:sz w:val="24"/>
        </w:rPr>
        <w:t xml:space="preserve">Similarly, at pages 23 and 24 of the Innisfil decision, the Board accurately summarizes the evidence and submissions of Innisfil and Energy Probe on the proposed rate treatment for unissued long-term debt.  </w:t>
      </w:r>
    </w:p>
    <w:p w14:paraId="695803D0" w14:textId="77777777" w:rsidR="00C17355" w:rsidRDefault="00C17355" w:rsidP="00C17355">
      <w:pPr>
        <w:pStyle w:val="PlainText"/>
        <w:widowControl w:val="0"/>
        <w:spacing w:line="420" w:lineRule="auto"/>
        <w:rPr>
          <w:sz w:val="24"/>
        </w:rPr>
      </w:pPr>
      <w:r>
        <w:rPr>
          <w:sz w:val="24"/>
        </w:rPr>
        <w:tab/>
      </w:r>
      <w:r w:rsidRPr="00E93B59">
        <w:rPr>
          <w:sz w:val="24"/>
        </w:rPr>
        <w:t xml:space="preserve">That is to say, that the Board had all of this evidence in their mind when they came to their conclusion.  They thought long and hard about this.  And they made a decision that they thought was appropriate.  </w:t>
      </w:r>
    </w:p>
    <w:p w14:paraId="7097228B" w14:textId="77777777" w:rsidR="00C17355" w:rsidRDefault="00C17355" w:rsidP="00C17355">
      <w:pPr>
        <w:pStyle w:val="PlainText"/>
        <w:widowControl w:val="0"/>
        <w:spacing w:line="420" w:lineRule="auto"/>
        <w:rPr>
          <w:sz w:val="24"/>
        </w:rPr>
      </w:pPr>
      <w:r>
        <w:rPr>
          <w:sz w:val="24"/>
        </w:rPr>
        <w:tab/>
      </w:r>
      <w:r w:rsidRPr="00E93B59">
        <w:rPr>
          <w:sz w:val="24"/>
        </w:rPr>
        <w:t xml:space="preserve">On the basis of this evidence, the Board assessed and </w:t>
      </w:r>
      <w:r w:rsidRPr="00E93B59">
        <w:rPr>
          <w:sz w:val="24"/>
        </w:rPr>
        <w:lastRenderedPageBreak/>
        <w:t xml:space="preserve">evaluated the assumptions that were put forth that underpinned the proposed forecast for long-term debt.  </w:t>
      </w:r>
    </w:p>
    <w:p w14:paraId="7115227B" w14:textId="77777777" w:rsidR="00C17355" w:rsidRDefault="00C17355" w:rsidP="00C17355">
      <w:pPr>
        <w:pStyle w:val="PlainText"/>
        <w:widowControl w:val="0"/>
        <w:spacing w:line="420" w:lineRule="auto"/>
        <w:rPr>
          <w:sz w:val="24"/>
        </w:rPr>
      </w:pPr>
      <w:r>
        <w:rPr>
          <w:sz w:val="24"/>
        </w:rPr>
        <w:tab/>
      </w:r>
      <w:r w:rsidRPr="00E93B59">
        <w:rPr>
          <w:sz w:val="24"/>
        </w:rPr>
        <w:t xml:space="preserve">VECC essentially disagrees with the Board's decisions and is attempting to use these motions as an opportunity to reargue the case.  </w:t>
      </w:r>
    </w:p>
    <w:p w14:paraId="52D8CFC7" w14:textId="77777777" w:rsidR="00C17355" w:rsidRDefault="00C17355" w:rsidP="00C17355">
      <w:pPr>
        <w:pStyle w:val="PlainText"/>
        <w:widowControl w:val="0"/>
        <w:spacing w:line="420" w:lineRule="auto"/>
        <w:rPr>
          <w:sz w:val="24"/>
        </w:rPr>
      </w:pPr>
      <w:r>
        <w:rPr>
          <w:sz w:val="24"/>
        </w:rPr>
        <w:tab/>
      </w:r>
      <w:r w:rsidRPr="00E93B59">
        <w:rPr>
          <w:sz w:val="24"/>
        </w:rPr>
        <w:t xml:space="preserve">Counsel for VECC makes much ado about the fact that the </w:t>
      </w:r>
      <w:r>
        <w:rPr>
          <w:sz w:val="24"/>
        </w:rPr>
        <w:t>r</w:t>
      </w:r>
      <w:r w:rsidRPr="00E93B59">
        <w:rPr>
          <w:sz w:val="24"/>
        </w:rPr>
        <w:t xml:space="preserve">espondent's proposed debt rate treatment for unissued third-party debt, that is different than what was ultimately adopted by the Board in its decisions.  It should be remembered that for both </w:t>
      </w:r>
      <w:r w:rsidR="00A94812">
        <w:rPr>
          <w:sz w:val="24"/>
        </w:rPr>
        <w:t>COLLUS</w:t>
      </w:r>
      <w:r w:rsidRPr="00E93B59">
        <w:rPr>
          <w:sz w:val="24"/>
        </w:rPr>
        <w:t xml:space="preserve"> and Innisfil, these applications were their first attempt at a detailed, forward test year, cost of service-based application.  </w:t>
      </w:r>
    </w:p>
    <w:p w14:paraId="62A7F250" w14:textId="77777777" w:rsidR="00C17355" w:rsidRDefault="00C17355" w:rsidP="00C17355">
      <w:pPr>
        <w:pStyle w:val="PlainText"/>
        <w:widowControl w:val="0"/>
        <w:spacing w:line="420" w:lineRule="auto"/>
        <w:rPr>
          <w:sz w:val="24"/>
        </w:rPr>
      </w:pPr>
      <w:r>
        <w:rPr>
          <w:sz w:val="24"/>
        </w:rPr>
        <w:tab/>
      </w:r>
      <w:r w:rsidRPr="00E93B59">
        <w:rPr>
          <w:sz w:val="24"/>
        </w:rPr>
        <w:t xml:space="preserve">Second.  It should be kept in mind that the proper rate treatment of this unissued third-party debt is not explicitly addressed in the cost of capital report.  That is to say, when you are trying to figure out what the prudently negotiated contract rate is on third party debt that has not been issued, it is not clear how one would forecast that prudently negotiated contract rate.  </w:t>
      </w:r>
    </w:p>
    <w:p w14:paraId="6007CBEA" w14:textId="77777777" w:rsidR="004576B9" w:rsidRDefault="00C17355" w:rsidP="004576B9">
      <w:pPr>
        <w:widowControl w:val="0"/>
        <w:spacing w:line="420" w:lineRule="auto"/>
      </w:pPr>
      <w:r>
        <w:tab/>
      </w:r>
      <w:r w:rsidRPr="00E93B59">
        <w:t xml:space="preserve">One approach taken by the applicants is to formulate a forecasting methodology that is to apply in respect of unissued third-party debt.  However, as is evidenced by the range of submissions the Board saw in both of these cases, these methodologies are based on various contentious assumptions.  Because the loan hasn't been issued, the actual contract rate is not truly known.  That rate will actually vary depending on when and if </w:t>
      </w:r>
      <w:r w:rsidR="004576B9">
        <w:t xml:space="preserve">a </w:t>
      </w:r>
      <w:r w:rsidR="004576B9" w:rsidRPr="00506264">
        <w:t xml:space="preserve">prudently negotiated third-party arm's-length contract is agreed to, </w:t>
      </w:r>
      <w:r w:rsidR="004576B9" w:rsidRPr="00506264">
        <w:lastRenderedPageBreak/>
        <w:t>and it will depend on when the loan is actually issued and the specifics of the loan arrangement, including the counter-party, the value of the loan, the term of the loan, any premiums or discounts that might apply, early repayment rights, termination, et cetera.</w:t>
      </w:r>
    </w:p>
    <w:p w14:paraId="2626BC95" w14:textId="77777777" w:rsidR="004576B9" w:rsidRDefault="004576B9" w:rsidP="004576B9">
      <w:pPr>
        <w:widowControl w:val="0"/>
        <w:spacing w:line="420" w:lineRule="auto"/>
      </w:pPr>
      <w:r>
        <w:tab/>
      </w:r>
      <w:r w:rsidRPr="00506264">
        <w:t xml:space="preserve">When the loan has not been issued these -- the answers to these questions are necessarily evidenced based on assumptions.  The Board has a wide power and broad discretion to assess and reject, if necessary, the assumptions made by the parties in arriving at a forecasted forward test year values.  </w:t>
      </w:r>
    </w:p>
    <w:p w14:paraId="371D5B2C" w14:textId="77777777" w:rsidR="004576B9" w:rsidRDefault="004576B9" w:rsidP="004576B9">
      <w:pPr>
        <w:widowControl w:val="0"/>
        <w:spacing w:line="420" w:lineRule="auto"/>
      </w:pPr>
      <w:r>
        <w:tab/>
      </w:r>
      <w:r w:rsidRPr="00506264">
        <w:t>The Board's discretion is not limited to simply choosing among the alternatives put forward by the parties during a hearing.</w:t>
      </w:r>
    </w:p>
    <w:p w14:paraId="7C3F85EA" w14:textId="77777777" w:rsidR="004576B9" w:rsidRDefault="004576B9" w:rsidP="004576B9">
      <w:pPr>
        <w:widowControl w:val="0"/>
        <w:spacing w:line="420" w:lineRule="auto"/>
      </w:pPr>
      <w:r>
        <w:tab/>
      </w:r>
      <w:r w:rsidRPr="00506264">
        <w:t xml:space="preserve">It is our submission that the Board had a complete basis of evidence before it on considering these proposals, and, in consideration of the uncertainty inherent in each of the assumptions, the Board rejected the array of proposed rate treatments and, instead, apply the Board's deemed long-term debt rate.  </w:t>
      </w:r>
    </w:p>
    <w:p w14:paraId="2C016788" w14:textId="77777777" w:rsidR="004576B9" w:rsidRDefault="004576B9" w:rsidP="004576B9">
      <w:pPr>
        <w:widowControl w:val="0"/>
        <w:spacing w:line="420" w:lineRule="auto"/>
      </w:pPr>
      <w:r>
        <w:tab/>
      </w:r>
      <w:r w:rsidRPr="00506264">
        <w:t xml:space="preserve">This approach has a number of benefits, as the Board's deemed long-term debt rate is the Board's economic, rigorous and formulaic averaging of -- an estimate of what the market rates might be.  Contrary to VECC's submission that this rate should only apply in specific deemed circumstances, the Board developed this long-term debt rate during a public hearing process, and it was the intent of this rate to be a reflection of what market rates would be, </w:t>
      </w:r>
      <w:r w:rsidRPr="00506264">
        <w:lastRenderedPageBreak/>
        <w:t>an averaging of 30-year and 10-year bond yields that are available in the market.</w:t>
      </w:r>
    </w:p>
    <w:p w14:paraId="4CED9A42" w14:textId="77777777" w:rsidR="004576B9" w:rsidRDefault="004576B9" w:rsidP="004576B9">
      <w:pPr>
        <w:widowControl w:val="0"/>
        <w:spacing w:line="420" w:lineRule="auto"/>
      </w:pPr>
      <w:r>
        <w:tab/>
      </w:r>
      <w:r w:rsidRPr="00506264">
        <w:t>It was perfectly reasonable for the Board to go to this rate to apply, in lieu of evidence on the actual market rate.</w:t>
      </w:r>
    </w:p>
    <w:p w14:paraId="5243A540" w14:textId="77777777" w:rsidR="004576B9" w:rsidRDefault="004576B9" w:rsidP="004576B9">
      <w:pPr>
        <w:widowControl w:val="0"/>
        <w:spacing w:line="420" w:lineRule="auto"/>
      </w:pPr>
      <w:r>
        <w:tab/>
      </w:r>
      <w:r w:rsidRPr="00506264">
        <w:t>VECC essentially disagrees with the Board's decision and is attempting to use the motions to try to reargue the case.  VECC has introduced no new evidence and is, instead, asking the Board to reconsider the decision at the time it made its original decision.</w:t>
      </w:r>
    </w:p>
    <w:p w14:paraId="082768D6" w14:textId="77777777" w:rsidR="004576B9" w:rsidRDefault="004576B9" w:rsidP="004576B9">
      <w:pPr>
        <w:widowControl w:val="0"/>
        <w:spacing w:line="420" w:lineRule="auto"/>
      </w:pPr>
      <w:r>
        <w:tab/>
      </w:r>
      <w:r w:rsidRPr="00506264">
        <w:t>For these reasons, we submit that VECC has failed to meet the Board's threshold pursuant to 45.01.</w:t>
      </w:r>
    </w:p>
    <w:p w14:paraId="6AED9263" w14:textId="77777777" w:rsidR="004576B9" w:rsidRDefault="004576B9" w:rsidP="004576B9">
      <w:pPr>
        <w:widowControl w:val="0"/>
        <w:spacing w:line="420" w:lineRule="auto"/>
      </w:pPr>
      <w:r>
        <w:tab/>
      </w:r>
      <w:r w:rsidRPr="00506264">
        <w:t>MR. KAISER:  Thank you.  We will take the -- do you have anything further?</w:t>
      </w:r>
    </w:p>
    <w:p w14:paraId="3715C618" w14:textId="77777777" w:rsidR="004576B9" w:rsidRDefault="004576B9" w:rsidP="004576B9">
      <w:pPr>
        <w:widowControl w:val="0"/>
        <w:spacing w:line="420" w:lineRule="auto"/>
      </w:pPr>
      <w:r>
        <w:tab/>
      </w:r>
      <w:r w:rsidRPr="00506264">
        <w:t>MS. SEBALJ:  I just want to mention, assuming the Panel is going to break briefly, that there are some outstanding issues also that need to be addressed.</w:t>
      </w:r>
    </w:p>
    <w:p w14:paraId="595D505F" w14:textId="77777777" w:rsidR="004576B9" w:rsidRDefault="004576B9" w:rsidP="004576B9">
      <w:pPr>
        <w:widowControl w:val="0"/>
        <w:spacing w:line="420" w:lineRule="auto"/>
      </w:pPr>
      <w:r>
        <w:tab/>
      </w:r>
      <w:r w:rsidRPr="00506264">
        <w:t xml:space="preserve">The applicant has requested -- or, sorry, not the applicant.  The utilities have requested deferral accounts associated with -- associated with the cost of capital, and depending on what the Panel intends to do with the rest of the day, those should be discussed, in terms of the -- I believe Innisfil and COLLUS were looking for guidance as to how to book into the deferral accounts.  </w:t>
      </w:r>
    </w:p>
    <w:p w14:paraId="6BE13B8E" w14:textId="77777777" w:rsidR="004576B9" w:rsidRDefault="004576B9" w:rsidP="004576B9">
      <w:pPr>
        <w:widowControl w:val="0"/>
        <w:spacing w:line="420" w:lineRule="auto"/>
      </w:pPr>
      <w:r>
        <w:tab/>
      </w:r>
      <w:r w:rsidRPr="00506264">
        <w:t xml:space="preserve">There are a couple of other things, as well.  There are some cost issues.  At one point, I believe the utilities were asking that VECC be denied costs, and they were also asking for a variance account to book the costs </w:t>
      </w:r>
      <w:r w:rsidRPr="00506264">
        <w:lastRenderedPageBreak/>
        <w:t>associated with this motion, as well as an increase in regulatory costs.</w:t>
      </w:r>
    </w:p>
    <w:p w14:paraId="3AB697C5" w14:textId="77777777" w:rsidR="004576B9" w:rsidRDefault="004576B9" w:rsidP="004576B9">
      <w:pPr>
        <w:widowControl w:val="0"/>
        <w:spacing w:line="420" w:lineRule="auto"/>
      </w:pPr>
      <w:r>
        <w:tab/>
      </w:r>
      <w:r w:rsidRPr="00506264">
        <w:t>So perhaps -- I don't know if you want that guidance now or later, but I would ask the utilities to provide some clarification.</w:t>
      </w:r>
    </w:p>
    <w:p w14:paraId="09E92AAD" w14:textId="77777777" w:rsidR="004576B9" w:rsidRDefault="004576B9" w:rsidP="004576B9">
      <w:pPr>
        <w:widowControl w:val="0"/>
        <w:spacing w:line="420" w:lineRule="auto"/>
      </w:pPr>
      <w:r>
        <w:tab/>
      </w:r>
      <w:r w:rsidRPr="00506264">
        <w:t>MR. KAISER:  Let's see if we can deal with the threshold, and, if the threshold passes, the merits, and then depending on that result we will hear the submissions.</w:t>
      </w:r>
    </w:p>
    <w:p w14:paraId="5116D49C" w14:textId="77777777" w:rsidR="004576B9" w:rsidRDefault="004576B9" w:rsidP="004576B9">
      <w:pPr>
        <w:widowControl w:val="0"/>
        <w:spacing w:line="420" w:lineRule="auto"/>
      </w:pPr>
      <w:r>
        <w:tab/>
      </w:r>
      <w:r w:rsidRPr="00506264">
        <w:t>Mr. Vellone?</w:t>
      </w:r>
    </w:p>
    <w:p w14:paraId="73E7537D" w14:textId="77777777" w:rsidR="004576B9" w:rsidRDefault="004576B9" w:rsidP="004576B9">
      <w:pPr>
        <w:widowControl w:val="0"/>
        <w:spacing w:line="420" w:lineRule="auto"/>
      </w:pPr>
      <w:r>
        <w:tab/>
      </w:r>
      <w:r w:rsidRPr="00506264">
        <w:t>MR. VELLONE:  To be clear, I have only made my submission on the threshold question, not on the merits.</w:t>
      </w:r>
    </w:p>
    <w:p w14:paraId="0C7AD50E" w14:textId="77777777" w:rsidR="004576B9" w:rsidRDefault="004576B9" w:rsidP="004576B9">
      <w:pPr>
        <w:widowControl w:val="0"/>
        <w:spacing w:line="420" w:lineRule="auto"/>
      </w:pPr>
      <w:r>
        <w:tab/>
      </w:r>
      <w:r w:rsidRPr="00506264">
        <w:t>MR. SOMMERVILLE:  Okay.  But Mr. Buonaguro has made his submissions on the threshold question and the merits of the case, as has Board Staff.  So are you prepared, when we resume after the break, to complete your submissions on the merits of the application?</w:t>
      </w:r>
    </w:p>
    <w:p w14:paraId="5F4C2A43" w14:textId="77777777" w:rsidR="004576B9" w:rsidRDefault="004576B9" w:rsidP="004576B9">
      <w:pPr>
        <w:widowControl w:val="0"/>
        <w:spacing w:line="420" w:lineRule="auto"/>
      </w:pPr>
      <w:r>
        <w:tab/>
      </w:r>
      <w:r w:rsidRPr="00506264">
        <w:t>MR. VELLONE:  Yes, we are.</w:t>
      </w:r>
    </w:p>
    <w:p w14:paraId="07FE44AE" w14:textId="77777777" w:rsidR="004576B9" w:rsidRDefault="004576B9" w:rsidP="004576B9">
      <w:pPr>
        <w:widowControl w:val="0"/>
        <w:spacing w:line="420" w:lineRule="auto"/>
      </w:pPr>
      <w:r>
        <w:tab/>
      </w:r>
      <w:r w:rsidRPr="00506264">
        <w:t>MR. KAISER:  All right.  We will come back and hear you on the merits.  Half an hour.</w:t>
      </w:r>
    </w:p>
    <w:p w14:paraId="409D6FBF" w14:textId="77777777" w:rsidR="004576B9" w:rsidRPr="00506264" w:rsidRDefault="004576B9" w:rsidP="00E3792A">
      <w:pPr>
        <w:pStyle w:val="OEBTOC2"/>
      </w:pPr>
      <w:r>
        <w:tab/>
      </w:r>
      <w:bookmarkStart w:id="7" w:name="_Toc234655643"/>
      <w:r w:rsidRPr="00506264">
        <w:t>--- Recess taken at 10:53 a.m.</w:t>
      </w:r>
      <w:bookmarkEnd w:id="7"/>
    </w:p>
    <w:p w14:paraId="72D4D67D" w14:textId="77777777" w:rsidR="00D372A3" w:rsidRDefault="00D372A3" w:rsidP="00D372A3">
      <w:pPr>
        <w:pStyle w:val="OEBTOC2"/>
      </w:pPr>
      <w:r>
        <w:tab/>
      </w:r>
      <w:bookmarkStart w:id="8" w:name="_Toc234655644"/>
      <w:r w:rsidRPr="00FA663B">
        <w:t>--- On resuming at 11:20 a.m.</w:t>
      </w:r>
      <w:bookmarkEnd w:id="8"/>
      <w:r w:rsidRPr="00FA663B">
        <w:t xml:space="preserve"> </w:t>
      </w:r>
    </w:p>
    <w:p w14:paraId="6A356D06" w14:textId="77777777" w:rsidR="00D372A3" w:rsidRDefault="00D372A3" w:rsidP="00D372A3">
      <w:pPr>
        <w:pStyle w:val="PlainText"/>
        <w:widowControl w:val="0"/>
        <w:spacing w:line="420" w:lineRule="auto"/>
        <w:rPr>
          <w:sz w:val="24"/>
        </w:rPr>
      </w:pPr>
      <w:r>
        <w:rPr>
          <w:sz w:val="24"/>
        </w:rPr>
        <w:tab/>
      </w:r>
      <w:r w:rsidRPr="00FA663B">
        <w:rPr>
          <w:sz w:val="24"/>
        </w:rPr>
        <w:t xml:space="preserve">MR. KAISER:  Please be seated.  </w:t>
      </w:r>
    </w:p>
    <w:p w14:paraId="1EA46383" w14:textId="77777777" w:rsidR="00D372A3" w:rsidRDefault="00D372A3" w:rsidP="00D372A3">
      <w:pPr>
        <w:pStyle w:val="PlainText"/>
        <w:widowControl w:val="0"/>
        <w:spacing w:line="420" w:lineRule="auto"/>
        <w:rPr>
          <w:sz w:val="24"/>
        </w:rPr>
      </w:pPr>
      <w:r>
        <w:rPr>
          <w:sz w:val="24"/>
        </w:rPr>
        <w:tab/>
      </w:r>
      <w:r w:rsidRPr="00FA663B">
        <w:rPr>
          <w:sz w:val="24"/>
        </w:rPr>
        <w:t xml:space="preserve">Mr. Vellone.  </w:t>
      </w:r>
    </w:p>
    <w:p w14:paraId="238A5462" w14:textId="77777777" w:rsidR="00D372A3" w:rsidRDefault="00D372A3" w:rsidP="00D372A3">
      <w:pPr>
        <w:pStyle w:val="PlainText"/>
        <w:widowControl w:val="0"/>
        <w:spacing w:line="420" w:lineRule="auto"/>
        <w:rPr>
          <w:sz w:val="24"/>
        </w:rPr>
      </w:pPr>
      <w:r>
        <w:rPr>
          <w:sz w:val="24"/>
        </w:rPr>
        <w:tab/>
      </w:r>
      <w:r w:rsidRPr="00FA663B">
        <w:rPr>
          <w:sz w:val="24"/>
        </w:rPr>
        <w:t>MR. VELLONE:  Is it the Board's intent to decide on the threshold issue and then hear submissions?</w:t>
      </w:r>
    </w:p>
    <w:p w14:paraId="0CD40B7F" w14:textId="77777777" w:rsidR="00D372A3" w:rsidRDefault="00D372A3" w:rsidP="00D372A3">
      <w:pPr>
        <w:pStyle w:val="PlainText"/>
        <w:widowControl w:val="0"/>
        <w:spacing w:line="420" w:lineRule="auto"/>
        <w:rPr>
          <w:sz w:val="24"/>
        </w:rPr>
      </w:pPr>
      <w:r>
        <w:rPr>
          <w:sz w:val="24"/>
        </w:rPr>
        <w:tab/>
      </w:r>
      <w:r w:rsidRPr="00FA663B">
        <w:rPr>
          <w:sz w:val="24"/>
        </w:rPr>
        <w:t xml:space="preserve">MR. KAISER:  I think we are going to deal with it together.  We have heard the submissions together from the other parties, so we will let you complete your submissions </w:t>
      </w:r>
      <w:r w:rsidRPr="00FA663B">
        <w:rPr>
          <w:sz w:val="24"/>
        </w:rPr>
        <w:lastRenderedPageBreak/>
        <w:t xml:space="preserve">and then we will deal with the whole matter. </w:t>
      </w:r>
    </w:p>
    <w:p w14:paraId="3DC9BD16" w14:textId="77777777" w:rsidR="00D372A3" w:rsidRDefault="00D372A3" w:rsidP="00D372A3">
      <w:pPr>
        <w:pStyle w:val="PlainText"/>
        <w:widowControl w:val="0"/>
        <w:spacing w:line="420" w:lineRule="auto"/>
        <w:rPr>
          <w:sz w:val="24"/>
        </w:rPr>
      </w:pPr>
      <w:r>
        <w:rPr>
          <w:sz w:val="24"/>
        </w:rPr>
        <w:tab/>
      </w:r>
      <w:r w:rsidRPr="00FA663B">
        <w:rPr>
          <w:sz w:val="24"/>
        </w:rPr>
        <w:t xml:space="preserve">MR. VELLONE:  Sure.  So to avoid being over-repetitive on the written submissions we put before the Board, I will try to make my way through this as quickly as possible and focus on some of the areas in the evidence where there are ambiguities that the Board took into consideration when making its decision to apply the deemed long-term debt rate.  </w:t>
      </w:r>
    </w:p>
    <w:p w14:paraId="7F67C670" w14:textId="77777777" w:rsidR="00D372A3" w:rsidRDefault="00D372A3" w:rsidP="00D372A3">
      <w:pPr>
        <w:pStyle w:val="PlainText"/>
        <w:widowControl w:val="0"/>
        <w:spacing w:line="420" w:lineRule="auto"/>
        <w:rPr>
          <w:sz w:val="24"/>
        </w:rPr>
      </w:pPr>
      <w:r>
        <w:rPr>
          <w:sz w:val="24"/>
        </w:rPr>
        <w:tab/>
      </w:r>
      <w:r w:rsidRPr="00FA663B">
        <w:rPr>
          <w:sz w:val="24"/>
        </w:rPr>
        <w:t xml:space="preserve">On the merits, as is evidenced by our written submissions, </w:t>
      </w:r>
      <w:r w:rsidR="00A94812">
        <w:rPr>
          <w:sz w:val="24"/>
        </w:rPr>
        <w:t>COLLUS</w:t>
      </w:r>
      <w:r w:rsidRPr="00FA663B">
        <w:rPr>
          <w:sz w:val="24"/>
        </w:rPr>
        <w:t xml:space="preserve"> and Innisfil are making two principal submissions.  First, the Board's decisions are reasonable and VECC has put forth no good reason to vary the Board's decisions.  Second, and in the alternative, the proper rate treatment of unissued third-party debt is a generic policy issue that would best be addressed in a combined proceeding and not within the scope of these motions.  </w:t>
      </w:r>
    </w:p>
    <w:p w14:paraId="4B34A189" w14:textId="77777777" w:rsidR="00D372A3" w:rsidRDefault="00D372A3" w:rsidP="00D372A3">
      <w:pPr>
        <w:pStyle w:val="PlainText"/>
        <w:widowControl w:val="0"/>
        <w:spacing w:line="420" w:lineRule="auto"/>
        <w:rPr>
          <w:sz w:val="24"/>
        </w:rPr>
      </w:pPr>
      <w:r>
        <w:rPr>
          <w:sz w:val="24"/>
        </w:rPr>
        <w:tab/>
      </w:r>
      <w:r w:rsidRPr="00FA663B">
        <w:rPr>
          <w:sz w:val="24"/>
        </w:rPr>
        <w:t>On the first submission, I would just like to note -- and this was noted earlier -- that the proper treatment of unissued</w:t>
      </w:r>
      <w:r>
        <w:rPr>
          <w:sz w:val="24"/>
        </w:rPr>
        <w:t xml:space="preserve"> </w:t>
      </w:r>
      <w:r w:rsidRPr="00FA663B">
        <w:rPr>
          <w:sz w:val="24"/>
        </w:rPr>
        <w:t>third-party debt is not explicitly addressed in the Board's cost of capital report.  In that report, the Board determined that the rate for existing new long-term debt is that held by a third party shall be the prudently negotiated contract rate</w:t>
      </w:r>
      <w:r>
        <w:rPr>
          <w:sz w:val="24"/>
        </w:rPr>
        <w:t>,</w:t>
      </w:r>
      <w:r w:rsidRPr="00FA663B">
        <w:rPr>
          <w:sz w:val="24"/>
        </w:rPr>
        <w:t xml:space="preserve"> including the recognition of premiums and discounts.  For unissued third</w:t>
      </w:r>
      <w:r w:rsidR="007328DA">
        <w:rPr>
          <w:sz w:val="24"/>
        </w:rPr>
        <w:t>-party</w:t>
      </w:r>
      <w:r w:rsidRPr="00FA663B">
        <w:rPr>
          <w:sz w:val="24"/>
        </w:rPr>
        <w:t xml:space="preserve"> debt this prudently negotiated contract rate is unknown</w:t>
      </w:r>
      <w:r>
        <w:rPr>
          <w:sz w:val="24"/>
        </w:rPr>
        <w:t>.  T</w:t>
      </w:r>
      <w:r w:rsidRPr="00FA663B">
        <w:rPr>
          <w:sz w:val="24"/>
        </w:rPr>
        <w:t xml:space="preserve">here is no debt, there is no contract, there is no third party, and the actual rate on evidence and any potential discount or fees are unknown.  At best, a party must make a series of </w:t>
      </w:r>
      <w:r w:rsidRPr="00FA663B">
        <w:rPr>
          <w:sz w:val="24"/>
        </w:rPr>
        <w:lastRenderedPageBreak/>
        <w:t xml:space="preserve">assumptions to arrive at this forecast.  </w:t>
      </w:r>
    </w:p>
    <w:p w14:paraId="3D25DF82" w14:textId="77777777" w:rsidR="00D372A3" w:rsidRDefault="00D372A3" w:rsidP="00D372A3">
      <w:pPr>
        <w:pStyle w:val="PlainText"/>
        <w:widowControl w:val="0"/>
        <w:spacing w:line="420" w:lineRule="auto"/>
        <w:rPr>
          <w:sz w:val="24"/>
        </w:rPr>
      </w:pPr>
      <w:r>
        <w:rPr>
          <w:sz w:val="24"/>
        </w:rPr>
        <w:tab/>
      </w:r>
      <w:r w:rsidRPr="00FA663B">
        <w:rPr>
          <w:sz w:val="24"/>
        </w:rPr>
        <w:t xml:space="preserve">As is evidenced by the range of submissions made during the applications, such forecasts can be based on a dizzying array of contentious assumptions.  </w:t>
      </w:r>
    </w:p>
    <w:p w14:paraId="70FC56CA" w14:textId="77777777" w:rsidR="00D372A3" w:rsidRDefault="00D372A3" w:rsidP="00D372A3">
      <w:pPr>
        <w:pStyle w:val="PlainText"/>
        <w:widowControl w:val="0"/>
        <w:spacing w:line="420" w:lineRule="auto"/>
        <w:rPr>
          <w:sz w:val="24"/>
        </w:rPr>
      </w:pPr>
      <w:r>
        <w:rPr>
          <w:sz w:val="24"/>
        </w:rPr>
        <w:tab/>
      </w:r>
      <w:r w:rsidRPr="00FA663B">
        <w:rPr>
          <w:sz w:val="24"/>
        </w:rPr>
        <w:t>First, I would like to note that the assumption about the value of the loan, specifically the principal value of the loan is unknown in these forecasts.  During the rate hearing for Innisfil</w:t>
      </w:r>
      <w:r>
        <w:rPr>
          <w:sz w:val="24"/>
        </w:rPr>
        <w:t xml:space="preserve"> </w:t>
      </w:r>
      <w:r w:rsidRPr="00FA663B">
        <w:rPr>
          <w:sz w:val="24"/>
        </w:rPr>
        <w:t xml:space="preserve">Hydro, the principal value of its loan was reduced by almost half from 3.9 million to 1.869 million, due to reduced capital requirements.  </w:t>
      </w:r>
    </w:p>
    <w:p w14:paraId="1B9A780C" w14:textId="77777777" w:rsidR="00D372A3" w:rsidRDefault="00D372A3" w:rsidP="00D372A3">
      <w:pPr>
        <w:pStyle w:val="PlainText"/>
        <w:widowControl w:val="0"/>
        <w:spacing w:line="420" w:lineRule="auto"/>
        <w:rPr>
          <w:sz w:val="24"/>
        </w:rPr>
      </w:pPr>
      <w:r>
        <w:rPr>
          <w:sz w:val="24"/>
        </w:rPr>
        <w:tab/>
      </w:r>
      <w:r w:rsidRPr="00FA663B">
        <w:rPr>
          <w:sz w:val="24"/>
        </w:rPr>
        <w:t xml:space="preserve">This is only showing evidence that the prudently negotiated contract rate which will vary depending on the principal value of the loan, and this is not known at the time of the decision.  </w:t>
      </w:r>
    </w:p>
    <w:p w14:paraId="0FFC3729" w14:textId="77777777" w:rsidR="00D372A3" w:rsidRDefault="00D372A3" w:rsidP="00D372A3">
      <w:pPr>
        <w:pStyle w:val="PlainText"/>
        <w:widowControl w:val="0"/>
        <w:spacing w:line="420" w:lineRule="auto"/>
        <w:rPr>
          <w:sz w:val="24"/>
        </w:rPr>
      </w:pPr>
      <w:r>
        <w:rPr>
          <w:sz w:val="24"/>
        </w:rPr>
        <w:tab/>
      </w:r>
      <w:r w:rsidRPr="00FA663B">
        <w:rPr>
          <w:sz w:val="24"/>
        </w:rPr>
        <w:t xml:space="preserve">Second.  The counterparty for the loan is unknown.  Specifically I will note that Innisfil requested a new bank loan.  That is a loan with a third-party commercial bank and not directly with Infrastructure </w:t>
      </w:r>
      <w:smartTag w:uri="urn:schemas-microsoft-com:office:smarttags" w:element="State">
        <w:smartTag w:uri="urn:schemas-microsoft-com:office:smarttags" w:element="place">
          <w:r w:rsidRPr="00FA663B">
            <w:rPr>
              <w:sz w:val="24"/>
            </w:rPr>
            <w:t>Ontario</w:t>
          </w:r>
        </w:smartTag>
      </w:smartTag>
      <w:r w:rsidRPr="00FA663B">
        <w:rPr>
          <w:sz w:val="24"/>
        </w:rPr>
        <w:t xml:space="preserve">.  </w:t>
      </w:r>
    </w:p>
    <w:p w14:paraId="59DCC85B" w14:textId="77777777" w:rsidR="00D372A3" w:rsidRDefault="00D372A3" w:rsidP="00D372A3">
      <w:pPr>
        <w:pStyle w:val="PlainText"/>
        <w:widowControl w:val="0"/>
        <w:spacing w:line="420" w:lineRule="auto"/>
        <w:rPr>
          <w:sz w:val="24"/>
        </w:rPr>
      </w:pPr>
      <w:r>
        <w:rPr>
          <w:sz w:val="24"/>
        </w:rPr>
        <w:tab/>
      </w:r>
      <w:r w:rsidRPr="00FA663B">
        <w:rPr>
          <w:sz w:val="24"/>
        </w:rPr>
        <w:t xml:space="preserve">Despite the fact the Infrastructure Ontario forecasts are being used, Innisfil intended to get a rate from a third-party lending institution and any premiums, fees, or discounts over and above the Infrastructure Ontario rates were not before the Board in evidence on the IO rates.  One might argue that a bank may charge a premium over the IO rates because it can't borrow at the same right as the government of </w:t>
      </w:r>
      <w:smartTag w:uri="urn:schemas-microsoft-com:office:smarttags" w:element="State">
        <w:smartTag w:uri="urn:schemas-microsoft-com:office:smarttags" w:element="place">
          <w:r w:rsidRPr="00FA663B">
            <w:rPr>
              <w:sz w:val="24"/>
            </w:rPr>
            <w:t>Ontario</w:t>
          </w:r>
        </w:smartTag>
      </w:smartTag>
      <w:r w:rsidRPr="00FA663B">
        <w:rPr>
          <w:sz w:val="24"/>
        </w:rPr>
        <w:t xml:space="preserve">, and it needs to earn a profit on its loans.  Indeed, </w:t>
      </w:r>
      <w:r w:rsidR="00A94812">
        <w:rPr>
          <w:sz w:val="24"/>
        </w:rPr>
        <w:t>COLLUS</w:t>
      </w:r>
      <w:r w:rsidRPr="00FA663B">
        <w:rPr>
          <w:sz w:val="24"/>
        </w:rPr>
        <w:t xml:space="preserve"> provided evidence that such a premium might be as high as 50 basis points.  The bottom </w:t>
      </w:r>
      <w:r w:rsidRPr="00FA663B">
        <w:rPr>
          <w:sz w:val="24"/>
        </w:rPr>
        <w:lastRenderedPageBreak/>
        <w:t xml:space="preserve">line, though, is that these amounts are unknown and their impact on the prudently negotiated contract rate is also unknown.  </w:t>
      </w:r>
    </w:p>
    <w:p w14:paraId="05FF2833" w14:textId="77777777" w:rsidR="00D372A3" w:rsidRDefault="00D372A3" w:rsidP="00D372A3">
      <w:pPr>
        <w:pStyle w:val="PlainText"/>
        <w:widowControl w:val="0"/>
        <w:spacing w:line="420" w:lineRule="auto"/>
        <w:rPr>
          <w:sz w:val="24"/>
        </w:rPr>
      </w:pPr>
      <w:r>
        <w:rPr>
          <w:sz w:val="24"/>
        </w:rPr>
        <w:tab/>
      </w:r>
      <w:r w:rsidRPr="00FA663B">
        <w:rPr>
          <w:sz w:val="24"/>
        </w:rPr>
        <w:t xml:space="preserve">Third.  And as is evidenced by the range of submissions, the term of the loan is unknown.  </w:t>
      </w:r>
    </w:p>
    <w:p w14:paraId="28B5D78A" w14:textId="77777777" w:rsidR="00D372A3" w:rsidRDefault="00D372A3" w:rsidP="00D372A3">
      <w:pPr>
        <w:pStyle w:val="PlainText"/>
        <w:widowControl w:val="0"/>
        <w:spacing w:line="420" w:lineRule="auto"/>
        <w:rPr>
          <w:sz w:val="24"/>
        </w:rPr>
      </w:pPr>
      <w:r>
        <w:rPr>
          <w:sz w:val="24"/>
        </w:rPr>
        <w:tab/>
      </w:r>
      <w:r w:rsidRPr="00FA663B">
        <w:rPr>
          <w:sz w:val="24"/>
        </w:rPr>
        <w:t xml:space="preserve">Innisfil originally applied for a 25-year loan, but in an effort to be cooperative with intervenors, it agreed in its final submissions to enter into a shorter term loan in response to Energy Probe's submissions. </w:t>
      </w:r>
    </w:p>
    <w:p w14:paraId="631A86A6" w14:textId="77777777" w:rsidR="00D372A3" w:rsidRDefault="00D372A3" w:rsidP="00D372A3">
      <w:pPr>
        <w:pStyle w:val="PlainText"/>
        <w:widowControl w:val="0"/>
        <w:spacing w:line="420" w:lineRule="auto"/>
        <w:rPr>
          <w:sz w:val="24"/>
        </w:rPr>
      </w:pPr>
      <w:r>
        <w:rPr>
          <w:sz w:val="24"/>
        </w:rPr>
        <w:tab/>
      </w:r>
      <w:r w:rsidRPr="00FA663B">
        <w:rPr>
          <w:sz w:val="24"/>
        </w:rPr>
        <w:t xml:space="preserve">In both applications, Energy Probe argued about a dizzying array of possible rates that might apply for various Infrastructure </w:t>
      </w:r>
      <w:smartTag w:uri="urn:schemas-microsoft-com:office:smarttags" w:element="State">
        <w:smartTag w:uri="urn:schemas-microsoft-com:office:smarttags" w:element="place">
          <w:r w:rsidRPr="00FA663B">
            <w:rPr>
              <w:sz w:val="24"/>
            </w:rPr>
            <w:t>Ontario</w:t>
          </w:r>
        </w:smartTag>
      </w:smartTag>
      <w:r w:rsidRPr="00FA663B">
        <w:rPr>
          <w:sz w:val="24"/>
        </w:rPr>
        <w:t xml:space="preserve"> loans ranging in terms from 5 years to 25 years.  </w:t>
      </w:r>
    </w:p>
    <w:p w14:paraId="0BAC6D04" w14:textId="77777777" w:rsidR="00D372A3" w:rsidRDefault="00D372A3" w:rsidP="00D372A3">
      <w:pPr>
        <w:pStyle w:val="PlainText"/>
        <w:widowControl w:val="0"/>
        <w:spacing w:line="420" w:lineRule="auto"/>
        <w:rPr>
          <w:sz w:val="24"/>
        </w:rPr>
      </w:pPr>
      <w:r>
        <w:rPr>
          <w:sz w:val="24"/>
        </w:rPr>
        <w:tab/>
      </w:r>
      <w:r w:rsidRPr="00FA663B">
        <w:rPr>
          <w:sz w:val="24"/>
        </w:rPr>
        <w:t>Our point is only that the prudently negotiated contract rate will vary depending on the term of the loan</w:t>
      </w:r>
      <w:r>
        <w:rPr>
          <w:sz w:val="24"/>
        </w:rPr>
        <w:t>,</w:t>
      </w:r>
      <w:r w:rsidRPr="00FA663B">
        <w:rPr>
          <w:sz w:val="24"/>
        </w:rPr>
        <w:t xml:space="preserve"> and in the Innisfil case, that term was not clearly specified.  </w:t>
      </w:r>
    </w:p>
    <w:p w14:paraId="70DEFCB4" w14:textId="77777777" w:rsidR="00D372A3" w:rsidRDefault="00D372A3" w:rsidP="00D372A3">
      <w:pPr>
        <w:pStyle w:val="PlainText"/>
        <w:widowControl w:val="0"/>
        <w:spacing w:line="420" w:lineRule="auto"/>
        <w:rPr>
          <w:sz w:val="24"/>
        </w:rPr>
      </w:pPr>
      <w:r>
        <w:rPr>
          <w:sz w:val="24"/>
        </w:rPr>
        <w:tab/>
      </w:r>
      <w:r w:rsidRPr="00FA663B">
        <w:rPr>
          <w:sz w:val="24"/>
        </w:rPr>
        <w:t xml:space="preserve">MR. SOMMERVILLE:  I just have to stop you there, Mr. Vellone, because I am looking at the evidence you filed in August that your -- that </w:t>
      </w:r>
      <w:r w:rsidR="00A94812">
        <w:rPr>
          <w:sz w:val="24"/>
        </w:rPr>
        <w:t>COLLUS</w:t>
      </w:r>
      <w:r w:rsidRPr="00FA663B">
        <w:rPr>
          <w:sz w:val="24"/>
        </w:rPr>
        <w:t xml:space="preserve"> filed in August.  </w:t>
      </w:r>
    </w:p>
    <w:p w14:paraId="359185D2" w14:textId="77777777" w:rsidR="00D372A3" w:rsidRDefault="00D372A3" w:rsidP="00D372A3">
      <w:pPr>
        <w:pStyle w:val="PlainText"/>
        <w:widowControl w:val="0"/>
        <w:spacing w:line="420" w:lineRule="auto"/>
        <w:rPr>
          <w:sz w:val="24"/>
        </w:rPr>
      </w:pPr>
      <w:r>
        <w:rPr>
          <w:sz w:val="24"/>
        </w:rPr>
        <w:tab/>
      </w:r>
      <w:r w:rsidRPr="00FA663B">
        <w:rPr>
          <w:sz w:val="24"/>
        </w:rPr>
        <w:t xml:space="preserve">MR. VELLONE:  So to be clear, </w:t>
      </w:r>
      <w:r w:rsidR="00A94812">
        <w:rPr>
          <w:sz w:val="24"/>
        </w:rPr>
        <w:t>COLLUS</w:t>
      </w:r>
      <w:r w:rsidRPr="00FA663B">
        <w:rPr>
          <w:sz w:val="24"/>
        </w:rPr>
        <w:t xml:space="preserve"> agreed to a five-year term in its final submissions.  </w:t>
      </w:r>
    </w:p>
    <w:p w14:paraId="2AC789A7" w14:textId="77777777" w:rsidR="00D372A3" w:rsidRDefault="00D372A3" w:rsidP="00D372A3">
      <w:pPr>
        <w:pStyle w:val="PlainText"/>
        <w:widowControl w:val="0"/>
        <w:spacing w:line="420" w:lineRule="auto"/>
        <w:rPr>
          <w:sz w:val="24"/>
        </w:rPr>
      </w:pPr>
      <w:r>
        <w:rPr>
          <w:sz w:val="24"/>
        </w:rPr>
        <w:tab/>
      </w:r>
      <w:r w:rsidRPr="00FA663B">
        <w:rPr>
          <w:sz w:val="24"/>
        </w:rPr>
        <w:t>MR. SOMMERVILLE:  I am not talking about the final</w:t>
      </w:r>
      <w:r>
        <w:rPr>
          <w:sz w:val="24"/>
        </w:rPr>
        <w:t xml:space="preserve"> s</w:t>
      </w:r>
      <w:r w:rsidRPr="00FA663B">
        <w:rPr>
          <w:sz w:val="24"/>
        </w:rPr>
        <w:t xml:space="preserve">ubmissions, I am talking about the initial application material which refers to the OSIFA debt, as the debt holder, a principal at $1.1 million, a term of five years, and a rate of 5.08 percent.  That's what the application said.  I am reading from Exhibit 6, tab 1, schedule 3, page </w:t>
      </w:r>
      <w:r w:rsidRPr="00FA663B">
        <w:rPr>
          <w:sz w:val="24"/>
        </w:rPr>
        <w:lastRenderedPageBreak/>
        <w:t xml:space="preserve">1 of 1, filed August 15th, 2008.  </w:t>
      </w:r>
    </w:p>
    <w:p w14:paraId="43F8A6A2" w14:textId="77777777" w:rsidR="00D372A3" w:rsidRDefault="00D372A3" w:rsidP="00D372A3">
      <w:pPr>
        <w:pStyle w:val="PlainText"/>
        <w:widowControl w:val="0"/>
        <w:spacing w:line="420" w:lineRule="auto"/>
        <w:rPr>
          <w:sz w:val="24"/>
        </w:rPr>
      </w:pPr>
      <w:r>
        <w:rPr>
          <w:sz w:val="24"/>
        </w:rPr>
        <w:tab/>
      </w:r>
      <w:r w:rsidRPr="00FA663B">
        <w:rPr>
          <w:sz w:val="24"/>
        </w:rPr>
        <w:t xml:space="preserve">MR. VELLONE:  Correct.  </w:t>
      </w:r>
    </w:p>
    <w:p w14:paraId="351D5BF6" w14:textId="77777777" w:rsidR="00D372A3" w:rsidRDefault="00D372A3" w:rsidP="00D372A3">
      <w:pPr>
        <w:pStyle w:val="PlainText"/>
        <w:widowControl w:val="0"/>
        <w:spacing w:line="420" w:lineRule="auto"/>
        <w:rPr>
          <w:sz w:val="24"/>
        </w:rPr>
      </w:pPr>
      <w:r>
        <w:rPr>
          <w:sz w:val="24"/>
        </w:rPr>
        <w:tab/>
      </w:r>
      <w:r w:rsidRPr="00FA663B">
        <w:rPr>
          <w:sz w:val="24"/>
        </w:rPr>
        <w:t xml:space="preserve">MR. SOMMERVILLE:  That is where you ended up, too.  Right?  </w:t>
      </w:r>
    </w:p>
    <w:p w14:paraId="425DAE4E" w14:textId="77777777" w:rsidR="00D372A3" w:rsidRDefault="00D372A3" w:rsidP="00D372A3">
      <w:pPr>
        <w:pStyle w:val="PlainText"/>
        <w:widowControl w:val="0"/>
        <w:spacing w:line="420" w:lineRule="auto"/>
        <w:rPr>
          <w:sz w:val="24"/>
        </w:rPr>
      </w:pPr>
      <w:r>
        <w:rPr>
          <w:sz w:val="24"/>
        </w:rPr>
        <w:tab/>
      </w:r>
      <w:r w:rsidRPr="00FA663B">
        <w:rPr>
          <w:sz w:val="24"/>
        </w:rPr>
        <w:t xml:space="preserve">MR. VELLONE:  At the end of the day?  </w:t>
      </w:r>
    </w:p>
    <w:p w14:paraId="1EF4BA2F" w14:textId="77777777" w:rsidR="00D372A3" w:rsidRDefault="00D372A3" w:rsidP="00D372A3">
      <w:pPr>
        <w:pStyle w:val="PlainText"/>
        <w:widowControl w:val="0"/>
        <w:spacing w:line="420" w:lineRule="auto"/>
        <w:rPr>
          <w:sz w:val="24"/>
        </w:rPr>
      </w:pPr>
      <w:r>
        <w:rPr>
          <w:sz w:val="24"/>
        </w:rPr>
        <w:tab/>
      </w:r>
      <w:r w:rsidRPr="00FA663B">
        <w:rPr>
          <w:sz w:val="24"/>
        </w:rPr>
        <w:t xml:space="preserve">MR. SOMMERVILLE:  Yes. </w:t>
      </w:r>
    </w:p>
    <w:p w14:paraId="2D975A5E" w14:textId="77777777" w:rsidR="00D372A3" w:rsidRDefault="00D372A3" w:rsidP="00D372A3">
      <w:pPr>
        <w:pStyle w:val="PlainText"/>
        <w:widowControl w:val="0"/>
        <w:spacing w:line="420" w:lineRule="auto"/>
        <w:rPr>
          <w:sz w:val="24"/>
        </w:rPr>
      </w:pPr>
      <w:r>
        <w:rPr>
          <w:sz w:val="24"/>
        </w:rPr>
        <w:tab/>
      </w:r>
      <w:r w:rsidRPr="00FA663B">
        <w:rPr>
          <w:sz w:val="24"/>
        </w:rPr>
        <w:t xml:space="preserve">MR. VELLONE:  Yes.  I mean I was speaking directly to the Innisfil application.  So maybe it would be helpful to move to the Innisfil Hydro evidence.  </w:t>
      </w:r>
    </w:p>
    <w:p w14:paraId="227291F4" w14:textId="77777777" w:rsidR="00D372A3" w:rsidRDefault="00D372A3" w:rsidP="00D372A3">
      <w:pPr>
        <w:pStyle w:val="PlainText"/>
        <w:widowControl w:val="0"/>
        <w:spacing w:line="420" w:lineRule="auto"/>
        <w:rPr>
          <w:sz w:val="24"/>
        </w:rPr>
      </w:pPr>
      <w:r>
        <w:rPr>
          <w:sz w:val="24"/>
        </w:rPr>
        <w:tab/>
      </w:r>
      <w:r w:rsidRPr="00FA663B">
        <w:rPr>
          <w:sz w:val="24"/>
        </w:rPr>
        <w:t xml:space="preserve">If you look to -- I'm sorry, I don't have the tabs in front of me here -- tab 3 of the VECC motion materials.  </w:t>
      </w:r>
    </w:p>
    <w:p w14:paraId="20561443" w14:textId="77777777" w:rsidR="00D372A3" w:rsidRDefault="00D372A3" w:rsidP="00D372A3">
      <w:pPr>
        <w:pStyle w:val="PlainText"/>
        <w:widowControl w:val="0"/>
        <w:spacing w:line="420" w:lineRule="auto"/>
        <w:rPr>
          <w:sz w:val="24"/>
        </w:rPr>
      </w:pPr>
      <w:r>
        <w:rPr>
          <w:sz w:val="24"/>
        </w:rPr>
        <w:tab/>
      </w:r>
      <w:r w:rsidRPr="00FA663B">
        <w:rPr>
          <w:sz w:val="24"/>
        </w:rPr>
        <w:t xml:space="preserve">MR. SOMMERVILLE:  Hmm-hmm.  </w:t>
      </w:r>
    </w:p>
    <w:p w14:paraId="215400EB" w14:textId="77777777" w:rsidR="00D372A3" w:rsidRDefault="00D372A3" w:rsidP="00D372A3">
      <w:pPr>
        <w:pStyle w:val="PlainText"/>
        <w:widowControl w:val="0"/>
        <w:spacing w:line="420" w:lineRule="auto"/>
        <w:rPr>
          <w:sz w:val="24"/>
        </w:rPr>
      </w:pPr>
      <w:r>
        <w:rPr>
          <w:sz w:val="24"/>
        </w:rPr>
        <w:tab/>
      </w:r>
      <w:r w:rsidRPr="00FA663B">
        <w:rPr>
          <w:sz w:val="24"/>
        </w:rPr>
        <w:t xml:space="preserve">MR. VELLONE:  You will see under cost of debt, this is page 2 of 3, the description of a bank loan to be issued </w:t>
      </w:r>
      <w:smartTag w:uri="urn:schemas-microsoft-com:office:smarttags" w:element="date">
        <w:smartTagPr>
          <w:attr w:name="Year" w:val="2009"/>
          <w:attr w:name="Day" w:val="1"/>
          <w:attr w:name="Month" w:val="5"/>
          <w:attr w:name="ls" w:val="trans"/>
        </w:smartTagPr>
        <w:r w:rsidRPr="00FA663B">
          <w:rPr>
            <w:sz w:val="24"/>
          </w:rPr>
          <w:t>May 1, 2009</w:t>
        </w:r>
      </w:smartTag>
      <w:r w:rsidRPr="00FA663B">
        <w:rPr>
          <w:sz w:val="24"/>
        </w:rPr>
        <w:t xml:space="preserve"> in the amount of $3.95 million.  The amount was subsequently changed in response to interrogatories, but Innisfil's intention to secure a bank loan was not.   </w:t>
      </w:r>
    </w:p>
    <w:p w14:paraId="2EB40227" w14:textId="77777777" w:rsidR="00D372A3" w:rsidRDefault="00D372A3" w:rsidP="00D372A3">
      <w:pPr>
        <w:pStyle w:val="PlainText"/>
        <w:widowControl w:val="0"/>
        <w:spacing w:line="420" w:lineRule="auto"/>
        <w:rPr>
          <w:sz w:val="24"/>
        </w:rPr>
      </w:pPr>
      <w:r>
        <w:rPr>
          <w:sz w:val="24"/>
        </w:rPr>
        <w:tab/>
      </w:r>
      <w:r w:rsidRPr="00FA663B">
        <w:rPr>
          <w:sz w:val="24"/>
        </w:rPr>
        <w:t xml:space="preserve">MR. SOMMERVILLE:  Except it says the debt holder is Infrastructure, right, Infrastructure </w:t>
      </w:r>
      <w:smartTag w:uri="urn:schemas-microsoft-com:office:smarttags" w:element="State">
        <w:smartTag w:uri="urn:schemas-microsoft-com:office:smarttags" w:element="place">
          <w:r w:rsidRPr="00FA663B">
            <w:rPr>
              <w:sz w:val="24"/>
            </w:rPr>
            <w:t>Ontario</w:t>
          </w:r>
        </w:smartTag>
      </w:smartTag>
      <w:r w:rsidRPr="00FA663B">
        <w:rPr>
          <w:sz w:val="24"/>
        </w:rPr>
        <w:t xml:space="preserve">, that is stipulated as the debt holder on the document you have indicated.  </w:t>
      </w:r>
    </w:p>
    <w:p w14:paraId="4AC35048" w14:textId="77777777" w:rsidR="00D372A3" w:rsidRDefault="00D372A3" w:rsidP="00D372A3">
      <w:pPr>
        <w:pStyle w:val="PlainText"/>
        <w:widowControl w:val="0"/>
        <w:spacing w:line="420" w:lineRule="auto"/>
        <w:rPr>
          <w:sz w:val="24"/>
        </w:rPr>
      </w:pPr>
      <w:r>
        <w:rPr>
          <w:sz w:val="24"/>
        </w:rPr>
        <w:tab/>
      </w:r>
      <w:r w:rsidRPr="00FA663B">
        <w:rPr>
          <w:sz w:val="24"/>
        </w:rPr>
        <w:t xml:space="preserve">MR. VELLONE:  That's correct.  </w:t>
      </w:r>
    </w:p>
    <w:p w14:paraId="41EBCA40" w14:textId="77777777" w:rsidR="00D372A3" w:rsidRDefault="00D372A3" w:rsidP="00D372A3">
      <w:pPr>
        <w:pStyle w:val="PlainText"/>
        <w:widowControl w:val="0"/>
        <w:spacing w:line="420" w:lineRule="auto"/>
        <w:rPr>
          <w:sz w:val="24"/>
        </w:rPr>
      </w:pPr>
      <w:r>
        <w:rPr>
          <w:sz w:val="24"/>
        </w:rPr>
        <w:tab/>
      </w:r>
      <w:r w:rsidRPr="00FA663B">
        <w:rPr>
          <w:sz w:val="24"/>
        </w:rPr>
        <w:t xml:space="preserve">MR. SOMMERVILLE:  And the rate there is 5.08 percent.  </w:t>
      </w:r>
    </w:p>
    <w:p w14:paraId="0DBAC8E7" w14:textId="77777777" w:rsidR="00D372A3" w:rsidRDefault="00D372A3" w:rsidP="00D372A3">
      <w:pPr>
        <w:pStyle w:val="PlainText"/>
        <w:widowControl w:val="0"/>
        <w:spacing w:line="420" w:lineRule="auto"/>
        <w:rPr>
          <w:sz w:val="24"/>
        </w:rPr>
      </w:pPr>
      <w:r>
        <w:rPr>
          <w:sz w:val="24"/>
        </w:rPr>
        <w:tab/>
      </w:r>
      <w:r w:rsidRPr="00FA663B">
        <w:rPr>
          <w:sz w:val="24"/>
        </w:rPr>
        <w:t xml:space="preserve">MR. VELLONE:  Correct.  </w:t>
      </w:r>
    </w:p>
    <w:p w14:paraId="51B9FC9D" w14:textId="77777777" w:rsidR="00D372A3" w:rsidRDefault="00D372A3" w:rsidP="00D372A3">
      <w:pPr>
        <w:pStyle w:val="PlainText"/>
        <w:widowControl w:val="0"/>
        <w:spacing w:line="420" w:lineRule="auto"/>
        <w:rPr>
          <w:sz w:val="24"/>
        </w:rPr>
      </w:pPr>
      <w:r>
        <w:rPr>
          <w:sz w:val="24"/>
        </w:rPr>
        <w:tab/>
      </w:r>
      <w:r w:rsidRPr="00FA663B">
        <w:rPr>
          <w:sz w:val="24"/>
        </w:rPr>
        <w:t>MR. SOMMERVILLE:  And at a 25-year rate in that case?  We can agree that at the end of the day Innisfil said we will take a lower, we will take a lower term in order to accommodate a lower</w:t>
      </w:r>
      <w:r>
        <w:rPr>
          <w:sz w:val="24"/>
        </w:rPr>
        <w:t xml:space="preserve"> </w:t>
      </w:r>
      <w:r w:rsidRPr="00FA663B">
        <w:rPr>
          <w:sz w:val="24"/>
        </w:rPr>
        <w:t xml:space="preserve">debt rate.  I think that was in the </w:t>
      </w:r>
      <w:r w:rsidRPr="00FA663B">
        <w:rPr>
          <w:sz w:val="24"/>
        </w:rPr>
        <w:lastRenderedPageBreak/>
        <w:t xml:space="preserve">final submission of Innisfil.  Isn't that what the evidence is?  </w:t>
      </w:r>
    </w:p>
    <w:p w14:paraId="671D03CD" w14:textId="77777777" w:rsidR="00D372A3" w:rsidRDefault="00D372A3" w:rsidP="00D372A3">
      <w:pPr>
        <w:pStyle w:val="PlainText"/>
        <w:widowControl w:val="0"/>
        <w:spacing w:line="420" w:lineRule="auto"/>
        <w:rPr>
          <w:sz w:val="24"/>
        </w:rPr>
      </w:pPr>
      <w:r>
        <w:rPr>
          <w:sz w:val="24"/>
        </w:rPr>
        <w:tab/>
      </w:r>
      <w:r w:rsidRPr="00FA663B">
        <w:rPr>
          <w:sz w:val="24"/>
        </w:rPr>
        <w:t xml:space="preserve">MR. VELLONE:  Absolutely.  We are not disagreeing with either Board Staff or with VECC on the evidence that was before the Board.  </w:t>
      </w:r>
    </w:p>
    <w:p w14:paraId="5F27B779" w14:textId="77777777" w:rsidR="00D372A3" w:rsidRDefault="00D372A3" w:rsidP="00D372A3">
      <w:pPr>
        <w:pStyle w:val="PlainText"/>
        <w:widowControl w:val="0"/>
        <w:spacing w:line="420" w:lineRule="auto"/>
        <w:rPr>
          <w:sz w:val="24"/>
        </w:rPr>
      </w:pPr>
      <w:r>
        <w:rPr>
          <w:sz w:val="24"/>
        </w:rPr>
        <w:tab/>
      </w:r>
      <w:r w:rsidRPr="00FA663B">
        <w:rPr>
          <w:sz w:val="24"/>
        </w:rPr>
        <w:t xml:space="preserve">All we are trying to say is that the Board, in consideration of this evidence -- </w:t>
      </w:r>
    </w:p>
    <w:p w14:paraId="11B67B4B" w14:textId="77777777" w:rsidR="00D372A3" w:rsidRDefault="00D372A3" w:rsidP="00D372A3">
      <w:pPr>
        <w:pStyle w:val="PlainText"/>
        <w:widowControl w:val="0"/>
        <w:spacing w:line="420" w:lineRule="auto"/>
        <w:rPr>
          <w:sz w:val="24"/>
        </w:rPr>
      </w:pPr>
      <w:r>
        <w:rPr>
          <w:sz w:val="24"/>
        </w:rPr>
        <w:tab/>
      </w:r>
      <w:r w:rsidRPr="00FA663B">
        <w:rPr>
          <w:sz w:val="24"/>
        </w:rPr>
        <w:t xml:space="preserve">MR. SOMMERVILLE:  It was a moving target, it was a moving target?  </w:t>
      </w:r>
    </w:p>
    <w:p w14:paraId="20A4BA06" w14:textId="77777777" w:rsidR="00D372A3" w:rsidRDefault="00D372A3" w:rsidP="00D372A3">
      <w:pPr>
        <w:pStyle w:val="PlainText"/>
        <w:widowControl w:val="0"/>
        <w:spacing w:line="420" w:lineRule="auto"/>
        <w:rPr>
          <w:sz w:val="24"/>
        </w:rPr>
      </w:pPr>
      <w:r>
        <w:rPr>
          <w:sz w:val="24"/>
        </w:rPr>
        <w:tab/>
      </w:r>
      <w:r w:rsidRPr="00FA663B">
        <w:rPr>
          <w:sz w:val="24"/>
        </w:rPr>
        <w:t xml:space="preserve">MR. VELLONE:  Exactly, exactly.  That is our principal submission here.  And among other things, the terms were suggested to change around.  </w:t>
      </w:r>
      <w:r w:rsidR="00A94812">
        <w:rPr>
          <w:sz w:val="24"/>
        </w:rPr>
        <w:t>COLLUS</w:t>
      </w:r>
      <w:r w:rsidRPr="00FA663B">
        <w:rPr>
          <w:sz w:val="24"/>
        </w:rPr>
        <w:t xml:space="preserve"> agreed to change the term.  Innisfil said something shorter, but didn’t really say what the term was going to be.  </w:t>
      </w:r>
    </w:p>
    <w:p w14:paraId="6A81407C" w14:textId="77777777" w:rsidR="00D372A3" w:rsidRDefault="00D372A3" w:rsidP="00D372A3">
      <w:pPr>
        <w:pStyle w:val="PlainText"/>
        <w:widowControl w:val="0"/>
        <w:spacing w:line="420" w:lineRule="auto"/>
        <w:rPr>
          <w:sz w:val="24"/>
        </w:rPr>
      </w:pPr>
      <w:r>
        <w:rPr>
          <w:sz w:val="24"/>
        </w:rPr>
        <w:tab/>
      </w:r>
      <w:r w:rsidRPr="00FA663B">
        <w:rPr>
          <w:sz w:val="24"/>
        </w:rPr>
        <w:t xml:space="preserve">So that is the only point we are trying to make.  We are not disagreeing on the evidentiary record before the Board. </w:t>
      </w:r>
    </w:p>
    <w:p w14:paraId="7B93B9BF" w14:textId="77777777" w:rsidR="00D372A3" w:rsidRDefault="00D372A3" w:rsidP="00D372A3">
      <w:pPr>
        <w:pStyle w:val="PlainText"/>
        <w:widowControl w:val="0"/>
        <w:spacing w:line="420" w:lineRule="auto"/>
        <w:rPr>
          <w:sz w:val="24"/>
        </w:rPr>
      </w:pPr>
      <w:r>
        <w:rPr>
          <w:sz w:val="24"/>
        </w:rPr>
        <w:tab/>
      </w:r>
      <w:r w:rsidRPr="00FA663B">
        <w:rPr>
          <w:sz w:val="24"/>
        </w:rPr>
        <w:t xml:space="preserve">MR. SOMMERVILLE:  What is your response to the idea that in the forecast year methodology which is what the Board uses for cost of service applications, it is inherent in that methodology that there will be forecasts of debt rates that are not finalized, that are not nailed down at the time the cost of service application is considered?  That is typically the case.  </w:t>
      </w:r>
    </w:p>
    <w:p w14:paraId="6D49D962" w14:textId="77777777" w:rsidR="00D372A3" w:rsidRDefault="00D372A3" w:rsidP="00D372A3">
      <w:pPr>
        <w:pStyle w:val="PlainText"/>
        <w:widowControl w:val="0"/>
        <w:spacing w:line="420" w:lineRule="auto"/>
        <w:rPr>
          <w:sz w:val="24"/>
        </w:rPr>
      </w:pPr>
      <w:r>
        <w:rPr>
          <w:sz w:val="24"/>
        </w:rPr>
        <w:tab/>
      </w:r>
      <w:r w:rsidRPr="00FA663B">
        <w:rPr>
          <w:sz w:val="24"/>
        </w:rPr>
        <w:t xml:space="preserve">MR. VELLONE:  Absolutely.  I mean, it is our position that the Board can consider the assumptions that underpin those forecasts, and, if necessary, reject those assumptions. </w:t>
      </w:r>
    </w:p>
    <w:p w14:paraId="45256E53" w14:textId="77777777" w:rsidR="00D372A3" w:rsidRDefault="00D372A3" w:rsidP="00D372A3">
      <w:pPr>
        <w:pStyle w:val="PlainText"/>
        <w:widowControl w:val="0"/>
        <w:spacing w:line="420" w:lineRule="auto"/>
        <w:rPr>
          <w:sz w:val="24"/>
        </w:rPr>
      </w:pPr>
      <w:r>
        <w:rPr>
          <w:sz w:val="24"/>
        </w:rPr>
        <w:lastRenderedPageBreak/>
        <w:tab/>
      </w:r>
      <w:r w:rsidRPr="00FA663B">
        <w:rPr>
          <w:sz w:val="24"/>
        </w:rPr>
        <w:t xml:space="preserve">MR. SOMMERVILLE:  Okay. </w:t>
      </w:r>
    </w:p>
    <w:p w14:paraId="48064B61" w14:textId="77777777" w:rsidR="00D372A3" w:rsidRDefault="00D372A3" w:rsidP="00D372A3">
      <w:pPr>
        <w:pStyle w:val="PlainText"/>
        <w:widowControl w:val="0"/>
        <w:spacing w:line="420" w:lineRule="auto"/>
        <w:rPr>
          <w:sz w:val="24"/>
        </w:rPr>
      </w:pPr>
      <w:r>
        <w:rPr>
          <w:sz w:val="24"/>
        </w:rPr>
        <w:tab/>
      </w:r>
      <w:r w:rsidRPr="00FA663B">
        <w:rPr>
          <w:sz w:val="24"/>
        </w:rPr>
        <w:t xml:space="preserve">MR. VELLONE:  And adopt the deemed rate.  I mean if you look at the Board's new filing requirements for cost of service reviews, and this is found at tab 9 of our book of authorities, you will see explicit language in there around the filing requirements that the Board can consider these assumptions, can think about them.  If they don't like them, they can reject them and if necessary adopt the deemed rate.  </w:t>
      </w:r>
    </w:p>
    <w:p w14:paraId="3486B14A" w14:textId="77777777" w:rsidR="00D372A3" w:rsidRDefault="00D372A3" w:rsidP="00D372A3">
      <w:pPr>
        <w:pStyle w:val="PlainText"/>
        <w:widowControl w:val="0"/>
        <w:spacing w:line="420" w:lineRule="auto"/>
        <w:rPr>
          <w:sz w:val="24"/>
        </w:rPr>
      </w:pPr>
      <w:r>
        <w:rPr>
          <w:sz w:val="24"/>
        </w:rPr>
        <w:tab/>
      </w:r>
      <w:r w:rsidRPr="00FA663B">
        <w:rPr>
          <w:sz w:val="24"/>
        </w:rPr>
        <w:t xml:space="preserve">MR. SOMMERVILLE:  Fair enough.  </w:t>
      </w:r>
    </w:p>
    <w:p w14:paraId="2E4C30B0" w14:textId="77777777" w:rsidR="00D372A3" w:rsidRDefault="00D372A3" w:rsidP="00D372A3">
      <w:pPr>
        <w:pStyle w:val="PlainText"/>
        <w:widowControl w:val="0"/>
        <w:spacing w:line="420" w:lineRule="auto"/>
        <w:rPr>
          <w:sz w:val="24"/>
        </w:rPr>
      </w:pPr>
      <w:r>
        <w:rPr>
          <w:sz w:val="24"/>
        </w:rPr>
        <w:tab/>
      </w:r>
      <w:r w:rsidRPr="00FA663B">
        <w:rPr>
          <w:sz w:val="24"/>
        </w:rPr>
        <w:t xml:space="preserve">MR. VELLONE:  So despite all of this ambiguity, in their applications both Innisfil and </w:t>
      </w:r>
      <w:r w:rsidR="00A94812">
        <w:rPr>
          <w:sz w:val="24"/>
        </w:rPr>
        <w:t>COLLUS</w:t>
      </w:r>
      <w:r w:rsidRPr="00FA663B">
        <w:rPr>
          <w:sz w:val="24"/>
        </w:rPr>
        <w:t xml:space="preserve">, figuratively speaking, took a kick at this can to try to forecast this.  And the results as is evidenced by the range of submissions the Board saw, is that it essentially opened up a whole can of worms. </w:t>
      </w:r>
    </w:p>
    <w:p w14:paraId="3BF48A62" w14:textId="77777777" w:rsidR="00D372A3" w:rsidRDefault="00D372A3" w:rsidP="00D372A3">
      <w:pPr>
        <w:pStyle w:val="PlainText"/>
        <w:widowControl w:val="0"/>
        <w:spacing w:line="420" w:lineRule="auto"/>
        <w:rPr>
          <w:sz w:val="24"/>
        </w:rPr>
      </w:pPr>
      <w:r>
        <w:rPr>
          <w:sz w:val="24"/>
        </w:rPr>
        <w:tab/>
      </w:r>
      <w:r w:rsidRPr="00FA663B">
        <w:rPr>
          <w:sz w:val="24"/>
        </w:rPr>
        <w:t xml:space="preserve">Intervenors started asking about the term of the debt, about what day it should apply, maybe January 1st, maybe the date of the Board's decision.  </w:t>
      </w:r>
    </w:p>
    <w:p w14:paraId="2F6D9F27" w14:textId="77777777" w:rsidR="00D372A3" w:rsidRDefault="00D372A3" w:rsidP="00D372A3">
      <w:pPr>
        <w:pStyle w:val="PlainText"/>
        <w:widowControl w:val="0"/>
        <w:spacing w:line="420" w:lineRule="auto"/>
        <w:rPr>
          <w:sz w:val="24"/>
        </w:rPr>
      </w:pPr>
      <w:r>
        <w:rPr>
          <w:sz w:val="24"/>
        </w:rPr>
        <w:tab/>
      </w:r>
      <w:r w:rsidRPr="00FA663B">
        <w:rPr>
          <w:sz w:val="24"/>
        </w:rPr>
        <w:t xml:space="preserve">All of this kind of underpinned the Board's decision, in our view, that there was uncertainty inherent in these assumptions and that for the purposes of certainty, it applied its deemed long-term rate in these applications.  </w:t>
      </w:r>
    </w:p>
    <w:p w14:paraId="1B7F74EF" w14:textId="77777777" w:rsidR="00D372A3" w:rsidRDefault="00D372A3" w:rsidP="00D372A3">
      <w:pPr>
        <w:pStyle w:val="PlainText"/>
        <w:widowControl w:val="0"/>
        <w:spacing w:line="420" w:lineRule="auto"/>
        <w:rPr>
          <w:sz w:val="24"/>
        </w:rPr>
      </w:pPr>
      <w:r>
        <w:rPr>
          <w:sz w:val="24"/>
        </w:rPr>
        <w:tab/>
      </w:r>
      <w:r w:rsidRPr="00FA663B">
        <w:rPr>
          <w:sz w:val="24"/>
        </w:rPr>
        <w:t xml:space="preserve">I would like to say, briefly, that in both the </w:t>
      </w:r>
      <w:r w:rsidR="00A94812">
        <w:rPr>
          <w:sz w:val="24"/>
        </w:rPr>
        <w:t>COLLUS</w:t>
      </w:r>
      <w:r w:rsidRPr="00FA663B">
        <w:rPr>
          <w:sz w:val="24"/>
        </w:rPr>
        <w:t xml:space="preserve"> and Innisfil decisions, can be distinguished from Westario, </w:t>
      </w:r>
      <w:smartTag w:uri="urn:schemas-microsoft-com:office:smarttags" w:element="City">
        <w:r w:rsidRPr="00FA663B">
          <w:rPr>
            <w:sz w:val="24"/>
          </w:rPr>
          <w:t>Thunder Bay</w:t>
        </w:r>
      </w:smartTag>
      <w:r w:rsidRPr="00FA663B">
        <w:rPr>
          <w:sz w:val="24"/>
        </w:rPr>
        <w:t xml:space="preserve">, and </w:t>
      </w:r>
      <w:smartTag w:uri="urn:schemas-microsoft-com:office:smarttags" w:element="City">
        <w:smartTag w:uri="urn:schemas-microsoft-com:office:smarttags" w:element="place">
          <w:r w:rsidRPr="00FA663B">
            <w:rPr>
              <w:sz w:val="24"/>
            </w:rPr>
            <w:t>Peterborough</w:t>
          </w:r>
        </w:smartTag>
      </w:smartTag>
      <w:r w:rsidRPr="00FA663B">
        <w:rPr>
          <w:sz w:val="24"/>
        </w:rPr>
        <w:t xml:space="preserve">, the three decisions forwarded by VECC on exactly this basis.  </w:t>
      </w:r>
    </w:p>
    <w:p w14:paraId="03B5BF88" w14:textId="77777777" w:rsidR="00AE103B" w:rsidRDefault="00D372A3" w:rsidP="00AE103B">
      <w:pPr>
        <w:widowControl w:val="0"/>
        <w:spacing w:line="420" w:lineRule="auto"/>
      </w:pPr>
      <w:r>
        <w:tab/>
      </w:r>
      <w:r w:rsidRPr="00FA663B">
        <w:t xml:space="preserve">In each of these decisions, the assumptions </w:t>
      </w:r>
      <w:r w:rsidRPr="00FA663B">
        <w:lastRenderedPageBreak/>
        <w:t xml:space="preserve">underpinning the forecasts were deemed to be reasonable by the Board and accepted by the Board.  </w:t>
      </w:r>
      <w:r w:rsidR="00AE103B" w:rsidRPr="009C1811">
        <w:t xml:space="preserve">Specifically, we note in the Westario decision -- or, sorry, in the </w:t>
      </w:r>
      <w:smartTag w:uri="urn:schemas-microsoft-com:office:smarttags" w:element="place">
        <w:smartTag w:uri="urn:schemas-microsoft-com:office:smarttags" w:element="City">
          <w:r w:rsidR="00AE103B" w:rsidRPr="009C1811">
            <w:t>Peterborough</w:t>
          </w:r>
        </w:smartTag>
      </w:smartTag>
      <w:r w:rsidR="00AE103B" w:rsidRPr="009C1811">
        <w:t xml:space="preserve"> decision that the Board noted that no party took issue with the proposed rate for the debt; that is, there wasn't necessarily the range of submissions that was before the Panel in Innisfil and COLLUS's case that led to the Board questioning the assumptions underpinning that debt.</w:t>
      </w:r>
    </w:p>
    <w:p w14:paraId="6E817B8D" w14:textId="77777777" w:rsidR="00AE103B" w:rsidRDefault="00AE103B" w:rsidP="00AE103B">
      <w:pPr>
        <w:widowControl w:val="0"/>
        <w:spacing w:line="420" w:lineRule="auto"/>
      </w:pPr>
      <w:r>
        <w:tab/>
      </w:r>
      <w:r w:rsidRPr="009C1811">
        <w:t xml:space="preserve">In the COLLUS and Innisfil hearing, in contrast, the Board was faced with an array of conflicting evidence that the Board had to assess.  The Board has wide power and broad discretion to evaluate those assumptions and, if necessary, reject them.  </w:t>
      </w:r>
    </w:p>
    <w:p w14:paraId="786DC46F" w14:textId="77777777" w:rsidR="00AE103B" w:rsidRDefault="00AE103B" w:rsidP="00AE103B">
      <w:pPr>
        <w:widowControl w:val="0"/>
        <w:spacing w:line="420" w:lineRule="auto"/>
      </w:pPr>
      <w:r>
        <w:tab/>
      </w:r>
      <w:r w:rsidRPr="009C1811">
        <w:t>The Board had a complete basis of evidence before it, and in consideration of the uncertainty inherent on each of the assumptions, the Board rejected the respondents' and intervenors' proposed assumptions and respective rate treatment and, instead, applied the Board's long-term rate.</w:t>
      </w:r>
    </w:p>
    <w:p w14:paraId="2615CC0A" w14:textId="77777777" w:rsidR="00AE103B" w:rsidRDefault="00AE103B" w:rsidP="00AE103B">
      <w:pPr>
        <w:widowControl w:val="0"/>
        <w:spacing w:line="420" w:lineRule="auto"/>
      </w:pPr>
      <w:r>
        <w:tab/>
      </w:r>
      <w:r w:rsidRPr="009C1811">
        <w:t xml:space="preserve">In the absence of a clear policy in the Board's cost of capital report, the Board has its discretion to use the deemed long-term rate on a situation-by-situation basis as the imputed rate for unissued third-party debt for regulatory purposes.  </w:t>
      </w:r>
    </w:p>
    <w:p w14:paraId="2D415CE6" w14:textId="77777777" w:rsidR="00AE103B" w:rsidRDefault="00AE103B" w:rsidP="00AE103B">
      <w:pPr>
        <w:widowControl w:val="0"/>
        <w:spacing w:line="420" w:lineRule="auto"/>
      </w:pPr>
      <w:r>
        <w:tab/>
      </w:r>
      <w:r w:rsidRPr="009C1811">
        <w:t>In contrast to what is being proposed by VECC, the Board's discretion is not limited to simply choosing among the submissions and the alternatives made by the parties during a hearing.</w:t>
      </w:r>
    </w:p>
    <w:p w14:paraId="3F959F0C" w14:textId="77777777" w:rsidR="00AE103B" w:rsidRDefault="00AE103B" w:rsidP="00AE103B">
      <w:pPr>
        <w:widowControl w:val="0"/>
        <w:spacing w:line="420" w:lineRule="auto"/>
      </w:pPr>
      <w:r>
        <w:tab/>
      </w:r>
      <w:r w:rsidRPr="009C1811">
        <w:t xml:space="preserve">We submit that the Board wisely decided that in </w:t>
      </w:r>
      <w:r w:rsidRPr="009C1811">
        <w:lastRenderedPageBreak/>
        <w:t>recognition of the ambiguity inherent in the various forecasts, it chose a simple and practical alternative, to apply the Board's current deemed long-term debt rate for the unissued third-party loans.</w:t>
      </w:r>
    </w:p>
    <w:p w14:paraId="6A0371BD" w14:textId="77777777" w:rsidR="00AE103B" w:rsidRDefault="00AE103B" w:rsidP="00AE103B">
      <w:pPr>
        <w:widowControl w:val="0"/>
        <w:spacing w:line="420" w:lineRule="auto"/>
      </w:pPr>
      <w:r>
        <w:tab/>
      </w:r>
      <w:r w:rsidRPr="009C1811">
        <w:t>This approach had certain benefits.  The Board's deemed long-term debt rate is based on a rigorous, formulaic, econometric averaging of market-based bond yields.  It is the Board's best estimate of the market rate for long-term debt applicable to distributors.</w:t>
      </w:r>
    </w:p>
    <w:p w14:paraId="212F4C75" w14:textId="77777777" w:rsidR="00AE103B" w:rsidRDefault="00AE103B" w:rsidP="00AE103B">
      <w:pPr>
        <w:widowControl w:val="0"/>
        <w:spacing w:line="420" w:lineRule="auto"/>
      </w:pPr>
      <w:r>
        <w:tab/>
      </w:r>
      <w:r w:rsidRPr="009C1811">
        <w:t>It is preferable because, unlike the assumption-based forecast methodology, the deemed long-term debt rate formula is itself the result of a generic public hearing process that considered the submissions from a broad array of public interest groups.</w:t>
      </w:r>
    </w:p>
    <w:p w14:paraId="2E94F474" w14:textId="77777777" w:rsidR="00AE103B" w:rsidRDefault="00AE103B" w:rsidP="00AE103B">
      <w:pPr>
        <w:widowControl w:val="0"/>
        <w:spacing w:line="420" w:lineRule="auto"/>
      </w:pPr>
      <w:r>
        <w:tab/>
      </w:r>
      <w:r w:rsidRPr="009C1811">
        <w:t>On this basis, the respondents submit that the Board's decisions are reasonable and VECC has put forth no good reason to vary the Board's decisions.</w:t>
      </w:r>
    </w:p>
    <w:p w14:paraId="2372D8B7" w14:textId="77777777" w:rsidR="00AE103B" w:rsidRDefault="00AE103B" w:rsidP="00AE103B">
      <w:pPr>
        <w:widowControl w:val="0"/>
        <w:spacing w:line="420" w:lineRule="auto"/>
      </w:pPr>
      <w:r>
        <w:tab/>
      </w:r>
      <w:r w:rsidRPr="009C1811">
        <w:t>On our second submission, in respect to -- in the alternative, we propose that the proper rate treatment of unissued third-party debt is a generic policy issue that would best be addressed in a combined proceeding and not within the scope of these motions.</w:t>
      </w:r>
    </w:p>
    <w:p w14:paraId="07F09E67" w14:textId="77777777" w:rsidR="00AE103B" w:rsidRDefault="00AE103B" w:rsidP="00AE103B">
      <w:pPr>
        <w:widowControl w:val="0"/>
        <w:spacing w:line="420" w:lineRule="auto"/>
      </w:pPr>
      <w:r>
        <w:tab/>
      </w:r>
      <w:r w:rsidRPr="009C1811">
        <w:t>To the extent the Board's decisions are persuasive but not binding in subsequent hearings, the principle that may be decided by the Board today in this hearing will have a broad application for future cost of service rate hearings.</w:t>
      </w:r>
    </w:p>
    <w:p w14:paraId="34F9988E" w14:textId="77777777" w:rsidR="00AE103B" w:rsidRDefault="00AE103B" w:rsidP="00AE103B">
      <w:pPr>
        <w:widowControl w:val="0"/>
        <w:spacing w:line="420" w:lineRule="auto"/>
      </w:pPr>
      <w:r>
        <w:tab/>
      </w:r>
      <w:r w:rsidRPr="009C1811">
        <w:t>We have seen some of those decisions that have been subsequently issued today in Exhibit K1.1.</w:t>
      </w:r>
    </w:p>
    <w:p w14:paraId="665E4FD5" w14:textId="77777777" w:rsidR="00AE103B" w:rsidRDefault="00AE103B" w:rsidP="00AE103B">
      <w:pPr>
        <w:widowControl w:val="0"/>
        <w:spacing w:line="420" w:lineRule="auto"/>
      </w:pPr>
      <w:r>
        <w:lastRenderedPageBreak/>
        <w:tab/>
      </w:r>
      <w:r w:rsidRPr="009C1811">
        <w:t>On the one hand, if the Board upholds its decisions, the Board will be deciding this principle based on a deemed long-term debt rate which, itself, is the result of a public hearing process.  On the other hand, if the Board varies the decisions, the respondents will be faced with carrying the costs associated with determining this generic issue; that is, the proper methodology for forecasting third-party debt.</w:t>
      </w:r>
    </w:p>
    <w:p w14:paraId="4B298CD3" w14:textId="77777777" w:rsidR="00AE103B" w:rsidRDefault="00AE103B" w:rsidP="00AE103B">
      <w:pPr>
        <w:widowControl w:val="0"/>
        <w:spacing w:line="420" w:lineRule="auto"/>
      </w:pPr>
      <w:r>
        <w:tab/>
      </w:r>
      <w:r w:rsidRPr="009C1811">
        <w:t>And other distributors that will be affected by this decision are effectively excluded from participating in the Board's process.  It is a fundamental principle of natural justice that parties that may be affected by a decision should be given an opportunity to respond to the issues in that decision.</w:t>
      </w:r>
    </w:p>
    <w:p w14:paraId="140C4A74" w14:textId="77777777" w:rsidR="00AE103B" w:rsidRDefault="00AE103B" w:rsidP="00AE103B">
      <w:pPr>
        <w:widowControl w:val="0"/>
        <w:spacing w:line="420" w:lineRule="auto"/>
      </w:pPr>
      <w:r>
        <w:tab/>
      </w:r>
      <w:r w:rsidRPr="009C1811">
        <w:t>While COLLUS and Innisfil both received notice of these motions, more than 70 other licensed distributor have not been given notice of these proceedings, and the fact is the outcome may affect them.</w:t>
      </w:r>
    </w:p>
    <w:p w14:paraId="369108C7" w14:textId="77777777" w:rsidR="00AE103B" w:rsidRDefault="00AE103B" w:rsidP="00AE103B">
      <w:pPr>
        <w:widowControl w:val="0"/>
        <w:spacing w:line="420" w:lineRule="auto"/>
      </w:pPr>
      <w:r>
        <w:tab/>
      </w:r>
      <w:r w:rsidRPr="009C1811">
        <w:t>On June 18th, the Board issued its determination on the cost of capital parameters for 2009 rates and advised stakeholders that it is reviewing -- proceeding with a review of its policy regarding cost of capital.</w:t>
      </w:r>
    </w:p>
    <w:p w14:paraId="750A7C74" w14:textId="77777777" w:rsidR="00AE103B" w:rsidRDefault="00AE103B" w:rsidP="00AE103B">
      <w:pPr>
        <w:widowControl w:val="0"/>
        <w:spacing w:line="420" w:lineRule="auto"/>
      </w:pPr>
      <w:r>
        <w:tab/>
      </w:r>
      <w:r w:rsidRPr="009C1811">
        <w:t>Given that the Board's policy on unissued debt is ambiguous, we propose and the respondents submit that the Board should not vary its decisions, because the proper rate treatment of unissued third-party debt is a generic policy issue that would best be addressed in this combined proceeding and not within the scope of these motions.</w:t>
      </w:r>
    </w:p>
    <w:p w14:paraId="2E5556E4" w14:textId="77777777" w:rsidR="00AE103B" w:rsidRDefault="00AE103B" w:rsidP="00AE103B">
      <w:pPr>
        <w:widowControl w:val="0"/>
        <w:spacing w:line="420" w:lineRule="auto"/>
      </w:pPr>
      <w:r>
        <w:lastRenderedPageBreak/>
        <w:tab/>
      </w:r>
      <w:r w:rsidRPr="009C1811">
        <w:t>That is the extent of our submissions.</w:t>
      </w:r>
    </w:p>
    <w:p w14:paraId="1AF34046" w14:textId="77777777" w:rsidR="00AE103B" w:rsidRDefault="00AE103B" w:rsidP="00AE103B">
      <w:pPr>
        <w:widowControl w:val="0"/>
        <w:spacing w:line="420" w:lineRule="auto"/>
      </w:pPr>
      <w:r>
        <w:tab/>
      </w:r>
      <w:r w:rsidRPr="009C1811">
        <w:t>MR. KAISER:  Thank you.  Any reply?</w:t>
      </w:r>
    </w:p>
    <w:p w14:paraId="00F56FEF" w14:textId="77777777" w:rsidR="00AE103B" w:rsidRDefault="00AE103B" w:rsidP="00AE103B">
      <w:pPr>
        <w:widowControl w:val="0"/>
        <w:spacing w:line="420" w:lineRule="auto"/>
      </w:pPr>
      <w:r>
        <w:tab/>
      </w:r>
      <w:r w:rsidRPr="009C1811">
        <w:t>MR. BUONAGURO:  Yes, please.  Thank you.</w:t>
      </w:r>
    </w:p>
    <w:p w14:paraId="62D3E7A2" w14:textId="77777777" w:rsidR="00AE103B" w:rsidRDefault="00AE103B" w:rsidP="00AE103B">
      <w:pPr>
        <w:widowControl w:val="0"/>
        <w:spacing w:line="420" w:lineRule="auto"/>
      </w:pPr>
      <w:r>
        <w:tab/>
      </w:r>
      <w:r w:rsidRPr="009C1811">
        <w:t>MR. SOMMERVILLE:  Oh, Mr. Vellone, your client has suggested that there is a cost issue, that these proceedings were not contemplated when the regulatory cos</w:t>
      </w:r>
      <w:r>
        <w:t>t category was approved by the p</w:t>
      </w:r>
      <w:r w:rsidRPr="009C1811">
        <w:t>anel in the decision at issue here.</w:t>
      </w:r>
    </w:p>
    <w:p w14:paraId="766A1A73" w14:textId="77777777" w:rsidR="00AE103B" w:rsidRDefault="00AE103B" w:rsidP="00AE103B">
      <w:pPr>
        <w:widowControl w:val="0"/>
        <w:spacing w:line="420" w:lineRule="auto"/>
      </w:pPr>
      <w:r>
        <w:tab/>
      </w:r>
      <w:r w:rsidRPr="009C1811">
        <w:t>MR. VELLONE:  Correct.</w:t>
      </w:r>
    </w:p>
    <w:p w14:paraId="5F85A8F5" w14:textId="77777777" w:rsidR="00AE103B" w:rsidRDefault="00AE103B" w:rsidP="00AE103B">
      <w:pPr>
        <w:widowControl w:val="0"/>
        <w:spacing w:line="420" w:lineRule="auto"/>
      </w:pPr>
      <w:r>
        <w:tab/>
      </w:r>
      <w:r w:rsidRPr="009C1811">
        <w:t>MR. SOMMERVILLE:  Can you give us some idea as to the magnitude or the materiality of that issue as we consider all of the factors in this case?</w:t>
      </w:r>
    </w:p>
    <w:p w14:paraId="25AFB086" w14:textId="77777777" w:rsidR="00AE103B" w:rsidRDefault="00AE103B" w:rsidP="00AE103B">
      <w:pPr>
        <w:widowControl w:val="0"/>
        <w:spacing w:line="420" w:lineRule="auto"/>
      </w:pPr>
      <w:r>
        <w:tab/>
      </w:r>
      <w:r w:rsidRPr="009C1811">
        <w:t>MR. VELLONE:  Can you let me confer with my clients for a moment?</w:t>
      </w:r>
    </w:p>
    <w:p w14:paraId="6013BF46" w14:textId="77777777" w:rsidR="00AE103B" w:rsidRDefault="00AE103B" w:rsidP="00AE103B">
      <w:pPr>
        <w:widowControl w:val="0"/>
        <w:spacing w:line="420" w:lineRule="auto"/>
      </w:pPr>
      <w:r>
        <w:tab/>
      </w:r>
      <w:r w:rsidRPr="009C1811">
        <w:t>MR. SOMMERVILLE:  Yes, please.</w:t>
      </w:r>
    </w:p>
    <w:p w14:paraId="709DBBEA" w14:textId="77777777" w:rsidR="00AE103B" w:rsidRDefault="00AE103B" w:rsidP="00AE103B">
      <w:pPr>
        <w:widowControl w:val="0"/>
        <w:spacing w:line="420" w:lineRule="auto"/>
      </w:pPr>
      <w:r>
        <w:tab/>
      </w:r>
      <w:r w:rsidRPr="009C1811">
        <w:t>MR. VELLONE:  Maybe we can address that issue after Mr. Buonaguro does reply.</w:t>
      </w:r>
    </w:p>
    <w:p w14:paraId="6E3EF7E4" w14:textId="77777777" w:rsidR="00AE103B" w:rsidRDefault="00AE103B" w:rsidP="00AE103B">
      <w:pPr>
        <w:widowControl w:val="0"/>
        <w:spacing w:line="420" w:lineRule="auto"/>
      </w:pPr>
      <w:r>
        <w:tab/>
      </w:r>
      <w:r w:rsidRPr="009C1811">
        <w:t>MR. SOMMERVILLE:  I think that would be acceptable.  Yes, I think that would be acceptable.  I will defer to the Chair.</w:t>
      </w:r>
    </w:p>
    <w:p w14:paraId="00B8D7A6" w14:textId="77777777" w:rsidR="00AE103B" w:rsidRDefault="00AE103B" w:rsidP="00AE103B">
      <w:pPr>
        <w:widowControl w:val="0"/>
        <w:spacing w:line="420" w:lineRule="auto"/>
      </w:pPr>
      <w:r>
        <w:tab/>
      </w:r>
      <w:r w:rsidRPr="009C1811">
        <w:t>MR. KAISER:  Let's deal with these cost and procedural issues after we deal with the standard matters.</w:t>
      </w:r>
    </w:p>
    <w:p w14:paraId="4E35AB7C" w14:textId="77777777" w:rsidR="00AE103B" w:rsidRDefault="00AE103B" w:rsidP="00AE103B">
      <w:pPr>
        <w:widowControl w:val="0"/>
        <w:spacing w:line="420" w:lineRule="auto"/>
      </w:pPr>
      <w:r>
        <w:tab/>
      </w:r>
      <w:r w:rsidRPr="009C1811">
        <w:t>MR. SOMMERVILLE:  Fair enough.</w:t>
      </w:r>
    </w:p>
    <w:p w14:paraId="7C008604" w14:textId="77777777" w:rsidR="00AE103B" w:rsidRDefault="00AE103B" w:rsidP="00AE103B">
      <w:pPr>
        <w:pStyle w:val="OEBTOC1"/>
      </w:pPr>
      <w:bookmarkStart w:id="9" w:name="_Toc234655645"/>
      <w:r>
        <w:t xml:space="preserve">Further </w:t>
      </w:r>
      <w:r w:rsidR="00DF3462">
        <w:t>S</w:t>
      </w:r>
      <w:r>
        <w:t>ubmissions by Mr. Buonaguro:</w:t>
      </w:r>
      <w:bookmarkEnd w:id="9"/>
    </w:p>
    <w:p w14:paraId="3B22482E" w14:textId="77777777" w:rsidR="00AE103B" w:rsidRDefault="00AE103B" w:rsidP="00AE103B">
      <w:pPr>
        <w:widowControl w:val="0"/>
        <w:spacing w:line="420" w:lineRule="auto"/>
      </w:pPr>
      <w:r>
        <w:tab/>
      </w:r>
      <w:r w:rsidRPr="009C1811">
        <w:t>MR. BUONAGURO:  Thank you.</w:t>
      </w:r>
    </w:p>
    <w:p w14:paraId="2D37E8F3" w14:textId="77777777" w:rsidR="00AE103B" w:rsidRDefault="00AE103B" w:rsidP="00AE103B">
      <w:pPr>
        <w:widowControl w:val="0"/>
        <w:spacing w:line="420" w:lineRule="auto"/>
      </w:pPr>
      <w:r>
        <w:tab/>
      </w:r>
      <w:r w:rsidRPr="009C1811">
        <w:t xml:space="preserve">Aside from pointing out the irony that I am faced with two utilities who seem outraged that I would have the gall to support their evidence in their original applications on </w:t>
      </w:r>
      <w:r w:rsidRPr="009C1811">
        <w:lastRenderedPageBreak/>
        <w:t>a motion to review, I do have some specific reply submissions to make.</w:t>
      </w:r>
    </w:p>
    <w:p w14:paraId="54F07CC1" w14:textId="77777777" w:rsidR="00AE103B" w:rsidRDefault="00AE103B" w:rsidP="00AE103B">
      <w:pPr>
        <w:widowControl w:val="0"/>
        <w:spacing w:line="420" w:lineRule="auto"/>
      </w:pPr>
      <w:r>
        <w:tab/>
      </w:r>
      <w:r w:rsidRPr="009C1811">
        <w:t xml:space="preserve">Both Board Staff and the utilities speak about the cost of capital report being silent on the issue of forecasted third-party debt, and that is true and we agree with that, and that is precisely why we think that extending the cost of capital report with respect to the deemed rate to forecast third-party debt is inappropriate outside a generic proceeding.  </w:t>
      </w:r>
    </w:p>
    <w:p w14:paraId="28EEE715" w14:textId="77777777" w:rsidR="00AE103B" w:rsidRDefault="00AE103B" w:rsidP="00AE103B">
      <w:pPr>
        <w:widowControl w:val="0"/>
        <w:spacing w:line="420" w:lineRule="auto"/>
      </w:pPr>
      <w:r>
        <w:tab/>
      </w:r>
      <w:r w:rsidRPr="009C1811">
        <w:t>But the filing requirements aren't silent on how to deal with forecast debts.  We have included the filing requirements that are applicable to both of these applications.</w:t>
      </w:r>
    </w:p>
    <w:p w14:paraId="7023EAD7" w14:textId="77777777" w:rsidR="00AE103B" w:rsidRDefault="00AE103B" w:rsidP="00AE103B">
      <w:pPr>
        <w:widowControl w:val="0"/>
        <w:spacing w:line="420" w:lineRule="auto"/>
      </w:pPr>
      <w:r>
        <w:tab/>
      </w:r>
      <w:r w:rsidRPr="009C1811">
        <w:t>If you look at the COLLUS Power motion record, for example, at tab 3, page 2, we have included the filing requirements for debt for cost of capital rate of return, and it's clear that the companies are supposed to put in their test year long-term debt amounts, and, under component costs, they're supposed to put in calculation of costs for each item from the test year and justification of forecast costs by item, including key economic assumptions.</w:t>
      </w:r>
    </w:p>
    <w:p w14:paraId="2CF52E9F" w14:textId="77777777" w:rsidR="00AE103B" w:rsidRDefault="00AE103B" w:rsidP="00AE103B">
      <w:pPr>
        <w:widowControl w:val="0"/>
        <w:spacing w:line="420" w:lineRule="auto"/>
      </w:pPr>
      <w:r>
        <w:tab/>
      </w:r>
      <w:r w:rsidRPr="009C1811">
        <w:t>That is what they're supposed to do.  The burden is on the utilities to establish a forecast, and ultimately the forecast risk is supposed to rest with the utilities.  That is the status quo.</w:t>
      </w:r>
    </w:p>
    <w:p w14:paraId="550A4E9F" w14:textId="77777777" w:rsidR="00AE103B" w:rsidRDefault="00AE103B" w:rsidP="00AE103B">
      <w:pPr>
        <w:widowControl w:val="0"/>
        <w:spacing w:line="420" w:lineRule="auto"/>
      </w:pPr>
      <w:r>
        <w:tab/>
      </w:r>
      <w:r w:rsidRPr="009C1811">
        <w:t xml:space="preserve">And the suggestion that we just heard that what VECC, through this motion, is pointing out is some sort of generic policy review is incorrect.  As I said in my </w:t>
      </w:r>
      <w:r w:rsidRPr="009C1811">
        <w:lastRenderedPageBreak/>
        <w:t xml:space="preserve">opening, I think he has it backwards.  </w:t>
      </w:r>
    </w:p>
    <w:p w14:paraId="077700D5" w14:textId="77777777" w:rsidR="00AE103B" w:rsidRDefault="00AE103B" w:rsidP="00AE103B">
      <w:pPr>
        <w:widowControl w:val="0"/>
        <w:spacing w:line="420" w:lineRule="auto"/>
      </w:pPr>
      <w:r>
        <w:tab/>
      </w:r>
      <w:r w:rsidRPr="009C1811">
        <w:t>The generic policy question is whether the long-term deemed debt rate should be extended to encompass forecast third-party debt, which is what these two decisions attempt to do.  That is the question that, if the Board is going to consider it, is a generic policy decision, which should be considered in a generic forum presumably, for example, in the upcoming cost of capital review.</w:t>
      </w:r>
    </w:p>
    <w:p w14:paraId="7B67A166" w14:textId="77777777" w:rsidR="00AE103B" w:rsidRDefault="00AE103B" w:rsidP="00AE103B">
      <w:pPr>
        <w:widowControl w:val="0"/>
        <w:spacing w:line="420" w:lineRule="auto"/>
      </w:pPr>
      <w:r>
        <w:tab/>
      </w:r>
      <w:r w:rsidRPr="009C1811">
        <w:t>Board Staff mentioned the deemed debt rate becoming a proxy in the face of inadequate or -- I guess a view that the evidence before the Board was inadequate.</w:t>
      </w:r>
    </w:p>
    <w:p w14:paraId="51A7C4D5" w14:textId="77777777" w:rsidR="00AE103B" w:rsidRDefault="00AE103B" w:rsidP="00AE103B">
      <w:pPr>
        <w:widowControl w:val="0"/>
        <w:spacing w:line="420" w:lineRule="auto"/>
      </w:pPr>
      <w:r>
        <w:tab/>
      </w:r>
      <w:r w:rsidRPr="009C1811">
        <w:t xml:space="preserve">First, I would point out -- and I think this Panel caught this, as well, at least had the same interpretation.  I have read you the precise decisions on this precise point, and the only thing that those decisions talk about is the fact that the rate was unknown at the time of the decision, because -- by the very nature they're forecast rates. </w:t>
      </w:r>
    </w:p>
    <w:p w14:paraId="2C37061B" w14:textId="77777777" w:rsidR="00AE103B" w:rsidRDefault="00AE103B" w:rsidP="00AE103B">
      <w:pPr>
        <w:widowControl w:val="0"/>
        <w:spacing w:line="420" w:lineRule="auto"/>
      </w:pPr>
      <w:r>
        <w:tab/>
      </w:r>
      <w:r w:rsidRPr="009C1811">
        <w:t>There was no suggestion that the evidence itself as a forecast was lacking.</w:t>
      </w:r>
    </w:p>
    <w:p w14:paraId="55F214C5" w14:textId="77777777" w:rsidR="00AE103B" w:rsidRDefault="00AE103B" w:rsidP="00AE103B">
      <w:pPr>
        <w:widowControl w:val="0"/>
        <w:spacing w:line="420" w:lineRule="auto"/>
      </w:pPr>
      <w:r>
        <w:tab/>
      </w:r>
      <w:r w:rsidRPr="009C1811">
        <w:t xml:space="preserve">What the Board did was then move on to the deemed debt rate, and I think the problem here is that that </w:t>
      </w:r>
      <w:r>
        <w:t>p</w:t>
      </w:r>
      <w:r w:rsidRPr="009C1811">
        <w:t xml:space="preserve">anel, and I think it was the same </w:t>
      </w:r>
      <w:r>
        <w:t>p</w:t>
      </w:r>
      <w:r w:rsidRPr="009C1811">
        <w:t xml:space="preserve">anel in both decisions, operated under the assumption that the deemed debt rate was there as an alternative, in any case.  And I think that is where we differ from the Board </w:t>
      </w:r>
      <w:r>
        <w:t>p</w:t>
      </w:r>
      <w:r w:rsidRPr="009C1811">
        <w:t xml:space="preserve">anel.  </w:t>
      </w:r>
    </w:p>
    <w:p w14:paraId="4313B709" w14:textId="77777777" w:rsidR="00AE103B" w:rsidRDefault="00AE103B" w:rsidP="00AE103B">
      <w:pPr>
        <w:widowControl w:val="0"/>
        <w:spacing w:line="420" w:lineRule="auto"/>
      </w:pPr>
      <w:r>
        <w:tab/>
      </w:r>
      <w:r w:rsidRPr="009C1811">
        <w:t xml:space="preserve">The deemed debt rate, we say, is a very specific instrument for very specific purposes.  It is not there as </w:t>
      </w:r>
      <w:r w:rsidRPr="009C1811">
        <w:lastRenderedPageBreak/>
        <w:t>a catch-all to save companies who the Board may think have failed in their burden to properly forecast their rates.</w:t>
      </w:r>
    </w:p>
    <w:p w14:paraId="6661BC91" w14:textId="77777777" w:rsidR="00AE103B" w:rsidRDefault="00AE103B" w:rsidP="00AE103B">
      <w:pPr>
        <w:widowControl w:val="0"/>
        <w:spacing w:line="420" w:lineRule="auto"/>
      </w:pPr>
      <w:r>
        <w:tab/>
      </w:r>
      <w:r w:rsidRPr="009C1811">
        <w:t>If you take away that assumption that the deemed debt rate is available, you are left with the evidence.  And I think everybody seems to agree on what the evidence was.  I think by -- both Board Staff and the companies say they agree with their a</w:t>
      </w:r>
      <w:r w:rsidR="00D458F5">
        <w:t>ssessment of the evidence.</w:t>
      </w:r>
    </w:p>
    <w:p w14:paraId="4E8C00E2" w14:textId="77777777" w:rsidR="00D458F5" w:rsidRDefault="00D458F5" w:rsidP="00D458F5">
      <w:pPr>
        <w:pStyle w:val="PlainText"/>
        <w:widowControl w:val="0"/>
        <w:spacing w:line="420" w:lineRule="auto"/>
        <w:rPr>
          <w:sz w:val="24"/>
        </w:rPr>
      </w:pPr>
      <w:r>
        <w:rPr>
          <w:sz w:val="24"/>
        </w:rPr>
        <w:tab/>
      </w:r>
      <w:r w:rsidRPr="0069555B">
        <w:rPr>
          <w:sz w:val="24"/>
        </w:rPr>
        <w:t xml:space="preserve">The evidence leads to a rate that is somewhere around 5.08 percent.  The highest rate that has been quoted, I think, pulled out of the evidence was just over 6 percent at one point in October.  The deemed debt rate is a full 150 basis points outside of that rate, being at 7.62 percent.  </w:t>
      </w:r>
    </w:p>
    <w:p w14:paraId="6C0AC1C1" w14:textId="77777777" w:rsidR="00D458F5" w:rsidRDefault="00D458F5" w:rsidP="00D458F5">
      <w:pPr>
        <w:pStyle w:val="PlainText"/>
        <w:widowControl w:val="0"/>
        <w:spacing w:line="420" w:lineRule="auto"/>
        <w:rPr>
          <w:sz w:val="24"/>
        </w:rPr>
      </w:pPr>
      <w:r>
        <w:rPr>
          <w:sz w:val="24"/>
        </w:rPr>
        <w:tab/>
      </w:r>
      <w:r w:rsidRPr="0069555B">
        <w:rPr>
          <w:sz w:val="24"/>
        </w:rPr>
        <w:t xml:space="preserve">So what we have here is a situation where maybe the deciding panel felt the evidence was insufficient.  The burden to provide sufficient evidence is on the company, and as a solution to that failure of the burden, apparently, the Board went and gave them a deemed debt rate which is 150 basis points higher than the highest they put into the evidence.  That doesn't sit well, I have to tell you, in terms of being a fair result.  </w:t>
      </w:r>
    </w:p>
    <w:p w14:paraId="73B7F947" w14:textId="77777777" w:rsidR="00D458F5" w:rsidRDefault="00D458F5" w:rsidP="00D458F5">
      <w:pPr>
        <w:pStyle w:val="PlainText"/>
        <w:widowControl w:val="0"/>
        <w:spacing w:line="420" w:lineRule="auto"/>
        <w:rPr>
          <w:sz w:val="24"/>
        </w:rPr>
      </w:pPr>
      <w:r>
        <w:rPr>
          <w:sz w:val="24"/>
        </w:rPr>
        <w:tab/>
      </w:r>
      <w:r w:rsidRPr="0069555B">
        <w:rPr>
          <w:sz w:val="24"/>
        </w:rPr>
        <w:t xml:space="preserve">Both Board Staff and the companies talked about the fact that because it is a forecast debt there can be no prudently negotiated rate because it hasn't been negotiated yet.  </w:t>
      </w:r>
    </w:p>
    <w:p w14:paraId="73E315D8" w14:textId="77777777" w:rsidR="00D458F5" w:rsidRDefault="00D458F5" w:rsidP="00D458F5">
      <w:pPr>
        <w:pStyle w:val="PlainText"/>
        <w:widowControl w:val="0"/>
        <w:spacing w:line="420" w:lineRule="auto"/>
        <w:rPr>
          <w:sz w:val="24"/>
        </w:rPr>
      </w:pPr>
      <w:r>
        <w:rPr>
          <w:sz w:val="24"/>
        </w:rPr>
        <w:tab/>
      </w:r>
      <w:r w:rsidRPr="0069555B">
        <w:rPr>
          <w:sz w:val="24"/>
        </w:rPr>
        <w:t xml:space="preserve">All I can eely say to that is, so what?  It is a forecast test year.  You're supposed to forecast the rates.  It's sometimes one of the decisions talked about a forecast </w:t>
      </w:r>
      <w:r w:rsidRPr="0069555B">
        <w:rPr>
          <w:sz w:val="24"/>
        </w:rPr>
        <w:lastRenderedPageBreak/>
        <w:t xml:space="preserve">based on a quote that is almost a full year older than the decision.  It was acceptable.  </w:t>
      </w:r>
    </w:p>
    <w:p w14:paraId="69CA05D0" w14:textId="77777777" w:rsidR="00D458F5" w:rsidRDefault="00D458F5" w:rsidP="00D458F5">
      <w:pPr>
        <w:pStyle w:val="PlainText"/>
        <w:widowControl w:val="0"/>
        <w:spacing w:line="420" w:lineRule="auto"/>
        <w:rPr>
          <w:sz w:val="24"/>
        </w:rPr>
      </w:pPr>
      <w:r>
        <w:rPr>
          <w:sz w:val="24"/>
        </w:rPr>
        <w:tab/>
      </w:r>
      <w:r w:rsidRPr="0069555B">
        <w:rPr>
          <w:sz w:val="24"/>
        </w:rPr>
        <w:t xml:space="preserve">In this case, both companies talked about the Infrastructure Ontario rates.  It is a definite lender giving definite rates.  I think Ms. Sebalj talked about Infrastructure </w:t>
      </w:r>
      <w:smartTag w:uri="urn:schemas-microsoft-com:office:smarttags" w:element="State">
        <w:smartTag w:uri="urn:schemas-microsoft-com:office:smarttags" w:element="place">
          <w:r w:rsidRPr="0069555B">
            <w:rPr>
              <w:sz w:val="24"/>
            </w:rPr>
            <w:t>Ontario</w:t>
          </w:r>
        </w:smartTag>
      </w:smartTag>
      <w:r w:rsidRPr="0069555B">
        <w:rPr>
          <w:sz w:val="24"/>
        </w:rPr>
        <w:t xml:space="preserve"> rates being not real and I think the Infrastructure Ontario might be surprised to hear their rates are considered that way.  </w:t>
      </w:r>
    </w:p>
    <w:p w14:paraId="064DF0A1" w14:textId="77777777" w:rsidR="00D458F5" w:rsidRDefault="00D458F5" w:rsidP="00D458F5">
      <w:pPr>
        <w:pStyle w:val="PlainText"/>
        <w:widowControl w:val="0"/>
        <w:spacing w:line="420" w:lineRule="auto"/>
        <w:rPr>
          <w:sz w:val="24"/>
        </w:rPr>
      </w:pPr>
      <w:r>
        <w:rPr>
          <w:sz w:val="24"/>
        </w:rPr>
        <w:tab/>
      </w:r>
      <w:r w:rsidRPr="0069555B">
        <w:rPr>
          <w:sz w:val="24"/>
        </w:rPr>
        <w:t xml:space="preserve">I think it was Mr. Vellone talked about Innisfil talking about a bank rate.  But I should point out that, as opposed to an Infrastructure Ontario rate, but if you look at the evidence -- I am looking at tab 6 of the Innisfil motion record -- in response to Board Staff interrogatories, page 358, Innisfil says to the Board through its evidence: </w:t>
      </w:r>
    </w:p>
    <w:p w14:paraId="771511D3" w14:textId="77777777" w:rsidR="00D458F5" w:rsidRDefault="00D458F5" w:rsidP="00D458F5">
      <w:pPr>
        <w:pStyle w:val="PlainText"/>
        <w:widowControl w:val="0"/>
        <w:spacing w:line="420" w:lineRule="auto"/>
        <w:ind w:left="1440"/>
        <w:rPr>
          <w:sz w:val="24"/>
        </w:rPr>
      </w:pPr>
      <w:r>
        <w:rPr>
          <w:sz w:val="24"/>
        </w:rPr>
        <w:t>"</w:t>
      </w:r>
      <w:r w:rsidRPr="0069555B">
        <w:rPr>
          <w:sz w:val="24"/>
        </w:rPr>
        <w:t xml:space="preserve">Innisfil Hydro had registered in the preapplication process with Infrastructure </w:t>
      </w:r>
      <w:smartTag w:uri="urn:schemas-microsoft-com:office:smarttags" w:element="State">
        <w:smartTag w:uri="urn:schemas-microsoft-com:office:smarttags" w:element="place">
          <w:r w:rsidRPr="0069555B">
            <w:rPr>
              <w:sz w:val="24"/>
            </w:rPr>
            <w:t>Ontario</w:t>
          </w:r>
        </w:smartTag>
      </w:smartTag>
      <w:r w:rsidRPr="0069555B">
        <w:rPr>
          <w:sz w:val="24"/>
        </w:rPr>
        <w:t xml:space="preserve">.  Infrastructure </w:t>
      </w:r>
      <w:smartTag w:uri="urn:schemas-microsoft-com:office:smarttags" w:element="State">
        <w:smartTag w:uri="urn:schemas-microsoft-com:office:smarttags" w:element="place">
          <w:r w:rsidRPr="0069555B">
            <w:rPr>
              <w:sz w:val="24"/>
            </w:rPr>
            <w:t>Ontario</w:t>
          </w:r>
        </w:smartTag>
      </w:smartTag>
      <w:r w:rsidRPr="0069555B">
        <w:rPr>
          <w:sz w:val="24"/>
        </w:rPr>
        <w:t xml:space="preserve"> is a Crown corporation dedicated to building and renewing public infrastructure.  Infrastructure </w:t>
      </w:r>
      <w:smartTag w:uri="urn:schemas-microsoft-com:office:smarttags" w:element="State">
        <w:smartTag w:uri="urn:schemas-microsoft-com:office:smarttags" w:element="place">
          <w:r w:rsidRPr="0069555B">
            <w:rPr>
              <w:sz w:val="24"/>
            </w:rPr>
            <w:t>Ontario</w:t>
          </w:r>
        </w:smartTag>
      </w:smartTag>
      <w:r w:rsidRPr="0069555B">
        <w:rPr>
          <w:sz w:val="24"/>
        </w:rPr>
        <w:t xml:space="preserve"> provides the following benefits:  Affordable borrowing rates, all capital expenditures are eligible for financing, long terms up to 40 years, no extra fe</w:t>
      </w:r>
      <w:r>
        <w:rPr>
          <w:sz w:val="24"/>
        </w:rPr>
        <w:t>es or need to refinance, hassle-</w:t>
      </w:r>
      <w:r w:rsidRPr="0069555B">
        <w:rPr>
          <w:sz w:val="24"/>
        </w:rPr>
        <w:t>free access to capital m</w:t>
      </w:r>
      <w:r>
        <w:rPr>
          <w:sz w:val="24"/>
        </w:rPr>
        <w:t>arket financing, if necessary."</w:t>
      </w:r>
    </w:p>
    <w:p w14:paraId="7E59B479" w14:textId="77777777" w:rsidR="00D458F5" w:rsidRDefault="00D458F5" w:rsidP="00D458F5">
      <w:pPr>
        <w:pStyle w:val="PlainText"/>
        <w:widowControl w:val="0"/>
        <w:spacing w:line="420" w:lineRule="auto"/>
        <w:rPr>
          <w:sz w:val="24"/>
        </w:rPr>
      </w:pPr>
      <w:r>
        <w:rPr>
          <w:sz w:val="24"/>
        </w:rPr>
        <w:tab/>
      </w:r>
      <w:r w:rsidRPr="0069555B">
        <w:rPr>
          <w:sz w:val="24"/>
        </w:rPr>
        <w:t>I struggle to find</w:t>
      </w:r>
      <w:r>
        <w:rPr>
          <w:sz w:val="24"/>
        </w:rPr>
        <w:t>,</w:t>
      </w:r>
      <w:r w:rsidRPr="0069555B">
        <w:rPr>
          <w:sz w:val="24"/>
        </w:rPr>
        <w:t xml:space="preserve"> if they weren't intending the Board to believe they were entering into an Infrastructure </w:t>
      </w:r>
      <w:r w:rsidRPr="0069555B">
        <w:rPr>
          <w:sz w:val="24"/>
        </w:rPr>
        <w:lastRenderedPageBreak/>
        <w:t xml:space="preserve">Ontario loan, what it is they were trying to convince the Board they were doing as part of this interrogatory response.  </w:t>
      </w:r>
    </w:p>
    <w:p w14:paraId="526D8AA7" w14:textId="77777777" w:rsidR="00D458F5" w:rsidRDefault="00D458F5" w:rsidP="00D458F5">
      <w:pPr>
        <w:pStyle w:val="PlainText"/>
        <w:widowControl w:val="0"/>
        <w:spacing w:line="420" w:lineRule="auto"/>
        <w:rPr>
          <w:sz w:val="24"/>
        </w:rPr>
      </w:pPr>
      <w:r>
        <w:rPr>
          <w:sz w:val="24"/>
        </w:rPr>
        <w:tab/>
      </w:r>
      <w:r w:rsidRPr="0069555B">
        <w:rPr>
          <w:sz w:val="24"/>
        </w:rPr>
        <w:t xml:space="preserve">Mr. Vellone talks about -- several times he used the word “contentious” with respect to the evidence in these two applications, and I -- I don't see it that way.  I actually didn’t see any contention with respect to the evidence.  </w:t>
      </w:r>
    </w:p>
    <w:p w14:paraId="4F6D1CE2" w14:textId="77777777" w:rsidR="00D458F5" w:rsidRDefault="00D458F5" w:rsidP="00D458F5">
      <w:pPr>
        <w:pStyle w:val="PlainText"/>
        <w:widowControl w:val="0"/>
        <w:spacing w:line="420" w:lineRule="auto"/>
        <w:rPr>
          <w:sz w:val="24"/>
        </w:rPr>
      </w:pPr>
      <w:r>
        <w:rPr>
          <w:sz w:val="24"/>
        </w:rPr>
        <w:tab/>
      </w:r>
      <w:r w:rsidRPr="0069555B">
        <w:rPr>
          <w:sz w:val="24"/>
        </w:rPr>
        <w:t xml:space="preserve">Nobody disagreed that they could get these loans from Infrastructure </w:t>
      </w:r>
      <w:smartTag w:uri="urn:schemas-microsoft-com:office:smarttags" w:element="State">
        <w:smartTag w:uri="urn:schemas-microsoft-com:office:smarttags" w:element="place">
          <w:r w:rsidRPr="0069555B">
            <w:rPr>
              <w:sz w:val="24"/>
            </w:rPr>
            <w:t>Ontario</w:t>
          </w:r>
        </w:smartTag>
      </w:smartTag>
      <w:r w:rsidRPr="0069555B">
        <w:rPr>
          <w:sz w:val="24"/>
        </w:rPr>
        <w:t xml:space="preserve">.  Nobody disagreed that they had available to a range of loan terms from 5 years to I believe 40 years.  </w:t>
      </w:r>
    </w:p>
    <w:p w14:paraId="27F9D961" w14:textId="77777777" w:rsidR="00D458F5" w:rsidRDefault="00D458F5" w:rsidP="00D458F5">
      <w:pPr>
        <w:pStyle w:val="PlainText"/>
        <w:widowControl w:val="0"/>
        <w:spacing w:line="420" w:lineRule="auto"/>
        <w:rPr>
          <w:sz w:val="24"/>
        </w:rPr>
      </w:pPr>
      <w:r>
        <w:rPr>
          <w:sz w:val="24"/>
        </w:rPr>
        <w:tab/>
      </w:r>
      <w:r w:rsidRPr="0069555B">
        <w:rPr>
          <w:sz w:val="24"/>
        </w:rPr>
        <w:t xml:space="preserve">Nobody disagreed in the </w:t>
      </w:r>
      <w:r w:rsidR="00A94812">
        <w:rPr>
          <w:sz w:val="24"/>
        </w:rPr>
        <w:t>COLLUS</w:t>
      </w:r>
      <w:r w:rsidRPr="0069555B">
        <w:rPr>
          <w:sz w:val="24"/>
        </w:rPr>
        <w:t xml:space="preserve"> application that it would be appropriate to get the rate that they actually received through the Infrastructure Ontario process, if they issued the loan before the time of the decision, or that they should get the Infrastructure Ontario loan that was prevalent at the time of the decision.  Nobody disagreed. </w:t>
      </w:r>
    </w:p>
    <w:p w14:paraId="37151875" w14:textId="77777777" w:rsidR="00D458F5" w:rsidRDefault="00D458F5" w:rsidP="00D458F5">
      <w:pPr>
        <w:pStyle w:val="PlainText"/>
        <w:widowControl w:val="0"/>
        <w:spacing w:line="420" w:lineRule="auto"/>
        <w:rPr>
          <w:sz w:val="24"/>
        </w:rPr>
      </w:pPr>
      <w:r>
        <w:rPr>
          <w:sz w:val="24"/>
        </w:rPr>
        <w:tab/>
      </w:r>
      <w:r w:rsidRPr="0069555B">
        <w:rPr>
          <w:sz w:val="24"/>
        </w:rPr>
        <w:t xml:space="preserve">In Innisfil, and this is a slight mischaracterization, I think it was by Ms. Sebalj, it was unintentional.  If the Innisfil case, the submissions of the parties including Innisfil, by implication, were that the 5.08 percent rate that was in their application initially was adequate, given that the availability of the Infrastructure Ontario loan at varying levels of rates from 25 years to 10 years and so on, and the fact that those rates were, at least some of those rates were lower than 5.08 percent, gave Innisfil the </w:t>
      </w:r>
      <w:r w:rsidRPr="0069555B">
        <w:rPr>
          <w:sz w:val="24"/>
        </w:rPr>
        <w:lastRenderedPageBreak/>
        <w:t xml:space="preserve">flexibility to obtain a rate on or around 5.08 percent, such that the 5.08 was a reasonable assumption for the purpose of the forecast.  That is what actually happened in the Innisfil case. </w:t>
      </w:r>
    </w:p>
    <w:p w14:paraId="3F581F83" w14:textId="77777777" w:rsidR="00D458F5" w:rsidRDefault="00D458F5" w:rsidP="00D458F5">
      <w:pPr>
        <w:pStyle w:val="PlainText"/>
        <w:widowControl w:val="0"/>
        <w:spacing w:line="420" w:lineRule="auto"/>
        <w:rPr>
          <w:sz w:val="24"/>
        </w:rPr>
      </w:pPr>
      <w:r>
        <w:rPr>
          <w:sz w:val="24"/>
        </w:rPr>
        <w:tab/>
      </w:r>
      <w:r w:rsidRPr="0069555B">
        <w:rPr>
          <w:sz w:val="24"/>
        </w:rPr>
        <w:t>Mr. Vellone talked about the fact that the Board has broad discretion</w:t>
      </w:r>
      <w:r>
        <w:rPr>
          <w:sz w:val="24"/>
        </w:rPr>
        <w:t>,</w:t>
      </w:r>
      <w:r w:rsidRPr="0069555B">
        <w:rPr>
          <w:sz w:val="24"/>
        </w:rPr>
        <w:t xml:space="preserve"> and we obviously don't disagree.  </w:t>
      </w:r>
    </w:p>
    <w:p w14:paraId="32BDCAB8" w14:textId="77777777" w:rsidR="00D458F5" w:rsidRDefault="00D458F5" w:rsidP="00D458F5">
      <w:pPr>
        <w:pStyle w:val="PlainText"/>
        <w:widowControl w:val="0"/>
        <w:spacing w:line="420" w:lineRule="auto"/>
        <w:rPr>
          <w:sz w:val="24"/>
        </w:rPr>
      </w:pPr>
      <w:r>
        <w:rPr>
          <w:sz w:val="24"/>
        </w:rPr>
        <w:tab/>
      </w:r>
      <w:r w:rsidRPr="0069555B">
        <w:rPr>
          <w:sz w:val="24"/>
        </w:rPr>
        <w:t xml:space="preserve">But in exercising that discretion, I think it almost goes without saying that the discretion has to be linked to the evidence, and the evidence in this case all centred around the Infrastructure Ontario evidence and the Infrastructure Ontario rates, and all of that evidence was agreed to.  </w:t>
      </w:r>
    </w:p>
    <w:p w14:paraId="3616BE6D" w14:textId="77777777" w:rsidR="00D458F5" w:rsidRDefault="00D458F5" w:rsidP="00D458F5">
      <w:pPr>
        <w:pStyle w:val="PlainText"/>
        <w:widowControl w:val="0"/>
        <w:spacing w:line="420" w:lineRule="auto"/>
        <w:rPr>
          <w:sz w:val="24"/>
        </w:rPr>
      </w:pPr>
      <w:r>
        <w:rPr>
          <w:sz w:val="24"/>
        </w:rPr>
        <w:tab/>
      </w:r>
      <w:r w:rsidRPr="0069555B">
        <w:rPr>
          <w:sz w:val="24"/>
        </w:rPr>
        <w:t xml:space="preserve">So while we agree there is a broad discretion, we don't necessarily agree that that discretion could be exercised outside the evidence that is before the Board. </w:t>
      </w:r>
    </w:p>
    <w:p w14:paraId="21941D50" w14:textId="77777777" w:rsidR="00D458F5" w:rsidRDefault="00D458F5" w:rsidP="00D458F5">
      <w:pPr>
        <w:pStyle w:val="PlainText"/>
        <w:widowControl w:val="0"/>
        <w:spacing w:line="420" w:lineRule="auto"/>
        <w:rPr>
          <w:sz w:val="24"/>
        </w:rPr>
      </w:pPr>
      <w:r>
        <w:rPr>
          <w:sz w:val="24"/>
        </w:rPr>
        <w:tab/>
      </w:r>
      <w:r w:rsidRPr="0069555B">
        <w:rPr>
          <w:sz w:val="24"/>
        </w:rPr>
        <w:t xml:space="preserve">Now, Mr. Vellone seems to have taken our objection to the result on the basis that the Board used the deemed long-term rate even though nobody provided it as an alternative, as a suggestion that VECC believes the Board doesn't have the discretion to pick alternatives that weren't before it.  I think I said from the outset that is not correct.  That is not our view.  We do think however when the Board does that:  A, that picking an alternative that wasn't before them still has to be linked to the evidence; and B, that when the Board does that, there's certainly, if not a presumption, certainly very close to a presumption that where the parties have not had an opportunity to explore that alternative and link it to the </w:t>
      </w:r>
      <w:r w:rsidRPr="0069555B">
        <w:rPr>
          <w:sz w:val="24"/>
        </w:rPr>
        <w:lastRenderedPageBreak/>
        <w:t xml:space="preserve">evidence and ask interrogatories on the evidence that would support that particular position, that there should be, that the threshold issue of correctness would have been met on that basis.  </w:t>
      </w:r>
    </w:p>
    <w:p w14:paraId="4A354501" w14:textId="77777777" w:rsidR="00D458F5" w:rsidRDefault="00D458F5" w:rsidP="00D458F5">
      <w:pPr>
        <w:pStyle w:val="PlainText"/>
        <w:widowControl w:val="0"/>
        <w:spacing w:line="420" w:lineRule="auto"/>
        <w:rPr>
          <w:sz w:val="24"/>
        </w:rPr>
      </w:pPr>
      <w:r>
        <w:rPr>
          <w:sz w:val="24"/>
        </w:rPr>
        <w:tab/>
      </w:r>
      <w:r w:rsidRPr="0069555B">
        <w:rPr>
          <w:sz w:val="24"/>
        </w:rPr>
        <w:t xml:space="preserve">I think the panel asked Ms. Sebalj about the correctness threshold.  I think that there have to be, you have to be very careful the threshold question of whether an issue is raised about correctness versus whether you ultimately believe that the decision was correct or not.  On the threshold issue of whether there is an issue of correctness I would suggest that when a Board panel makes a decision that is not in the evidence, first off, and second, wasn't even hinted at through the submissions of the parties, that there would be a presumption that there is at least an issue of correctness, even if ultimately the Board decides that the result was correct.  </w:t>
      </w:r>
    </w:p>
    <w:p w14:paraId="78A50104" w14:textId="77777777" w:rsidR="00D458F5" w:rsidRDefault="00D458F5" w:rsidP="00D458F5">
      <w:pPr>
        <w:pStyle w:val="PlainText"/>
        <w:widowControl w:val="0"/>
        <w:spacing w:line="420" w:lineRule="auto"/>
        <w:rPr>
          <w:sz w:val="24"/>
        </w:rPr>
      </w:pPr>
      <w:r>
        <w:rPr>
          <w:sz w:val="24"/>
        </w:rPr>
        <w:tab/>
      </w:r>
      <w:r w:rsidRPr="0069555B">
        <w:rPr>
          <w:sz w:val="24"/>
        </w:rPr>
        <w:t xml:space="preserve">I believe subject to any questions, that those are my submissions in reply.  Thank you.  </w:t>
      </w:r>
    </w:p>
    <w:p w14:paraId="6D24E57F" w14:textId="77777777" w:rsidR="00D458F5" w:rsidRDefault="00D458F5" w:rsidP="00D458F5">
      <w:pPr>
        <w:pStyle w:val="PlainText"/>
        <w:widowControl w:val="0"/>
        <w:spacing w:line="420" w:lineRule="auto"/>
        <w:rPr>
          <w:sz w:val="24"/>
        </w:rPr>
      </w:pPr>
      <w:r>
        <w:rPr>
          <w:sz w:val="24"/>
        </w:rPr>
        <w:tab/>
      </w:r>
      <w:r w:rsidRPr="0069555B">
        <w:rPr>
          <w:sz w:val="24"/>
        </w:rPr>
        <w:t xml:space="preserve">MR. KAISER:  Thank you.  Anything else?  </w:t>
      </w:r>
    </w:p>
    <w:p w14:paraId="3B851A78" w14:textId="77777777" w:rsidR="00D458F5" w:rsidRDefault="00D458F5" w:rsidP="00D458F5">
      <w:pPr>
        <w:pStyle w:val="PlainText"/>
        <w:widowControl w:val="0"/>
        <w:spacing w:line="420" w:lineRule="auto"/>
        <w:rPr>
          <w:sz w:val="24"/>
        </w:rPr>
      </w:pPr>
      <w:r>
        <w:rPr>
          <w:sz w:val="24"/>
        </w:rPr>
        <w:tab/>
      </w:r>
      <w:r w:rsidRPr="0069555B">
        <w:rPr>
          <w:sz w:val="24"/>
        </w:rPr>
        <w:t xml:space="preserve">MS. SEBALJ:  No.  </w:t>
      </w:r>
    </w:p>
    <w:p w14:paraId="7C5545A2" w14:textId="77777777" w:rsidR="00D458F5" w:rsidRDefault="00D458F5" w:rsidP="00D458F5">
      <w:pPr>
        <w:pStyle w:val="PlainText"/>
        <w:widowControl w:val="0"/>
        <w:spacing w:line="420" w:lineRule="auto"/>
        <w:rPr>
          <w:sz w:val="24"/>
        </w:rPr>
      </w:pPr>
      <w:r>
        <w:rPr>
          <w:sz w:val="24"/>
        </w:rPr>
        <w:tab/>
      </w:r>
      <w:r w:rsidRPr="0069555B">
        <w:rPr>
          <w:sz w:val="24"/>
        </w:rPr>
        <w:t>MR. KAISER:  We will take a short break and then we will come back and deal with this matters and we will hear the ...</w:t>
      </w:r>
    </w:p>
    <w:p w14:paraId="6E5D4219" w14:textId="77777777" w:rsidR="00D458F5" w:rsidRDefault="00D458F5" w:rsidP="00D458F5">
      <w:pPr>
        <w:pStyle w:val="OEBTOC1"/>
      </w:pPr>
      <w:bookmarkStart w:id="10" w:name="_Toc234655646"/>
      <w:r>
        <w:t>Further Submissions by Mr. Vellone:</w:t>
      </w:r>
      <w:bookmarkEnd w:id="10"/>
    </w:p>
    <w:p w14:paraId="0ABDA8CE" w14:textId="77777777" w:rsidR="00D458F5" w:rsidRDefault="00D458F5" w:rsidP="00D458F5">
      <w:pPr>
        <w:pStyle w:val="PlainText"/>
        <w:widowControl w:val="0"/>
        <w:spacing w:line="420" w:lineRule="auto"/>
        <w:rPr>
          <w:sz w:val="24"/>
        </w:rPr>
      </w:pPr>
      <w:r>
        <w:rPr>
          <w:sz w:val="24"/>
        </w:rPr>
        <w:tab/>
      </w:r>
      <w:r w:rsidRPr="0069555B">
        <w:rPr>
          <w:sz w:val="24"/>
        </w:rPr>
        <w:t xml:space="preserve">MR. VELLONE:  I just have one quick response to Mr. Buonaguro's reply.  I will limit my comments.  </w:t>
      </w:r>
    </w:p>
    <w:p w14:paraId="290193B8" w14:textId="77777777" w:rsidR="00D458F5" w:rsidRDefault="00D458F5" w:rsidP="00D458F5">
      <w:pPr>
        <w:pStyle w:val="PlainText"/>
        <w:widowControl w:val="0"/>
        <w:spacing w:line="420" w:lineRule="auto"/>
        <w:rPr>
          <w:sz w:val="24"/>
        </w:rPr>
      </w:pPr>
      <w:r>
        <w:rPr>
          <w:sz w:val="24"/>
        </w:rPr>
        <w:tab/>
      </w:r>
      <w:r w:rsidRPr="0069555B">
        <w:rPr>
          <w:sz w:val="24"/>
        </w:rPr>
        <w:t xml:space="preserve">It is only in respect to the suggestion that if the Board were to uphold its decision, it would somehow be a </w:t>
      </w:r>
      <w:r w:rsidRPr="0069555B">
        <w:rPr>
          <w:sz w:val="24"/>
        </w:rPr>
        <w:lastRenderedPageBreak/>
        <w:t xml:space="preserve">generic issue that would apply to future rate hearings.  </w:t>
      </w:r>
    </w:p>
    <w:p w14:paraId="3C8CCC1E" w14:textId="77777777" w:rsidR="00D458F5" w:rsidRDefault="00D458F5" w:rsidP="00D458F5">
      <w:pPr>
        <w:pStyle w:val="PlainText"/>
        <w:widowControl w:val="0"/>
        <w:spacing w:line="420" w:lineRule="auto"/>
        <w:rPr>
          <w:sz w:val="24"/>
        </w:rPr>
      </w:pPr>
      <w:r>
        <w:rPr>
          <w:sz w:val="24"/>
        </w:rPr>
        <w:tab/>
      </w:r>
      <w:r w:rsidRPr="0069555B">
        <w:rPr>
          <w:sz w:val="24"/>
        </w:rPr>
        <w:t xml:space="preserve">Mr. Buonaguro seems to change around our argument to get to that conclusion but has already put before the Board a number of decisions that are made subsequent to the original decision that contradict that assumption. </w:t>
      </w:r>
    </w:p>
    <w:p w14:paraId="007F5F50" w14:textId="77777777" w:rsidR="00D458F5" w:rsidRDefault="00D458F5" w:rsidP="00D458F5">
      <w:pPr>
        <w:pStyle w:val="PlainText"/>
        <w:widowControl w:val="0"/>
        <w:spacing w:line="420" w:lineRule="auto"/>
        <w:rPr>
          <w:sz w:val="24"/>
        </w:rPr>
      </w:pPr>
      <w:r>
        <w:rPr>
          <w:sz w:val="24"/>
        </w:rPr>
        <w:tab/>
      </w:r>
      <w:r w:rsidRPr="0069555B">
        <w:rPr>
          <w:sz w:val="24"/>
        </w:rPr>
        <w:t xml:space="preserve">The point here is that the Board made a decision on a case-by-case basis, and that it is not necessarily going to bind the Board in future decisions.  </w:t>
      </w:r>
    </w:p>
    <w:p w14:paraId="31782D52" w14:textId="77777777" w:rsidR="00D458F5" w:rsidRDefault="00D458F5" w:rsidP="00D458F5">
      <w:pPr>
        <w:pStyle w:val="PlainText"/>
        <w:widowControl w:val="0"/>
        <w:spacing w:line="420" w:lineRule="auto"/>
        <w:rPr>
          <w:sz w:val="24"/>
        </w:rPr>
      </w:pPr>
      <w:r>
        <w:rPr>
          <w:sz w:val="24"/>
        </w:rPr>
        <w:tab/>
      </w:r>
      <w:r w:rsidRPr="0069555B">
        <w:rPr>
          <w:sz w:val="24"/>
        </w:rPr>
        <w:t xml:space="preserve">MR. KAISER:  Thank you.  Yes, sir?  </w:t>
      </w:r>
    </w:p>
    <w:p w14:paraId="6A6F718A" w14:textId="77777777" w:rsidR="00D458F5" w:rsidRDefault="00D458F5" w:rsidP="00D458F5">
      <w:pPr>
        <w:pStyle w:val="PlainText"/>
        <w:widowControl w:val="0"/>
        <w:spacing w:line="420" w:lineRule="auto"/>
        <w:rPr>
          <w:sz w:val="24"/>
        </w:rPr>
      </w:pPr>
      <w:r>
        <w:rPr>
          <w:sz w:val="24"/>
        </w:rPr>
        <w:tab/>
      </w:r>
      <w:r w:rsidRPr="0069555B">
        <w:rPr>
          <w:sz w:val="24"/>
        </w:rPr>
        <w:t xml:space="preserve">MR. BUONAGURO:  I was contemplating whether I should ask permission to briefly reply to that reply, to my reply.  </w:t>
      </w:r>
    </w:p>
    <w:p w14:paraId="50639CCD" w14:textId="77777777" w:rsidR="00D458F5" w:rsidRDefault="00D458F5" w:rsidP="00D458F5">
      <w:pPr>
        <w:pStyle w:val="PlainText"/>
        <w:widowControl w:val="0"/>
        <w:spacing w:line="420" w:lineRule="auto"/>
        <w:rPr>
          <w:sz w:val="24"/>
        </w:rPr>
      </w:pPr>
      <w:r>
        <w:rPr>
          <w:sz w:val="24"/>
        </w:rPr>
        <w:tab/>
      </w:r>
      <w:r w:rsidRPr="0069555B">
        <w:rPr>
          <w:sz w:val="24"/>
        </w:rPr>
        <w:t xml:space="preserve">MR. KAISER:  There is no need to reply, sometimes. </w:t>
      </w:r>
    </w:p>
    <w:p w14:paraId="18834894" w14:textId="77777777" w:rsidR="00D458F5" w:rsidRDefault="00D458F5" w:rsidP="00D458F5">
      <w:pPr>
        <w:pStyle w:val="OEBTOC1"/>
      </w:pPr>
      <w:bookmarkStart w:id="11" w:name="_Toc234655647"/>
      <w:r>
        <w:t>Further Further Submissions by Mr. Buonaguro:</w:t>
      </w:r>
      <w:bookmarkEnd w:id="11"/>
    </w:p>
    <w:p w14:paraId="7F842303" w14:textId="77777777" w:rsidR="00D458F5" w:rsidRDefault="00D458F5" w:rsidP="00D458F5">
      <w:pPr>
        <w:pStyle w:val="PlainText"/>
        <w:widowControl w:val="0"/>
        <w:spacing w:line="420" w:lineRule="auto"/>
        <w:rPr>
          <w:sz w:val="24"/>
        </w:rPr>
      </w:pPr>
      <w:r>
        <w:rPr>
          <w:sz w:val="24"/>
        </w:rPr>
        <w:tab/>
        <w:t>MR. BUONAGURO:  We anticipate</w:t>
      </w:r>
      <w:r w:rsidRPr="0069555B">
        <w:rPr>
          <w:sz w:val="24"/>
        </w:rPr>
        <w:t xml:space="preserve"> obviously 20 or 30 applications in the coming year for rebasing.  And the question for us is</w:t>
      </w:r>
      <w:r>
        <w:rPr>
          <w:sz w:val="24"/>
        </w:rPr>
        <w:t>:  O</w:t>
      </w:r>
      <w:r w:rsidRPr="0069555B">
        <w:rPr>
          <w:sz w:val="24"/>
        </w:rPr>
        <w:t xml:space="preserve">n what basis are those applications going to be made?  </w:t>
      </w:r>
    </w:p>
    <w:p w14:paraId="0B4034B6" w14:textId="77777777" w:rsidR="00D458F5" w:rsidRDefault="00D458F5" w:rsidP="00D458F5">
      <w:pPr>
        <w:pStyle w:val="PlainText"/>
        <w:widowControl w:val="0"/>
        <w:spacing w:line="420" w:lineRule="auto"/>
        <w:rPr>
          <w:sz w:val="24"/>
        </w:rPr>
      </w:pPr>
      <w:r>
        <w:rPr>
          <w:sz w:val="24"/>
        </w:rPr>
        <w:tab/>
      </w:r>
      <w:r w:rsidRPr="0069555B">
        <w:rPr>
          <w:sz w:val="24"/>
        </w:rPr>
        <w:t xml:space="preserve">These two decisions out of all of the decisions that we have dealt with this year and in previous years, based on the introduction of the use of the long-term deemed debt rate for third-party forecasted debt, suggests to us that we may be faced with a situation if these decisions are determined to be correct, that companies can be relieved of the obligation to forecast their third-party debt and go out into the market and determine, with some reasonable assumptions, what they can actually get for third-party debt in order to pass on the savings, if there are any savings to be had, to their ratepayers who are going to </w:t>
      </w:r>
      <w:r w:rsidRPr="0069555B">
        <w:rPr>
          <w:sz w:val="24"/>
        </w:rPr>
        <w:lastRenderedPageBreak/>
        <w:t xml:space="preserve">bear the full cost of that debt.  </w:t>
      </w:r>
    </w:p>
    <w:p w14:paraId="3932DF18" w14:textId="77777777" w:rsidR="00D458F5" w:rsidRDefault="00D458F5" w:rsidP="00D458F5">
      <w:pPr>
        <w:pStyle w:val="PlainText"/>
        <w:widowControl w:val="0"/>
        <w:spacing w:line="420" w:lineRule="auto"/>
        <w:rPr>
          <w:sz w:val="24"/>
        </w:rPr>
      </w:pPr>
      <w:r>
        <w:rPr>
          <w:sz w:val="24"/>
        </w:rPr>
        <w:tab/>
      </w:r>
      <w:r w:rsidRPr="0069555B">
        <w:rPr>
          <w:sz w:val="24"/>
        </w:rPr>
        <w:t>With these two decisions standing, then we could have a number of applications t</w:t>
      </w:r>
      <w:r>
        <w:rPr>
          <w:sz w:val="24"/>
        </w:rPr>
        <w:t>hat say yes, we are doing third-</w:t>
      </w:r>
      <w:r w:rsidRPr="0069555B">
        <w:rPr>
          <w:sz w:val="24"/>
        </w:rPr>
        <w:t xml:space="preserve">party debt, but just give us the deemed debt rate regardless of what is available to them through Infrastructure Ontario, for example, or for bank rates specific to quotes give to specific utilities. </w:t>
      </w:r>
    </w:p>
    <w:p w14:paraId="6FA55F4D" w14:textId="77777777" w:rsidR="00D458F5" w:rsidRDefault="00D458F5" w:rsidP="00D458F5">
      <w:pPr>
        <w:pStyle w:val="PlainText"/>
        <w:widowControl w:val="0"/>
        <w:spacing w:line="420" w:lineRule="auto"/>
        <w:rPr>
          <w:sz w:val="24"/>
        </w:rPr>
      </w:pPr>
      <w:r>
        <w:rPr>
          <w:sz w:val="24"/>
        </w:rPr>
        <w:tab/>
      </w:r>
      <w:r w:rsidRPr="0069555B">
        <w:rPr>
          <w:sz w:val="24"/>
        </w:rPr>
        <w:t xml:space="preserve">If these two decisions are not found to be correct, then the companies in the upcoming rate applications will be in the same position they are now, which is that they will go out and when they're thinking about third-party debt, they will say, well, What can we do for ratepayers in order to get them the best deal and prove to the Board that we're forecasting on a reasonable basis?  That is the </w:t>
      </w:r>
      <w:r>
        <w:rPr>
          <w:sz w:val="24"/>
        </w:rPr>
        <w:t xml:space="preserve">status quo that </w:t>
      </w:r>
      <w:r w:rsidRPr="0069555B">
        <w:rPr>
          <w:sz w:val="24"/>
        </w:rPr>
        <w:t xml:space="preserve">we are trying to preserve. </w:t>
      </w:r>
    </w:p>
    <w:p w14:paraId="36460708" w14:textId="77777777" w:rsidR="00BC3B4B" w:rsidRDefault="00BC3B4B" w:rsidP="00BC3B4B">
      <w:pPr>
        <w:widowControl w:val="0"/>
        <w:spacing w:line="420" w:lineRule="auto"/>
      </w:pPr>
      <w:r>
        <w:tab/>
      </w:r>
      <w:r w:rsidRPr="0099015D">
        <w:t>That is why we think that the issue has been turned around by the utilities.</w:t>
      </w:r>
    </w:p>
    <w:p w14:paraId="378893B3" w14:textId="77777777" w:rsidR="00BC3B4B" w:rsidRDefault="00BC3B4B" w:rsidP="00BC3B4B">
      <w:pPr>
        <w:widowControl w:val="0"/>
        <w:spacing w:line="420" w:lineRule="auto"/>
      </w:pPr>
      <w:r>
        <w:tab/>
      </w:r>
      <w:r w:rsidRPr="0099015D">
        <w:t xml:space="preserve">Extending the use of the forecasts -- sorry, extending the use of the deemed debt rate is a new policy which will change the way the forecasting is done at third parties, because there will be a sense that if I fail in my forecasting, I will be saved by the deemed debt rate.  </w:t>
      </w:r>
    </w:p>
    <w:p w14:paraId="0D97130C" w14:textId="77777777" w:rsidR="00BC3B4B" w:rsidRDefault="00BC3B4B" w:rsidP="00BC3B4B">
      <w:pPr>
        <w:widowControl w:val="0"/>
        <w:spacing w:line="420" w:lineRule="auto"/>
      </w:pPr>
      <w:r>
        <w:tab/>
      </w:r>
      <w:r w:rsidRPr="0099015D">
        <w:t>In this case, it certainly had a very specific effect on the rates that were put into place by increasing the rate by at least 150 basis points, and, above the 5.08 that was applied for, increasing the rate by over 250 basis points.</w:t>
      </w:r>
    </w:p>
    <w:p w14:paraId="77C25EBD" w14:textId="77777777" w:rsidR="00BC3B4B" w:rsidRDefault="00BC3B4B" w:rsidP="00BC3B4B">
      <w:pPr>
        <w:widowControl w:val="0"/>
        <w:spacing w:line="420" w:lineRule="auto"/>
      </w:pPr>
      <w:r>
        <w:tab/>
      </w:r>
      <w:r w:rsidRPr="0099015D">
        <w:t xml:space="preserve">We just want to make sure that, in the future, </w:t>
      </w:r>
      <w:r w:rsidRPr="0099015D">
        <w:lastRenderedPageBreak/>
        <w:t>companies are still cognizant of the fact that they have an obligation and a burden to forecast appropriately and that those forecasts are what is going to be driving the ultimate decisions in terms of whether their rates are just and reasonable.</w:t>
      </w:r>
    </w:p>
    <w:p w14:paraId="76B97F61" w14:textId="77777777" w:rsidR="00BC3B4B" w:rsidRDefault="00BC3B4B" w:rsidP="00BC3B4B">
      <w:pPr>
        <w:widowControl w:val="0"/>
        <w:spacing w:line="420" w:lineRule="auto"/>
      </w:pPr>
      <w:r>
        <w:tab/>
      </w:r>
      <w:r w:rsidRPr="0099015D">
        <w:t>Thank you for that.</w:t>
      </w:r>
    </w:p>
    <w:p w14:paraId="45589CDB" w14:textId="77777777" w:rsidR="00BC3B4B" w:rsidRDefault="00BC3B4B" w:rsidP="00BC3B4B">
      <w:pPr>
        <w:widowControl w:val="0"/>
        <w:spacing w:line="420" w:lineRule="auto"/>
      </w:pPr>
      <w:r>
        <w:tab/>
      </w:r>
      <w:r w:rsidRPr="0099015D">
        <w:t>MR. KAISER:  I think we should recognize that this Panel doesn't have any authority to require a generic hearing or to cause a generic hearing to happen, and also the two matters are not mutually exclusive.  We can still decide on this case, whatever that result might be.  And the Board, through the Chairman, can still dec</w:t>
      </w:r>
      <w:r>
        <w:t>ide to have a generic hearing.</w:t>
      </w:r>
    </w:p>
    <w:p w14:paraId="738657B2" w14:textId="77777777" w:rsidR="00BC3B4B" w:rsidRDefault="00BC3B4B" w:rsidP="00BC3B4B">
      <w:pPr>
        <w:widowControl w:val="0"/>
        <w:spacing w:line="420" w:lineRule="auto"/>
      </w:pPr>
      <w:r>
        <w:tab/>
      </w:r>
      <w:r w:rsidRPr="0099015D">
        <w:t>They're not mutually exclusive.</w:t>
      </w:r>
    </w:p>
    <w:p w14:paraId="03DF3537" w14:textId="77777777" w:rsidR="00BC3B4B" w:rsidRDefault="00BC3B4B" w:rsidP="00BC3B4B">
      <w:pPr>
        <w:widowControl w:val="0"/>
        <w:spacing w:line="420" w:lineRule="auto"/>
      </w:pPr>
      <w:r>
        <w:tab/>
      </w:r>
      <w:r w:rsidRPr="0099015D">
        <w:t>MR. BUONAGURO:  That's true.  But once there is one decision that says, Yes, this is one way you can use the deemed long-term debt rate, it becomes very hard to go back until the Board makes a specific generic pronouncement to the contrary.</w:t>
      </w:r>
    </w:p>
    <w:p w14:paraId="250921AD" w14:textId="77777777" w:rsidR="00BC3B4B" w:rsidRDefault="00BC3B4B" w:rsidP="00BC3B4B">
      <w:pPr>
        <w:widowControl w:val="0"/>
        <w:spacing w:line="420" w:lineRule="auto"/>
      </w:pPr>
      <w:r>
        <w:tab/>
      </w:r>
      <w:r w:rsidRPr="0099015D">
        <w:t>And I think that our way of solving it, by showing that these particularly two decisions are incorrect in applying the deemed long-term rate that way, best preserve the fullness of the forecasting that is supposed to go on, in terms of third-party debt.  It is their burden to bear.  They're supposed to prove that there is appropriate debt.</w:t>
      </w:r>
    </w:p>
    <w:p w14:paraId="6A5DA124" w14:textId="77777777" w:rsidR="00BC3B4B" w:rsidRDefault="00BC3B4B" w:rsidP="00BC3B4B">
      <w:pPr>
        <w:widowControl w:val="0"/>
        <w:spacing w:line="420" w:lineRule="auto"/>
      </w:pPr>
      <w:r>
        <w:tab/>
      </w:r>
      <w:r w:rsidRPr="0099015D">
        <w:t xml:space="preserve">To be rewarded by putting in a deemed rate, which is 250 to 150 basis points higher than what they forecast, is scary, and going forward, we are worried that other </w:t>
      </w:r>
      <w:r w:rsidRPr="0099015D">
        <w:lastRenderedPageBreak/>
        <w:t>companies may feel that the need to go out into the market and actually forecast the third-party debt may be lessened because of the availability of the deemed debt rate.  That's all.  Thank you.</w:t>
      </w:r>
    </w:p>
    <w:p w14:paraId="24FBE43B" w14:textId="77777777" w:rsidR="00BC3B4B" w:rsidRDefault="00BC3B4B" w:rsidP="00BC3B4B">
      <w:pPr>
        <w:widowControl w:val="0"/>
        <w:spacing w:line="420" w:lineRule="auto"/>
      </w:pPr>
      <w:r>
        <w:tab/>
      </w:r>
      <w:r w:rsidRPr="0099015D">
        <w:t>MR. KAISER:  Okay, thank you.  Fifteen minutes.</w:t>
      </w:r>
    </w:p>
    <w:p w14:paraId="6E6F7277" w14:textId="77777777" w:rsidR="00BC3B4B" w:rsidRPr="0099015D" w:rsidRDefault="00BC3B4B" w:rsidP="00BC3B4B">
      <w:pPr>
        <w:pStyle w:val="OEBTOC2"/>
      </w:pPr>
      <w:r>
        <w:tab/>
      </w:r>
      <w:bookmarkStart w:id="12" w:name="_Toc234655648"/>
      <w:r w:rsidRPr="0099015D">
        <w:t>--- Recess taken at 12:02 p.m.</w:t>
      </w:r>
      <w:bookmarkEnd w:id="12"/>
    </w:p>
    <w:p w14:paraId="44872090" w14:textId="77777777" w:rsidR="007328DA" w:rsidRDefault="007328DA" w:rsidP="007328DA">
      <w:pPr>
        <w:pStyle w:val="OEBTOC2"/>
      </w:pPr>
      <w:r>
        <w:tab/>
      </w:r>
      <w:bookmarkStart w:id="13" w:name="_Toc234655649"/>
      <w:r w:rsidRPr="007301FA">
        <w:t>--- On resuming at 12:16 p.m.</w:t>
      </w:r>
      <w:bookmarkEnd w:id="13"/>
      <w:r w:rsidRPr="007301FA">
        <w:t xml:space="preserve"> </w:t>
      </w:r>
    </w:p>
    <w:p w14:paraId="0EF90C5B" w14:textId="77777777" w:rsidR="007328DA" w:rsidRDefault="007328DA" w:rsidP="007328DA">
      <w:pPr>
        <w:pStyle w:val="OEBTOC1"/>
      </w:pPr>
      <w:bookmarkStart w:id="14" w:name="_Toc234655650"/>
      <w:r w:rsidRPr="007301FA">
        <w:t>DECISION:</w:t>
      </w:r>
      <w:bookmarkEnd w:id="14"/>
    </w:p>
    <w:p w14:paraId="035BC2F3" w14:textId="77777777" w:rsidR="007328DA" w:rsidRDefault="007328DA" w:rsidP="007328DA">
      <w:pPr>
        <w:pStyle w:val="PlainText"/>
        <w:widowControl w:val="0"/>
        <w:spacing w:line="420" w:lineRule="auto"/>
        <w:rPr>
          <w:sz w:val="24"/>
        </w:rPr>
      </w:pPr>
      <w:r>
        <w:rPr>
          <w:sz w:val="24"/>
        </w:rPr>
        <w:tab/>
      </w:r>
      <w:r w:rsidRPr="007301FA">
        <w:rPr>
          <w:sz w:val="24"/>
        </w:rPr>
        <w:t xml:space="preserve">MR. KAISER:  Please be seated.  </w:t>
      </w:r>
    </w:p>
    <w:p w14:paraId="7252871E" w14:textId="77777777" w:rsidR="007328DA" w:rsidRDefault="007328DA" w:rsidP="007328DA">
      <w:pPr>
        <w:pStyle w:val="PlainText"/>
        <w:widowControl w:val="0"/>
        <w:spacing w:line="420" w:lineRule="auto"/>
        <w:rPr>
          <w:sz w:val="24"/>
        </w:rPr>
      </w:pPr>
      <w:r>
        <w:rPr>
          <w:sz w:val="24"/>
        </w:rPr>
        <w:tab/>
      </w:r>
      <w:r w:rsidRPr="007301FA">
        <w:rPr>
          <w:sz w:val="24"/>
        </w:rPr>
        <w:t xml:space="preserve">The Board has heard argument today with respect to two motions brought by VECC.  The first is a motion dated April 28th, in which VECC seeks to vary a Board decision dated April 17th, 2009, regarding an application by COLLUS Power for just and reasonable rates effective May 1st, 2009.  </w:t>
      </w:r>
    </w:p>
    <w:p w14:paraId="6316757E" w14:textId="77777777" w:rsidR="007328DA" w:rsidRDefault="007328DA" w:rsidP="007328DA">
      <w:pPr>
        <w:pStyle w:val="PlainText"/>
        <w:widowControl w:val="0"/>
        <w:spacing w:line="420" w:lineRule="auto"/>
        <w:rPr>
          <w:sz w:val="24"/>
        </w:rPr>
      </w:pPr>
      <w:r>
        <w:rPr>
          <w:sz w:val="24"/>
        </w:rPr>
        <w:tab/>
      </w:r>
      <w:r w:rsidRPr="007301FA">
        <w:rPr>
          <w:sz w:val="24"/>
        </w:rPr>
        <w:t>The specific motion was to vary the Board's decision to use of the deemed long-term rate of 7.62 percent for the long-term debt rate instead of the 5.08 percent rate the applicant had forecasted for new third-party debt.</w:t>
      </w:r>
    </w:p>
    <w:p w14:paraId="6FA65CAE" w14:textId="77777777" w:rsidR="007328DA" w:rsidRDefault="007328DA" w:rsidP="007328DA">
      <w:pPr>
        <w:pStyle w:val="PlainText"/>
        <w:widowControl w:val="0"/>
        <w:spacing w:line="420" w:lineRule="auto"/>
        <w:rPr>
          <w:sz w:val="24"/>
        </w:rPr>
      </w:pPr>
      <w:r>
        <w:rPr>
          <w:sz w:val="24"/>
        </w:rPr>
        <w:tab/>
      </w:r>
      <w:r w:rsidRPr="007301FA">
        <w:rPr>
          <w:sz w:val="24"/>
        </w:rPr>
        <w:t xml:space="preserve">A similar motion was filed on April 24th by VECC, relating to the Board's decision of April 6th regarding the application by Innisfil Hydro, for orders setting just and reasonable rates commencing May 1st, 2008.  The same relief was requested, namely that a long-term debt rate of 5.08 percent be substituted for the rate that the Board found to be appropriate in the decision, namely 7.62 percent.  </w:t>
      </w:r>
    </w:p>
    <w:p w14:paraId="5C3E6D5B" w14:textId="77777777" w:rsidR="007328DA" w:rsidRDefault="007328DA" w:rsidP="007328DA">
      <w:pPr>
        <w:pStyle w:val="PlainText"/>
        <w:widowControl w:val="0"/>
        <w:spacing w:line="420" w:lineRule="auto"/>
        <w:rPr>
          <w:sz w:val="24"/>
        </w:rPr>
      </w:pPr>
      <w:r>
        <w:rPr>
          <w:sz w:val="24"/>
        </w:rPr>
        <w:tab/>
      </w:r>
      <w:r w:rsidRPr="007301FA">
        <w:rPr>
          <w:sz w:val="24"/>
        </w:rPr>
        <w:t xml:space="preserve">For the reasons which follow, the Board grants the relief requested by VECC.  In the process of these reasons, I will also address the threshold question.  We are, as is </w:t>
      </w:r>
      <w:r w:rsidRPr="007301FA">
        <w:rPr>
          <w:sz w:val="24"/>
        </w:rPr>
        <w:lastRenderedPageBreak/>
        <w:t xml:space="preserve">common in these matters, deciding them at the same time.  It is often necessary to hear the evidence on the merits to determine whether, in fact, the threshold has been met.  </w:t>
      </w:r>
    </w:p>
    <w:p w14:paraId="61F6167F" w14:textId="77777777" w:rsidR="007328DA" w:rsidRDefault="007328DA" w:rsidP="007328DA">
      <w:pPr>
        <w:pStyle w:val="PlainText"/>
        <w:widowControl w:val="0"/>
        <w:spacing w:line="420" w:lineRule="auto"/>
        <w:rPr>
          <w:sz w:val="24"/>
        </w:rPr>
      </w:pPr>
      <w:r>
        <w:rPr>
          <w:sz w:val="24"/>
        </w:rPr>
        <w:tab/>
      </w:r>
      <w:r w:rsidRPr="007301FA">
        <w:rPr>
          <w:sz w:val="24"/>
        </w:rPr>
        <w:t xml:space="preserve">I should say at the outset that the VECC motion is supported by Energy Probe and the School Energy Coalition.  It is opposed by counsel for the two utilities and counsel for Board Staff.  </w:t>
      </w:r>
    </w:p>
    <w:p w14:paraId="38C9E931" w14:textId="77777777" w:rsidR="007328DA" w:rsidRDefault="007328DA" w:rsidP="007328DA">
      <w:pPr>
        <w:pStyle w:val="PlainText"/>
        <w:widowControl w:val="0"/>
        <w:spacing w:line="420" w:lineRule="auto"/>
        <w:rPr>
          <w:sz w:val="24"/>
        </w:rPr>
      </w:pPr>
      <w:r>
        <w:rPr>
          <w:sz w:val="24"/>
        </w:rPr>
        <w:tab/>
      </w:r>
      <w:r w:rsidRPr="007301FA">
        <w:rPr>
          <w:sz w:val="24"/>
        </w:rPr>
        <w:t xml:space="preserve">With respect to the threshold question, the parties have referred to this Board's NGEIR decision of May 22nd, 2007.  There the Board stated at page 18 as follows:  </w:t>
      </w:r>
    </w:p>
    <w:p w14:paraId="3503DB96" w14:textId="77777777" w:rsidR="007328DA" w:rsidRDefault="007328DA" w:rsidP="007328DA">
      <w:pPr>
        <w:pStyle w:val="PlainText"/>
        <w:widowControl w:val="0"/>
        <w:spacing w:line="420" w:lineRule="auto"/>
        <w:ind w:left="1440"/>
        <w:rPr>
          <w:sz w:val="24"/>
        </w:rPr>
      </w:pPr>
      <w:r w:rsidRPr="007301FA">
        <w:rPr>
          <w:sz w:val="24"/>
        </w:rPr>
        <w:t>"Every notice of motion shall set out the grounds for the motion that raise a question as to the correctness of the order of decision.  Therefore the grounds must raise a question as to the correctness of the order or decision.  In the panel's view, the purpose of the threshold test is to determine whether the grounds raise such a question.  The panel must also decide whether there is enough substance to the issues raised such as a review based on those issues could result in the Board deciding the order should be varied, cancelled or suspended."</w:t>
      </w:r>
    </w:p>
    <w:p w14:paraId="700BDAB6" w14:textId="77777777" w:rsidR="007328DA" w:rsidRDefault="007328DA" w:rsidP="007328DA">
      <w:pPr>
        <w:pStyle w:val="PlainText"/>
        <w:widowControl w:val="0"/>
        <w:spacing w:line="420" w:lineRule="auto"/>
        <w:rPr>
          <w:sz w:val="24"/>
        </w:rPr>
      </w:pPr>
      <w:r>
        <w:rPr>
          <w:sz w:val="24"/>
        </w:rPr>
        <w:tab/>
      </w:r>
      <w:r w:rsidRPr="007301FA">
        <w:rPr>
          <w:sz w:val="24"/>
        </w:rPr>
        <w:t xml:space="preserve">The Board is of the view that there is an issue of correctness here.  In particular, the Board, in these decisions, has ignored the evidence that supported the forecasted rate and was agreed to by all of the parties.  Instead the Panel found that because the forecasted rate had not been fixed and determined with finality, it was </w:t>
      </w:r>
      <w:r w:rsidRPr="007301FA">
        <w:rPr>
          <w:sz w:val="24"/>
        </w:rPr>
        <w:lastRenderedPageBreak/>
        <w:t xml:space="preserve">“unknown” and the Board should instead rely on the deemed long-term rate for third party debt.  </w:t>
      </w:r>
    </w:p>
    <w:p w14:paraId="11D2746D" w14:textId="77777777" w:rsidR="007328DA" w:rsidRDefault="007328DA" w:rsidP="007328DA">
      <w:pPr>
        <w:pStyle w:val="PlainText"/>
        <w:widowControl w:val="0"/>
        <w:spacing w:line="420" w:lineRule="auto"/>
        <w:rPr>
          <w:sz w:val="24"/>
        </w:rPr>
      </w:pPr>
      <w:r>
        <w:rPr>
          <w:sz w:val="24"/>
        </w:rPr>
        <w:tab/>
      </w:r>
      <w:r w:rsidRPr="007301FA">
        <w:rPr>
          <w:sz w:val="24"/>
        </w:rPr>
        <w:t xml:space="preserve">This Panel is of the view that that this deemed rate was not intended to deal with situations such as this.  It relates to the Board's procedures for affiliate debt, which is not the case here.  Moreover, there is, as Mr. Buonaguro has pointed out, evidence that the parties agreed on the rate to be used in this case.  In fact, the concept of using the deemed rate was never discussed in the hearing by any of the parties and therefore no comment was made by any of the parties regarding its applicability.  </w:t>
      </w:r>
    </w:p>
    <w:p w14:paraId="51C93A43" w14:textId="77777777" w:rsidR="007328DA" w:rsidRDefault="007328DA" w:rsidP="007328DA">
      <w:pPr>
        <w:pStyle w:val="PlainText"/>
        <w:widowControl w:val="0"/>
        <w:spacing w:line="420" w:lineRule="auto"/>
        <w:rPr>
          <w:sz w:val="24"/>
        </w:rPr>
      </w:pPr>
      <w:r>
        <w:rPr>
          <w:sz w:val="24"/>
        </w:rPr>
        <w:tab/>
      </w:r>
      <w:r w:rsidRPr="007301FA">
        <w:rPr>
          <w:sz w:val="24"/>
        </w:rPr>
        <w:t xml:space="preserve">There is also the issue of the substance.  Mr. Buonaguro has addressed that.  He has pointed out that if the adjustment he seeks is made, there will in the case of Innisfil be a reduction in the revenue requirement of some $63,000 which translates into a rate reduction for 2009 of 0.83 percent.  In the case of COLLUS the revenue requirement reduction is $85,000, which translates into a rate reduction of 1.48 percent for 2009 rates.  This is a material change.  Accordingly, the Board is of the view that the threshold test has been met.  </w:t>
      </w:r>
    </w:p>
    <w:p w14:paraId="2FCCECD0" w14:textId="77777777" w:rsidR="007328DA" w:rsidRDefault="007328DA" w:rsidP="007328DA">
      <w:pPr>
        <w:pStyle w:val="PlainText"/>
        <w:widowControl w:val="0"/>
        <w:spacing w:line="420" w:lineRule="auto"/>
        <w:rPr>
          <w:sz w:val="24"/>
        </w:rPr>
      </w:pPr>
      <w:r>
        <w:rPr>
          <w:sz w:val="24"/>
        </w:rPr>
        <w:tab/>
      </w:r>
      <w:r w:rsidRPr="007301FA">
        <w:rPr>
          <w:sz w:val="24"/>
        </w:rPr>
        <w:t xml:space="preserve">The salient point for this Decision is the apparent consensus or agreement between the parties on the rate to be used for the purpose of the application.  </w:t>
      </w:r>
    </w:p>
    <w:p w14:paraId="63A5C48C" w14:textId="77777777" w:rsidR="007328DA" w:rsidRDefault="007328DA" w:rsidP="007328DA">
      <w:pPr>
        <w:pStyle w:val="PlainText"/>
        <w:widowControl w:val="0"/>
        <w:spacing w:line="420" w:lineRule="auto"/>
        <w:rPr>
          <w:sz w:val="24"/>
        </w:rPr>
      </w:pPr>
      <w:r>
        <w:rPr>
          <w:sz w:val="24"/>
        </w:rPr>
        <w:tab/>
      </w:r>
      <w:r w:rsidRPr="007301FA">
        <w:rPr>
          <w:sz w:val="24"/>
        </w:rPr>
        <w:t xml:space="preserve">Mr. Buonaguro referred us to page 38 of the final submissions of COLLUS Power.  At line 736, COLLUS argues in their final submissions: </w:t>
      </w:r>
    </w:p>
    <w:p w14:paraId="697218A8" w14:textId="77777777" w:rsidR="007328DA" w:rsidRDefault="007328DA" w:rsidP="007328DA">
      <w:pPr>
        <w:pStyle w:val="PlainText"/>
        <w:widowControl w:val="0"/>
        <w:spacing w:line="420" w:lineRule="auto"/>
        <w:ind w:left="1440"/>
        <w:rPr>
          <w:sz w:val="24"/>
        </w:rPr>
      </w:pPr>
      <w:r>
        <w:rPr>
          <w:sz w:val="24"/>
        </w:rPr>
        <w:t>"</w:t>
      </w:r>
      <w:r w:rsidRPr="007301FA">
        <w:rPr>
          <w:sz w:val="24"/>
        </w:rPr>
        <w:t xml:space="preserve">COLLUS will utilize the current Infrastructure </w:t>
      </w:r>
      <w:smartTag w:uri="urn:schemas-microsoft-com:office:smarttags" w:element="State">
        <w:smartTag w:uri="urn:schemas-microsoft-com:office:smarttags" w:element="place">
          <w:r w:rsidRPr="007301FA">
            <w:rPr>
              <w:sz w:val="24"/>
            </w:rPr>
            <w:lastRenderedPageBreak/>
            <w:t>Ontario</w:t>
          </w:r>
        </w:smartTag>
      </w:smartTag>
      <w:r>
        <w:rPr>
          <w:sz w:val="24"/>
        </w:rPr>
        <w:t xml:space="preserve"> five-</w:t>
      </w:r>
      <w:r w:rsidRPr="007301FA">
        <w:rPr>
          <w:sz w:val="24"/>
        </w:rPr>
        <w:t>year serial term rate that</w:t>
      </w:r>
      <w:r>
        <w:rPr>
          <w:sz w:val="24"/>
        </w:rPr>
        <w:t xml:space="preserve"> i</w:t>
      </w:r>
      <w:r w:rsidRPr="007301FA">
        <w:rPr>
          <w:sz w:val="24"/>
        </w:rPr>
        <w:t>s in place when the Board's decision is made and the FS i</w:t>
      </w:r>
      <w:r>
        <w:rPr>
          <w:sz w:val="24"/>
        </w:rPr>
        <w:t>s made for the 2009 DSR rates."</w:t>
      </w:r>
    </w:p>
    <w:p w14:paraId="5928D127" w14:textId="77777777" w:rsidR="007328DA" w:rsidRDefault="007328DA" w:rsidP="007328DA">
      <w:pPr>
        <w:pStyle w:val="PlainText"/>
        <w:widowControl w:val="0"/>
        <w:spacing w:line="420" w:lineRule="auto"/>
        <w:rPr>
          <w:sz w:val="24"/>
        </w:rPr>
      </w:pPr>
      <w:r>
        <w:rPr>
          <w:sz w:val="24"/>
        </w:rPr>
        <w:tab/>
      </w:r>
      <w:r w:rsidRPr="007301FA">
        <w:rPr>
          <w:sz w:val="24"/>
        </w:rPr>
        <w:t xml:space="preserve">There is then a reference to Energy Probe, SEC and VECC agreeing on this.  </w:t>
      </w:r>
    </w:p>
    <w:p w14:paraId="0DECA322" w14:textId="77777777" w:rsidR="007328DA" w:rsidRDefault="007328DA" w:rsidP="007328DA">
      <w:pPr>
        <w:pStyle w:val="PlainText"/>
        <w:widowControl w:val="0"/>
        <w:spacing w:line="420" w:lineRule="auto"/>
        <w:rPr>
          <w:sz w:val="24"/>
        </w:rPr>
      </w:pPr>
      <w:r>
        <w:rPr>
          <w:sz w:val="24"/>
        </w:rPr>
        <w:tab/>
      </w:r>
      <w:r w:rsidRPr="007301FA">
        <w:rPr>
          <w:sz w:val="24"/>
        </w:rPr>
        <w:t xml:space="preserve">It appears, to us, that the parties accepted the rate at the time, which was 5.08 percent.  It was acknowledged that if in fact the loan was finalized before the final decision, the actual rate would replace the estimated rate.  </w:t>
      </w:r>
    </w:p>
    <w:p w14:paraId="4A3AFA49" w14:textId="77777777" w:rsidR="007328DA" w:rsidRDefault="007328DA" w:rsidP="007328DA">
      <w:pPr>
        <w:pStyle w:val="PlainText"/>
        <w:widowControl w:val="0"/>
        <w:spacing w:line="420" w:lineRule="auto"/>
        <w:rPr>
          <w:sz w:val="24"/>
        </w:rPr>
      </w:pPr>
      <w:r>
        <w:rPr>
          <w:sz w:val="24"/>
        </w:rPr>
        <w:tab/>
      </w:r>
      <w:r w:rsidRPr="007301FA">
        <w:rPr>
          <w:sz w:val="24"/>
        </w:rPr>
        <w:t xml:space="preserve">As we pointed out in our questions, it is the nature of these proceedings which involve forward test years, that these rates are estimates, or forecasts.  It is common practice for the Board to use forecasts and to require the utilities, as Mr. Buonaguro points out, to bear the burden of supporting those forecasts.  </w:t>
      </w:r>
    </w:p>
    <w:p w14:paraId="53A09F6E" w14:textId="77777777" w:rsidR="007328DA" w:rsidRDefault="007328DA" w:rsidP="007328DA">
      <w:pPr>
        <w:pStyle w:val="PlainText"/>
        <w:widowControl w:val="0"/>
        <w:spacing w:line="420" w:lineRule="auto"/>
        <w:rPr>
          <w:sz w:val="24"/>
        </w:rPr>
      </w:pPr>
      <w:r>
        <w:rPr>
          <w:sz w:val="24"/>
        </w:rPr>
        <w:tab/>
      </w:r>
      <w:r w:rsidRPr="007301FA">
        <w:rPr>
          <w:sz w:val="24"/>
        </w:rPr>
        <w:t xml:space="preserve">Mr. Buonaguro referred to the Westario case, a decision of the Board on June 1st, 2009.  It was just one example of a utility attempting to forecast the long-term debt.  There, the Board relied upon a quote which the </w:t>
      </w:r>
      <w:r>
        <w:rPr>
          <w:sz w:val="24"/>
        </w:rPr>
        <w:t>u</w:t>
      </w:r>
      <w:r w:rsidRPr="007301FA">
        <w:rPr>
          <w:sz w:val="24"/>
        </w:rPr>
        <w:t xml:space="preserve">tility obtained from CIBC of 5.23 percent and factored that into other information to arrive at what the Board accepted in that decision as the effective rate, namely 5.82 percent.  </w:t>
      </w:r>
    </w:p>
    <w:p w14:paraId="541121CA" w14:textId="77777777" w:rsidR="007328DA" w:rsidRDefault="007328DA" w:rsidP="007328DA">
      <w:pPr>
        <w:pStyle w:val="PlainText"/>
        <w:widowControl w:val="0"/>
        <w:spacing w:line="420" w:lineRule="auto"/>
        <w:rPr>
          <w:sz w:val="24"/>
        </w:rPr>
      </w:pPr>
      <w:r>
        <w:rPr>
          <w:sz w:val="24"/>
        </w:rPr>
        <w:tab/>
      </w:r>
      <w:r w:rsidRPr="007301FA">
        <w:rPr>
          <w:sz w:val="24"/>
        </w:rPr>
        <w:t xml:space="preserve">In summary, it is a common and long-standing practice to require estimates of long-term debt based on different evidence.  There was evidence before the Board in this case.  The Board, for reasons unclear to us, chose to ignore it.  The only reason that we can find is that the </w:t>
      </w:r>
      <w:r w:rsidRPr="007301FA">
        <w:rPr>
          <w:sz w:val="24"/>
        </w:rPr>
        <w:lastRenderedPageBreak/>
        <w:t xml:space="preserve">rate was unknown.  We do not believe that to be a sufficient reason for ignoring the evidence, particularly where, as here, the rate was apparently agreed to by all of the parties.  </w:t>
      </w:r>
    </w:p>
    <w:p w14:paraId="304A32A0" w14:textId="77777777" w:rsidR="007328DA" w:rsidRDefault="007328DA" w:rsidP="007328DA">
      <w:pPr>
        <w:pStyle w:val="PlainText"/>
        <w:widowControl w:val="0"/>
        <w:spacing w:line="420" w:lineRule="auto"/>
        <w:rPr>
          <w:sz w:val="24"/>
        </w:rPr>
      </w:pPr>
      <w:r>
        <w:rPr>
          <w:sz w:val="24"/>
        </w:rPr>
        <w:tab/>
      </w:r>
      <w:r w:rsidRPr="007301FA">
        <w:rPr>
          <w:sz w:val="24"/>
        </w:rPr>
        <w:t xml:space="preserve">I won't bother going through the Innisfil case in detail.  It is slightly more complicated because they didn't land on the five-year rate.  There was a reference to rates for different terms, </w:t>
      </w:r>
      <w:r>
        <w:rPr>
          <w:sz w:val="24"/>
        </w:rPr>
        <w:t>five</w:t>
      </w:r>
      <w:r w:rsidRPr="007301FA">
        <w:rPr>
          <w:sz w:val="24"/>
        </w:rPr>
        <w:t xml:space="preserve">, 10, 15 and 20 years for loans, all from Infrastructure </w:t>
      </w:r>
      <w:smartTag w:uri="urn:schemas-microsoft-com:office:smarttags" w:element="State">
        <w:smartTag w:uri="urn:schemas-microsoft-com:office:smarttags" w:element="place">
          <w:r w:rsidRPr="007301FA">
            <w:rPr>
              <w:sz w:val="24"/>
            </w:rPr>
            <w:t>Ontario</w:t>
          </w:r>
        </w:smartTag>
      </w:smartTag>
      <w:r w:rsidRPr="007301FA">
        <w:rPr>
          <w:sz w:val="24"/>
        </w:rPr>
        <w:t>.  But it was acknowledged that in all likelihood, the longer term rates would even be less than the 5.08</w:t>
      </w:r>
      <w:r>
        <w:rPr>
          <w:sz w:val="24"/>
        </w:rPr>
        <w:t xml:space="preserve"> percent</w:t>
      </w:r>
      <w:r w:rsidRPr="007301FA">
        <w:rPr>
          <w:sz w:val="24"/>
        </w:rPr>
        <w:t xml:space="preserve"> five year rate.  So the 5.08</w:t>
      </w:r>
      <w:r>
        <w:rPr>
          <w:sz w:val="24"/>
        </w:rPr>
        <w:t xml:space="preserve"> percent</w:t>
      </w:r>
      <w:r w:rsidRPr="007301FA">
        <w:rPr>
          <w:sz w:val="24"/>
        </w:rPr>
        <w:t xml:space="preserve"> there was, in fact, a benchmark estimate, which, again, on the evidence all parties accepted.  </w:t>
      </w:r>
    </w:p>
    <w:p w14:paraId="298501B6" w14:textId="77777777" w:rsidR="007328DA" w:rsidRDefault="007328DA" w:rsidP="007328DA">
      <w:pPr>
        <w:pStyle w:val="PlainText"/>
        <w:widowControl w:val="0"/>
        <w:spacing w:line="420" w:lineRule="auto"/>
        <w:rPr>
          <w:sz w:val="24"/>
        </w:rPr>
      </w:pPr>
      <w:r>
        <w:rPr>
          <w:sz w:val="24"/>
        </w:rPr>
        <w:tab/>
      </w:r>
      <w:r w:rsidRPr="007301FA">
        <w:rPr>
          <w:sz w:val="24"/>
        </w:rPr>
        <w:t xml:space="preserve">That reference to the acceptance by the parties is in the reply submissions of Innisfil Hydro, at page 36 of 44, line 16:  </w:t>
      </w:r>
    </w:p>
    <w:p w14:paraId="6E9F77EF" w14:textId="77777777" w:rsidR="007328DA" w:rsidRDefault="007328DA" w:rsidP="007328DA">
      <w:pPr>
        <w:pStyle w:val="PlainText"/>
        <w:widowControl w:val="0"/>
        <w:spacing w:line="420" w:lineRule="auto"/>
        <w:ind w:left="1440"/>
        <w:rPr>
          <w:sz w:val="24"/>
        </w:rPr>
      </w:pPr>
      <w:r>
        <w:rPr>
          <w:sz w:val="24"/>
        </w:rPr>
        <w:t>"</w:t>
      </w:r>
      <w:r w:rsidRPr="007301FA">
        <w:rPr>
          <w:sz w:val="24"/>
        </w:rPr>
        <w:t xml:space="preserve">Energy Probe submits it agrees with the use of the most recent Infrastructure </w:t>
      </w:r>
      <w:smartTag w:uri="urn:schemas-microsoft-com:office:smarttags" w:element="State">
        <w:smartTag w:uri="urn:schemas-microsoft-com:office:smarttags" w:element="place">
          <w:r w:rsidRPr="007301FA">
            <w:rPr>
              <w:sz w:val="24"/>
            </w:rPr>
            <w:t>Ontario</w:t>
          </w:r>
        </w:smartTag>
      </w:smartTag>
      <w:r w:rsidRPr="007301FA">
        <w:rPr>
          <w:sz w:val="24"/>
        </w:rPr>
        <w:t xml:space="preserve"> debt rate available at the time the OEB sets the deemed long-term rate.  Innisfil submits it agrees with Energy Probe's observation regarding the </w:t>
      </w:r>
      <w:r>
        <w:rPr>
          <w:sz w:val="24"/>
        </w:rPr>
        <w:t>five-</w:t>
      </w:r>
      <w:r w:rsidRPr="007301FA">
        <w:rPr>
          <w:sz w:val="24"/>
        </w:rPr>
        <w:t>, 10</w:t>
      </w:r>
      <w:r>
        <w:rPr>
          <w:sz w:val="24"/>
        </w:rPr>
        <w:t>-</w:t>
      </w:r>
      <w:r w:rsidRPr="007301FA">
        <w:rPr>
          <w:sz w:val="24"/>
        </w:rPr>
        <w:t>, 15</w:t>
      </w:r>
      <w:r>
        <w:rPr>
          <w:sz w:val="24"/>
        </w:rPr>
        <w:t>- and 20-</w:t>
      </w:r>
      <w:r w:rsidRPr="007301FA">
        <w:rPr>
          <w:sz w:val="24"/>
        </w:rPr>
        <w:t xml:space="preserve">year loan rates and will enter into a shorter-term loan rate </w:t>
      </w:r>
      <w:r>
        <w:rPr>
          <w:sz w:val="24"/>
        </w:rPr>
        <w:t>loan and the associated rate."</w:t>
      </w:r>
    </w:p>
    <w:p w14:paraId="76C8FD56" w14:textId="77777777" w:rsidR="007328DA" w:rsidRDefault="007328DA" w:rsidP="007328DA">
      <w:pPr>
        <w:pStyle w:val="PlainText"/>
        <w:widowControl w:val="0"/>
        <w:spacing w:line="420" w:lineRule="auto"/>
        <w:rPr>
          <w:sz w:val="24"/>
        </w:rPr>
      </w:pPr>
      <w:r>
        <w:rPr>
          <w:sz w:val="24"/>
        </w:rPr>
        <w:tab/>
      </w:r>
      <w:r w:rsidRPr="007301FA">
        <w:rPr>
          <w:sz w:val="24"/>
        </w:rPr>
        <w:t xml:space="preserve">That really leaves just one issue, which is the argument advanced by the utilities that this review panel should not review this decision because it's a generic </w:t>
      </w:r>
      <w:r w:rsidRPr="007301FA">
        <w:rPr>
          <w:sz w:val="24"/>
        </w:rPr>
        <w:lastRenderedPageBreak/>
        <w:t>issue.</w:t>
      </w:r>
    </w:p>
    <w:p w14:paraId="17ABD3A4" w14:textId="77777777" w:rsidR="007328DA" w:rsidRDefault="007328DA" w:rsidP="007328DA">
      <w:pPr>
        <w:pStyle w:val="PlainText"/>
        <w:widowControl w:val="0"/>
        <w:spacing w:line="420" w:lineRule="auto"/>
        <w:rPr>
          <w:sz w:val="24"/>
        </w:rPr>
      </w:pPr>
      <w:r>
        <w:rPr>
          <w:sz w:val="24"/>
        </w:rPr>
        <w:tab/>
      </w:r>
      <w:r w:rsidRPr="007301FA">
        <w:rPr>
          <w:sz w:val="24"/>
        </w:rPr>
        <w:t>This Panel does not accept that proposition.  A Motion for review has been filed.  We believe it is our obligation to decide the case on the facts before us.  And we have done that.</w:t>
      </w:r>
    </w:p>
    <w:p w14:paraId="35E2F6BF" w14:textId="77777777" w:rsidR="007328DA" w:rsidRDefault="007328DA" w:rsidP="007328DA">
      <w:pPr>
        <w:pStyle w:val="PlainText"/>
        <w:widowControl w:val="0"/>
        <w:spacing w:line="420" w:lineRule="auto"/>
        <w:rPr>
          <w:sz w:val="24"/>
        </w:rPr>
      </w:pPr>
      <w:r>
        <w:rPr>
          <w:sz w:val="24"/>
        </w:rPr>
        <w:tab/>
      </w:r>
      <w:r w:rsidRPr="007301FA">
        <w:rPr>
          <w:sz w:val="24"/>
        </w:rPr>
        <w:t xml:space="preserve">It is always open to any of the parties to seek a generic proceeding.  In fact, the departure here is the departure that results from the initial decision.  That, in our view, is the decision that creates a new principle.  We are, in fact, by this decision going back to the long-standing practice. </w:t>
      </w:r>
    </w:p>
    <w:p w14:paraId="5F20D1C1" w14:textId="77777777" w:rsidR="007328DA" w:rsidRDefault="007328DA" w:rsidP="007328DA">
      <w:pPr>
        <w:pStyle w:val="PlainText"/>
        <w:widowControl w:val="0"/>
        <w:spacing w:line="420" w:lineRule="auto"/>
        <w:rPr>
          <w:sz w:val="24"/>
        </w:rPr>
      </w:pPr>
      <w:r>
        <w:rPr>
          <w:sz w:val="24"/>
        </w:rPr>
        <w:tab/>
      </w:r>
      <w:r w:rsidRPr="007301FA">
        <w:rPr>
          <w:sz w:val="24"/>
        </w:rPr>
        <w:t>But, as indicated, it is always open for parties to seek a generic review, if the parties believe that is in their interest.  It may be helpful to such a generic review that there are differing decisions.</w:t>
      </w:r>
    </w:p>
    <w:p w14:paraId="091BC730" w14:textId="77777777" w:rsidR="007328DA" w:rsidRDefault="007328DA" w:rsidP="007328DA">
      <w:pPr>
        <w:pStyle w:val="PlainText"/>
        <w:widowControl w:val="0"/>
        <w:spacing w:line="420" w:lineRule="auto"/>
        <w:rPr>
          <w:sz w:val="24"/>
        </w:rPr>
      </w:pPr>
      <w:r>
        <w:rPr>
          <w:sz w:val="24"/>
        </w:rPr>
        <w:tab/>
      </w:r>
      <w:r w:rsidRPr="007301FA">
        <w:rPr>
          <w:sz w:val="24"/>
        </w:rPr>
        <w:t>That concludes the Board's ruling on this matter, subject to a discussion regarding certain cost matters, which we will come to.</w:t>
      </w:r>
    </w:p>
    <w:p w14:paraId="09B52966" w14:textId="77777777" w:rsidR="001F4964" w:rsidRDefault="001F4964" w:rsidP="001F4964">
      <w:pPr>
        <w:widowControl w:val="0"/>
        <w:spacing w:line="420" w:lineRule="auto"/>
      </w:pPr>
      <w:r>
        <w:tab/>
      </w:r>
      <w:r w:rsidRPr="00AE5811">
        <w:t>Before I go there, any questions with respect to the d</w:t>
      </w:r>
      <w:r>
        <w:t>ecision?  Thank you, gentlemen.</w:t>
      </w:r>
    </w:p>
    <w:p w14:paraId="0601E0EF" w14:textId="77777777" w:rsidR="001F4964" w:rsidRDefault="001F4964" w:rsidP="001F4964">
      <w:pPr>
        <w:widowControl w:val="0"/>
        <w:spacing w:line="420" w:lineRule="auto"/>
      </w:pPr>
      <w:r>
        <w:tab/>
      </w:r>
      <w:r w:rsidRPr="00AE5811">
        <w:t xml:space="preserve">MS. SEBALJ:  I have a question with respect to the implementation of the decision, whether the Panel's intention is to have the -- what I am assuming is the 5.08 rate come into effect such that a new rate order is required or whether you would prefer the utilities track the variance and do that at the time, because we are nearing a point, actually, where the first year of IRM will start and we could clear that account then and deal with it </w:t>
      </w:r>
      <w:r w:rsidRPr="00AE5811">
        <w:lastRenderedPageBreak/>
        <w:t xml:space="preserve">in that manner.  </w:t>
      </w:r>
    </w:p>
    <w:p w14:paraId="111EF11E" w14:textId="77777777" w:rsidR="001F4964" w:rsidRDefault="001F4964" w:rsidP="001F4964">
      <w:pPr>
        <w:widowControl w:val="0"/>
        <w:spacing w:line="420" w:lineRule="auto"/>
      </w:pPr>
      <w:r>
        <w:tab/>
      </w:r>
      <w:r w:rsidRPr="00AE5811">
        <w:t>So we really have what I see as two alternate ways of dealing with it.  I am not taking a position on either of them, but just being clear as to how the decision should be implemented.</w:t>
      </w:r>
    </w:p>
    <w:p w14:paraId="6B14B987" w14:textId="77777777" w:rsidR="001F4964" w:rsidRDefault="001F4964" w:rsidP="001F4964">
      <w:pPr>
        <w:widowControl w:val="0"/>
        <w:spacing w:line="420" w:lineRule="auto"/>
      </w:pPr>
      <w:r>
        <w:tab/>
      </w:r>
      <w:r w:rsidRPr="00AE5811">
        <w:t>MR. KAISER:  Well, I would think it is clear -- maybe this wasn't your question -- the 5.08 percent would be substituted in the decision for the number that is there and would take effect when that decision becomes operative.</w:t>
      </w:r>
    </w:p>
    <w:p w14:paraId="151E61A3" w14:textId="77777777" w:rsidR="001F4964" w:rsidRDefault="001F4964" w:rsidP="001F4964">
      <w:pPr>
        <w:widowControl w:val="0"/>
        <w:spacing w:line="420" w:lineRule="auto"/>
      </w:pPr>
      <w:r>
        <w:tab/>
      </w:r>
      <w:r w:rsidRPr="00AE5811">
        <w:t>MS. SEBALJ:  5.08?</w:t>
      </w:r>
    </w:p>
    <w:p w14:paraId="49946BC7" w14:textId="77777777" w:rsidR="001F4964" w:rsidRDefault="001F4964" w:rsidP="001F4964">
      <w:pPr>
        <w:widowControl w:val="0"/>
        <w:spacing w:line="420" w:lineRule="auto"/>
      </w:pPr>
      <w:r>
        <w:tab/>
      </w:r>
      <w:r w:rsidRPr="00AE5811">
        <w:t>MR. KAISER:  Yes.  As to how you track it and as how you put the adjustment into rates, I would suggest you could talk to the parties and work out something that was agreeable.</w:t>
      </w:r>
    </w:p>
    <w:p w14:paraId="5DF788A8" w14:textId="77777777" w:rsidR="001F4964" w:rsidRDefault="001F4964" w:rsidP="001F4964">
      <w:pPr>
        <w:widowControl w:val="0"/>
        <w:spacing w:line="420" w:lineRule="auto"/>
      </w:pPr>
      <w:r>
        <w:tab/>
      </w:r>
      <w:r w:rsidRPr="00AE5811">
        <w:t>MR. SOMMERVILLE:  Typically, what we would be looking at is creation of a new draft rate order that would incorporate the new rate, the 5.08 as opposed to the 7.62, and use that as the foundation going forward, subject to any other adjustments that may arise with respect to our discussion about costs.</w:t>
      </w:r>
    </w:p>
    <w:p w14:paraId="7C428D4A" w14:textId="77777777" w:rsidR="001F4964" w:rsidRDefault="001F4964" w:rsidP="001F4964">
      <w:pPr>
        <w:widowControl w:val="0"/>
        <w:spacing w:line="420" w:lineRule="auto"/>
      </w:pPr>
      <w:r>
        <w:tab/>
      </w:r>
      <w:r w:rsidRPr="00AE5811">
        <w:t>MR. KAISER:  Mr. Buonaguro.</w:t>
      </w:r>
    </w:p>
    <w:p w14:paraId="20333E2E" w14:textId="77777777" w:rsidR="001F4964" w:rsidRDefault="001F4964" w:rsidP="001F4964">
      <w:pPr>
        <w:widowControl w:val="0"/>
        <w:spacing w:line="420" w:lineRule="auto"/>
      </w:pPr>
      <w:r>
        <w:tab/>
      </w:r>
      <w:r w:rsidRPr="00AE5811">
        <w:t xml:space="preserve">MR. BUONAGURO:  Thank you.  I guess the only question, then, is the rates will -- the underlying rates will actually change in the next month or two as a result of the new draft order, or whether it is more convenient to track the reduction in deferral account and true it up when the IRM period next comes?  </w:t>
      </w:r>
    </w:p>
    <w:p w14:paraId="68E52C92" w14:textId="77777777" w:rsidR="001F4964" w:rsidRDefault="001F4964" w:rsidP="001F4964">
      <w:pPr>
        <w:widowControl w:val="0"/>
        <w:spacing w:line="420" w:lineRule="auto"/>
      </w:pPr>
      <w:r>
        <w:tab/>
      </w:r>
      <w:r w:rsidRPr="00AE5811">
        <w:t>I guess it might be...</w:t>
      </w:r>
    </w:p>
    <w:p w14:paraId="3AEBD048" w14:textId="77777777" w:rsidR="001F4964" w:rsidRDefault="001F4964" w:rsidP="001F4964">
      <w:pPr>
        <w:widowControl w:val="0"/>
        <w:spacing w:line="420" w:lineRule="auto"/>
      </w:pPr>
      <w:r>
        <w:lastRenderedPageBreak/>
        <w:tab/>
      </w:r>
      <w:r w:rsidRPr="00AE5811">
        <w:t xml:space="preserve">MR. SOMMERVILLE:  I guess the disposition of a deferral account of this nature, I guess we could make </w:t>
      </w:r>
      <w:r>
        <w:t xml:space="preserve"> it </w:t>
      </w:r>
      <w:r w:rsidRPr="00AE5811">
        <w:t>-- we could tie it to, as a one-off, as it were, the IRM adjustment for presumably May 1st, 2010.  You could track it between now and then, and, on its terms, the deferral account would be disposable at May 1st, 2010.  That would work.  That would work equally well.</w:t>
      </w:r>
    </w:p>
    <w:p w14:paraId="03A21B93" w14:textId="77777777" w:rsidR="001F4964" w:rsidRDefault="001F4964" w:rsidP="001F4964">
      <w:pPr>
        <w:widowControl w:val="0"/>
        <w:spacing w:line="420" w:lineRule="auto"/>
      </w:pPr>
      <w:r>
        <w:tab/>
      </w:r>
      <w:r w:rsidRPr="00AE5811">
        <w:t>Does Board Staff have any concerns about that?</w:t>
      </w:r>
    </w:p>
    <w:p w14:paraId="7D087977" w14:textId="77777777" w:rsidR="001F4964" w:rsidRDefault="001F4964" w:rsidP="001F4964">
      <w:pPr>
        <w:widowControl w:val="0"/>
        <w:spacing w:line="420" w:lineRule="auto"/>
      </w:pPr>
      <w:r>
        <w:tab/>
      </w:r>
      <w:r w:rsidRPr="00AE5811">
        <w:t>MS. SEBALJ:  No.  In fact, in discussions wit</w:t>
      </w:r>
      <w:r>
        <w:t>h Mr. Davies, who is more well-</w:t>
      </w:r>
      <w:r w:rsidRPr="00AE5811">
        <w:t>versed than I am in how these work practically, I think that was his mild preference, was to track it.</w:t>
      </w:r>
    </w:p>
    <w:p w14:paraId="4928CABB" w14:textId="77777777" w:rsidR="001F4964" w:rsidRDefault="001F4964" w:rsidP="001F4964">
      <w:pPr>
        <w:widowControl w:val="0"/>
        <w:spacing w:line="420" w:lineRule="auto"/>
      </w:pPr>
      <w:r>
        <w:tab/>
      </w:r>
      <w:r w:rsidRPr="00AE5811">
        <w:t>MR. SOMMERVILLE:  That -- I see assent on the other side.</w:t>
      </w:r>
    </w:p>
    <w:p w14:paraId="3CF6558E" w14:textId="77777777" w:rsidR="001F4964" w:rsidRDefault="001F4964" w:rsidP="001F4964">
      <w:pPr>
        <w:widowControl w:val="0"/>
        <w:spacing w:line="420" w:lineRule="auto"/>
      </w:pPr>
      <w:r>
        <w:tab/>
      </w:r>
      <w:r w:rsidRPr="00AE5811">
        <w:t>MR. VELLONE:  It is our preference to do the variance account, only because COLLUS specifically is in the middle of a major IT system over</w:t>
      </w:r>
      <w:r>
        <w:t>haul</w:t>
      </w:r>
      <w:r w:rsidRPr="00AE5811">
        <w:t>, and so implementing a new rate decision at this point would be difficult.</w:t>
      </w:r>
    </w:p>
    <w:p w14:paraId="513CF875" w14:textId="77777777" w:rsidR="001F4964" w:rsidRDefault="001F4964" w:rsidP="001F4964">
      <w:pPr>
        <w:widowControl w:val="0"/>
        <w:spacing w:line="420" w:lineRule="auto"/>
      </w:pPr>
      <w:r>
        <w:tab/>
      </w:r>
      <w:r w:rsidRPr="00AE5811">
        <w:t>MR. SOMMERVILLE:  I think so long as the -- probably the terms of the deferral account need to be circulated among the parties so that there is a clear statement in the body of the deferral account description that talks to that disposition at May 1st, 2010 and the terms of whatever is being captured.</w:t>
      </w:r>
    </w:p>
    <w:p w14:paraId="2B149279" w14:textId="77777777" w:rsidR="001F4964" w:rsidRDefault="001F4964" w:rsidP="001F4964">
      <w:pPr>
        <w:widowControl w:val="0"/>
        <w:spacing w:line="420" w:lineRule="auto"/>
      </w:pPr>
      <w:r>
        <w:tab/>
      </w:r>
      <w:r w:rsidRPr="00AE5811">
        <w:t>As long as that is clear, I don't think that should create any difficulties.</w:t>
      </w:r>
    </w:p>
    <w:p w14:paraId="4F43E9FF" w14:textId="77777777" w:rsidR="001F4964" w:rsidRDefault="001F4964" w:rsidP="001F4964">
      <w:pPr>
        <w:widowControl w:val="0"/>
        <w:spacing w:line="420" w:lineRule="auto"/>
      </w:pPr>
      <w:r>
        <w:tab/>
      </w:r>
      <w:r w:rsidRPr="00AE5811">
        <w:t>MR. KAISER:  Mr. Vellone, you could draft up an order and circulate it to Mr. Buonaguro and the other parties.</w:t>
      </w:r>
    </w:p>
    <w:p w14:paraId="7B74C4C2" w14:textId="77777777" w:rsidR="001F4964" w:rsidRDefault="001F4964" w:rsidP="001F4964">
      <w:pPr>
        <w:widowControl w:val="0"/>
        <w:spacing w:line="420" w:lineRule="auto"/>
      </w:pPr>
      <w:r>
        <w:lastRenderedPageBreak/>
        <w:tab/>
      </w:r>
      <w:r w:rsidRPr="00AE5811">
        <w:t>MR. VELLONE:  We can undertake to do that.</w:t>
      </w:r>
    </w:p>
    <w:p w14:paraId="49AD409C" w14:textId="77777777" w:rsidR="001F4964" w:rsidRDefault="001F4964" w:rsidP="001F4964">
      <w:pPr>
        <w:widowControl w:val="0"/>
        <w:spacing w:line="420" w:lineRule="auto"/>
      </w:pPr>
      <w:r>
        <w:tab/>
      </w:r>
      <w:r w:rsidRPr="00AE5811">
        <w:t>MR. SOMMERVILLE:  Work with Mr. Davies, who is an acknowledged expert on this subject, as well.</w:t>
      </w:r>
    </w:p>
    <w:p w14:paraId="16947D83" w14:textId="77777777" w:rsidR="001F4964" w:rsidRDefault="001F4964" w:rsidP="001F4964">
      <w:pPr>
        <w:widowControl w:val="0"/>
        <w:spacing w:line="420" w:lineRule="auto"/>
      </w:pPr>
      <w:r>
        <w:tab/>
      </w:r>
      <w:r w:rsidRPr="00AE5811">
        <w:t>MR. KAISER:  Probably on consent.</w:t>
      </w:r>
    </w:p>
    <w:p w14:paraId="599FC016" w14:textId="77777777" w:rsidR="001F4964" w:rsidRDefault="001F4964" w:rsidP="001F4964">
      <w:pPr>
        <w:widowControl w:val="0"/>
        <w:spacing w:line="420" w:lineRule="auto"/>
      </w:pPr>
      <w:r>
        <w:tab/>
      </w:r>
      <w:r w:rsidRPr="00AE5811">
        <w:t>MR. BUONAGURO:  The only thing, I think it is implicit, but the second part -- there is two parts.  There is capturing the amounts that are, quote/unquote, "overpaid" in this year, but also that when they come to rebase, they would be the appropriate base year.  That also would be captured.  I just wanted to get that on the record.</w:t>
      </w:r>
    </w:p>
    <w:p w14:paraId="6099005B" w14:textId="77777777" w:rsidR="001F4964" w:rsidRDefault="001F4964" w:rsidP="001F4964">
      <w:pPr>
        <w:widowControl w:val="0"/>
        <w:spacing w:line="420" w:lineRule="auto"/>
      </w:pPr>
      <w:r>
        <w:tab/>
      </w:r>
      <w:r w:rsidRPr="00AE5811">
        <w:t>MR. SOMMERVILLE:  Right.  Going forward from May 1st, 2010 the fundamental rate will change?</w:t>
      </w:r>
    </w:p>
    <w:p w14:paraId="68AF8044" w14:textId="77777777" w:rsidR="001F4964" w:rsidRDefault="001F4964" w:rsidP="001F4964">
      <w:pPr>
        <w:widowControl w:val="0"/>
        <w:spacing w:line="420" w:lineRule="auto"/>
      </w:pPr>
      <w:r>
        <w:tab/>
      </w:r>
      <w:r w:rsidRPr="00AE5811">
        <w:t xml:space="preserve">MR. BUONAGURO:  Yes, yes.  </w:t>
      </w:r>
    </w:p>
    <w:p w14:paraId="2FD8AF68" w14:textId="77777777" w:rsidR="001F4964" w:rsidRDefault="001F4964" w:rsidP="001F4964">
      <w:pPr>
        <w:widowControl w:val="0"/>
        <w:spacing w:line="420" w:lineRule="auto"/>
      </w:pPr>
      <w:r>
        <w:tab/>
      </w:r>
      <w:r w:rsidRPr="00AE5811">
        <w:t>MR. SOMMERVILLE:  By 0.83 percent.</w:t>
      </w:r>
    </w:p>
    <w:p w14:paraId="26CE088B" w14:textId="77777777" w:rsidR="001F4964" w:rsidRDefault="001F4964" w:rsidP="001F4964">
      <w:pPr>
        <w:widowControl w:val="0"/>
        <w:spacing w:line="420" w:lineRule="auto"/>
      </w:pPr>
      <w:r>
        <w:tab/>
      </w:r>
      <w:r w:rsidRPr="00AE5811">
        <w:t>MR. KAISER:  Mr. Vellone, you also had some submissions, I believe, with respect to costs?</w:t>
      </w:r>
    </w:p>
    <w:p w14:paraId="492A7537" w14:textId="77777777" w:rsidR="001F4964" w:rsidRDefault="001F4964" w:rsidP="007328DA">
      <w:pPr>
        <w:pStyle w:val="OEBTOC1"/>
      </w:pPr>
      <w:bookmarkStart w:id="15" w:name="_Toc234655651"/>
      <w:r>
        <w:t>Submissions by Mr. Vellone:</w:t>
      </w:r>
      <w:bookmarkEnd w:id="15"/>
    </w:p>
    <w:p w14:paraId="7CDFAC13" w14:textId="77777777" w:rsidR="001F4964" w:rsidRDefault="001F4964" w:rsidP="001F4964">
      <w:pPr>
        <w:widowControl w:val="0"/>
        <w:spacing w:line="420" w:lineRule="auto"/>
      </w:pPr>
      <w:r>
        <w:tab/>
      </w:r>
      <w:r w:rsidRPr="00AE5811">
        <w:t>MR. VELLONE:  Yes.  We had two submissions with respect to costs, but one of them was really predicated on whether or not VECC met the threshold test of the Board.  The intervenors have met the threshold test, according to the Board's judgment.  So we are going to withdraw those submissions in respect of the ability of the intervenors to recover costs and limit our submissions specifically for the creation of a new variance account to allow the utilities to recover their costs in respect of these motions, including intervenor costs.</w:t>
      </w:r>
    </w:p>
    <w:p w14:paraId="2BD940BA" w14:textId="77777777" w:rsidR="001F4964" w:rsidRDefault="001F4964" w:rsidP="001F4964">
      <w:pPr>
        <w:widowControl w:val="0"/>
        <w:spacing w:line="420" w:lineRule="auto"/>
      </w:pPr>
      <w:r>
        <w:lastRenderedPageBreak/>
        <w:tab/>
      </w:r>
      <w:r w:rsidRPr="00AE5811">
        <w:t xml:space="preserve">We were asked earlier whether or not those costs are material.  It is our belief, given the fact that these motions are dealing with amounts of $63,000 for COLLUS and $85,000 for Innisfil, that the legal costs associated with responding to these motions are indeed material.  </w:t>
      </w:r>
    </w:p>
    <w:p w14:paraId="4894E1BB" w14:textId="77777777" w:rsidR="001F4964" w:rsidRDefault="001F4964" w:rsidP="001F4964">
      <w:pPr>
        <w:widowControl w:val="0"/>
        <w:spacing w:line="420" w:lineRule="auto"/>
      </w:pPr>
      <w:r>
        <w:tab/>
      </w:r>
      <w:r w:rsidRPr="00AE5811">
        <w:t>Both applicants went before the Board in a written hearing process and had limited involvement of legal counsel throughout that process.  As a result, they were able to keep their costs relatively low.</w:t>
      </w:r>
    </w:p>
    <w:p w14:paraId="12A4ABB0" w14:textId="77777777" w:rsidR="001F4964" w:rsidRDefault="001F4964" w:rsidP="001F4964">
      <w:pPr>
        <w:widowControl w:val="0"/>
        <w:spacing w:line="420" w:lineRule="auto"/>
      </w:pPr>
      <w:r>
        <w:tab/>
      </w:r>
      <w:r w:rsidRPr="00AE5811">
        <w:t>In responding to these oral hearing -- this request for this oral hearing and these motions, the respondents have worked together to combine their costs, but we still believe that they are material and that they should be able to recover them.</w:t>
      </w:r>
    </w:p>
    <w:p w14:paraId="525B2FDD" w14:textId="77777777" w:rsidR="001F4964" w:rsidRDefault="001F4964" w:rsidP="001F4964">
      <w:pPr>
        <w:widowControl w:val="0"/>
        <w:spacing w:line="420" w:lineRule="auto"/>
      </w:pPr>
      <w:r>
        <w:tab/>
      </w:r>
      <w:r w:rsidRPr="00AE5811">
        <w:t>MR. KAISER:  We don't know these costs at this point.  I would ask you this:  Can we leave it on the basis that we would agree that there should be such a variance account to cover/recover reasonably incurred costs by both the applicants, the moving parties, and the respondents, but we will ask you to actually file those costs, as we usually do, to have a look at the amounts?</w:t>
      </w:r>
    </w:p>
    <w:p w14:paraId="0F482294" w14:textId="77777777" w:rsidR="001F4964" w:rsidRDefault="001F4964" w:rsidP="001F4964">
      <w:pPr>
        <w:widowControl w:val="0"/>
        <w:spacing w:line="420" w:lineRule="auto"/>
      </w:pPr>
      <w:r>
        <w:tab/>
      </w:r>
      <w:r w:rsidRPr="00AE5811">
        <w:t>MR. VELLONE:  Yes.</w:t>
      </w:r>
    </w:p>
    <w:p w14:paraId="5D6353D1" w14:textId="77777777" w:rsidR="001F4964" w:rsidRDefault="001F4964" w:rsidP="001F4964">
      <w:pPr>
        <w:widowControl w:val="0"/>
        <w:spacing w:line="420" w:lineRule="auto"/>
      </w:pPr>
      <w:r>
        <w:tab/>
      </w:r>
      <w:r w:rsidRPr="00AE5811">
        <w:t>MR. KAISER:  Is that acceptable?</w:t>
      </w:r>
    </w:p>
    <w:p w14:paraId="469360C7" w14:textId="77777777" w:rsidR="001F4964" w:rsidRDefault="001F4964" w:rsidP="001F4964">
      <w:pPr>
        <w:widowControl w:val="0"/>
        <w:spacing w:line="420" w:lineRule="auto"/>
      </w:pPr>
      <w:r>
        <w:tab/>
      </w:r>
      <w:r w:rsidRPr="00AE5811">
        <w:t>MR. VELLONE:  Yes.</w:t>
      </w:r>
    </w:p>
    <w:p w14:paraId="1EF482B2" w14:textId="77777777" w:rsidR="001F4964" w:rsidRDefault="001F4964" w:rsidP="001F4964">
      <w:pPr>
        <w:widowControl w:val="0"/>
        <w:spacing w:line="420" w:lineRule="auto"/>
      </w:pPr>
      <w:r>
        <w:tab/>
      </w:r>
      <w:r w:rsidRPr="00AE5811">
        <w:t>MR. KAISER:  Mr. Buonaguro?</w:t>
      </w:r>
    </w:p>
    <w:p w14:paraId="25469652" w14:textId="77777777" w:rsidR="001F4964" w:rsidRDefault="001F4964" w:rsidP="001F4964">
      <w:pPr>
        <w:widowControl w:val="0"/>
        <w:spacing w:line="420" w:lineRule="auto"/>
      </w:pPr>
      <w:r>
        <w:tab/>
      </w:r>
      <w:r w:rsidRPr="00AE5811">
        <w:t xml:space="preserve">MR. BUONAGURO:  That is fine.  Thank you.  So there will be a prudence review of the -- </w:t>
      </w:r>
    </w:p>
    <w:p w14:paraId="20018F59" w14:textId="77777777" w:rsidR="001F4964" w:rsidRDefault="001F4964" w:rsidP="001F4964">
      <w:pPr>
        <w:widowControl w:val="0"/>
        <w:spacing w:line="420" w:lineRule="auto"/>
      </w:pPr>
      <w:r>
        <w:tab/>
      </w:r>
      <w:r w:rsidRPr="00AE5811">
        <w:t>MR. KAISER:  As there always is.</w:t>
      </w:r>
    </w:p>
    <w:p w14:paraId="76E50EB6" w14:textId="77777777" w:rsidR="001F4964" w:rsidRDefault="001F4964" w:rsidP="001F4964">
      <w:pPr>
        <w:widowControl w:val="0"/>
        <w:spacing w:line="420" w:lineRule="auto"/>
      </w:pPr>
      <w:r>
        <w:lastRenderedPageBreak/>
        <w:tab/>
      </w:r>
      <w:r w:rsidRPr="00AE5811">
        <w:t>MR. BUONAGURO:  Right.  Thank you.</w:t>
      </w:r>
    </w:p>
    <w:p w14:paraId="4C7263F6" w14:textId="77777777" w:rsidR="001F4964" w:rsidRDefault="001F4964" w:rsidP="001F4964">
      <w:pPr>
        <w:widowControl w:val="0"/>
        <w:spacing w:line="420" w:lineRule="auto"/>
      </w:pPr>
      <w:r>
        <w:tab/>
      </w:r>
      <w:r w:rsidRPr="00AE5811">
        <w:t>MR. KAISER:  We don't know the amount.  We accept what Mr. Vellone says, they're material, and there is no reason to doubt that they might not be material.  But it is not a blank cheque.</w:t>
      </w:r>
    </w:p>
    <w:p w14:paraId="5B71BA58" w14:textId="77777777" w:rsidR="001F4964" w:rsidRDefault="001F4964" w:rsidP="001F4964">
      <w:pPr>
        <w:widowControl w:val="0"/>
        <w:spacing w:line="420" w:lineRule="auto"/>
      </w:pPr>
      <w:r>
        <w:tab/>
      </w:r>
      <w:r w:rsidRPr="00AE5811">
        <w:t xml:space="preserve">MR. SOMMERVILLE:  Just so we are clear, it is the Board's intention to -- quite apart from the regulatory costs category of the OM&amp;A decision that was made by the Board in the original decision, the Board is prepared to, subject to the prudence review, accept that the costs associated with this motion should also be recoverable by the utility in its -- and probably on the same basis as the deferral account associated with the change in the debt rate.  </w:t>
      </w:r>
    </w:p>
    <w:p w14:paraId="3506A3FA" w14:textId="77777777" w:rsidR="001F4964" w:rsidRDefault="001F4964" w:rsidP="001F4964">
      <w:pPr>
        <w:widowControl w:val="0"/>
        <w:spacing w:line="420" w:lineRule="auto"/>
      </w:pPr>
      <w:r>
        <w:tab/>
      </w:r>
      <w:r w:rsidRPr="00AE5811">
        <w:t>So that the utility will effectively be -- subject to a prudence review, effectively be held harmless with respect to its activity in this proceeding.</w:t>
      </w:r>
    </w:p>
    <w:p w14:paraId="5ACD77C6" w14:textId="77777777" w:rsidR="001F4964" w:rsidRDefault="001F4964" w:rsidP="001F4964">
      <w:pPr>
        <w:widowControl w:val="0"/>
        <w:spacing w:line="420" w:lineRule="auto"/>
      </w:pPr>
      <w:r>
        <w:tab/>
      </w:r>
      <w:r w:rsidRPr="00AE5811">
        <w:t>That is really a reflection of the idea that the outcome of the proceeding was not one that you specifically sought.</w:t>
      </w:r>
    </w:p>
    <w:p w14:paraId="1778CB7C" w14:textId="77777777" w:rsidR="001F4964" w:rsidRDefault="001F4964" w:rsidP="001F4964">
      <w:pPr>
        <w:widowControl w:val="0"/>
        <w:spacing w:line="420" w:lineRule="auto"/>
      </w:pPr>
      <w:r>
        <w:tab/>
      </w:r>
      <w:r w:rsidRPr="00AE5811">
        <w:t>MR. VELLONE:  Okay.</w:t>
      </w:r>
    </w:p>
    <w:p w14:paraId="102324BF" w14:textId="77777777" w:rsidR="001F4964" w:rsidRDefault="001F4964" w:rsidP="001F4964">
      <w:pPr>
        <w:widowControl w:val="0"/>
        <w:spacing w:line="420" w:lineRule="auto"/>
      </w:pPr>
      <w:r>
        <w:tab/>
      </w:r>
      <w:r w:rsidRPr="00AE5811">
        <w:t>MR. KAISER:  You can put that in your draft order, as well, Mr. Vellone.</w:t>
      </w:r>
    </w:p>
    <w:p w14:paraId="2F457EEA" w14:textId="77777777" w:rsidR="001F4964" w:rsidRDefault="001F4964" w:rsidP="001F4964">
      <w:pPr>
        <w:widowControl w:val="0"/>
        <w:spacing w:line="420" w:lineRule="auto"/>
      </w:pPr>
      <w:r>
        <w:tab/>
      </w:r>
      <w:r w:rsidRPr="00AE5811">
        <w:t>MR. VELLONE:  Yes.  We can put both perhaps into the same variance account and track both at the same time.  We will circulate the terms of that.  Is that acceptable?</w:t>
      </w:r>
    </w:p>
    <w:p w14:paraId="1822B472" w14:textId="77777777" w:rsidR="001F4964" w:rsidRDefault="001F4964" w:rsidP="001F4964">
      <w:pPr>
        <w:widowControl w:val="0"/>
        <w:spacing w:line="420" w:lineRule="auto"/>
      </w:pPr>
      <w:r>
        <w:tab/>
      </w:r>
      <w:r w:rsidRPr="00AE5811">
        <w:t>MR. BUONAGURO:  Again, I think we can work it out.</w:t>
      </w:r>
    </w:p>
    <w:p w14:paraId="0671404D" w14:textId="77777777" w:rsidR="001F4964" w:rsidRDefault="001F4964" w:rsidP="001F4964">
      <w:pPr>
        <w:widowControl w:val="0"/>
        <w:spacing w:line="420" w:lineRule="auto"/>
      </w:pPr>
      <w:r>
        <w:tab/>
      </w:r>
      <w:r w:rsidRPr="00AE5811">
        <w:t xml:space="preserve">MR. KAISER:  You can work out the language.  You ought </w:t>
      </w:r>
      <w:r w:rsidRPr="00AE5811">
        <w:lastRenderedPageBreak/>
        <w:t>to be able to fix these amounts, but we will leave it to you.  You will circulate the draft order to Board counsel, of course, and we will deal with it in that manner.</w:t>
      </w:r>
    </w:p>
    <w:p w14:paraId="41BC7701" w14:textId="77777777" w:rsidR="001F4964" w:rsidRDefault="001F4964" w:rsidP="001F4964">
      <w:pPr>
        <w:widowControl w:val="0"/>
        <w:spacing w:line="420" w:lineRule="auto"/>
      </w:pPr>
      <w:r>
        <w:tab/>
      </w:r>
      <w:r w:rsidRPr="00AE5811">
        <w:t>MS. SEBALJ:  I just wanted to be clear that the prudence review will only be for the utilities' costs.  Presumably the intervenors will submit cost claims as they normally would, and those will be approved and, therefore, that will be a conclusion -- a concluded decision.</w:t>
      </w:r>
    </w:p>
    <w:p w14:paraId="762E4191" w14:textId="77777777" w:rsidR="001F4964" w:rsidRDefault="001F4964" w:rsidP="001F4964">
      <w:pPr>
        <w:widowControl w:val="0"/>
        <w:spacing w:line="420" w:lineRule="auto"/>
      </w:pPr>
      <w:r>
        <w:tab/>
      </w:r>
      <w:r w:rsidRPr="00AE5811">
        <w:t>MR. KAISER:  We are hoping to deal with them all at the same time but...</w:t>
      </w:r>
    </w:p>
    <w:p w14:paraId="67966091" w14:textId="77777777" w:rsidR="001F4964" w:rsidRDefault="001F4964" w:rsidP="001F4964">
      <w:pPr>
        <w:widowControl w:val="0"/>
        <w:spacing w:line="420" w:lineRule="auto"/>
      </w:pPr>
      <w:r>
        <w:tab/>
      </w:r>
      <w:r w:rsidRPr="00AE5811">
        <w:t>Okay, thank you.</w:t>
      </w:r>
    </w:p>
    <w:p w14:paraId="0F03957D" w14:textId="77777777" w:rsidR="001F4964" w:rsidRDefault="001F4964" w:rsidP="00B05424">
      <w:pPr>
        <w:pStyle w:val="OEBTOC2"/>
      </w:pPr>
      <w:r>
        <w:tab/>
      </w:r>
      <w:bookmarkStart w:id="16" w:name="_Toc234655652"/>
      <w:r w:rsidRPr="00AE5811">
        <w:t>--- Whereupon the hearing adjourned at 12:37 p.m.</w:t>
      </w:r>
      <w:bookmarkEnd w:id="16"/>
    </w:p>
    <w:p w14:paraId="178A84B9" w14:textId="77777777" w:rsidR="00A96E5E" w:rsidRDefault="00A96E5E" w:rsidP="00B05424">
      <w:pPr>
        <w:pStyle w:val="OEBTOC2"/>
      </w:pPr>
    </w:p>
    <w:p w14:paraId="38127C68" w14:textId="77777777" w:rsidR="00A96E5E" w:rsidRDefault="00A96E5E" w:rsidP="00B05424">
      <w:pPr>
        <w:pStyle w:val="OEBTOC2"/>
      </w:pPr>
    </w:p>
    <w:p w14:paraId="383B7B65" w14:textId="77777777" w:rsidR="00A96E5E" w:rsidRDefault="00A96E5E" w:rsidP="00B05424">
      <w:pPr>
        <w:pStyle w:val="OEBTOC2"/>
      </w:pPr>
    </w:p>
    <w:p w14:paraId="5CF9B4D2" w14:textId="77777777" w:rsidR="00A96E5E" w:rsidRDefault="00A96E5E" w:rsidP="00B05424">
      <w:pPr>
        <w:pStyle w:val="OEBTOC2"/>
      </w:pPr>
    </w:p>
    <w:p w14:paraId="729AC20A" w14:textId="77777777" w:rsidR="00A96E5E" w:rsidRDefault="00A96E5E" w:rsidP="00B05424">
      <w:pPr>
        <w:pStyle w:val="OEBTOC2"/>
      </w:pPr>
    </w:p>
    <w:p w14:paraId="3612ED19" w14:textId="77777777" w:rsidR="00A96E5E" w:rsidRDefault="00A96E5E" w:rsidP="00B05424">
      <w:pPr>
        <w:pStyle w:val="OEBTOC2"/>
      </w:pPr>
    </w:p>
    <w:p w14:paraId="0F1EAE7A" w14:textId="77777777" w:rsidR="00A96E5E" w:rsidRDefault="00A96E5E" w:rsidP="00B05424">
      <w:pPr>
        <w:pStyle w:val="OEBTOC2"/>
      </w:pPr>
    </w:p>
    <w:p w14:paraId="2718425B" w14:textId="77777777" w:rsidR="00A96E5E" w:rsidRDefault="00A96E5E" w:rsidP="00B05424">
      <w:pPr>
        <w:pStyle w:val="OEBTOC2"/>
      </w:pPr>
    </w:p>
    <w:p w14:paraId="68B67433" w14:textId="77777777" w:rsidR="00A96E5E" w:rsidRDefault="00A96E5E" w:rsidP="00B05424">
      <w:pPr>
        <w:pStyle w:val="OEBTOC2"/>
      </w:pPr>
    </w:p>
    <w:p w14:paraId="3A94ABE2" w14:textId="77777777" w:rsidR="00A96E5E" w:rsidRDefault="00A96E5E" w:rsidP="00B05424">
      <w:pPr>
        <w:pStyle w:val="OEBTOC2"/>
      </w:pPr>
    </w:p>
    <w:p w14:paraId="7492D165" w14:textId="77777777" w:rsidR="00A96E5E" w:rsidRDefault="00A96E5E" w:rsidP="00B05424">
      <w:pPr>
        <w:pStyle w:val="OEBTOC2"/>
      </w:pPr>
    </w:p>
    <w:p w14:paraId="3F77F6CB" w14:textId="77777777" w:rsidR="00A96E5E" w:rsidRDefault="00A96E5E" w:rsidP="00B05424">
      <w:pPr>
        <w:pStyle w:val="OEBTOC2"/>
      </w:pPr>
    </w:p>
    <w:p w14:paraId="7843A12F" w14:textId="77777777" w:rsidR="00A96E5E" w:rsidRDefault="00A96E5E" w:rsidP="00B05424">
      <w:pPr>
        <w:pStyle w:val="OEBTOC2"/>
      </w:pPr>
    </w:p>
    <w:p w14:paraId="558B874D" w14:textId="77777777" w:rsidR="00A96E5E" w:rsidRDefault="00A96E5E" w:rsidP="00B05424">
      <w:pPr>
        <w:pStyle w:val="OEBTOC2"/>
      </w:pPr>
    </w:p>
    <w:p w14:paraId="64D27F4B" w14:textId="77777777" w:rsidR="00A96E5E" w:rsidRDefault="00A96E5E" w:rsidP="00B05424">
      <w:pPr>
        <w:pStyle w:val="OEBTOC2"/>
      </w:pPr>
    </w:p>
    <w:p w14:paraId="7A6A56C8" w14:textId="77777777" w:rsidR="00A96E5E" w:rsidRPr="00273956" w:rsidRDefault="00A96E5E" w:rsidP="00B05424">
      <w:pPr>
        <w:pStyle w:val="OEBTOC2"/>
      </w:pPr>
    </w:p>
    <w:sectPr w:rsidR="00A96E5E" w:rsidRPr="00273956" w:rsidSect="00EF78DD">
      <w:headerReference w:type="default" r:id="rId15"/>
      <w:footerReference w:type="default" r:id="rId16"/>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B3AA" w14:textId="77777777" w:rsidR="00DB324A" w:rsidRDefault="00DB324A">
      <w:r>
        <w:separator/>
      </w:r>
    </w:p>
  </w:endnote>
  <w:endnote w:type="continuationSeparator" w:id="0">
    <w:p w14:paraId="6CD2586C" w14:textId="77777777" w:rsidR="00DB324A" w:rsidRDefault="00DB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C894" w14:textId="77777777" w:rsidR="00D97DBB" w:rsidRDefault="00D97DBB">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139F0C" w14:textId="77777777" w:rsidR="00D97DBB" w:rsidRDefault="00D97DB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9C0D" w14:textId="77777777" w:rsidR="00D97DBB" w:rsidRDefault="00D97DBB">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E192A3" w14:textId="77777777" w:rsidR="00D97DBB" w:rsidRDefault="00D97DB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893D" w14:textId="77777777" w:rsidR="00D97DBB" w:rsidRDefault="00D97DBB" w:rsidP="00725ED0">
    <w:pPr>
      <w:framePr w:wrap="around" w:vAnchor="text" w:hAnchor="margin" w:xAlign="right" w:y="1"/>
      <w:rPr>
        <w:rStyle w:val="PageNumber"/>
      </w:rPr>
    </w:pPr>
  </w:p>
  <w:p w14:paraId="7367C552" w14:textId="77777777" w:rsidR="00D97DBB" w:rsidRDefault="00D97DBB" w:rsidP="00725ED0">
    <w:pPr>
      <w:tabs>
        <w:tab w:val="center" w:pos="3737"/>
      </w:tabs>
      <w:rPr>
        <w:i/>
        <w:iCs/>
        <w:lang w:val="en-GB"/>
      </w:rPr>
    </w:pPr>
  </w:p>
  <w:p w14:paraId="6F09C4A9" w14:textId="77777777" w:rsidR="00D97DBB" w:rsidRDefault="00D97DBB" w:rsidP="00725ED0">
    <w:pPr>
      <w:tabs>
        <w:tab w:val="center" w:pos="3737"/>
      </w:tabs>
      <w:rPr>
        <w:rFonts w:ascii="CG Times" w:hAnsi="CG Times" w:cs="CG Times"/>
        <w:b/>
        <w:bCs/>
        <w:i/>
        <w:iCs/>
        <w:sz w:val="28"/>
        <w:szCs w:val="28"/>
        <w:lang w:val="en-GB"/>
      </w:rPr>
    </w:pPr>
    <w:r>
      <w:rPr>
        <w:i/>
        <w:iCs/>
        <w:lang w:val="en-GB"/>
      </w:rPr>
      <w:t xml:space="preserve">                   </w:t>
    </w:r>
    <w:r>
      <w:rPr>
        <w:i/>
        <w:iCs/>
        <w:sz w:val="28"/>
        <w:szCs w:val="28"/>
        <w:lang w:val="en-GB"/>
      </w:rPr>
      <w:t xml:space="preserve"> </w:t>
    </w:r>
    <w:r>
      <w:rPr>
        <w:rFonts w:ascii="CG Times" w:hAnsi="CG Times" w:cs="CG Times"/>
        <w:i/>
        <w:iCs/>
        <w:sz w:val="28"/>
        <w:szCs w:val="28"/>
        <w:lang w:val="en-GB"/>
      </w:rPr>
      <w:tab/>
    </w:r>
    <w:r>
      <w:rPr>
        <w:rFonts w:ascii="CG Times" w:hAnsi="CG Times" w:cs="CG Times"/>
        <w:b/>
        <w:bCs/>
        <w:i/>
        <w:iCs/>
        <w:sz w:val="28"/>
        <w:szCs w:val="28"/>
        <w:lang w:val="en-GB"/>
      </w:rPr>
      <w:t>ASAP Reporting Services Inc.</w:t>
    </w:r>
  </w:p>
  <w:p w14:paraId="64CA7A8F" w14:textId="6119A0D1" w:rsidR="00D97DBB" w:rsidRDefault="00AD039B" w:rsidP="00725ED0">
    <w:pPr>
      <w:tabs>
        <w:tab w:val="right" w:pos="7474"/>
      </w:tabs>
      <w:ind w:firstLine="1440"/>
      <w:rPr>
        <w:rFonts w:ascii="CG Times" w:hAnsi="CG Times" w:cs="CG Times"/>
        <w:lang w:val="en-GB"/>
      </w:rPr>
    </w:pPr>
    <w:r>
      <w:rPr>
        <w:noProof/>
      </w:rPr>
      <mc:AlternateContent>
        <mc:Choice Requires="wps">
          <w:drawing>
            <wp:anchor distT="0" distB="0" distL="114300" distR="114300" simplePos="0" relativeHeight="251657728" behindDoc="1" locked="1" layoutInCell="0" allowOverlap="1" wp14:anchorId="27945033" wp14:editId="27256828">
              <wp:simplePos x="0" y="0"/>
              <wp:positionH relativeFrom="page">
                <wp:posOffset>2112010</wp:posOffset>
              </wp:positionH>
              <wp:positionV relativeFrom="paragraph">
                <wp:posOffset>0</wp:posOffset>
              </wp:positionV>
              <wp:extent cx="4745990" cy="12065"/>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59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EE73A" id="Rectangle 10" o:spid="_x0000_s1026" style="position:absolute;margin-left:166.3pt;margin-top:0;width:373.7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" o:allowincell="f" fillcolor="black" stroked="f" strokeweight="0">
              <w10:wrap anchorx="page"/>
              <w10:anchorlock/>
            </v:rect>
          </w:pict>
        </mc:Fallback>
      </mc:AlternateContent>
    </w:r>
    <w:r w:rsidR="00D97DBB">
      <w:rPr>
        <w:rFonts w:ascii="CG Times" w:hAnsi="CG Times" w:cs="CG Times"/>
        <w:b/>
        <w:bCs/>
        <w:i/>
        <w:iCs/>
        <w:sz w:val="28"/>
        <w:szCs w:val="28"/>
        <w:lang w:val="en-GB"/>
      </w:rPr>
      <w:t>(613) 564-2727</w:t>
    </w:r>
    <w:r w:rsidR="00D97DBB">
      <w:rPr>
        <w:rFonts w:ascii="CG Times" w:hAnsi="CG Times" w:cs="CG Times"/>
        <w:b/>
        <w:bCs/>
        <w:i/>
        <w:iCs/>
        <w:sz w:val="28"/>
        <w:szCs w:val="28"/>
        <w:lang w:val="en-GB"/>
      </w:rPr>
      <w:tab/>
      <w:t>(416) 861-8720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6B90" w14:textId="77777777" w:rsidR="00DB324A" w:rsidRDefault="00DB324A">
      <w:r>
        <w:separator/>
      </w:r>
    </w:p>
  </w:footnote>
  <w:footnote w:type="continuationSeparator" w:id="0">
    <w:p w14:paraId="199A4CBE" w14:textId="77777777" w:rsidR="00DB324A" w:rsidRDefault="00DB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AF99" w14:textId="77777777" w:rsidR="00D97DBB" w:rsidRDefault="00D97DBB">
    <w:pPr>
      <w:tabs>
        <w:tab w:val="left" w:pos="4320"/>
      </w:tabs>
      <w:rPr>
        <w:lang w:val="en-US"/>
      </w:rPr>
    </w:pP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72BC" w14:textId="77777777" w:rsidR="00D97DBB" w:rsidRDefault="00D97DBB">
    <w:pPr>
      <w:widowControl w:val="0"/>
      <w:jc w:val="center"/>
      <w:rPr>
        <w:rFonts w:eastAsia="MS Mincho" w:cs="Courier New"/>
        <w:u w:val="single"/>
      </w:rPr>
    </w:pPr>
    <w:r>
      <w:rPr>
        <w:rFonts w:eastAsia="MS Mincho" w:cs="Courier New"/>
        <w:u w:val="single"/>
      </w:rPr>
      <w:t>A P P E A R A N C E S</w:t>
    </w:r>
  </w:p>
  <w:p w14:paraId="24A084D1" w14:textId="77777777" w:rsidR="00D97DBB" w:rsidRDefault="00D97DBB">
    <w:pPr>
      <w:tabs>
        <w:tab w:val="left" w:pos="4320"/>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992D" w14:textId="77777777" w:rsidR="00D97DBB" w:rsidRDefault="00D97DBB" w:rsidP="006C75BB">
    <w:pPr>
      <w:pStyle w:val="Title"/>
      <w:widowControl w:val="0"/>
      <w:tabs>
        <w:tab w:val="left" w:pos="720"/>
        <w:tab w:val="right" w:pos="8640"/>
      </w:tabs>
    </w:pPr>
    <w:r>
      <w:t>I N D E X   O F   P R O C E E D I N G S</w:t>
    </w:r>
  </w:p>
  <w:p w14:paraId="040A3C40" w14:textId="77777777" w:rsidR="00D97DBB" w:rsidRDefault="00D97DBB" w:rsidP="006C75BB">
    <w:pPr>
      <w:pStyle w:val="Title"/>
      <w:widowControl w:val="0"/>
      <w:tabs>
        <w:tab w:val="left" w:pos="720"/>
        <w:tab w:val="right" w:pos="7200"/>
        <w:tab w:val="right" w:pos="8640"/>
      </w:tabs>
    </w:pPr>
  </w:p>
  <w:p w14:paraId="17B6221E" w14:textId="77777777" w:rsidR="00D97DBB" w:rsidRDefault="00D97DBB"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14:paraId="41479B96" w14:textId="77777777" w:rsidR="00D97DBB" w:rsidRDefault="00D97DBB" w:rsidP="006C75BB">
    <w:pPr>
      <w:tabs>
        <w:tab w:val="left" w:pos="4320"/>
        <w:tab w:val="right" w:pos="864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57C3" w14:textId="77777777" w:rsidR="00D97DBB" w:rsidRDefault="00D97DBB" w:rsidP="00954647">
    <w:pPr>
      <w:pStyle w:val="PlainText"/>
      <w:widowControl w:val="0"/>
      <w:tabs>
        <w:tab w:val="left" w:pos="720"/>
        <w:tab w:val="left" w:pos="1440"/>
        <w:tab w:val="right" w:pos="7200"/>
      </w:tabs>
      <w:jc w:val="center"/>
      <w:rPr>
        <w:color w:val="000000"/>
        <w:sz w:val="24"/>
        <w:szCs w:val="24"/>
        <w:u w:val="single"/>
      </w:rPr>
    </w:pPr>
    <w:r>
      <w:rPr>
        <w:color w:val="000000"/>
        <w:sz w:val="24"/>
        <w:szCs w:val="24"/>
        <w:u w:val="single"/>
      </w:rPr>
      <w:t>E X H I B I T S</w:t>
    </w:r>
  </w:p>
  <w:p w14:paraId="237886DE" w14:textId="77777777" w:rsidR="00D97DBB" w:rsidRDefault="00D97DBB" w:rsidP="00954647">
    <w:pPr>
      <w:widowControl w:val="0"/>
      <w:tabs>
        <w:tab w:val="left" w:pos="720"/>
        <w:tab w:val="right" w:pos="7200"/>
      </w:tabs>
      <w:rPr>
        <w:rFonts w:cs="Courier New"/>
        <w:color w:val="000000"/>
        <w:u w:val="single"/>
      </w:rPr>
    </w:pPr>
  </w:p>
  <w:p w14:paraId="61DAC0DF" w14:textId="77777777" w:rsidR="00D97DBB" w:rsidRDefault="00D97DBB"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14:paraId="20261D21" w14:textId="77777777" w:rsidR="00D97DBB" w:rsidRDefault="00D97DBB" w:rsidP="00954647">
    <w:pPr>
      <w:tabs>
        <w:tab w:val="left" w:pos="720"/>
        <w:tab w:val="left" w:pos="4320"/>
        <w:tab w:val="right" w:pos="72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529E" w14:textId="77777777" w:rsidR="00D97DBB" w:rsidRDefault="00D97DBB" w:rsidP="00954647">
    <w:pPr>
      <w:widowControl w:val="0"/>
      <w:tabs>
        <w:tab w:val="left" w:pos="720"/>
        <w:tab w:val="right" w:pos="7200"/>
      </w:tabs>
      <w:jc w:val="center"/>
      <w:rPr>
        <w:color w:val="000000"/>
        <w:u w:val="single"/>
      </w:rPr>
    </w:pPr>
    <w:r>
      <w:rPr>
        <w:lang w:val="en-US"/>
      </w:rPr>
      <w:tab/>
    </w:r>
    <w:r>
      <w:rPr>
        <w:color w:val="000000"/>
        <w:u w:val="single"/>
      </w:rPr>
      <w:t>U N D E R T A K I N G S</w:t>
    </w:r>
  </w:p>
  <w:p w14:paraId="0EF925A2" w14:textId="77777777" w:rsidR="00D97DBB" w:rsidRDefault="00D97DBB" w:rsidP="00954647">
    <w:pPr>
      <w:pStyle w:val="Title"/>
      <w:widowControl w:val="0"/>
      <w:tabs>
        <w:tab w:val="left" w:pos="720"/>
        <w:tab w:val="right" w:pos="7200"/>
      </w:tabs>
      <w:rPr>
        <w:color w:val="000000"/>
        <w:lang w:val="en-CA"/>
      </w:rPr>
    </w:pPr>
  </w:p>
  <w:p w14:paraId="07256E1A" w14:textId="77777777" w:rsidR="00D97DBB" w:rsidRDefault="00D97DBB"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41FDA267" w14:textId="77777777" w:rsidR="00D97DBB" w:rsidRDefault="00D97DBB" w:rsidP="00954647">
    <w:pPr>
      <w:tabs>
        <w:tab w:val="left" w:pos="720"/>
        <w:tab w:val="left" w:pos="4320"/>
        <w:tab w:val="right" w:pos="7200"/>
      </w:tabs>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8BBF" w14:textId="77777777" w:rsidR="00D97DBB" w:rsidRDefault="00D97DBB" w:rsidP="00725E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6E5E">
      <w:rPr>
        <w:rStyle w:val="PageNumber"/>
        <w:noProof/>
      </w:rPr>
      <w:t>84</w:t>
    </w:r>
    <w:r>
      <w:rPr>
        <w:rStyle w:val="PageNumber"/>
      </w:rPr>
      <w:fldChar w:fldCharType="end"/>
    </w:r>
  </w:p>
  <w:p w14:paraId="6DCEDAED" w14:textId="77777777" w:rsidR="00D97DBB" w:rsidRDefault="00D97DBB" w:rsidP="00725ED0">
    <w:pPr>
      <w:tabs>
        <w:tab w:val="left" w:pos="4320"/>
      </w:tabs>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DA3B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CE5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D06A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4CFA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142C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362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8C0A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E099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EAAC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C5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15:restartNumberingAfterBreak="0">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692413837">
    <w:abstractNumId w:val="16"/>
  </w:num>
  <w:num w:numId="2" w16cid:durableId="519661447">
    <w:abstractNumId w:val="14"/>
  </w:num>
  <w:num w:numId="3" w16cid:durableId="1837726764">
    <w:abstractNumId w:val="9"/>
  </w:num>
  <w:num w:numId="4" w16cid:durableId="1825782032">
    <w:abstractNumId w:val="7"/>
  </w:num>
  <w:num w:numId="5" w16cid:durableId="1685790474">
    <w:abstractNumId w:val="6"/>
  </w:num>
  <w:num w:numId="6" w16cid:durableId="1826968310">
    <w:abstractNumId w:val="5"/>
  </w:num>
  <w:num w:numId="7" w16cid:durableId="1864051082">
    <w:abstractNumId w:val="4"/>
  </w:num>
  <w:num w:numId="8" w16cid:durableId="1470629016">
    <w:abstractNumId w:val="8"/>
  </w:num>
  <w:num w:numId="9" w16cid:durableId="1906062981">
    <w:abstractNumId w:val="3"/>
  </w:num>
  <w:num w:numId="10" w16cid:durableId="1021589077">
    <w:abstractNumId w:val="2"/>
  </w:num>
  <w:num w:numId="11" w16cid:durableId="306327149">
    <w:abstractNumId w:val="1"/>
  </w:num>
  <w:num w:numId="12" w16cid:durableId="1138914881">
    <w:abstractNumId w:val="0"/>
  </w:num>
  <w:num w:numId="13" w16cid:durableId="1592548080">
    <w:abstractNumId w:val="17"/>
  </w:num>
  <w:num w:numId="14" w16cid:durableId="1819952085">
    <w:abstractNumId w:val="12"/>
  </w:num>
  <w:num w:numId="15" w16cid:durableId="2127113479">
    <w:abstractNumId w:val="20"/>
  </w:num>
  <w:num w:numId="16" w16cid:durableId="856962047">
    <w:abstractNumId w:val="10"/>
  </w:num>
  <w:num w:numId="17" w16cid:durableId="1815442538">
    <w:abstractNumId w:val="21"/>
  </w:num>
  <w:num w:numId="18" w16cid:durableId="1257859020">
    <w:abstractNumId w:val="15"/>
  </w:num>
  <w:num w:numId="19" w16cid:durableId="1324309689">
    <w:abstractNumId w:val="22"/>
  </w:num>
  <w:num w:numId="20" w16cid:durableId="2122871843">
    <w:abstractNumId w:val="18"/>
  </w:num>
  <w:num w:numId="21" w16cid:durableId="886184685">
    <w:abstractNumId w:val="19"/>
  </w:num>
  <w:num w:numId="22" w16cid:durableId="502673453">
    <w:abstractNumId w:val="13"/>
  </w:num>
  <w:num w:numId="23" w16cid:durableId="1790934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CA"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1A"/>
    <w:rsid w:val="000017FF"/>
    <w:rsid w:val="00002DFB"/>
    <w:rsid w:val="00002E5A"/>
    <w:rsid w:val="00003CA6"/>
    <w:rsid w:val="00003FBF"/>
    <w:rsid w:val="000041CF"/>
    <w:rsid w:val="0000477B"/>
    <w:rsid w:val="00005B12"/>
    <w:rsid w:val="00005E0D"/>
    <w:rsid w:val="00005F41"/>
    <w:rsid w:val="0000699C"/>
    <w:rsid w:val="000110CC"/>
    <w:rsid w:val="00011F8D"/>
    <w:rsid w:val="00013BEC"/>
    <w:rsid w:val="0001451B"/>
    <w:rsid w:val="00014609"/>
    <w:rsid w:val="00015E97"/>
    <w:rsid w:val="00017A64"/>
    <w:rsid w:val="00022364"/>
    <w:rsid w:val="0002356C"/>
    <w:rsid w:val="000246AF"/>
    <w:rsid w:val="0002553C"/>
    <w:rsid w:val="00025C83"/>
    <w:rsid w:val="00025DF5"/>
    <w:rsid w:val="000279E9"/>
    <w:rsid w:val="00027A45"/>
    <w:rsid w:val="00027F72"/>
    <w:rsid w:val="00031846"/>
    <w:rsid w:val="000321DC"/>
    <w:rsid w:val="00032E03"/>
    <w:rsid w:val="00033A89"/>
    <w:rsid w:val="00034CFC"/>
    <w:rsid w:val="00035702"/>
    <w:rsid w:val="00035A95"/>
    <w:rsid w:val="00036F06"/>
    <w:rsid w:val="00036F14"/>
    <w:rsid w:val="00037ACF"/>
    <w:rsid w:val="000426DF"/>
    <w:rsid w:val="00042C07"/>
    <w:rsid w:val="00042D71"/>
    <w:rsid w:val="00043577"/>
    <w:rsid w:val="00044229"/>
    <w:rsid w:val="000444AF"/>
    <w:rsid w:val="00045B6E"/>
    <w:rsid w:val="00045EB0"/>
    <w:rsid w:val="0004602B"/>
    <w:rsid w:val="00046CF9"/>
    <w:rsid w:val="0004792F"/>
    <w:rsid w:val="000508C3"/>
    <w:rsid w:val="00050AFB"/>
    <w:rsid w:val="0005511B"/>
    <w:rsid w:val="0005587D"/>
    <w:rsid w:val="000558E5"/>
    <w:rsid w:val="0005699D"/>
    <w:rsid w:val="00056B83"/>
    <w:rsid w:val="00060875"/>
    <w:rsid w:val="00060CF2"/>
    <w:rsid w:val="00061122"/>
    <w:rsid w:val="00062074"/>
    <w:rsid w:val="000636CC"/>
    <w:rsid w:val="00063B9D"/>
    <w:rsid w:val="00064086"/>
    <w:rsid w:val="000652CF"/>
    <w:rsid w:val="00065474"/>
    <w:rsid w:val="000663BB"/>
    <w:rsid w:val="000665E3"/>
    <w:rsid w:val="0006774C"/>
    <w:rsid w:val="00067DA1"/>
    <w:rsid w:val="0007061E"/>
    <w:rsid w:val="0007290A"/>
    <w:rsid w:val="000742C9"/>
    <w:rsid w:val="00074F9D"/>
    <w:rsid w:val="0007572D"/>
    <w:rsid w:val="00076CD3"/>
    <w:rsid w:val="00077343"/>
    <w:rsid w:val="00077B6F"/>
    <w:rsid w:val="00077F54"/>
    <w:rsid w:val="00080F11"/>
    <w:rsid w:val="0008166D"/>
    <w:rsid w:val="000826C7"/>
    <w:rsid w:val="00083030"/>
    <w:rsid w:val="0008316A"/>
    <w:rsid w:val="00085356"/>
    <w:rsid w:val="0008559D"/>
    <w:rsid w:val="00086C1D"/>
    <w:rsid w:val="00086D17"/>
    <w:rsid w:val="000872A8"/>
    <w:rsid w:val="0009031D"/>
    <w:rsid w:val="00090D4D"/>
    <w:rsid w:val="000911E5"/>
    <w:rsid w:val="00092108"/>
    <w:rsid w:val="00092429"/>
    <w:rsid w:val="0009268A"/>
    <w:rsid w:val="000931D0"/>
    <w:rsid w:val="0009388C"/>
    <w:rsid w:val="000941AF"/>
    <w:rsid w:val="00094673"/>
    <w:rsid w:val="00097431"/>
    <w:rsid w:val="000A1162"/>
    <w:rsid w:val="000A1FBF"/>
    <w:rsid w:val="000A21EA"/>
    <w:rsid w:val="000A26ED"/>
    <w:rsid w:val="000A352A"/>
    <w:rsid w:val="000A3D6E"/>
    <w:rsid w:val="000A4726"/>
    <w:rsid w:val="000A5C63"/>
    <w:rsid w:val="000A6AC4"/>
    <w:rsid w:val="000A75EE"/>
    <w:rsid w:val="000A7E40"/>
    <w:rsid w:val="000B0AB0"/>
    <w:rsid w:val="000B30E0"/>
    <w:rsid w:val="000B4070"/>
    <w:rsid w:val="000B4754"/>
    <w:rsid w:val="000B5390"/>
    <w:rsid w:val="000B5943"/>
    <w:rsid w:val="000B645A"/>
    <w:rsid w:val="000B7088"/>
    <w:rsid w:val="000B7330"/>
    <w:rsid w:val="000B7365"/>
    <w:rsid w:val="000C0806"/>
    <w:rsid w:val="000C186A"/>
    <w:rsid w:val="000C1B03"/>
    <w:rsid w:val="000C229D"/>
    <w:rsid w:val="000C302A"/>
    <w:rsid w:val="000C4FE6"/>
    <w:rsid w:val="000C5292"/>
    <w:rsid w:val="000C5BF2"/>
    <w:rsid w:val="000C6852"/>
    <w:rsid w:val="000C6A5E"/>
    <w:rsid w:val="000C7154"/>
    <w:rsid w:val="000D1138"/>
    <w:rsid w:val="000D3005"/>
    <w:rsid w:val="000D4F36"/>
    <w:rsid w:val="000D60D1"/>
    <w:rsid w:val="000E023A"/>
    <w:rsid w:val="000E0D32"/>
    <w:rsid w:val="000E0E5E"/>
    <w:rsid w:val="000E10BF"/>
    <w:rsid w:val="000E1C91"/>
    <w:rsid w:val="000E24EF"/>
    <w:rsid w:val="000E3E0B"/>
    <w:rsid w:val="000E5BAC"/>
    <w:rsid w:val="000E6899"/>
    <w:rsid w:val="000F0287"/>
    <w:rsid w:val="000F1CF2"/>
    <w:rsid w:val="000F20BC"/>
    <w:rsid w:val="000F3123"/>
    <w:rsid w:val="000F327D"/>
    <w:rsid w:val="000F353F"/>
    <w:rsid w:val="000F470E"/>
    <w:rsid w:val="000F5C73"/>
    <w:rsid w:val="000F5DBE"/>
    <w:rsid w:val="000F6124"/>
    <w:rsid w:val="000F6602"/>
    <w:rsid w:val="000F680D"/>
    <w:rsid w:val="00101251"/>
    <w:rsid w:val="00101D65"/>
    <w:rsid w:val="00101DCE"/>
    <w:rsid w:val="0010260E"/>
    <w:rsid w:val="00103213"/>
    <w:rsid w:val="0010363A"/>
    <w:rsid w:val="00103716"/>
    <w:rsid w:val="00103D26"/>
    <w:rsid w:val="00104588"/>
    <w:rsid w:val="00106FFD"/>
    <w:rsid w:val="00107131"/>
    <w:rsid w:val="001073C1"/>
    <w:rsid w:val="001106FD"/>
    <w:rsid w:val="00110D30"/>
    <w:rsid w:val="00110D72"/>
    <w:rsid w:val="0011158D"/>
    <w:rsid w:val="001149AE"/>
    <w:rsid w:val="001149CD"/>
    <w:rsid w:val="00114D2D"/>
    <w:rsid w:val="00116AE6"/>
    <w:rsid w:val="00117024"/>
    <w:rsid w:val="00117306"/>
    <w:rsid w:val="001177B5"/>
    <w:rsid w:val="00120E32"/>
    <w:rsid w:val="0012105F"/>
    <w:rsid w:val="001210C0"/>
    <w:rsid w:val="00121953"/>
    <w:rsid w:val="0012260B"/>
    <w:rsid w:val="001244A8"/>
    <w:rsid w:val="00124967"/>
    <w:rsid w:val="00124E1E"/>
    <w:rsid w:val="001255F8"/>
    <w:rsid w:val="00126B15"/>
    <w:rsid w:val="00130362"/>
    <w:rsid w:val="0013093A"/>
    <w:rsid w:val="001316FA"/>
    <w:rsid w:val="001317A0"/>
    <w:rsid w:val="00133AE2"/>
    <w:rsid w:val="00133FEE"/>
    <w:rsid w:val="00136CBC"/>
    <w:rsid w:val="00140F40"/>
    <w:rsid w:val="00141C55"/>
    <w:rsid w:val="00143743"/>
    <w:rsid w:val="00143FA1"/>
    <w:rsid w:val="00146406"/>
    <w:rsid w:val="00146C74"/>
    <w:rsid w:val="001471C6"/>
    <w:rsid w:val="0015057F"/>
    <w:rsid w:val="001511A0"/>
    <w:rsid w:val="001514D6"/>
    <w:rsid w:val="0015228F"/>
    <w:rsid w:val="00152555"/>
    <w:rsid w:val="00152927"/>
    <w:rsid w:val="00153BB9"/>
    <w:rsid w:val="00153C18"/>
    <w:rsid w:val="00153CB0"/>
    <w:rsid w:val="001543AC"/>
    <w:rsid w:val="0015504B"/>
    <w:rsid w:val="001603B9"/>
    <w:rsid w:val="001604E7"/>
    <w:rsid w:val="001633BA"/>
    <w:rsid w:val="00163663"/>
    <w:rsid w:val="00163CF1"/>
    <w:rsid w:val="001646DE"/>
    <w:rsid w:val="00165E84"/>
    <w:rsid w:val="00166F07"/>
    <w:rsid w:val="001672A1"/>
    <w:rsid w:val="0017083F"/>
    <w:rsid w:val="00173E05"/>
    <w:rsid w:val="00174AE0"/>
    <w:rsid w:val="00175F14"/>
    <w:rsid w:val="00175F7C"/>
    <w:rsid w:val="0017664C"/>
    <w:rsid w:val="00177C5A"/>
    <w:rsid w:val="00177D32"/>
    <w:rsid w:val="001800A6"/>
    <w:rsid w:val="0018166E"/>
    <w:rsid w:val="00182EBA"/>
    <w:rsid w:val="00184D67"/>
    <w:rsid w:val="00185130"/>
    <w:rsid w:val="00187FE2"/>
    <w:rsid w:val="001921B0"/>
    <w:rsid w:val="00192C76"/>
    <w:rsid w:val="001930C9"/>
    <w:rsid w:val="00193A71"/>
    <w:rsid w:val="00194329"/>
    <w:rsid w:val="00194B14"/>
    <w:rsid w:val="00195C39"/>
    <w:rsid w:val="00197449"/>
    <w:rsid w:val="001A2594"/>
    <w:rsid w:val="001A3002"/>
    <w:rsid w:val="001A3797"/>
    <w:rsid w:val="001A42EA"/>
    <w:rsid w:val="001A4E2A"/>
    <w:rsid w:val="001A662F"/>
    <w:rsid w:val="001A75BA"/>
    <w:rsid w:val="001B23BD"/>
    <w:rsid w:val="001B2CF1"/>
    <w:rsid w:val="001B4D4D"/>
    <w:rsid w:val="001B6A8F"/>
    <w:rsid w:val="001C2401"/>
    <w:rsid w:val="001C266E"/>
    <w:rsid w:val="001C2699"/>
    <w:rsid w:val="001C3284"/>
    <w:rsid w:val="001C3AC9"/>
    <w:rsid w:val="001C3C7D"/>
    <w:rsid w:val="001C4D92"/>
    <w:rsid w:val="001C58D0"/>
    <w:rsid w:val="001C653B"/>
    <w:rsid w:val="001D464A"/>
    <w:rsid w:val="001D4E14"/>
    <w:rsid w:val="001D599B"/>
    <w:rsid w:val="001D5D92"/>
    <w:rsid w:val="001D6B3A"/>
    <w:rsid w:val="001D726A"/>
    <w:rsid w:val="001D76E8"/>
    <w:rsid w:val="001E287C"/>
    <w:rsid w:val="001E29CE"/>
    <w:rsid w:val="001E2B52"/>
    <w:rsid w:val="001E38EB"/>
    <w:rsid w:val="001E4333"/>
    <w:rsid w:val="001E47F5"/>
    <w:rsid w:val="001E5A08"/>
    <w:rsid w:val="001E6077"/>
    <w:rsid w:val="001E67B7"/>
    <w:rsid w:val="001E69F4"/>
    <w:rsid w:val="001F0F3B"/>
    <w:rsid w:val="001F18E0"/>
    <w:rsid w:val="001F1A6D"/>
    <w:rsid w:val="001F264C"/>
    <w:rsid w:val="001F4964"/>
    <w:rsid w:val="001F73EF"/>
    <w:rsid w:val="001F7FB2"/>
    <w:rsid w:val="00200043"/>
    <w:rsid w:val="00200713"/>
    <w:rsid w:val="00201A96"/>
    <w:rsid w:val="002026FD"/>
    <w:rsid w:val="0020288A"/>
    <w:rsid w:val="00202FB5"/>
    <w:rsid w:val="002035BF"/>
    <w:rsid w:val="0020483A"/>
    <w:rsid w:val="00204FC7"/>
    <w:rsid w:val="002055AB"/>
    <w:rsid w:val="00205914"/>
    <w:rsid w:val="0020669B"/>
    <w:rsid w:val="00206F00"/>
    <w:rsid w:val="00206FF8"/>
    <w:rsid w:val="0020767C"/>
    <w:rsid w:val="00211BA8"/>
    <w:rsid w:val="00213319"/>
    <w:rsid w:val="00213581"/>
    <w:rsid w:val="00214173"/>
    <w:rsid w:val="00215508"/>
    <w:rsid w:val="00215CD1"/>
    <w:rsid w:val="0021659D"/>
    <w:rsid w:val="002203D5"/>
    <w:rsid w:val="00221556"/>
    <w:rsid w:val="00221AE1"/>
    <w:rsid w:val="00221E6D"/>
    <w:rsid w:val="00223BFC"/>
    <w:rsid w:val="0022420B"/>
    <w:rsid w:val="002246E4"/>
    <w:rsid w:val="00224C04"/>
    <w:rsid w:val="00224EDE"/>
    <w:rsid w:val="00224F6E"/>
    <w:rsid w:val="00226DC3"/>
    <w:rsid w:val="00227605"/>
    <w:rsid w:val="00230D50"/>
    <w:rsid w:val="00231A64"/>
    <w:rsid w:val="002323B6"/>
    <w:rsid w:val="00232714"/>
    <w:rsid w:val="0023347A"/>
    <w:rsid w:val="00236820"/>
    <w:rsid w:val="00236E4C"/>
    <w:rsid w:val="0023794E"/>
    <w:rsid w:val="00237BD8"/>
    <w:rsid w:val="0024015F"/>
    <w:rsid w:val="00241D82"/>
    <w:rsid w:val="00241DAD"/>
    <w:rsid w:val="0024331A"/>
    <w:rsid w:val="00243353"/>
    <w:rsid w:val="00244799"/>
    <w:rsid w:val="002447A7"/>
    <w:rsid w:val="00244B1A"/>
    <w:rsid w:val="00245252"/>
    <w:rsid w:val="00245E08"/>
    <w:rsid w:val="00245E7B"/>
    <w:rsid w:val="002477E9"/>
    <w:rsid w:val="00247D0A"/>
    <w:rsid w:val="00251C12"/>
    <w:rsid w:val="00252011"/>
    <w:rsid w:val="002536F8"/>
    <w:rsid w:val="00253E38"/>
    <w:rsid w:val="002552D9"/>
    <w:rsid w:val="00257E17"/>
    <w:rsid w:val="0026093F"/>
    <w:rsid w:val="00260E87"/>
    <w:rsid w:val="00261A7C"/>
    <w:rsid w:val="002633F1"/>
    <w:rsid w:val="00263B60"/>
    <w:rsid w:val="00265806"/>
    <w:rsid w:val="00265C73"/>
    <w:rsid w:val="0026651B"/>
    <w:rsid w:val="00266B42"/>
    <w:rsid w:val="00271CDA"/>
    <w:rsid w:val="00272A4C"/>
    <w:rsid w:val="00272C1D"/>
    <w:rsid w:val="002733AD"/>
    <w:rsid w:val="00273D3D"/>
    <w:rsid w:val="002758DD"/>
    <w:rsid w:val="002759BD"/>
    <w:rsid w:val="00276749"/>
    <w:rsid w:val="002807F5"/>
    <w:rsid w:val="00281398"/>
    <w:rsid w:val="00281A67"/>
    <w:rsid w:val="00281B62"/>
    <w:rsid w:val="00281EA4"/>
    <w:rsid w:val="002833AD"/>
    <w:rsid w:val="00283EB9"/>
    <w:rsid w:val="00284166"/>
    <w:rsid w:val="00286B3A"/>
    <w:rsid w:val="002879B9"/>
    <w:rsid w:val="00287ED4"/>
    <w:rsid w:val="00290E59"/>
    <w:rsid w:val="0029286C"/>
    <w:rsid w:val="00292932"/>
    <w:rsid w:val="00294945"/>
    <w:rsid w:val="00297413"/>
    <w:rsid w:val="002979D3"/>
    <w:rsid w:val="002A032D"/>
    <w:rsid w:val="002A0395"/>
    <w:rsid w:val="002A0B8E"/>
    <w:rsid w:val="002A0DCC"/>
    <w:rsid w:val="002A1DA8"/>
    <w:rsid w:val="002A2531"/>
    <w:rsid w:val="002A31A1"/>
    <w:rsid w:val="002A3ECA"/>
    <w:rsid w:val="002A41EF"/>
    <w:rsid w:val="002A42B1"/>
    <w:rsid w:val="002A5BDA"/>
    <w:rsid w:val="002A5E5A"/>
    <w:rsid w:val="002A61A0"/>
    <w:rsid w:val="002A6203"/>
    <w:rsid w:val="002A660F"/>
    <w:rsid w:val="002A6D92"/>
    <w:rsid w:val="002A76D0"/>
    <w:rsid w:val="002A7F03"/>
    <w:rsid w:val="002B1943"/>
    <w:rsid w:val="002B207F"/>
    <w:rsid w:val="002B3152"/>
    <w:rsid w:val="002B3F51"/>
    <w:rsid w:val="002B4395"/>
    <w:rsid w:val="002B4E29"/>
    <w:rsid w:val="002B5DB5"/>
    <w:rsid w:val="002B6973"/>
    <w:rsid w:val="002B7683"/>
    <w:rsid w:val="002C1272"/>
    <w:rsid w:val="002C366B"/>
    <w:rsid w:val="002C37C6"/>
    <w:rsid w:val="002C47EB"/>
    <w:rsid w:val="002C5843"/>
    <w:rsid w:val="002C6F01"/>
    <w:rsid w:val="002C72E5"/>
    <w:rsid w:val="002C78FA"/>
    <w:rsid w:val="002D0356"/>
    <w:rsid w:val="002D10DB"/>
    <w:rsid w:val="002D11CA"/>
    <w:rsid w:val="002D22CD"/>
    <w:rsid w:val="002D2C64"/>
    <w:rsid w:val="002D31A2"/>
    <w:rsid w:val="002D42B2"/>
    <w:rsid w:val="002D48AD"/>
    <w:rsid w:val="002D5099"/>
    <w:rsid w:val="002D5264"/>
    <w:rsid w:val="002D58CC"/>
    <w:rsid w:val="002D6B9B"/>
    <w:rsid w:val="002D7D93"/>
    <w:rsid w:val="002E03BA"/>
    <w:rsid w:val="002E14C2"/>
    <w:rsid w:val="002E2167"/>
    <w:rsid w:val="002E2EDD"/>
    <w:rsid w:val="002E314B"/>
    <w:rsid w:val="002E463D"/>
    <w:rsid w:val="002E6BEA"/>
    <w:rsid w:val="002F18FC"/>
    <w:rsid w:val="002F32B0"/>
    <w:rsid w:val="002F548A"/>
    <w:rsid w:val="002F6124"/>
    <w:rsid w:val="00302C47"/>
    <w:rsid w:val="00302C8B"/>
    <w:rsid w:val="00302D9A"/>
    <w:rsid w:val="00302DAB"/>
    <w:rsid w:val="00303394"/>
    <w:rsid w:val="0030410B"/>
    <w:rsid w:val="00304ECD"/>
    <w:rsid w:val="0030580C"/>
    <w:rsid w:val="00306D13"/>
    <w:rsid w:val="0030725E"/>
    <w:rsid w:val="003072B5"/>
    <w:rsid w:val="003116E0"/>
    <w:rsid w:val="00312176"/>
    <w:rsid w:val="00312BC9"/>
    <w:rsid w:val="0031440A"/>
    <w:rsid w:val="00314429"/>
    <w:rsid w:val="003150D2"/>
    <w:rsid w:val="00315B85"/>
    <w:rsid w:val="0031606A"/>
    <w:rsid w:val="003168B9"/>
    <w:rsid w:val="00320DBA"/>
    <w:rsid w:val="00322626"/>
    <w:rsid w:val="003226FA"/>
    <w:rsid w:val="0032307C"/>
    <w:rsid w:val="003239A9"/>
    <w:rsid w:val="00323CD7"/>
    <w:rsid w:val="00323E1A"/>
    <w:rsid w:val="003245D1"/>
    <w:rsid w:val="003251A3"/>
    <w:rsid w:val="003253C6"/>
    <w:rsid w:val="00325D99"/>
    <w:rsid w:val="00325FF5"/>
    <w:rsid w:val="00327AA0"/>
    <w:rsid w:val="00327CE8"/>
    <w:rsid w:val="00327FC8"/>
    <w:rsid w:val="0033295B"/>
    <w:rsid w:val="00333BFE"/>
    <w:rsid w:val="00334092"/>
    <w:rsid w:val="00334FA1"/>
    <w:rsid w:val="003353BB"/>
    <w:rsid w:val="00337068"/>
    <w:rsid w:val="003379F2"/>
    <w:rsid w:val="00340941"/>
    <w:rsid w:val="003409DD"/>
    <w:rsid w:val="00341C5D"/>
    <w:rsid w:val="00343F4B"/>
    <w:rsid w:val="003450BA"/>
    <w:rsid w:val="00345E03"/>
    <w:rsid w:val="003465A8"/>
    <w:rsid w:val="003466A5"/>
    <w:rsid w:val="00346BA5"/>
    <w:rsid w:val="00347392"/>
    <w:rsid w:val="00347804"/>
    <w:rsid w:val="00350D92"/>
    <w:rsid w:val="003528CC"/>
    <w:rsid w:val="00353542"/>
    <w:rsid w:val="003542EC"/>
    <w:rsid w:val="00354F53"/>
    <w:rsid w:val="0035597A"/>
    <w:rsid w:val="00356C58"/>
    <w:rsid w:val="003574E6"/>
    <w:rsid w:val="00360013"/>
    <w:rsid w:val="00360EAA"/>
    <w:rsid w:val="00361D27"/>
    <w:rsid w:val="00362AB0"/>
    <w:rsid w:val="0036498B"/>
    <w:rsid w:val="00365E7F"/>
    <w:rsid w:val="00367002"/>
    <w:rsid w:val="0036710C"/>
    <w:rsid w:val="0036757F"/>
    <w:rsid w:val="00367E06"/>
    <w:rsid w:val="00370D69"/>
    <w:rsid w:val="003712EF"/>
    <w:rsid w:val="00372017"/>
    <w:rsid w:val="00372A43"/>
    <w:rsid w:val="00372F7A"/>
    <w:rsid w:val="00373665"/>
    <w:rsid w:val="003740A8"/>
    <w:rsid w:val="003740CA"/>
    <w:rsid w:val="00374703"/>
    <w:rsid w:val="003747FD"/>
    <w:rsid w:val="00375707"/>
    <w:rsid w:val="0037599B"/>
    <w:rsid w:val="00375EBD"/>
    <w:rsid w:val="00377B70"/>
    <w:rsid w:val="00377D7E"/>
    <w:rsid w:val="003801DB"/>
    <w:rsid w:val="00382294"/>
    <w:rsid w:val="0038232B"/>
    <w:rsid w:val="0038238C"/>
    <w:rsid w:val="003829B5"/>
    <w:rsid w:val="00384D67"/>
    <w:rsid w:val="003858E4"/>
    <w:rsid w:val="00385E6E"/>
    <w:rsid w:val="0038612D"/>
    <w:rsid w:val="00386E41"/>
    <w:rsid w:val="003878D8"/>
    <w:rsid w:val="00387D9E"/>
    <w:rsid w:val="00392B91"/>
    <w:rsid w:val="00394460"/>
    <w:rsid w:val="003944A8"/>
    <w:rsid w:val="00394F50"/>
    <w:rsid w:val="00396D75"/>
    <w:rsid w:val="00397C8B"/>
    <w:rsid w:val="003A0DC9"/>
    <w:rsid w:val="003A123B"/>
    <w:rsid w:val="003A2F89"/>
    <w:rsid w:val="003A4AC6"/>
    <w:rsid w:val="003A653F"/>
    <w:rsid w:val="003B09C2"/>
    <w:rsid w:val="003B15F0"/>
    <w:rsid w:val="003B1B2D"/>
    <w:rsid w:val="003B23A2"/>
    <w:rsid w:val="003B25D6"/>
    <w:rsid w:val="003B5401"/>
    <w:rsid w:val="003B6404"/>
    <w:rsid w:val="003B661B"/>
    <w:rsid w:val="003B6624"/>
    <w:rsid w:val="003B6A2D"/>
    <w:rsid w:val="003B728A"/>
    <w:rsid w:val="003B7348"/>
    <w:rsid w:val="003B79DD"/>
    <w:rsid w:val="003B79EB"/>
    <w:rsid w:val="003C0B9A"/>
    <w:rsid w:val="003C12DC"/>
    <w:rsid w:val="003C1E77"/>
    <w:rsid w:val="003C224A"/>
    <w:rsid w:val="003C245B"/>
    <w:rsid w:val="003C39F5"/>
    <w:rsid w:val="003C5299"/>
    <w:rsid w:val="003C5BA1"/>
    <w:rsid w:val="003C7B34"/>
    <w:rsid w:val="003D09B0"/>
    <w:rsid w:val="003D10E7"/>
    <w:rsid w:val="003D12B2"/>
    <w:rsid w:val="003D139F"/>
    <w:rsid w:val="003D5620"/>
    <w:rsid w:val="003D5BA3"/>
    <w:rsid w:val="003D7197"/>
    <w:rsid w:val="003D7C5F"/>
    <w:rsid w:val="003D7ED9"/>
    <w:rsid w:val="003E071C"/>
    <w:rsid w:val="003E137B"/>
    <w:rsid w:val="003E27F0"/>
    <w:rsid w:val="003E29DB"/>
    <w:rsid w:val="003E33B5"/>
    <w:rsid w:val="003E347F"/>
    <w:rsid w:val="003E48C7"/>
    <w:rsid w:val="003E4B80"/>
    <w:rsid w:val="003E6DFB"/>
    <w:rsid w:val="003E7085"/>
    <w:rsid w:val="003E716E"/>
    <w:rsid w:val="003F0434"/>
    <w:rsid w:val="003F0ECF"/>
    <w:rsid w:val="003F1163"/>
    <w:rsid w:val="003F12E2"/>
    <w:rsid w:val="003F1364"/>
    <w:rsid w:val="003F14E3"/>
    <w:rsid w:val="003F16BF"/>
    <w:rsid w:val="003F17B6"/>
    <w:rsid w:val="003F1E8D"/>
    <w:rsid w:val="003F4EFC"/>
    <w:rsid w:val="003F72C1"/>
    <w:rsid w:val="003F7D2D"/>
    <w:rsid w:val="00400F2C"/>
    <w:rsid w:val="00401A47"/>
    <w:rsid w:val="00401B3D"/>
    <w:rsid w:val="00402947"/>
    <w:rsid w:val="00402C22"/>
    <w:rsid w:val="00402F39"/>
    <w:rsid w:val="00403A1A"/>
    <w:rsid w:val="00403E8C"/>
    <w:rsid w:val="0040426B"/>
    <w:rsid w:val="00404E7F"/>
    <w:rsid w:val="004052C6"/>
    <w:rsid w:val="0040615C"/>
    <w:rsid w:val="004072CC"/>
    <w:rsid w:val="004104F7"/>
    <w:rsid w:val="00410739"/>
    <w:rsid w:val="00412B36"/>
    <w:rsid w:val="004134B5"/>
    <w:rsid w:val="00414E48"/>
    <w:rsid w:val="00415462"/>
    <w:rsid w:val="00416A3F"/>
    <w:rsid w:val="00417CEF"/>
    <w:rsid w:val="0042125E"/>
    <w:rsid w:val="0042195F"/>
    <w:rsid w:val="00421BD8"/>
    <w:rsid w:val="00421EBF"/>
    <w:rsid w:val="00422120"/>
    <w:rsid w:val="00424F16"/>
    <w:rsid w:val="00425BF6"/>
    <w:rsid w:val="00425FA0"/>
    <w:rsid w:val="004279D5"/>
    <w:rsid w:val="00433233"/>
    <w:rsid w:val="00433B47"/>
    <w:rsid w:val="0043406C"/>
    <w:rsid w:val="0043458D"/>
    <w:rsid w:val="00434A1D"/>
    <w:rsid w:val="00435111"/>
    <w:rsid w:val="004407E7"/>
    <w:rsid w:val="00440D62"/>
    <w:rsid w:val="00441173"/>
    <w:rsid w:val="004441C7"/>
    <w:rsid w:val="0044504D"/>
    <w:rsid w:val="00445101"/>
    <w:rsid w:val="0044581C"/>
    <w:rsid w:val="00445C31"/>
    <w:rsid w:val="00445CC9"/>
    <w:rsid w:val="00446EB1"/>
    <w:rsid w:val="004478C4"/>
    <w:rsid w:val="00451449"/>
    <w:rsid w:val="00452A44"/>
    <w:rsid w:val="00453877"/>
    <w:rsid w:val="00453A69"/>
    <w:rsid w:val="004542E0"/>
    <w:rsid w:val="00454EF4"/>
    <w:rsid w:val="00456654"/>
    <w:rsid w:val="004572CF"/>
    <w:rsid w:val="004576B9"/>
    <w:rsid w:val="0046173A"/>
    <w:rsid w:val="00461C19"/>
    <w:rsid w:val="00462E1F"/>
    <w:rsid w:val="00465E30"/>
    <w:rsid w:val="0046606A"/>
    <w:rsid w:val="00466072"/>
    <w:rsid w:val="00466C86"/>
    <w:rsid w:val="00466E61"/>
    <w:rsid w:val="004701A3"/>
    <w:rsid w:val="00472C74"/>
    <w:rsid w:val="004766D7"/>
    <w:rsid w:val="00476756"/>
    <w:rsid w:val="004768E8"/>
    <w:rsid w:val="00476E34"/>
    <w:rsid w:val="00477D34"/>
    <w:rsid w:val="00477DF5"/>
    <w:rsid w:val="00481B2F"/>
    <w:rsid w:val="00482341"/>
    <w:rsid w:val="004824D3"/>
    <w:rsid w:val="004839E1"/>
    <w:rsid w:val="00483ADE"/>
    <w:rsid w:val="00483F03"/>
    <w:rsid w:val="004852D7"/>
    <w:rsid w:val="00485F5F"/>
    <w:rsid w:val="004862E4"/>
    <w:rsid w:val="00486960"/>
    <w:rsid w:val="00487062"/>
    <w:rsid w:val="004907FC"/>
    <w:rsid w:val="00491D9A"/>
    <w:rsid w:val="004925AB"/>
    <w:rsid w:val="00493F84"/>
    <w:rsid w:val="004956BA"/>
    <w:rsid w:val="00496462"/>
    <w:rsid w:val="00496525"/>
    <w:rsid w:val="00497A59"/>
    <w:rsid w:val="004A0CFF"/>
    <w:rsid w:val="004A2776"/>
    <w:rsid w:val="004A421C"/>
    <w:rsid w:val="004A4E3B"/>
    <w:rsid w:val="004A5986"/>
    <w:rsid w:val="004A6F54"/>
    <w:rsid w:val="004A7432"/>
    <w:rsid w:val="004B0179"/>
    <w:rsid w:val="004B02E6"/>
    <w:rsid w:val="004B24F3"/>
    <w:rsid w:val="004B269C"/>
    <w:rsid w:val="004B2B6B"/>
    <w:rsid w:val="004B334D"/>
    <w:rsid w:val="004B38B8"/>
    <w:rsid w:val="004B3B08"/>
    <w:rsid w:val="004B4198"/>
    <w:rsid w:val="004B633D"/>
    <w:rsid w:val="004C0D71"/>
    <w:rsid w:val="004C1EE0"/>
    <w:rsid w:val="004C32C1"/>
    <w:rsid w:val="004C3324"/>
    <w:rsid w:val="004C38E8"/>
    <w:rsid w:val="004C3CC6"/>
    <w:rsid w:val="004C3D1B"/>
    <w:rsid w:val="004C4091"/>
    <w:rsid w:val="004C484F"/>
    <w:rsid w:val="004C4DFE"/>
    <w:rsid w:val="004C548B"/>
    <w:rsid w:val="004C61D8"/>
    <w:rsid w:val="004C6E53"/>
    <w:rsid w:val="004C72CE"/>
    <w:rsid w:val="004D0DF2"/>
    <w:rsid w:val="004D0E07"/>
    <w:rsid w:val="004D1C55"/>
    <w:rsid w:val="004D2E5C"/>
    <w:rsid w:val="004D3DB5"/>
    <w:rsid w:val="004D4C06"/>
    <w:rsid w:val="004D54C5"/>
    <w:rsid w:val="004D5F6C"/>
    <w:rsid w:val="004D77C8"/>
    <w:rsid w:val="004E0B42"/>
    <w:rsid w:val="004E129B"/>
    <w:rsid w:val="004E20B5"/>
    <w:rsid w:val="004E32F8"/>
    <w:rsid w:val="004E363D"/>
    <w:rsid w:val="004E3B9F"/>
    <w:rsid w:val="004E4CFE"/>
    <w:rsid w:val="004F005B"/>
    <w:rsid w:val="004F07AA"/>
    <w:rsid w:val="004F13BA"/>
    <w:rsid w:val="004F1CDF"/>
    <w:rsid w:val="004F260F"/>
    <w:rsid w:val="004F3D8D"/>
    <w:rsid w:val="004F56F5"/>
    <w:rsid w:val="004F5FB8"/>
    <w:rsid w:val="004F6F91"/>
    <w:rsid w:val="00500EC3"/>
    <w:rsid w:val="00501ADF"/>
    <w:rsid w:val="005029BB"/>
    <w:rsid w:val="00503432"/>
    <w:rsid w:val="00505CB5"/>
    <w:rsid w:val="0050606A"/>
    <w:rsid w:val="00510F7A"/>
    <w:rsid w:val="0051129C"/>
    <w:rsid w:val="005115DA"/>
    <w:rsid w:val="00513361"/>
    <w:rsid w:val="005138B6"/>
    <w:rsid w:val="00513A76"/>
    <w:rsid w:val="00513FE0"/>
    <w:rsid w:val="00514BFE"/>
    <w:rsid w:val="00514C6B"/>
    <w:rsid w:val="00516D48"/>
    <w:rsid w:val="0051796C"/>
    <w:rsid w:val="00520444"/>
    <w:rsid w:val="005215FF"/>
    <w:rsid w:val="0052230C"/>
    <w:rsid w:val="0052239A"/>
    <w:rsid w:val="0052378A"/>
    <w:rsid w:val="00523B2C"/>
    <w:rsid w:val="00523DA8"/>
    <w:rsid w:val="00524F4A"/>
    <w:rsid w:val="00526297"/>
    <w:rsid w:val="00527BDB"/>
    <w:rsid w:val="005305EC"/>
    <w:rsid w:val="00531B73"/>
    <w:rsid w:val="005328D9"/>
    <w:rsid w:val="00532C08"/>
    <w:rsid w:val="00534AFA"/>
    <w:rsid w:val="0053596E"/>
    <w:rsid w:val="00535DC7"/>
    <w:rsid w:val="00537642"/>
    <w:rsid w:val="00541227"/>
    <w:rsid w:val="005412AE"/>
    <w:rsid w:val="00541856"/>
    <w:rsid w:val="00541B63"/>
    <w:rsid w:val="00541B76"/>
    <w:rsid w:val="00541E18"/>
    <w:rsid w:val="0054225D"/>
    <w:rsid w:val="00542D9A"/>
    <w:rsid w:val="00542F6B"/>
    <w:rsid w:val="00544CAC"/>
    <w:rsid w:val="0054616A"/>
    <w:rsid w:val="00546790"/>
    <w:rsid w:val="00547366"/>
    <w:rsid w:val="005507DD"/>
    <w:rsid w:val="00550D54"/>
    <w:rsid w:val="005510DF"/>
    <w:rsid w:val="00551BF2"/>
    <w:rsid w:val="0055308B"/>
    <w:rsid w:val="005537A6"/>
    <w:rsid w:val="00553EAD"/>
    <w:rsid w:val="00554AF0"/>
    <w:rsid w:val="00554B65"/>
    <w:rsid w:val="00554D44"/>
    <w:rsid w:val="00555426"/>
    <w:rsid w:val="00555D6F"/>
    <w:rsid w:val="005573D9"/>
    <w:rsid w:val="00560A86"/>
    <w:rsid w:val="005613DC"/>
    <w:rsid w:val="00561A7B"/>
    <w:rsid w:val="0056304A"/>
    <w:rsid w:val="00563CA2"/>
    <w:rsid w:val="0056462B"/>
    <w:rsid w:val="00564B11"/>
    <w:rsid w:val="0056516F"/>
    <w:rsid w:val="00566313"/>
    <w:rsid w:val="00566955"/>
    <w:rsid w:val="0056695A"/>
    <w:rsid w:val="00566CF0"/>
    <w:rsid w:val="00566F06"/>
    <w:rsid w:val="005702DE"/>
    <w:rsid w:val="00570D08"/>
    <w:rsid w:val="00570FDA"/>
    <w:rsid w:val="00571BF0"/>
    <w:rsid w:val="005724EF"/>
    <w:rsid w:val="00572766"/>
    <w:rsid w:val="00572B44"/>
    <w:rsid w:val="00573066"/>
    <w:rsid w:val="005730A6"/>
    <w:rsid w:val="005731B1"/>
    <w:rsid w:val="005758DC"/>
    <w:rsid w:val="00581076"/>
    <w:rsid w:val="0058297A"/>
    <w:rsid w:val="00583326"/>
    <w:rsid w:val="005839DE"/>
    <w:rsid w:val="00585CF3"/>
    <w:rsid w:val="00586218"/>
    <w:rsid w:val="005864FA"/>
    <w:rsid w:val="00586D32"/>
    <w:rsid w:val="00587092"/>
    <w:rsid w:val="00587407"/>
    <w:rsid w:val="00590217"/>
    <w:rsid w:val="005907FE"/>
    <w:rsid w:val="00590AAB"/>
    <w:rsid w:val="00591D87"/>
    <w:rsid w:val="005940CF"/>
    <w:rsid w:val="00594F85"/>
    <w:rsid w:val="0059581B"/>
    <w:rsid w:val="00595B30"/>
    <w:rsid w:val="005976B4"/>
    <w:rsid w:val="00597866"/>
    <w:rsid w:val="00597A57"/>
    <w:rsid w:val="00597DAE"/>
    <w:rsid w:val="005A0500"/>
    <w:rsid w:val="005A1088"/>
    <w:rsid w:val="005A2C32"/>
    <w:rsid w:val="005A3F03"/>
    <w:rsid w:val="005A41FE"/>
    <w:rsid w:val="005A6AC4"/>
    <w:rsid w:val="005A6CD9"/>
    <w:rsid w:val="005B0317"/>
    <w:rsid w:val="005B0ADE"/>
    <w:rsid w:val="005B1C5E"/>
    <w:rsid w:val="005B38B6"/>
    <w:rsid w:val="005B4003"/>
    <w:rsid w:val="005B55A4"/>
    <w:rsid w:val="005B6318"/>
    <w:rsid w:val="005B7B3F"/>
    <w:rsid w:val="005C05DB"/>
    <w:rsid w:val="005C2EE5"/>
    <w:rsid w:val="005C4985"/>
    <w:rsid w:val="005C5446"/>
    <w:rsid w:val="005C7566"/>
    <w:rsid w:val="005C7851"/>
    <w:rsid w:val="005C7E66"/>
    <w:rsid w:val="005D08F2"/>
    <w:rsid w:val="005D0DFD"/>
    <w:rsid w:val="005D1A09"/>
    <w:rsid w:val="005D3451"/>
    <w:rsid w:val="005D4295"/>
    <w:rsid w:val="005D4852"/>
    <w:rsid w:val="005D497C"/>
    <w:rsid w:val="005D4F3A"/>
    <w:rsid w:val="005D65DA"/>
    <w:rsid w:val="005D742F"/>
    <w:rsid w:val="005D7569"/>
    <w:rsid w:val="005D7DCC"/>
    <w:rsid w:val="005E04CF"/>
    <w:rsid w:val="005E121F"/>
    <w:rsid w:val="005E1447"/>
    <w:rsid w:val="005E44CE"/>
    <w:rsid w:val="005E49DC"/>
    <w:rsid w:val="005E5089"/>
    <w:rsid w:val="005E6042"/>
    <w:rsid w:val="005E797C"/>
    <w:rsid w:val="005F4664"/>
    <w:rsid w:val="005F5313"/>
    <w:rsid w:val="005F6311"/>
    <w:rsid w:val="005F658E"/>
    <w:rsid w:val="005F6899"/>
    <w:rsid w:val="005F726D"/>
    <w:rsid w:val="00601625"/>
    <w:rsid w:val="00605DF1"/>
    <w:rsid w:val="0060749A"/>
    <w:rsid w:val="006077A5"/>
    <w:rsid w:val="00607DB1"/>
    <w:rsid w:val="00610592"/>
    <w:rsid w:val="00610736"/>
    <w:rsid w:val="00610882"/>
    <w:rsid w:val="00610D38"/>
    <w:rsid w:val="00610EFB"/>
    <w:rsid w:val="00611182"/>
    <w:rsid w:val="0061307E"/>
    <w:rsid w:val="00614A41"/>
    <w:rsid w:val="00614E6E"/>
    <w:rsid w:val="00615E8D"/>
    <w:rsid w:val="0061734E"/>
    <w:rsid w:val="006178C0"/>
    <w:rsid w:val="00620AD5"/>
    <w:rsid w:val="00620C0E"/>
    <w:rsid w:val="006212B3"/>
    <w:rsid w:val="00621722"/>
    <w:rsid w:val="00621A4D"/>
    <w:rsid w:val="00621AD9"/>
    <w:rsid w:val="00622F6C"/>
    <w:rsid w:val="0062335A"/>
    <w:rsid w:val="00623802"/>
    <w:rsid w:val="00624747"/>
    <w:rsid w:val="00625335"/>
    <w:rsid w:val="00625AE3"/>
    <w:rsid w:val="00625BDC"/>
    <w:rsid w:val="006266F4"/>
    <w:rsid w:val="00626772"/>
    <w:rsid w:val="0063091A"/>
    <w:rsid w:val="006317CB"/>
    <w:rsid w:val="006319E1"/>
    <w:rsid w:val="00632B7D"/>
    <w:rsid w:val="0063428A"/>
    <w:rsid w:val="00634581"/>
    <w:rsid w:val="00634DFB"/>
    <w:rsid w:val="00635545"/>
    <w:rsid w:val="006358DC"/>
    <w:rsid w:val="0063679E"/>
    <w:rsid w:val="00636C44"/>
    <w:rsid w:val="00643B3B"/>
    <w:rsid w:val="00645513"/>
    <w:rsid w:val="00645ED3"/>
    <w:rsid w:val="00647554"/>
    <w:rsid w:val="00651484"/>
    <w:rsid w:val="00651785"/>
    <w:rsid w:val="00652053"/>
    <w:rsid w:val="006522C8"/>
    <w:rsid w:val="00652A3C"/>
    <w:rsid w:val="00653515"/>
    <w:rsid w:val="006553F0"/>
    <w:rsid w:val="006558C5"/>
    <w:rsid w:val="00656036"/>
    <w:rsid w:val="00657330"/>
    <w:rsid w:val="00657AFA"/>
    <w:rsid w:val="0066202B"/>
    <w:rsid w:val="00664797"/>
    <w:rsid w:val="00664C45"/>
    <w:rsid w:val="006669E3"/>
    <w:rsid w:val="00670609"/>
    <w:rsid w:val="006720F0"/>
    <w:rsid w:val="00672559"/>
    <w:rsid w:val="006741E5"/>
    <w:rsid w:val="00674B3A"/>
    <w:rsid w:val="00675C39"/>
    <w:rsid w:val="00675E01"/>
    <w:rsid w:val="006767DF"/>
    <w:rsid w:val="00677413"/>
    <w:rsid w:val="0068027B"/>
    <w:rsid w:val="006821C9"/>
    <w:rsid w:val="006822A5"/>
    <w:rsid w:val="00682358"/>
    <w:rsid w:val="00682913"/>
    <w:rsid w:val="00683FC4"/>
    <w:rsid w:val="006840C8"/>
    <w:rsid w:val="0068455B"/>
    <w:rsid w:val="00684D82"/>
    <w:rsid w:val="00685708"/>
    <w:rsid w:val="00686E4C"/>
    <w:rsid w:val="00687168"/>
    <w:rsid w:val="006904E7"/>
    <w:rsid w:val="006912ED"/>
    <w:rsid w:val="00691B77"/>
    <w:rsid w:val="00691D63"/>
    <w:rsid w:val="00695C0A"/>
    <w:rsid w:val="00695E34"/>
    <w:rsid w:val="00696BAE"/>
    <w:rsid w:val="0069729F"/>
    <w:rsid w:val="006A13D0"/>
    <w:rsid w:val="006A2321"/>
    <w:rsid w:val="006A2AB7"/>
    <w:rsid w:val="006A2B5D"/>
    <w:rsid w:val="006A2C43"/>
    <w:rsid w:val="006A367F"/>
    <w:rsid w:val="006A46D1"/>
    <w:rsid w:val="006A4FDC"/>
    <w:rsid w:val="006A5A4A"/>
    <w:rsid w:val="006A5A70"/>
    <w:rsid w:val="006A756E"/>
    <w:rsid w:val="006A76DD"/>
    <w:rsid w:val="006A7D4B"/>
    <w:rsid w:val="006B26B1"/>
    <w:rsid w:val="006B2A5B"/>
    <w:rsid w:val="006B2C30"/>
    <w:rsid w:val="006B2D97"/>
    <w:rsid w:val="006B4A68"/>
    <w:rsid w:val="006B5117"/>
    <w:rsid w:val="006B5B4D"/>
    <w:rsid w:val="006B5EBD"/>
    <w:rsid w:val="006B610C"/>
    <w:rsid w:val="006B6324"/>
    <w:rsid w:val="006B78D5"/>
    <w:rsid w:val="006C04BA"/>
    <w:rsid w:val="006C0920"/>
    <w:rsid w:val="006C0975"/>
    <w:rsid w:val="006C151E"/>
    <w:rsid w:val="006C16E1"/>
    <w:rsid w:val="006C2CAF"/>
    <w:rsid w:val="006C33FD"/>
    <w:rsid w:val="006C384E"/>
    <w:rsid w:val="006C40CA"/>
    <w:rsid w:val="006C4967"/>
    <w:rsid w:val="006C5403"/>
    <w:rsid w:val="006C671C"/>
    <w:rsid w:val="006C7045"/>
    <w:rsid w:val="006C75BB"/>
    <w:rsid w:val="006C7D38"/>
    <w:rsid w:val="006D0100"/>
    <w:rsid w:val="006D0BAF"/>
    <w:rsid w:val="006D45E1"/>
    <w:rsid w:val="006D52A6"/>
    <w:rsid w:val="006D5E8C"/>
    <w:rsid w:val="006E0026"/>
    <w:rsid w:val="006E2C35"/>
    <w:rsid w:val="006E5C19"/>
    <w:rsid w:val="006E6C96"/>
    <w:rsid w:val="006F1545"/>
    <w:rsid w:val="006F4E28"/>
    <w:rsid w:val="006F7520"/>
    <w:rsid w:val="006F7788"/>
    <w:rsid w:val="007005CE"/>
    <w:rsid w:val="00700C75"/>
    <w:rsid w:val="00700DB1"/>
    <w:rsid w:val="00701697"/>
    <w:rsid w:val="00702827"/>
    <w:rsid w:val="00702955"/>
    <w:rsid w:val="00702F12"/>
    <w:rsid w:val="00705622"/>
    <w:rsid w:val="007077F4"/>
    <w:rsid w:val="0071030E"/>
    <w:rsid w:val="007105F0"/>
    <w:rsid w:val="007117A3"/>
    <w:rsid w:val="00711EA3"/>
    <w:rsid w:val="0071409A"/>
    <w:rsid w:val="00715EAE"/>
    <w:rsid w:val="00716160"/>
    <w:rsid w:val="00716467"/>
    <w:rsid w:val="00717ABD"/>
    <w:rsid w:val="00720741"/>
    <w:rsid w:val="00721281"/>
    <w:rsid w:val="0072361D"/>
    <w:rsid w:val="00725ED0"/>
    <w:rsid w:val="0072606B"/>
    <w:rsid w:val="00726D30"/>
    <w:rsid w:val="00727B03"/>
    <w:rsid w:val="00731327"/>
    <w:rsid w:val="007328DA"/>
    <w:rsid w:val="00732EA5"/>
    <w:rsid w:val="00736209"/>
    <w:rsid w:val="00736765"/>
    <w:rsid w:val="00737834"/>
    <w:rsid w:val="007405A3"/>
    <w:rsid w:val="00740E6A"/>
    <w:rsid w:val="007421A3"/>
    <w:rsid w:val="00742F9F"/>
    <w:rsid w:val="00745EB1"/>
    <w:rsid w:val="007466BD"/>
    <w:rsid w:val="00746CBC"/>
    <w:rsid w:val="00746D61"/>
    <w:rsid w:val="00747138"/>
    <w:rsid w:val="0074793F"/>
    <w:rsid w:val="007501E6"/>
    <w:rsid w:val="00750D9A"/>
    <w:rsid w:val="007512CD"/>
    <w:rsid w:val="0075399C"/>
    <w:rsid w:val="00754094"/>
    <w:rsid w:val="007572AA"/>
    <w:rsid w:val="00760CAE"/>
    <w:rsid w:val="00760D08"/>
    <w:rsid w:val="00761C61"/>
    <w:rsid w:val="00763A48"/>
    <w:rsid w:val="007674BA"/>
    <w:rsid w:val="00770A73"/>
    <w:rsid w:val="0077122C"/>
    <w:rsid w:val="007713FF"/>
    <w:rsid w:val="00771E85"/>
    <w:rsid w:val="00772574"/>
    <w:rsid w:val="00772BEA"/>
    <w:rsid w:val="00773339"/>
    <w:rsid w:val="007746CD"/>
    <w:rsid w:val="00774AAB"/>
    <w:rsid w:val="00775537"/>
    <w:rsid w:val="00777AF9"/>
    <w:rsid w:val="007801DA"/>
    <w:rsid w:val="0078157F"/>
    <w:rsid w:val="007816F9"/>
    <w:rsid w:val="007830EE"/>
    <w:rsid w:val="00783811"/>
    <w:rsid w:val="00783835"/>
    <w:rsid w:val="00783B36"/>
    <w:rsid w:val="00783F5B"/>
    <w:rsid w:val="00785204"/>
    <w:rsid w:val="007858C8"/>
    <w:rsid w:val="00786BF7"/>
    <w:rsid w:val="00787637"/>
    <w:rsid w:val="007876A2"/>
    <w:rsid w:val="0078789B"/>
    <w:rsid w:val="00787DC4"/>
    <w:rsid w:val="007918CD"/>
    <w:rsid w:val="007920F0"/>
    <w:rsid w:val="00792257"/>
    <w:rsid w:val="00794118"/>
    <w:rsid w:val="0079477B"/>
    <w:rsid w:val="00794C9B"/>
    <w:rsid w:val="00795241"/>
    <w:rsid w:val="00795AD0"/>
    <w:rsid w:val="007A0613"/>
    <w:rsid w:val="007A3913"/>
    <w:rsid w:val="007A3AAA"/>
    <w:rsid w:val="007A3C33"/>
    <w:rsid w:val="007A4C66"/>
    <w:rsid w:val="007A5B5E"/>
    <w:rsid w:val="007A5C33"/>
    <w:rsid w:val="007B0E0F"/>
    <w:rsid w:val="007B10CB"/>
    <w:rsid w:val="007B3C6D"/>
    <w:rsid w:val="007B5F94"/>
    <w:rsid w:val="007B61DE"/>
    <w:rsid w:val="007B7D7A"/>
    <w:rsid w:val="007C1043"/>
    <w:rsid w:val="007C1872"/>
    <w:rsid w:val="007C2220"/>
    <w:rsid w:val="007C22C3"/>
    <w:rsid w:val="007C32F9"/>
    <w:rsid w:val="007C35DD"/>
    <w:rsid w:val="007C374B"/>
    <w:rsid w:val="007C3E6A"/>
    <w:rsid w:val="007C411D"/>
    <w:rsid w:val="007C4497"/>
    <w:rsid w:val="007C4895"/>
    <w:rsid w:val="007C5F7D"/>
    <w:rsid w:val="007C648F"/>
    <w:rsid w:val="007C6AC9"/>
    <w:rsid w:val="007C6CE7"/>
    <w:rsid w:val="007D155D"/>
    <w:rsid w:val="007D442F"/>
    <w:rsid w:val="007D5FDC"/>
    <w:rsid w:val="007D7042"/>
    <w:rsid w:val="007D7984"/>
    <w:rsid w:val="007D7C83"/>
    <w:rsid w:val="007E3FAB"/>
    <w:rsid w:val="007E4C22"/>
    <w:rsid w:val="007E5435"/>
    <w:rsid w:val="007E61AD"/>
    <w:rsid w:val="007E64F2"/>
    <w:rsid w:val="007E7274"/>
    <w:rsid w:val="007E76EE"/>
    <w:rsid w:val="007E79E2"/>
    <w:rsid w:val="007F00F0"/>
    <w:rsid w:val="007F2091"/>
    <w:rsid w:val="007F20F3"/>
    <w:rsid w:val="007F2375"/>
    <w:rsid w:val="007F23B2"/>
    <w:rsid w:val="007F3382"/>
    <w:rsid w:val="007F348A"/>
    <w:rsid w:val="007F4605"/>
    <w:rsid w:val="007F4772"/>
    <w:rsid w:val="007F4778"/>
    <w:rsid w:val="007F4B1C"/>
    <w:rsid w:val="007F4C6B"/>
    <w:rsid w:val="007F4D7B"/>
    <w:rsid w:val="007F5FAC"/>
    <w:rsid w:val="007F7374"/>
    <w:rsid w:val="007F73A7"/>
    <w:rsid w:val="007F7CD0"/>
    <w:rsid w:val="007F7D53"/>
    <w:rsid w:val="007F7D9D"/>
    <w:rsid w:val="008014E3"/>
    <w:rsid w:val="0080211F"/>
    <w:rsid w:val="00803E77"/>
    <w:rsid w:val="00804245"/>
    <w:rsid w:val="00804D50"/>
    <w:rsid w:val="0080578E"/>
    <w:rsid w:val="00806199"/>
    <w:rsid w:val="00806D56"/>
    <w:rsid w:val="0080737A"/>
    <w:rsid w:val="0080749A"/>
    <w:rsid w:val="00807EE0"/>
    <w:rsid w:val="00810F05"/>
    <w:rsid w:val="00811778"/>
    <w:rsid w:val="00811B56"/>
    <w:rsid w:val="00812477"/>
    <w:rsid w:val="008139AD"/>
    <w:rsid w:val="00815E33"/>
    <w:rsid w:val="00816908"/>
    <w:rsid w:val="0082182D"/>
    <w:rsid w:val="008242A9"/>
    <w:rsid w:val="008251E2"/>
    <w:rsid w:val="008254A5"/>
    <w:rsid w:val="00825A98"/>
    <w:rsid w:val="00825E85"/>
    <w:rsid w:val="00826C11"/>
    <w:rsid w:val="008275D4"/>
    <w:rsid w:val="00827EB8"/>
    <w:rsid w:val="00827F25"/>
    <w:rsid w:val="00827F7F"/>
    <w:rsid w:val="00831FA2"/>
    <w:rsid w:val="008320F4"/>
    <w:rsid w:val="008334B8"/>
    <w:rsid w:val="00834A7C"/>
    <w:rsid w:val="00834E84"/>
    <w:rsid w:val="008364CD"/>
    <w:rsid w:val="00836A7B"/>
    <w:rsid w:val="00836ADD"/>
    <w:rsid w:val="008379E0"/>
    <w:rsid w:val="0084023F"/>
    <w:rsid w:val="008416DA"/>
    <w:rsid w:val="00842803"/>
    <w:rsid w:val="008431AB"/>
    <w:rsid w:val="00843D67"/>
    <w:rsid w:val="00844679"/>
    <w:rsid w:val="00844B76"/>
    <w:rsid w:val="008455C4"/>
    <w:rsid w:val="00846EB4"/>
    <w:rsid w:val="00847551"/>
    <w:rsid w:val="00850463"/>
    <w:rsid w:val="00851346"/>
    <w:rsid w:val="00852D95"/>
    <w:rsid w:val="008533B3"/>
    <w:rsid w:val="008537B6"/>
    <w:rsid w:val="00855253"/>
    <w:rsid w:val="00855969"/>
    <w:rsid w:val="00856205"/>
    <w:rsid w:val="00856DA6"/>
    <w:rsid w:val="008601AA"/>
    <w:rsid w:val="00861487"/>
    <w:rsid w:val="00861872"/>
    <w:rsid w:val="00864AF1"/>
    <w:rsid w:val="00865442"/>
    <w:rsid w:val="00865AEA"/>
    <w:rsid w:val="00866173"/>
    <w:rsid w:val="00867880"/>
    <w:rsid w:val="00870132"/>
    <w:rsid w:val="00870CE9"/>
    <w:rsid w:val="008715DE"/>
    <w:rsid w:val="00871C9D"/>
    <w:rsid w:val="00874FEC"/>
    <w:rsid w:val="00875A91"/>
    <w:rsid w:val="00876AA7"/>
    <w:rsid w:val="00876C01"/>
    <w:rsid w:val="00876E65"/>
    <w:rsid w:val="008779CE"/>
    <w:rsid w:val="00877C47"/>
    <w:rsid w:val="0088000D"/>
    <w:rsid w:val="00880AD5"/>
    <w:rsid w:val="00881CAD"/>
    <w:rsid w:val="00882216"/>
    <w:rsid w:val="0088222D"/>
    <w:rsid w:val="0088243F"/>
    <w:rsid w:val="0088279A"/>
    <w:rsid w:val="00882B13"/>
    <w:rsid w:val="00884227"/>
    <w:rsid w:val="0088529A"/>
    <w:rsid w:val="008854CA"/>
    <w:rsid w:val="00886341"/>
    <w:rsid w:val="0088656E"/>
    <w:rsid w:val="00886587"/>
    <w:rsid w:val="00886993"/>
    <w:rsid w:val="00887D9F"/>
    <w:rsid w:val="00890A94"/>
    <w:rsid w:val="00891240"/>
    <w:rsid w:val="008922E6"/>
    <w:rsid w:val="00893735"/>
    <w:rsid w:val="008955D2"/>
    <w:rsid w:val="008971C5"/>
    <w:rsid w:val="0089733C"/>
    <w:rsid w:val="008A0133"/>
    <w:rsid w:val="008A092C"/>
    <w:rsid w:val="008A386B"/>
    <w:rsid w:val="008A3C4B"/>
    <w:rsid w:val="008A4591"/>
    <w:rsid w:val="008A45A1"/>
    <w:rsid w:val="008A5878"/>
    <w:rsid w:val="008A7522"/>
    <w:rsid w:val="008B0A6E"/>
    <w:rsid w:val="008B1161"/>
    <w:rsid w:val="008B1891"/>
    <w:rsid w:val="008B35C3"/>
    <w:rsid w:val="008B3781"/>
    <w:rsid w:val="008B3B8B"/>
    <w:rsid w:val="008B4CDE"/>
    <w:rsid w:val="008B5F0B"/>
    <w:rsid w:val="008B6E87"/>
    <w:rsid w:val="008B727F"/>
    <w:rsid w:val="008B7D25"/>
    <w:rsid w:val="008C0303"/>
    <w:rsid w:val="008C1043"/>
    <w:rsid w:val="008C1E58"/>
    <w:rsid w:val="008C28EA"/>
    <w:rsid w:val="008C4887"/>
    <w:rsid w:val="008C4DAB"/>
    <w:rsid w:val="008C563B"/>
    <w:rsid w:val="008C6545"/>
    <w:rsid w:val="008C69FB"/>
    <w:rsid w:val="008D0E9E"/>
    <w:rsid w:val="008D180F"/>
    <w:rsid w:val="008D1B51"/>
    <w:rsid w:val="008D2637"/>
    <w:rsid w:val="008D3837"/>
    <w:rsid w:val="008D3FCD"/>
    <w:rsid w:val="008D495C"/>
    <w:rsid w:val="008D5027"/>
    <w:rsid w:val="008D65B9"/>
    <w:rsid w:val="008D663B"/>
    <w:rsid w:val="008D66F3"/>
    <w:rsid w:val="008D6DD3"/>
    <w:rsid w:val="008D7BEB"/>
    <w:rsid w:val="008E060A"/>
    <w:rsid w:val="008E42E8"/>
    <w:rsid w:val="008E49D1"/>
    <w:rsid w:val="008E5B6B"/>
    <w:rsid w:val="008E5D51"/>
    <w:rsid w:val="008E7B1F"/>
    <w:rsid w:val="008F01B2"/>
    <w:rsid w:val="008F25F6"/>
    <w:rsid w:val="008F27D5"/>
    <w:rsid w:val="008F3199"/>
    <w:rsid w:val="008F3C9F"/>
    <w:rsid w:val="008F4226"/>
    <w:rsid w:val="008F4766"/>
    <w:rsid w:val="008F650A"/>
    <w:rsid w:val="008F73E6"/>
    <w:rsid w:val="00901B87"/>
    <w:rsid w:val="0090273A"/>
    <w:rsid w:val="009030D9"/>
    <w:rsid w:val="00905995"/>
    <w:rsid w:val="00905FF0"/>
    <w:rsid w:val="00907DBB"/>
    <w:rsid w:val="00911680"/>
    <w:rsid w:val="00911F3F"/>
    <w:rsid w:val="009120BE"/>
    <w:rsid w:val="009144A3"/>
    <w:rsid w:val="00915D6F"/>
    <w:rsid w:val="00915E40"/>
    <w:rsid w:val="00920203"/>
    <w:rsid w:val="0092109A"/>
    <w:rsid w:val="00921435"/>
    <w:rsid w:val="009221F3"/>
    <w:rsid w:val="00922BEF"/>
    <w:rsid w:val="0092338D"/>
    <w:rsid w:val="00923718"/>
    <w:rsid w:val="009250DB"/>
    <w:rsid w:val="00926270"/>
    <w:rsid w:val="009275C2"/>
    <w:rsid w:val="00927BD7"/>
    <w:rsid w:val="0093083B"/>
    <w:rsid w:val="00930EB7"/>
    <w:rsid w:val="00931497"/>
    <w:rsid w:val="0093169F"/>
    <w:rsid w:val="009336F7"/>
    <w:rsid w:val="00933895"/>
    <w:rsid w:val="00933E66"/>
    <w:rsid w:val="009342D1"/>
    <w:rsid w:val="00934E90"/>
    <w:rsid w:val="00934EC6"/>
    <w:rsid w:val="009356B8"/>
    <w:rsid w:val="00935910"/>
    <w:rsid w:val="00935CD1"/>
    <w:rsid w:val="00935D76"/>
    <w:rsid w:val="00936823"/>
    <w:rsid w:val="00940FCA"/>
    <w:rsid w:val="009414DE"/>
    <w:rsid w:val="00941636"/>
    <w:rsid w:val="0094205F"/>
    <w:rsid w:val="00946192"/>
    <w:rsid w:val="00946582"/>
    <w:rsid w:val="00946D78"/>
    <w:rsid w:val="0094747D"/>
    <w:rsid w:val="00947C20"/>
    <w:rsid w:val="00951D02"/>
    <w:rsid w:val="0095308D"/>
    <w:rsid w:val="00954647"/>
    <w:rsid w:val="00955416"/>
    <w:rsid w:val="00955ADE"/>
    <w:rsid w:val="0095602C"/>
    <w:rsid w:val="00962040"/>
    <w:rsid w:val="00962424"/>
    <w:rsid w:val="009626D1"/>
    <w:rsid w:val="00963286"/>
    <w:rsid w:val="00963686"/>
    <w:rsid w:val="00963803"/>
    <w:rsid w:val="00963D43"/>
    <w:rsid w:val="00964212"/>
    <w:rsid w:val="009655B2"/>
    <w:rsid w:val="00966199"/>
    <w:rsid w:val="0096747F"/>
    <w:rsid w:val="009676D8"/>
    <w:rsid w:val="00967A4C"/>
    <w:rsid w:val="009704F6"/>
    <w:rsid w:val="00973FCD"/>
    <w:rsid w:val="0097501D"/>
    <w:rsid w:val="009757AC"/>
    <w:rsid w:val="00975D48"/>
    <w:rsid w:val="00975DE2"/>
    <w:rsid w:val="00976C2F"/>
    <w:rsid w:val="009805A7"/>
    <w:rsid w:val="0098191E"/>
    <w:rsid w:val="00983D0E"/>
    <w:rsid w:val="00984227"/>
    <w:rsid w:val="00984C57"/>
    <w:rsid w:val="009861E0"/>
    <w:rsid w:val="00990A7B"/>
    <w:rsid w:val="009910B4"/>
    <w:rsid w:val="009912EF"/>
    <w:rsid w:val="009922C0"/>
    <w:rsid w:val="00992A9C"/>
    <w:rsid w:val="00992CDB"/>
    <w:rsid w:val="0099357A"/>
    <w:rsid w:val="00996515"/>
    <w:rsid w:val="00996561"/>
    <w:rsid w:val="00996D26"/>
    <w:rsid w:val="0099791F"/>
    <w:rsid w:val="009A0A1A"/>
    <w:rsid w:val="009A0B62"/>
    <w:rsid w:val="009A1B21"/>
    <w:rsid w:val="009A27A3"/>
    <w:rsid w:val="009A298C"/>
    <w:rsid w:val="009A3B9B"/>
    <w:rsid w:val="009A47E7"/>
    <w:rsid w:val="009A4DAE"/>
    <w:rsid w:val="009A4FB2"/>
    <w:rsid w:val="009A5BD7"/>
    <w:rsid w:val="009A5CD8"/>
    <w:rsid w:val="009A6E06"/>
    <w:rsid w:val="009A74F0"/>
    <w:rsid w:val="009A765B"/>
    <w:rsid w:val="009A7BF3"/>
    <w:rsid w:val="009B04F9"/>
    <w:rsid w:val="009B2B4A"/>
    <w:rsid w:val="009B4824"/>
    <w:rsid w:val="009B4B0B"/>
    <w:rsid w:val="009B7001"/>
    <w:rsid w:val="009B7142"/>
    <w:rsid w:val="009B7324"/>
    <w:rsid w:val="009B7625"/>
    <w:rsid w:val="009C0154"/>
    <w:rsid w:val="009C1782"/>
    <w:rsid w:val="009C2A2A"/>
    <w:rsid w:val="009C2DFB"/>
    <w:rsid w:val="009C3787"/>
    <w:rsid w:val="009C468A"/>
    <w:rsid w:val="009C6254"/>
    <w:rsid w:val="009C6BB8"/>
    <w:rsid w:val="009C743B"/>
    <w:rsid w:val="009D0BC9"/>
    <w:rsid w:val="009D4B23"/>
    <w:rsid w:val="009D4C37"/>
    <w:rsid w:val="009D5C20"/>
    <w:rsid w:val="009D620A"/>
    <w:rsid w:val="009D72FE"/>
    <w:rsid w:val="009D79A4"/>
    <w:rsid w:val="009E00B3"/>
    <w:rsid w:val="009E2F24"/>
    <w:rsid w:val="009E3037"/>
    <w:rsid w:val="009E3B36"/>
    <w:rsid w:val="009E4FB0"/>
    <w:rsid w:val="009E74BF"/>
    <w:rsid w:val="009E7DE9"/>
    <w:rsid w:val="009F0900"/>
    <w:rsid w:val="009F0F0D"/>
    <w:rsid w:val="009F19AC"/>
    <w:rsid w:val="009F1FB2"/>
    <w:rsid w:val="009F267A"/>
    <w:rsid w:val="009F2E5E"/>
    <w:rsid w:val="009F45AC"/>
    <w:rsid w:val="009F5434"/>
    <w:rsid w:val="009F55C5"/>
    <w:rsid w:val="009F63AA"/>
    <w:rsid w:val="00A0025B"/>
    <w:rsid w:val="00A021AB"/>
    <w:rsid w:val="00A03DD4"/>
    <w:rsid w:val="00A04D7D"/>
    <w:rsid w:val="00A0526A"/>
    <w:rsid w:val="00A067DE"/>
    <w:rsid w:val="00A06A3C"/>
    <w:rsid w:val="00A073A8"/>
    <w:rsid w:val="00A07981"/>
    <w:rsid w:val="00A07E60"/>
    <w:rsid w:val="00A10105"/>
    <w:rsid w:val="00A1054E"/>
    <w:rsid w:val="00A110B8"/>
    <w:rsid w:val="00A1146D"/>
    <w:rsid w:val="00A116D7"/>
    <w:rsid w:val="00A11914"/>
    <w:rsid w:val="00A11D7C"/>
    <w:rsid w:val="00A12889"/>
    <w:rsid w:val="00A13CEE"/>
    <w:rsid w:val="00A145E8"/>
    <w:rsid w:val="00A14652"/>
    <w:rsid w:val="00A15257"/>
    <w:rsid w:val="00A154E9"/>
    <w:rsid w:val="00A1565A"/>
    <w:rsid w:val="00A16E9B"/>
    <w:rsid w:val="00A17156"/>
    <w:rsid w:val="00A17D5A"/>
    <w:rsid w:val="00A17DB5"/>
    <w:rsid w:val="00A202DF"/>
    <w:rsid w:val="00A20764"/>
    <w:rsid w:val="00A21864"/>
    <w:rsid w:val="00A2535F"/>
    <w:rsid w:val="00A26327"/>
    <w:rsid w:val="00A26919"/>
    <w:rsid w:val="00A26D41"/>
    <w:rsid w:val="00A26F89"/>
    <w:rsid w:val="00A27E74"/>
    <w:rsid w:val="00A27F1F"/>
    <w:rsid w:val="00A304FE"/>
    <w:rsid w:val="00A3071D"/>
    <w:rsid w:val="00A30F94"/>
    <w:rsid w:val="00A32042"/>
    <w:rsid w:val="00A32CAD"/>
    <w:rsid w:val="00A34ED3"/>
    <w:rsid w:val="00A34F5C"/>
    <w:rsid w:val="00A3594E"/>
    <w:rsid w:val="00A36B16"/>
    <w:rsid w:val="00A373F4"/>
    <w:rsid w:val="00A377FE"/>
    <w:rsid w:val="00A37B03"/>
    <w:rsid w:val="00A4062E"/>
    <w:rsid w:val="00A413CF"/>
    <w:rsid w:val="00A415CC"/>
    <w:rsid w:val="00A41995"/>
    <w:rsid w:val="00A41CD4"/>
    <w:rsid w:val="00A434C4"/>
    <w:rsid w:val="00A43862"/>
    <w:rsid w:val="00A46B2F"/>
    <w:rsid w:val="00A46BE9"/>
    <w:rsid w:val="00A50271"/>
    <w:rsid w:val="00A509C9"/>
    <w:rsid w:val="00A50FB1"/>
    <w:rsid w:val="00A5159E"/>
    <w:rsid w:val="00A529A0"/>
    <w:rsid w:val="00A5320D"/>
    <w:rsid w:val="00A5369E"/>
    <w:rsid w:val="00A537B5"/>
    <w:rsid w:val="00A548CA"/>
    <w:rsid w:val="00A54AC8"/>
    <w:rsid w:val="00A55C00"/>
    <w:rsid w:val="00A579D3"/>
    <w:rsid w:val="00A60180"/>
    <w:rsid w:val="00A624AC"/>
    <w:rsid w:val="00A628A9"/>
    <w:rsid w:val="00A633F5"/>
    <w:rsid w:val="00A64355"/>
    <w:rsid w:val="00A64967"/>
    <w:rsid w:val="00A65FD5"/>
    <w:rsid w:val="00A71625"/>
    <w:rsid w:val="00A72270"/>
    <w:rsid w:val="00A72926"/>
    <w:rsid w:val="00A75A1A"/>
    <w:rsid w:val="00A76AB6"/>
    <w:rsid w:val="00A76F09"/>
    <w:rsid w:val="00A80135"/>
    <w:rsid w:val="00A80154"/>
    <w:rsid w:val="00A80481"/>
    <w:rsid w:val="00A80AFD"/>
    <w:rsid w:val="00A80EDF"/>
    <w:rsid w:val="00A82974"/>
    <w:rsid w:val="00A834D9"/>
    <w:rsid w:val="00A845B2"/>
    <w:rsid w:val="00A84D5C"/>
    <w:rsid w:val="00A910FF"/>
    <w:rsid w:val="00A912C2"/>
    <w:rsid w:val="00A926CE"/>
    <w:rsid w:val="00A937AD"/>
    <w:rsid w:val="00A93878"/>
    <w:rsid w:val="00A939AE"/>
    <w:rsid w:val="00A939D5"/>
    <w:rsid w:val="00A94812"/>
    <w:rsid w:val="00A94EF4"/>
    <w:rsid w:val="00A96577"/>
    <w:rsid w:val="00A96E5E"/>
    <w:rsid w:val="00A9748D"/>
    <w:rsid w:val="00A97634"/>
    <w:rsid w:val="00A97658"/>
    <w:rsid w:val="00AA23E7"/>
    <w:rsid w:val="00AA2E89"/>
    <w:rsid w:val="00AA3473"/>
    <w:rsid w:val="00AA3930"/>
    <w:rsid w:val="00AA4B5B"/>
    <w:rsid w:val="00AA4BE4"/>
    <w:rsid w:val="00AA5B7F"/>
    <w:rsid w:val="00AA6504"/>
    <w:rsid w:val="00AA68A8"/>
    <w:rsid w:val="00AA782F"/>
    <w:rsid w:val="00AA7CFC"/>
    <w:rsid w:val="00AB1377"/>
    <w:rsid w:val="00AB1EDD"/>
    <w:rsid w:val="00AB2D88"/>
    <w:rsid w:val="00AB445B"/>
    <w:rsid w:val="00AB538D"/>
    <w:rsid w:val="00AB5635"/>
    <w:rsid w:val="00AB5839"/>
    <w:rsid w:val="00AB6482"/>
    <w:rsid w:val="00AB7435"/>
    <w:rsid w:val="00AB7886"/>
    <w:rsid w:val="00AB7CDF"/>
    <w:rsid w:val="00AC04CC"/>
    <w:rsid w:val="00AC14AA"/>
    <w:rsid w:val="00AC424A"/>
    <w:rsid w:val="00AC4552"/>
    <w:rsid w:val="00AC5832"/>
    <w:rsid w:val="00AD035E"/>
    <w:rsid w:val="00AD039B"/>
    <w:rsid w:val="00AD2018"/>
    <w:rsid w:val="00AD3BA7"/>
    <w:rsid w:val="00AD4941"/>
    <w:rsid w:val="00AD6311"/>
    <w:rsid w:val="00AD6AC5"/>
    <w:rsid w:val="00AD722A"/>
    <w:rsid w:val="00AD7702"/>
    <w:rsid w:val="00AE07D9"/>
    <w:rsid w:val="00AE103B"/>
    <w:rsid w:val="00AE33D7"/>
    <w:rsid w:val="00AE35B5"/>
    <w:rsid w:val="00AE3826"/>
    <w:rsid w:val="00AE580C"/>
    <w:rsid w:val="00AE5979"/>
    <w:rsid w:val="00AE5F4B"/>
    <w:rsid w:val="00AE621A"/>
    <w:rsid w:val="00AE6BA0"/>
    <w:rsid w:val="00AE6C77"/>
    <w:rsid w:val="00AE7A92"/>
    <w:rsid w:val="00AF16F6"/>
    <w:rsid w:val="00AF1AD4"/>
    <w:rsid w:val="00AF2E5E"/>
    <w:rsid w:val="00AF2FF3"/>
    <w:rsid w:val="00AF37BB"/>
    <w:rsid w:val="00AF53E9"/>
    <w:rsid w:val="00B02A52"/>
    <w:rsid w:val="00B02C99"/>
    <w:rsid w:val="00B037AF"/>
    <w:rsid w:val="00B05424"/>
    <w:rsid w:val="00B05595"/>
    <w:rsid w:val="00B062DD"/>
    <w:rsid w:val="00B06AF9"/>
    <w:rsid w:val="00B07847"/>
    <w:rsid w:val="00B07E8B"/>
    <w:rsid w:val="00B114AB"/>
    <w:rsid w:val="00B1183D"/>
    <w:rsid w:val="00B12403"/>
    <w:rsid w:val="00B13018"/>
    <w:rsid w:val="00B1303C"/>
    <w:rsid w:val="00B1374A"/>
    <w:rsid w:val="00B13AF6"/>
    <w:rsid w:val="00B1480B"/>
    <w:rsid w:val="00B14996"/>
    <w:rsid w:val="00B16C8D"/>
    <w:rsid w:val="00B16E1D"/>
    <w:rsid w:val="00B16E42"/>
    <w:rsid w:val="00B1716D"/>
    <w:rsid w:val="00B21A6B"/>
    <w:rsid w:val="00B21C20"/>
    <w:rsid w:val="00B21CA7"/>
    <w:rsid w:val="00B223D9"/>
    <w:rsid w:val="00B226E5"/>
    <w:rsid w:val="00B22988"/>
    <w:rsid w:val="00B2518E"/>
    <w:rsid w:val="00B25A44"/>
    <w:rsid w:val="00B26C29"/>
    <w:rsid w:val="00B27125"/>
    <w:rsid w:val="00B300C8"/>
    <w:rsid w:val="00B3011E"/>
    <w:rsid w:val="00B30A2E"/>
    <w:rsid w:val="00B31710"/>
    <w:rsid w:val="00B3217A"/>
    <w:rsid w:val="00B3223F"/>
    <w:rsid w:val="00B3240B"/>
    <w:rsid w:val="00B34CDA"/>
    <w:rsid w:val="00B34F84"/>
    <w:rsid w:val="00B3561F"/>
    <w:rsid w:val="00B356D8"/>
    <w:rsid w:val="00B40338"/>
    <w:rsid w:val="00B41A7F"/>
    <w:rsid w:val="00B41DBA"/>
    <w:rsid w:val="00B431BA"/>
    <w:rsid w:val="00B43A8F"/>
    <w:rsid w:val="00B43F46"/>
    <w:rsid w:val="00B44BAE"/>
    <w:rsid w:val="00B44C65"/>
    <w:rsid w:val="00B478D5"/>
    <w:rsid w:val="00B50DC1"/>
    <w:rsid w:val="00B5176D"/>
    <w:rsid w:val="00B51D1D"/>
    <w:rsid w:val="00B527B2"/>
    <w:rsid w:val="00B529A8"/>
    <w:rsid w:val="00B53121"/>
    <w:rsid w:val="00B53241"/>
    <w:rsid w:val="00B54D46"/>
    <w:rsid w:val="00B54E96"/>
    <w:rsid w:val="00B561D6"/>
    <w:rsid w:val="00B562D7"/>
    <w:rsid w:val="00B56772"/>
    <w:rsid w:val="00B56F27"/>
    <w:rsid w:val="00B6314E"/>
    <w:rsid w:val="00B6363C"/>
    <w:rsid w:val="00B64095"/>
    <w:rsid w:val="00B64169"/>
    <w:rsid w:val="00B6489F"/>
    <w:rsid w:val="00B64CD8"/>
    <w:rsid w:val="00B65FAA"/>
    <w:rsid w:val="00B6623D"/>
    <w:rsid w:val="00B6641B"/>
    <w:rsid w:val="00B676DE"/>
    <w:rsid w:val="00B723C7"/>
    <w:rsid w:val="00B73200"/>
    <w:rsid w:val="00B7371D"/>
    <w:rsid w:val="00B740C2"/>
    <w:rsid w:val="00B76E2B"/>
    <w:rsid w:val="00B770F6"/>
    <w:rsid w:val="00B7761D"/>
    <w:rsid w:val="00B80DB3"/>
    <w:rsid w:val="00B81513"/>
    <w:rsid w:val="00B81546"/>
    <w:rsid w:val="00B8176E"/>
    <w:rsid w:val="00B817A2"/>
    <w:rsid w:val="00B83825"/>
    <w:rsid w:val="00B83F3B"/>
    <w:rsid w:val="00B8410F"/>
    <w:rsid w:val="00B87C5A"/>
    <w:rsid w:val="00B87E89"/>
    <w:rsid w:val="00B91A4A"/>
    <w:rsid w:val="00B94132"/>
    <w:rsid w:val="00B94962"/>
    <w:rsid w:val="00B95332"/>
    <w:rsid w:val="00B95B08"/>
    <w:rsid w:val="00B96BA4"/>
    <w:rsid w:val="00B96BB3"/>
    <w:rsid w:val="00BA0759"/>
    <w:rsid w:val="00BA1447"/>
    <w:rsid w:val="00BA229B"/>
    <w:rsid w:val="00BA3A80"/>
    <w:rsid w:val="00BA3A8D"/>
    <w:rsid w:val="00BA491A"/>
    <w:rsid w:val="00BA5C3D"/>
    <w:rsid w:val="00BA6579"/>
    <w:rsid w:val="00BA6AEC"/>
    <w:rsid w:val="00BA6F42"/>
    <w:rsid w:val="00BA7346"/>
    <w:rsid w:val="00BA77C8"/>
    <w:rsid w:val="00BA78FD"/>
    <w:rsid w:val="00BA7E50"/>
    <w:rsid w:val="00BA7FE9"/>
    <w:rsid w:val="00BB02A1"/>
    <w:rsid w:val="00BB2EEE"/>
    <w:rsid w:val="00BB5004"/>
    <w:rsid w:val="00BB5E21"/>
    <w:rsid w:val="00BC01C0"/>
    <w:rsid w:val="00BC02F5"/>
    <w:rsid w:val="00BC0FC5"/>
    <w:rsid w:val="00BC17A5"/>
    <w:rsid w:val="00BC2CDB"/>
    <w:rsid w:val="00BC2D7B"/>
    <w:rsid w:val="00BC2D96"/>
    <w:rsid w:val="00BC30F1"/>
    <w:rsid w:val="00BC3252"/>
    <w:rsid w:val="00BC34E8"/>
    <w:rsid w:val="00BC36F6"/>
    <w:rsid w:val="00BC3B4B"/>
    <w:rsid w:val="00BC3BDD"/>
    <w:rsid w:val="00BC4A6D"/>
    <w:rsid w:val="00BC4E7E"/>
    <w:rsid w:val="00BC531E"/>
    <w:rsid w:val="00BC5870"/>
    <w:rsid w:val="00BC6009"/>
    <w:rsid w:val="00BC6968"/>
    <w:rsid w:val="00BC7DCF"/>
    <w:rsid w:val="00BD02A4"/>
    <w:rsid w:val="00BD02C6"/>
    <w:rsid w:val="00BD0426"/>
    <w:rsid w:val="00BD1115"/>
    <w:rsid w:val="00BD147A"/>
    <w:rsid w:val="00BD1C59"/>
    <w:rsid w:val="00BD20AC"/>
    <w:rsid w:val="00BD2717"/>
    <w:rsid w:val="00BD2F23"/>
    <w:rsid w:val="00BD315D"/>
    <w:rsid w:val="00BD38F6"/>
    <w:rsid w:val="00BD3E65"/>
    <w:rsid w:val="00BD488B"/>
    <w:rsid w:val="00BD6A9A"/>
    <w:rsid w:val="00BD74AE"/>
    <w:rsid w:val="00BD7BFE"/>
    <w:rsid w:val="00BE2994"/>
    <w:rsid w:val="00BE3B55"/>
    <w:rsid w:val="00BE6F7B"/>
    <w:rsid w:val="00BE72FF"/>
    <w:rsid w:val="00BE73DA"/>
    <w:rsid w:val="00BF0F71"/>
    <w:rsid w:val="00BF1396"/>
    <w:rsid w:val="00BF2F1C"/>
    <w:rsid w:val="00BF3026"/>
    <w:rsid w:val="00BF4152"/>
    <w:rsid w:val="00BF42B3"/>
    <w:rsid w:val="00BF489E"/>
    <w:rsid w:val="00BF4EF5"/>
    <w:rsid w:val="00BF587C"/>
    <w:rsid w:val="00BF6C04"/>
    <w:rsid w:val="00BF7655"/>
    <w:rsid w:val="00C00A75"/>
    <w:rsid w:val="00C015FB"/>
    <w:rsid w:val="00C01650"/>
    <w:rsid w:val="00C01977"/>
    <w:rsid w:val="00C02957"/>
    <w:rsid w:val="00C02B91"/>
    <w:rsid w:val="00C02D51"/>
    <w:rsid w:val="00C0413F"/>
    <w:rsid w:val="00C04ADA"/>
    <w:rsid w:val="00C073E3"/>
    <w:rsid w:val="00C077F6"/>
    <w:rsid w:val="00C07DF3"/>
    <w:rsid w:val="00C10449"/>
    <w:rsid w:val="00C115D9"/>
    <w:rsid w:val="00C11D3B"/>
    <w:rsid w:val="00C123AD"/>
    <w:rsid w:val="00C12EE5"/>
    <w:rsid w:val="00C14941"/>
    <w:rsid w:val="00C15521"/>
    <w:rsid w:val="00C17355"/>
    <w:rsid w:val="00C17B27"/>
    <w:rsid w:val="00C21752"/>
    <w:rsid w:val="00C225BD"/>
    <w:rsid w:val="00C243DE"/>
    <w:rsid w:val="00C25737"/>
    <w:rsid w:val="00C304A7"/>
    <w:rsid w:val="00C30859"/>
    <w:rsid w:val="00C32839"/>
    <w:rsid w:val="00C33612"/>
    <w:rsid w:val="00C336DA"/>
    <w:rsid w:val="00C34C54"/>
    <w:rsid w:val="00C35820"/>
    <w:rsid w:val="00C35E1B"/>
    <w:rsid w:val="00C36DC5"/>
    <w:rsid w:val="00C37697"/>
    <w:rsid w:val="00C37837"/>
    <w:rsid w:val="00C41A03"/>
    <w:rsid w:val="00C41A64"/>
    <w:rsid w:val="00C43222"/>
    <w:rsid w:val="00C4621B"/>
    <w:rsid w:val="00C46FB3"/>
    <w:rsid w:val="00C509AC"/>
    <w:rsid w:val="00C51238"/>
    <w:rsid w:val="00C51BBD"/>
    <w:rsid w:val="00C52344"/>
    <w:rsid w:val="00C5300F"/>
    <w:rsid w:val="00C5349F"/>
    <w:rsid w:val="00C534E3"/>
    <w:rsid w:val="00C53739"/>
    <w:rsid w:val="00C54683"/>
    <w:rsid w:val="00C55D18"/>
    <w:rsid w:val="00C57484"/>
    <w:rsid w:val="00C576E8"/>
    <w:rsid w:val="00C60E56"/>
    <w:rsid w:val="00C63053"/>
    <w:rsid w:val="00C649BB"/>
    <w:rsid w:val="00C6718D"/>
    <w:rsid w:val="00C67413"/>
    <w:rsid w:val="00C72766"/>
    <w:rsid w:val="00C72B69"/>
    <w:rsid w:val="00C74605"/>
    <w:rsid w:val="00C759FD"/>
    <w:rsid w:val="00C75C89"/>
    <w:rsid w:val="00C768CA"/>
    <w:rsid w:val="00C77E62"/>
    <w:rsid w:val="00C80057"/>
    <w:rsid w:val="00C800E5"/>
    <w:rsid w:val="00C8012E"/>
    <w:rsid w:val="00C80DAD"/>
    <w:rsid w:val="00C811C8"/>
    <w:rsid w:val="00C81CB4"/>
    <w:rsid w:val="00C81EE9"/>
    <w:rsid w:val="00C81F34"/>
    <w:rsid w:val="00C82A67"/>
    <w:rsid w:val="00C82ABA"/>
    <w:rsid w:val="00C84565"/>
    <w:rsid w:val="00C84567"/>
    <w:rsid w:val="00C84817"/>
    <w:rsid w:val="00C85235"/>
    <w:rsid w:val="00C86451"/>
    <w:rsid w:val="00C86658"/>
    <w:rsid w:val="00C87794"/>
    <w:rsid w:val="00C90183"/>
    <w:rsid w:val="00C906B4"/>
    <w:rsid w:val="00C91D19"/>
    <w:rsid w:val="00C91ED4"/>
    <w:rsid w:val="00C925BE"/>
    <w:rsid w:val="00C926BE"/>
    <w:rsid w:val="00C93BA9"/>
    <w:rsid w:val="00C95A49"/>
    <w:rsid w:val="00C976A5"/>
    <w:rsid w:val="00CA0FFB"/>
    <w:rsid w:val="00CA13D0"/>
    <w:rsid w:val="00CA2FC9"/>
    <w:rsid w:val="00CA328E"/>
    <w:rsid w:val="00CA40D2"/>
    <w:rsid w:val="00CA492A"/>
    <w:rsid w:val="00CA4A91"/>
    <w:rsid w:val="00CA6881"/>
    <w:rsid w:val="00CA76FD"/>
    <w:rsid w:val="00CB06F0"/>
    <w:rsid w:val="00CB1042"/>
    <w:rsid w:val="00CB3799"/>
    <w:rsid w:val="00CB467B"/>
    <w:rsid w:val="00CB47EA"/>
    <w:rsid w:val="00CB56ED"/>
    <w:rsid w:val="00CB7319"/>
    <w:rsid w:val="00CC1B65"/>
    <w:rsid w:val="00CC2942"/>
    <w:rsid w:val="00CC3120"/>
    <w:rsid w:val="00CC384E"/>
    <w:rsid w:val="00CC46E8"/>
    <w:rsid w:val="00CC6449"/>
    <w:rsid w:val="00CC6BC5"/>
    <w:rsid w:val="00CD0597"/>
    <w:rsid w:val="00CD0E8D"/>
    <w:rsid w:val="00CD3155"/>
    <w:rsid w:val="00CD3231"/>
    <w:rsid w:val="00CD35D2"/>
    <w:rsid w:val="00CD3A2D"/>
    <w:rsid w:val="00CD3EE2"/>
    <w:rsid w:val="00CD58E9"/>
    <w:rsid w:val="00CD735E"/>
    <w:rsid w:val="00CD7913"/>
    <w:rsid w:val="00CE13FD"/>
    <w:rsid w:val="00CE2DF3"/>
    <w:rsid w:val="00CE337E"/>
    <w:rsid w:val="00CE4AEA"/>
    <w:rsid w:val="00CE7174"/>
    <w:rsid w:val="00CE71FD"/>
    <w:rsid w:val="00CE7697"/>
    <w:rsid w:val="00CE7DDB"/>
    <w:rsid w:val="00CF049F"/>
    <w:rsid w:val="00CF0A28"/>
    <w:rsid w:val="00CF1415"/>
    <w:rsid w:val="00CF41D9"/>
    <w:rsid w:val="00CF4BF1"/>
    <w:rsid w:val="00CF4C42"/>
    <w:rsid w:val="00D0010F"/>
    <w:rsid w:val="00D001BC"/>
    <w:rsid w:val="00D033F6"/>
    <w:rsid w:val="00D037F6"/>
    <w:rsid w:val="00D03871"/>
    <w:rsid w:val="00D03E13"/>
    <w:rsid w:val="00D04416"/>
    <w:rsid w:val="00D045C3"/>
    <w:rsid w:val="00D055C1"/>
    <w:rsid w:val="00D05F7A"/>
    <w:rsid w:val="00D0641E"/>
    <w:rsid w:val="00D065A4"/>
    <w:rsid w:val="00D10A24"/>
    <w:rsid w:val="00D11C5D"/>
    <w:rsid w:val="00D129F7"/>
    <w:rsid w:val="00D13D07"/>
    <w:rsid w:val="00D13D7A"/>
    <w:rsid w:val="00D14969"/>
    <w:rsid w:val="00D154A3"/>
    <w:rsid w:val="00D160AF"/>
    <w:rsid w:val="00D163D0"/>
    <w:rsid w:val="00D20868"/>
    <w:rsid w:val="00D20F8D"/>
    <w:rsid w:val="00D226FB"/>
    <w:rsid w:val="00D22DAD"/>
    <w:rsid w:val="00D232F1"/>
    <w:rsid w:val="00D2365C"/>
    <w:rsid w:val="00D238E8"/>
    <w:rsid w:val="00D239D2"/>
    <w:rsid w:val="00D23FF3"/>
    <w:rsid w:val="00D261E4"/>
    <w:rsid w:val="00D26647"/>
    <w:rsid w:val="00D26C02"/>
    <w:rsid w:val="00D27E82"/>
    <w:rsid w:val="00D30513"/>
    <w:rsid w:val="00D311C0"/>
    <w:rsid w:val="00D31B10"/>
    <w:rsid w:val="00D33EB8"/>
    <w:rsid w:val="00D352DB"/>
    <w:rsid w:val="00D35462"/>
    <w:rsid w:val="00D357A2"/>
    <w:rsid w:val="00D35D64"/>
    <w:rsid w:val="00D35EC2"/>
    <w:rsid w:val="00D372A3"/>
    <w:rsid w:val="00D40EED"/>
    <w:rsid w:val="00D458F5"/>
    <w:rsid w:val="00D45B22"/>
    <w:rsid w:val="00D46851"/>
    <w:rsid w:val="00D5005D"/>
    <w:rsid w:val="00D506AB"/>
    <w:rsid w:val="00D5113D"/>
    <w:rsid w:val="00D5284A"/>
    <w:rsid w:val="00D531A1"/>
    <w:rsid w:val="00D53329"/>
    <w:rsid w:val="00D553F3"/>
    <w:rsid w:val="00D5725E"/>
    <w:rsid w:val="00D5786C"/>
    <w:rsid w:val="00D57A81"/>
    <w:rsid w:val="00D61256"/>
    <w:rsid w:val="00D615A1"/>
    <w:rsid w:val="00D6444D"/>
    <w:rsid w:val="00D646CF"/>
    <w:rsid w:val="00D65DE2"/>
    <w:rsid w:val="00D661D7"/>
    <w:rsid w:val="00D665EE"/>
    <w:rsid w:val="00D708AD"/>
    <w:rsid w:val="00D71C66"/>
    <w:rsid w:val="00D73957"/>
    <w:rsid w:val="00D756C9"/>
    <w:rsid w:val="00D75C08"/>
    <w:rsid w:val="00D76B8C"/>
    <w:rsid w:val="00D812C8"/>
    <w:rsid w:val="00D8215E"/>
    <w:rsid w:val="00D828EB"/>
    <w:rsid w:val="00D84C28"/>
    <w:rsid w:val="00D85C13"/>
    <w:rsid w:val="00D864AF"/>
    <w:rsid w:val="00D90C86"/>
    <w:rsid w:val="00D915DF"/>
    <w:rsid w:val="00D9172D"/>
    <w:rsid w:val="00D92857"/>
    <w:rsid w:val="00D93BCA"/>
    <w:rsid w:val="00D942F0"/>
    <w:rsid w:val="00D94A80"/>
    <w:rsid w:val="00D957C1"/>
    <w:rsid w:val="00D9621B"/>
    <w:rsid w:val="00D974EB"/>
    <w:rsid w:val="00D97DBB"/>
    <w:rsid w:val="00D97DC5"/>
    <w:rsid w:val="00D97FFA"/>
    <w:rsid w:val="00DA2E33"/>
    <w:rsid w:val="00DA3BD0"/>
    <w:rsid w:val="00DA3BFB"/>
    <w:rsid w:val="00DA4584"/>
    <w:rsid w:val="00DA5168"/>
    <w:rsid w:val="00DA65AB"/>
    <w:rsid w:val="00DA7321"/>
    <w:rsid w:val="00DA78D9"/>
    <w:rsid w:val="00DB1F13"/>
    <w:rsid w:val="00DB222C"/>
    <w:rsid w:val="00DB24A2"/>
    <w:rsid w:val="00DB324A"/>
    <w:rsid w:val="00DB59F3"/>
    <w:rsid w:val="00DB6397"/>
    <w:rsid w:val="00DB69E4"/>
    <w:rsid w:val="00DB6DAF"/>
    <w:rsid w:val="00DB77E2"/>
    <w:rsid w:val="00DC1250"/>
    <w:rsid w:val="00DC2A9E"/>
    <w:rsid w:val="00DC3B7A"/>
    <w:rsid w:val="00DC609F"/>
    <w:rsid w:val="00DC76DD"/>
    <w:rsid w:val="00DD28BB"/>
    <w:rsid w:val="00DD2990"/>
    <w:rsid w:val="00DD418F"/>
    <w:rsid w:val="00DD698E"/>
    <w:rsid w:val="00DE2311"/>
    <w:rsid w:val="00DE3059"/>
    <w:rsid w:val="00DE35CF"/>
    <w:rsid w:val="00DE3A33"/>
    <w:rsid w:val="00DE4767"/>
    <w:rsid w:val="00DE4889"/>
    <w:rsid w:val="00DE5120"/>
    <w:rsid w:val="00DE557B"/>
    <w:rsid w:val="00DE59F5"/>
    <w:rsid w:val="00DE68B7"/>
    <w:rsid w:val="00DF3462"/>
    <w:rsid w:val="00DF3E48"/>
    <w:rsid w:val="00DF4B90"/>
    <w:rsid w:val="00DF5B79"/>
    <w:rsid w:val="00DF6974"/>
    <w:rsid w:val="00E00BB6"/>
    <w:rsid w:val="00E01372"/>
    <w:rsid w:val="00E01FBA"/>
    <w:rsid w:val="00E036C9"/>
    <w:rsid w:val="00E043A0"/>
    <w:rsid w:val="00E048A2"/>
    <w:rsid w:val="00E05CA6"/>
    <w:rsid w:val="00E066A3"/>
    <w:rsid w:val="00E066D1"/>
    <w:rsid w:val="00E06BC8"/>
    <w:rsid w:val="00E078AA"/>
    <w:rsid w:val="00E10FF0"/>
    <w:rsid w:val="00E127DB"/>
    <w:rsid w:val="00E12D35"/>
    <w:rsid w:val="00E134B5"/>
    <w:rsid w:val="00E1482E"/>
    <w:rsid w:val="00E14FA5"/>
    <w:rsid w:val="00E158B2"/>
    <w:rsid w:val="00E15B4E"/>
    <w:rsid w:val="00E17627"/>
    <w:rsid w:val="00E17669"/>
    <w:rsid w:val="00E1797F"/>
    <w:rsid w:val="00E202D1"/>
    <w:rsid w:val="00E206A4"/>
    <w:rsid w:val="00E21FD4"/>
    <w:rsid w:val="00E22933"/>
    <w:rsid w:val="00E23147"/>
    <w:rsid w:val="00E23976"/>
    <w:rsid w:val="00E23B30"/>
    <w:rsid w:val="00E2530C"/>
    <w:rsid w:val="00E2690E"/>
    <w:rsid w:val="00E2796C"/>
    <w:rsid w:val="00E27E3C"/>
    <w:rsid w:val="00E30F01"/>
    <w:rsid w:val="00E30FCA"/>
    <w:rsid w:val="00E318CA"/>
    <w:rsid w:val="00E32CE7"/>
    <w:rsid w:val="00E37573"/>
    <w:rsid w:val="00E3792A"/>
    <w:rsid w:val="00E37D19"/>
    <w:rsid w:val="00E40472"/>
    <w:rsid w:val="00E433F2"/>
    <w:rsid w:val="00E44AF6"/>
    <w:rsid w:val="00E45D86"/>
    <w:rsid w:val="00E46757"/>
    <w:rsid w:val="00E469BD"/>
    <w:rsid w:val="00E47AA8"/>
    <w:rsid w:val="00E50EEA"/>
    <w:rsid w:val="00E50F33"/>
    <w:rsid w:val="00E52A73"/>
    <w:rsid w:val="00E543D8"/>
    <w:rsid w:val="00E5555E"/>
    <w:rsid w:val="00E55774"/>
    <w:rsid w:val="00E56045"/>
    <w:rsid w:val="00E572A8"/>
    <w:rsid w:val="00E61BD6"/>
    <w:rsid w:val="00E621DE"/>
    <w:rsid w:val="00E624AA"/>
    <w:rsid w:val="00E62524"/>
    <w:rsid w:val="00E649D3"/>
    <w:rsid w:val="00E6511B"/>
    <w:rsid w:val="00E66673"/>
    <w:rsid w:val="00E6676E"/>
    <w:rsid w:val="00E711D4"/>
    <w:rsid w:val="00E72A6B"/>
    <w:rsid w:val="00E72EBF"/>
    <w:rsid w:val="00E73372"/>
    <w:rsid w:val="00E74478"/>
    <w:rsid w:val="00E75DD3"/>
    <w:rsid w:val="00E761ED"/>
    <w:rsid w:val="00E76BB8"/>
    <w:rsid w:val="00E76FDE"/>
    <w:rsid w:val="00E8073A"/>
    <w:rsid w:val="00E81E81"/>
    <w:rsid w:val="00E82375"/>
    <w:rsid w:val="00E82D73"/>
    <w:rsid w:val="00E8376B"/>
    <w:rsid w:val="00E846FD"/>
    <w:rsid w:val="00E85D25"/>
    <w:rsid w:val="00E870DF"/>
    <w:rsid w:val="00E92A57"/>
    <w:rsid w:val="00E92C64"/>
    <w:rsid w:val="00E942A8"/>
    <w:rsid w:val="00E95079"/>
    <w:rsid w:val="00E95711"/>
    <w:rsid w:val="00E97612"/>
    <w:rsid w:val="00EA0A51"/>
    <w:rsid w:val="00EA0F41"/>
    <w:rsid w:val="00EA1570"/>
    <w:rsid w:val="00EA16CB"/>
    <w:rsid w:val="00EA39C6"/>
    <w:rsid w:val="00EA4570"/>
    <w:rsid w:val="00EA4B52"/>
    <w:rsid w:val="00EA5D04"/>
    <w:rsid w:val="00EA673C"/>
    <w:rsid w:val="00EA7550"/>
    <w:rsid w:val="00EB00AF"/>
    <w:rsid w:val="00EB03A4"/>
    <w:rsid w:val="00EB08D7"/>
    <w:rsid w:val="00EB121F"/>
    <w:rsid w:val="00EB13CC"/>
    <w:rsid w:val="00EB1C8A"/>
    <w:rsid w:val="00EB215B"/>
    <w:rsid w:val="00EB362B"/>
    <w:rsid w:val="00EB3E7E"/>
    <w:rsid w:val="00EB486B"/>
    <w:rsid w:val="00EB56A1"/>
    <w:rsid w:val="00EB6CEF"/>
    <w:rsid w:val="00EB721B"/>
    <w:rsid w:val="00EB727A"/>
    <w:rsid w:val="00EC2540"/>
    <w:rsid w:val="00EC61F3"/>
    <w:rsid w:val="00ED119A"/>
    <w:rsid w:val="00ED16B4"/>
    <w:rsid w:val="00ED1F99"/>
    <w:rsid w:val="00ED6454"/>
    <w:rsid w:val="00ED7308"/>
    <w:rsid w:val="00ED7B31"/>
    <w:rsid w:val="00ED7D74"/>
    <w:rsid w:val="00ED7E0E"/>
    <w:rsid w:val="00EE03C7"/>
    <w:rsid w:val="00EE1094"/>
    <w:rsid w:val="00EE144E"/>
    <w:rsid w:val="00EE202F"/>
    <w:rsid w:val="00EF011D"/>
    <w:rsid w:val="00EF097C"/>
    <w:rsid w:val="00EF0ED3"/>
    <w:rsid w:val="00EF1AC3"/>
    <w:rsid w:val="00EF306C"/>
    <w:rsid w:val="00EF4F2A"/>
    <w:rsid w:val="00EF5CB1"/>
    <w:rsid w:val="00EF6579"/>
    <w:rsid w:val="00EF78DD"/>
    <w:rsid w:val="00F007F7"/>
    <w:rsid w:val="00F01D02"/>
    <w:rsid w:val="00F03F8F"/>
    <w:rsid w:val="00F04430"/>
    <w:rsid w:val="00F0443D"/>
    <w:rsid w:val="00F04BD5"/>
    <w:rsid w:val="00F055CF"/>
    <w:rsid w:val="00F05624"/>
    <w:rsid w:val="00F05657"/>
    <w:rsid w:val="00F057A9"/>
    <w:rsid w:val="00F05A36"/>
    <w:rsid w:val="00F05FDF"/>
    <w:rsid w:val="00F069A2"/>
    <w:rsid w:val="00F06E31"/>
    <w:rsid w:val="00F07DBB"/>
    <w:rsid w:val="00F10162"/>
    <w:rsid w:val="00F11443"/>
    <w:rsid w:val="00F13F9D"/>
    <w:rsid w:val="00F14161"/>
    <w:rsid w:val="00F14A7A"/>
    <w:rsid w:val="00F17114"/>
    <w:rsid w:val="00F21829"/>
    <w:rsid w:val="00F22138"/>
    <w:rsid w:val="00F229CE"/>
    <w:rsid w:val="00F23FFF"/>
    <w:rsid w:val="00F24132"/>
    <w:rsid w:val="00F242B3"/>
    <w:rsid w:val="00F24727"/>
    <w:rsid w:val="00F24A5B"/>
    <w:rsid w:val="00F26FA4"/>
    <w:rsid w:val="00F30B6B"/>
    <w:rsid w:val="00F31796"/>
    <w:rsid w:val="00F32D50"/>
    <w:rsid w:val="00F33967"/>
    <w:rsid w:val="00F33AA8"/>
    <w:rsid w:val="00F342CD"/>
    <w:rsid w:val="00F35092"/>
    <w:rsid w:val="00F37450"/>
    <w:rsid w:val="00F42234"/>
    <w:rsid w:val="00F42646"/>
    <w:rsid w:val="00F42C96"/>
    <w:rsid w:val="00F43A75"/>
    <w:rsid w:val="00F43A8D"/>
    <w:rsid w:val="00F440DE"/>
    <w:rsid w:val="00F44784"/>
    <w:rsid w:val="00F4494C"/>
    <w:rsid w:val="00F452ED"/>
    <w:rsid w:val="00F46140"/>
    <w:rsid w:val="00F46243"/>
    <w:rsid w:val="00F462F5"/>
    <w:rsid w:val="00F50F15"/>
    <w:rsid w:val="00F5137E"/>
    <w:rsid w:val="00F52325"/>
    <w:rsid w:val="00F527EE"/>
    <w:rsid w:val="00F533ED"/>
    <w:rsid w:val="00F54984"/>
    <w:rsid w:val="00F54D14"/>
    <w:rsid w:val="00F6037E"/>
    <w:rsid w:val="00F608DB"/>
    <w:rsid w:val="00F61423"/>
    <w:rsid w:val="00F61748"/>
    <w:rsid w:val="00F61CD9"/>
    <w:rsid w:val="00F62BA4"/>
    <w:rsid w:val="00F630B0"/>
    <w:rsid w:val="00F63E41"/>
    <w:rsid w:val="00F64893"/>
    <w:rsid w:val="00F654CB"/>
    <w:rsid w:val="00F655C6"/>
    <w:rsid w:val="00F6607A"/>
    <w:rsid w:val="00F67D4D"/>
    <w:rsid w:val="00F721B1"/>
    <w:rsid w:val="00F722A7"/>
    <w:rsid w:val="00F72E5C"/>
    <w:rsid w:val="00F7366E"/>
    <w:rsid w:val="00F73790"/>
    <w:rsid w:val="00F75448"/>
    <w:rsid w:val="00F75A3A"/>
    <w:rsid w:val="00F77D1E"/>
    <w:rsid w:val="00F816FB"/>
    <w:rsid w:val="00F828FD"/>
    <w:rsid w:val="00F836FA"/>
    <w:rsid w:val="00F83881"/>
    <w:rsid w:val="00F83D86"/>
    <w:rsid w:val="00F84C90"/>
    <w:rsid w:val="00F852C6"/>
    <w:rsid w:val="00F853DE"/>
    <w:rsid w:val="00F85506"/>
    <w:rsid w:val="00F86377"/>
    <w:rsid w:val="00F86D42"/>
    <w:rsid w:val="00F873C6"/>
    <w:rsid w:val="00F87599"/>
    <w:rsid w:val="00F900BB"/>
    <w:rsid w:val="00F906D9"/>
    <w:rsid w:val="00F924B7"/>
    <w:rsid w:val="00F978EC"/>
    <w:rsid w:val="00F97DB1"/>
    <w:rsid w:val="00FA03E4"/>
    <w:rsid w:val="00FA03F7"/>
    <w:rsid w:val="00FA0FFF"/>
    <w:rsid w:val="00FA2E26"/>
    <w:rsid w:val="00FA3232"/>
    <w:rsid w:val="00FA3AD6"/>
    <w:rsid w:val="00FA4CCC"/>
    <w:rsid w:val="00FA6AD1"/>
    <w:rsid w:val="00FA6F19"/>
    <w:rsid w:val="00FA7F33"/>
    <w:rsid w:val="00FB0587"/>
    <w:rsid w:val="00FB1267"/>
    <w:rsid w:val="00FB2AB8"/>
    <w:rsid w:val="00FB35F8"/>
    <w:rsid w:val="00FB4968"/>
    <w:rsid w:val="00FB4DEF"/>
    <w:rsid w:val="00FB5A0F"/>
    <w:rsid w:val="00FB6774"/>
    <w:rsid w:val="00FC0698"/>
    <w:rsid w:val="00FC273F"/>
    <w:rsid w:val="00FC4A57"/>
    <w:rsid w:val="00FC6456"/>
    <w:rsid w:val="00FC7B9F"/>
    <w:rsid w:val="00FD0D5E"/>
    <w:rsid w:val="00FD218F"/>
    <w:rsid w:val="00FD4278"/>
    <w:rsid w:val="00FD53BF"/>
    <w:rsid w:val="00FD5A7D"/>
    <w:rsid w:val="00FD5DA1"/>
    <w:rsid w:val="00FD641A"/>
    <w:rsid w:val="00FD6563"/>
    <w:rsid w:val="00FD6DFA"/>
    <w:rsid w:val="00FD7326"/>
    <w:rsid w:val="00FD79F3"/>
    <w:rsid w:val="00FE07F7"/>
    <w:rsid w:val="00FE0ADA"/>
    <w:rsid w:val="00FE0EED"/>
    <w:rsid w:val="00FE2B50"/>
    <w:rsid w:val="00FE44F9"/>
    <w:rsid w:val="00FE5199"/>
    <w:rsid w:val="00FE536C"/>
    <w:rsid w:val="00FE662C"/>
    <w:rsid w:val="00FE7955"/>
    <w:rsid w:val="00FF06CA"/>
    <w:rsid w:val="00FF0CF2"/>
    <w:rsid w:val="00FF139D"/>
    <w:rsid w:val="00FF29FC"/>
    <w:rsid w:val="00FF2E37"/>
    <w:rsid w:val="00FF33E0"/>
    <w:rsid w:val="00FF4B2A"/>
    <w:rsid w:val="00FF5531"/>
    <w:rsid w:val="00FF6137"/>
    <w:rsid w:val="00FF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date"/>
  <w:shapeDefaults>
    <o:shapedefaults v:ext="edit" spidmax="3074"/>
    <o:shapelayout v:ext="edit">
      <o:idmap v:ext="edit" data="1"/>
    </o:shapelayout>
  </w:shapeDefaults>
  <w:decimalSymbol w:val="."/>
  <w:listSeparator w:val=","/>
  <w14:docId w14:val="2C53A12F"/>
  <w15:chartTrackingRefBased/>
  <w15:docId w15:val="{462D946F-0A0F-4124-9F75-33AA2BAB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szCs w:val="24"/>
      <w:lang w:val="en-CA"/>
    </w:rPr>
  </w:style>
  <w:style w:type="paragraph" w:styleId="Heading1">
    <w:name w:val="heading 1"/>
    <w:basedOn w:val="Normal"/>
    <w:next w:val="Normal"/>
    <w:qFormat/>
    <w:pPr>
      <w:keepNext/>
      <w:jc w:val="center"/>
      <w:outlineLvl w:val="0"/>
    </w:pPr>
    <w:rPr>
      <w:rFonts w:ascii="Arial" w:hAnsi="Arial" w:cs="Arial"/>
      <w:b/>
      <w:bCs/>
      <w:sz w:val="40"/>
      <w:lang w:val="en-US"/>
    </w:rPr>
  </w:style>
  <w:style w:type="paragraph" w:styleId="Heading2">
    <w:name w:val="heading 2"/>
    <w:basedOn w:val="Normal"/>
    <w:next w:val="Normal"/>
    <w:qFormat/>
    <w:pPr>
      <w:keepNext/>
      <w:jc w:val="center"/>
      <w:outlineLvl w:val="1"/>
    </w:pPr>
    <w:rPr>
      <w:rFonts w:ascii="Arial" w:hAnsi="Arial" w:cs="Arial"/>
      <w:b/>
      <w:bCs/>
      <w:sz w:val="96"/>
      <w:lang w:val="en-US"/>
    </w:rPr>
  </w:style>
  <w:style w:type="paragraph" w:styleId="Heading3">
    <w:name w:val="heading 3"/>
    <w:basedOn w:val="Normal"/>
    <w:next w:val="Normal"/>
    <w:qFormat/>
    <w:pPr>
      <w:keepNext/>
      <w:outlineLvl w:val="2"/>
    </w:pPr>
    <w:rPr>
      <w:rFonts w:ascii="Arial" w:hAnsi="Arial" w:cs="Arial"/>
      <w:b/>
      <w:bCs/>
      <w:position w:val="-30"/>
      <w:lang w:val="en-US"/>
    </w:rPr>
  </w:style>
  <w:style w:type="paragraph" w:styleId="Heading4">
    <w:name w:val="heading 4"/>
    <w:basedOn w:val="Normal"/>
    <w:next w:val="Normal"/>
    <w:qFormat/>
    <w:pPr>
      <w:keepNext/>
      <w:jc w:val="center"/>
      <w:outlineLvl w:val="3"/>
    </w:pPr>
    <w:rPr>
      <w:rFonts w:cs="Courier New"/>
      <w:b/>
      <w:bCs/>
    </w:rPr>
  </w:style>
  <w:style w:type="paragraph" w:styleId="Heading5">
    <w:name w:val="heading 5"/>
    <w:basedOn w:val="Normal"/>
    <w:next w:val="Normal"/>
    <w:qFormat/>
    <w:pPr>
      <w:keepNext/>
      <w:outlineLvl w:val="4"/>
    </w:pPr>
    <w:rPr>
      <w:rFonts w:ascii="Arial" w:hAnsi="Arial" w:cs="Arial"/>
      <w:b/>
      <w:bCs/>
      <w:sz w:val="32"/>
      <w:lang w:val="en-US"/>
    </w:r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Normal"/>
    <w:next w:val="Normal"/>
    <w:qFormat/>
    <w:pPr>
      <w:keepNext/>
      <w:widowControl w:val="0"/>
      <w:spacing w:line="420" w:lineRule="auto"/>
      <w:ind w:left="720"/>
      <w:outlineLvl w:val="7"/>
    </w:pPr>
    <w:rPr>
      <w:rFonts w:cs="Courier New"/>
      <w:b/>
    </w:rPr>
  </w:style>
  <w:style w:type="paragraph" w:styleId="Heading9">
    <w:name w:val="heading 9"/>
    <w:basedOn w:val="Normal"/>
    <w:next w:val="Normal"/>
    <w:qFormat/>
    <w:pPr>
      <w:keepNext/>
      <w:widowControl w:val="0"/>
      <w:spacing w:line="1000" w:lineRule="exact"/>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BodyText">
    <w:name w:val="Body Text"/>
    <w:basedOn w:val="Normal"/>
    <w:rPr>
      <w:rFonts w:cs="Courier New"/>
      <w:color w:val="FF0000"/>
      <w:lang w:val="en-US"/>
    </w:rPr>
  </w:style>
  <w:style w:type="paragraph" w:styleId="PlainText">
    <w:name w:val="Plain Text"/>
    <w:basedOn w:val="Normal"/>
    <w:link w:val="PlainTextChar"/>
    <w:rPr>
      <w:rFonts w:cs="Courier New"/>
      <w:sz w:val="20"/>
      <w:szCs w:val="20"/>
      <w:lang w:val="en-US"/>
    </w:rPr>
  </w:style>
  <w:style w:type="paragraph" w:styleId="Title">
    <w:name w:val="Title"/>
    <w:basedOn w:val="Normal"/>
    <w:qFormat/>
    <w:pPr>
      <w:jc w:val="center"/>
    </w:pPr>
    <w:rPr>
      <w:rFonts w:cs="Courier New"/>
      <w:u w:val="single"/>
      <w:lang w:val="en-US"/>
    </w:rPr>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OEBTOC1Char">
    <w:name w:val="OEBTOC1 Char"/>
    <w:basedOn w:val="DefaultParagraphFont"/>
    <w:link w:val="OEBTOC1"/>
    <w:rsid w:val="00F05624"/>
    <w:rPr>
      <w:rFonts w:ascii="Courier New" w:hAnsi="Courier New" w:cs="Courier New"/>
      <w:b/>
      <w:caps/>
      <w:sz w:val="24"/>
      <w:szCs w:val="24"/>
      <w:lang w:val="en-CA" w:eastAsia="en-US" w:bidi="ar-SA"/>
    </w:rPr>
  </w:style>
  <w:style w:type="paragraph" w:customStyle="1" w:styleId="OEBTOC1">
    <w:name w:val="OEBTOC1"/>
    <w:basedOn w:val="Normal"/>
    <w:link w:val="OEBTOC1Char"/>
    <w:pPr>
      <w:widowControl w:val="0"/>
      <w:spacing w:line="420" w:lineRule="auto"/>
      <w:ind w:left="720"/>
    </w:pPr>
    <w:rPr>
      <w:rFonts w:cs="Courier New"/>
      <w:b/>
      <w:caps/>
    </w:rPr>
  </w:style>
  <w:style w:type="character" w:customStyle="1" w:styleId="OEBUTCharChar">
    <w:name w:val="OEB UT Char Char"/>
    <w:basedOn w:val="OEBTOC1Char"/>
    <w:link w:val="OEBUT"/>
    <w:rsid w:val="00F05624"/>
    <w:rPr>
      <w:rFonts w:ascii="Courier New" w:hAnsi="Courier New" w:cs="Courier New"/>
      <w:b/>
      <w:caps/>
      <w:sz w:val="24"/>
      <w:szCs w:val="24"/>
      <w:lang w:val="en-CA" w:eastAsia="en-US" w:bidi="ar-SA"/>
    </w:rPr>
  </w:style>
  <w:style w:type="paragraph" w:customStyle="1" w:styleId="OEBUT">
    <w:name w:val="OEB UT"/>
    <w:basedOn w:val="OEBTOC1"/>
    <w:link w:val="OEBUTCharCha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Pr>
      <w:b/>
      <w:bCs/>
    </w:rPr>
  </w:style>
  <w:style w:type="paragraph" w:customStyle="1" w:styleId="ORPara">
    <w:name w:val="ORPara"/>
    <w:aliases w:val="P"/>
    <w:basedOn w:val="Normal"/>
    <w:pPr>
      <w:spacing w:after="240"/>
      <w:jc w:val="both"/>
    </w:pPr>
    <w:rPr>
      <w:rFonts w:ascii="Times New Roman" w:hAnsi="Times New Roman"/>
    </w:rPr>
  </w:style>
  <w:style w:type="paragraph" w:customStyle="1" w:styleId="toc1">
    <w:name w:val="toc1"/>
    <w:basedOn w:val="Normal"/>
    <w:pPr>
      <w:widowControl w:val="0"/>
      <w:spacing w:line="420" w:lineRule="auto"/>
    </w:pPr>
  </w:style>
  <w:style w:type="paragraph" w:styleId="TOC10">
    <w:name w:val="toc 1"/>
    <w:aliases w:val="OEB TOC"/>
    <w:basedOn w:val="Normal"/>
    <w:next w:val="Normal"/>
    <w:autoRedefine/>
    <w:semiHidden/>
    <w:rsid w:val="006B2D97"/>
    <w:pPr>
      <w:tabs>
        <w:tab w:val="left" w:pos="720"/>
        <w:tab w:val="left" w:pos="1440"/>
        <w:tab w:val="right" w:pos="8640"/>
      </w:tabs>
      <w:ind w:left="720" w:right="1080"/>
    </w:pPr>
    <w:rPr>
      <w:noProof/>
      <w:color w:val="000000"/>
      <w:lang w:val="en-GB"/>
    </w:rPr>
  </w:style>
  <w:style w:type="paragraph" w:styleId="TOC2">
    <w:name w:val="toc 2"/>
    <w:aliases w:val="TOC 2 OEB EXHIBITS,Exhibit List"/>
    <w:basedOn w:val="Normal"/>
    <w:next w:val="Normal"/>
    <w:autoRedefine/>
    <w:semiHidden/>
    <w:rsid w:val="004852D7"/>
    <w:pPr>
      <w:tabs>
        <w:tab w:val="left" w:pos="1440"/>
        <w:tab w:val="right" w:pos="8640"/>
      </w:tabs>
      <w:ind w:left="720" w:right="1800"/>
    </w:pPr>
    <w:rPr>
      <w:rFonts w:cs="Courier New"/>
      <w:color w:val="000000"/>
    </w:rPr>
  </w:style>
  <w:style w:type="paragraph" w:styleId="TOC3">
    <w:name w:val="toc 3"/>
    <w:aliases w:val="TOC 3 Undertakings"/>
    <w:basedOn w:val="Normal"/>
    <w:next w:val="Normal"/>
    <w:autoRedefine/>
    <w:semiHidden/>
    <w:rsid w:val="002F18FC"/>
    <w:pPr>
      <w:tabs>
        <w:tab w:val="right" w:pos="8630"/>
      </w:tabs>
      <w:ind w:left="720"/>
    </w:pPr>
  </w:style>
  <w:style w:type="paragraph" w:styleId="TOC4">
    <w:name w:val="toc 4"/>
    <w:aliases w:val="TCCTOC"/>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EBEX">
    <w:name w:val="OEBEX"/>
    <w:basedOn w:val="Normal"/>
    <w:link w:val="OEBEXChar"/>
    <w:pPr>
      <w:widowControl w:val="0"/>
      <w:spacing w:line="420" w:lineRule="auto"/>
      <w:ind w:left="720"/>
    </w:pPr>
    <w:rPr>
      <w:rFonts w:cs="Courier New"/>
      <w:b/>
      <w:caps/>
    </w:rPr>
  </w:style>
  <w:style w:type="paragraph" w:styleId="Footer">
    <w:name w:val="footer"/>
    <w:basedOn w:val="Normal"/>
    <w:rsid w:val="004C4DFE"/>
    <w:pPr>
      <w:tabs>
        <w:tab w:val="center" w:pos="4320"/>
        <w:tab w:val="right" w:pos="8640"/>
      </w:tabs>
    </w:pPr>
  </w:style>
  <w:style w:type="paragraph" w:customStyle="1" w:styleId="OEBTOC2">
    <w:name w:val="OEBTOC2"/>
    <w:basedOn w:val="Normal"/>
    <w:rsid w:val="00BA5C3D"/>
    <w:pPr>
      <w:widowControl w:val="0"/>
      <w:tabs>
        <w:tab w:val="left" w:pos="720"/>
      </w:tabs>
      <w:spacing w:line="420" w:lineRule="auto"/>
    </w:pPr>
  </w:style>
  <w:style w:type="paragraph" w:styleId="Header">
    <w:name w:val="header"/>
    <w:basedOn w:val="Normal"/>
    <w:rsid w:val="004C4DFE"/>
    <w:pPr>
      <w:tabs>
        <w:tab w:val="center" w:pos="4320"/>
        <w:tab w:val="right" w:pos="8640"/>
      </w:tabs>
    </w:pPr>
  </w:style>
  <w:style w:type="paragraph" w:styleId="TableofFigures">
    <w:name w:val="table of figures"/>
    <w:aliases w:val="OEB Undertakings,OEB EX"/>
    <w:basedOn w:val="OEBUT"/>
    <w:next w:val="Normal"/>
    <w:autoRedefine/>
    <w:semiHidden/>
    <w:rsid w:val="00BC4A6D"/>
    <w:pPr>
      <w:tabs>
        <w:tab w:val="right" w:pos="8640"/>
      </w:tabs>
      <w:spacing w:line="240" w:lineRule="auto"/>
      <w:ind w:right="990"/>
    </w:pPr>
    <w:rPr>
      <w:rFonts w:cs="Times New Roman"/>
      <w:b w:val="0"/>
      <w:bC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TYPETOC">
    <w:name w:val="TYPE TOC"/>
    <w:basedOn w:val="Normal"/>
    <w:rsid w:val="0006774C"/>
    <w:pPr>
      <w:widowControl w:val="0"/>
      <w:tabs>
        <w:tab w:val="left" w:pos="-720"/>
        <w:tab w:val="left" w:pos="2520"/>
        <w:tab w:val="left" w:pos="3240"/>
      </w:tabs>
      <w:suppressAutoHyphens/>
      <w:autoSpaceDE w:val="0"/>
      <w:autoSpaceDN w:val="0"/>
      <w:adjustRightInd w:val="0"/>
      <w:spacing w:line="480" w:lineRule="atLeast"/>
    </w:pPr>
    <w:rPr>
      <w:rFonts w:ascii="Courier" w:hAnsi="Courier" w:cs="Courier"/>
      <w:b/>
      <w:caps/>
    </w:rPr>
  </w:style>
  <w:style w:type="paragraph" w:customStyle="1" w:styleId="TYPINGEX">
    <w:name w:val="TYPING EX"/>
    <w:basedOn w:val="Normal"/>
    <w:rsid w:val="0006774C"/>
    <w:pPr>
      <w:widowControl w:val="0"/>
      <w:tabs>
        <w:tab w:val="left" w:pos="-720"/>
        <w:tab w:val="left" w:pos="2520"/>
        <w:tab w:val="left" w:pos="3240"/>
      </w:tabs>
      <w:suppressAutoHyphens/>
      <w:autoSpaceDE w:val="0"/>
      <w:autoSpaceDN w:val="0"/>
      <w:adjustRightInd w:val="0"/>
      <w:spacing w:line="480" w:lineRule="atLeast"/>
      <w:ind w:left="3240"/>
    </w:pPr>
    <w:rPr>
      <w:rFonts w:ascii="Courier" w:hAnsi="Courier" w:cs="Courier"/>
    </w:rPr>
  </w:style>
  <w:style w:type="paragraph" w:customStyle="1" w:styleId="TYPETOC2">
    <w:name w:val="TYPE TOC2"/>
    <w:basedOn w:val="TYPETOC"/>
    <w:rsid w:val="0006774C"/>
    <w:rPr>
      <w:b w:val="0"/>
      <w:caps w:val="0"/>
    </w:rPr>
  </w:style>
  <w:style w:type="paragraph" w:customStyle="1" w:styleId="SCCTOC">
    <w:name w:val="SCC TO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SCCTOCC">
    <w:name w:val="SCC TOCC"/>
    <w:basedOn w:val="Normal"/>
    <w:rsid w:val="0006774C"/>
    <w:pPr>
      <w:widowControl w:val="0"/>
      <w:autoSpaceDE w:val="0"/>
      <w:autoSpaceDN w:val="0"/>
      <w:adjustRightInd w:val="0"/>
      <w:spacing w:line="576" w:lineRule="atLeast"/>
    </w:pPr>
    <w:rPr>
      <w:rFonts w:ascii="Times New Roman" w:hAnsi="Times New Roman"/>
      <w:color w:val="000000"/>
    </w:rPr>
  </w:style>
  <w:style w:type="paragraph" w:customStyle="1" w:styleId="TCCEX">
    <w:name w:val="TCC EX"/>
    <w:basedOn w:val="NormalIndent"/>
    <w:autoRedefine/>
    <w:rsid w:val="0006774C"/>
    <w:pPr>
      <w:widowControl w:val="0"/>
      <w:tabs>
        <w:tab w:val="left" w:pos="2520"/>
        <w:tab w:val="left" w:pos="3240"/>
      </w:tabs>
      <w:spacing w:line="474" w:lineRule="exact"/>
      <w:ind w:left="3240"/>
    </w:pPr>
    <w:rPr>
      <w:lang w:eastAsia="en-CA"/>
    </w:rPr>
  </w:style>
  <w:style w:type="paragraph" w:styleId="NormalIndent">
    <w:name w:val="Normal Indent"/>
    <w:basedOn w:val="Normal"/>
    <w:rsid w:val="0006774C"/>
    <w:pPr>
      <w:ind w:left="720"/>
    </w:pPr>
  </w:style>
  <w:style w:type="paragraph" w:customStyle="1" w:styleId="Style1">
    <w:name w:val="Style1"/>
    <w:basedOn w:val="Normal"/>
    <w:autoRedefine/>
    <w:rsid w:val="0006774C"/>
    <w:pPr>
      <w:widowControl w:val="0"/>
      <w:tabs>
        <w:tab w:val="left" w:pos="1872"/>
        <w:tab w:val="left" w:pos="2592"/>
      </w:tabs>
      <w:spacing w:line="474" w:lineRule="atLeast"/>
    </w:pPr>
    <w:rPr>
      <w:rFonts w:ascii="Times New Roman" w:hAnsi="Times New Roman"/>
      <w:caps/>
      <w:lang w:eastAsia="en-CA"/>
    </w:rPr>
  </w:style>
  <w:style w:type="paragraph" w:customStyle="1" w:styleId="TCCExhibit">
    <w:name w:val="TCC Exhibit"/>
    <w:basedOn w:val="Normal"/>
    <w:autoRedefine/>
    <w:rsid w:val="0006774C"/>
    <w:pPr>
      <w:widowControl w:val="0"/>
      <w:tabs>
        <w:tab w:val="left" w:pos="2520"/>
        <w:tab w:val="left" w:pos="3240"/>
      </w:tabs>
      <w:autoSpaceDE w:val="0"/>
      <w:autoSpaceDN w:val="0"/>
      <w:adjustRightInd w:val="0"/>
      <w:spacing w:line="498" w:lineRule="atLeast"/>
      <w:ind w:left="3240"/>
    </w:pPr>
    <w:rPr>
      <w:color w:val="000000"/>
    </w:rPr>
  </w:style>
  <w:style w:type="paragraph" w:customStyle="1" w:styleId="TCCnotation">
    <w:name w:val="TCC notation"/>
    <w:basedOn w:val="Normal"/>
    <w:rsid w:val="0006774C"/>
    <w:pPr>
      <w:widowControl w:val="0"/>
      <w:tabs>
        <w:tab w:val="left" w:pos="2520"/>
        <w:tab w:val="left" w:pos="3240"/>
      </w:tabs>
      <w:autoSpaceDE w:val="0"/>
      <w:autoSpaceDN w:val="0"/>
      <w:adjustRightInd w:val="0"/>
      <w:spacing w:line="498" w:lineRule="atLeast"/>
    </w:pPr>
    <w:rPr>
      <w:caps/>
      <w:color w:val="000000"/>
    </w:rPr>
  </w:style>
  <w:style w:type="paragraph" w:customStyle="1" w:styleId="TCCReadin">
    <w:name w:val="TCC Readin"/>
    <w:basedOn w:val="Normal"/>
    <w:autoRedefine/>
    <w:rsid w:val="0006774C"/>
    <w:pPr>
      <w:widowControl w:val="0"/>
      <w:tabs>
        <w:tab w:val="left" w:pos="2520"/>
        <w:tab w:val="left" w:pos="3240"/>
      </w:tabs>
      <w:autoSpaceDE w:val="0"/>
      <w:autoSpaceDN w:val="0"/>
      <w:adjustRightInd w:val="0"/>
      <w:spacing w:line="474" w:lineRule="atLeast"/>
      <w:ind w:left="3240"/>
    </w:pPr>
    <w:rPr>
      <w:color w:val="000000"/>
    </w:rPr>
  </w:style>
  <w:style w:type="paragraph" w:customStyle="1" w:styleId="SWORN">
    <w:name w:val="SWORN"/>
    <w:basedOn w:val="PlainText"/>
    <w:rsid w:val="0006774C"/>
    <w:pPr>
      <w:widowControl w:val="0"/>
      <w:tabs>
        <w:tab w:val="left" w:pos="2520"/>
        <w:tab w:val="left" w:pos="3240"/>
      </w:tabs>
      <w:spacing w:line="474" w:lineRule="exact"/>
    </w:pPr>
    <w:rPr>
      <w:rFonts w:cs="Times New Roman"/>
      <w:b/>
      <w:sz w:val="24"/>
      <w:szCs w:val="24"/>
      <w:lang w:val="en-CA"/>
    </w:rPr>
  </w:style>
  <w:style w:type="paragraph" w:customStyle="1" w:styleId="QCTOC1">
    <w:name w:val="QC TOC1"/>
    <w:basedOn w:val="PlainText"/>
    <w:autoRedefine/>
    <w:rsid w:val="0006774C"/>
    <w:pPr>
      <w:widowControl w:val="0"/>
      <w:tabs>
        <w:tab w:val="left" w:pos="2520"/>
        <w:tab w:val="left" w:pos="3240"/>
      </w:tabs>
      <w:spacing w:line="474" w:lineRule="exact"/>
    </w:pPr>
    <w:rPr>
      <w:rFonts w:cs="Times New Roman"/>
      <w:caps/>
      <w:sz w:val="24"/>
      <w:szCs w:val="24"/>
      <w:lang w:val="en-CA"/>
    </w:rPr>
  </w:style>
  <w:style w:type="paragraph" w:customStyle="1" w:styleId="TCCTOC1">
    <w:name w:val="TCCTOC1"/>
    <w:basedOn w:val="PlainText"/>
    <w:autoRedefine/>
    <w:rsid w:val="0006774C"/>
    <w:pPr>
      <w:widowControl w:val="0"/>
      <w:tabs>
        <w:tab w:val="left" w:pos="2520"/>
        <w:tab w:val="left" w:pos="3240"/>
      </w:tabs>
      <w:spacing w:line="474" w:lineRule="exact"/>
      <w:ind w:left="720"/>
    </w:pPr>
    <w:rPr>
      <w:rFonts w:cs="Times New Roman"/>
      <w:b/>
      <w:caps/>
      <w:sz w:val="24"/>
      <w:szCs w:val="24"/>
      <w:lang w:val="en-CA"/>
    </w:rPr>
  </w:style>
  <w:style w:type="paragraph" w:customStyle="1" w:styleId="FCCTOC">
    <w:name w:val="FCC TOC"/>
    <w:basedOn w:val="TYPETOC"/>
    <w:autoRedefine/>
    <w:rsid w:val="0006774C"/>
    <w:pPr>
      <w:spacing w:line="474" w:lineRule="exact"/>
    </w:pPr>
    <w:rPr>
      <w:b w:val="0"/>
      <w:bCs/>
    </w:rPr>
  </w:style>
  <w:style w:type="paragraph" w:customStyle="1" w:styleId="Default">
    <w:name w:val="Default"/>
    <w:rsid w:val="005C2EE5"/>
    <w:pPr>
      <w:autoSpaceDE w:val="0"/>
      <w:autoSpaceDN w:val="0"/>
      <w:adjustRightInd w:val="0"/>
    </w:pPr>
    <w:rPr>
      <w:rFonts w:ascii="Arial" w:hAnsi="Arial" w:cs="Arial"/>
      <w:color w:val="000000"/>
      <w:sz w:val="24"/>
      <w:szCs w:val="24"/>
    </w:rPr>
  </w:style>
  <w:style w:type="character" w:customStyle="1" w:styleId="OEBEXChar">
    <w:name w:val="OEBEX Char"/>
    <w:basedOn w:val="DefaultParagraphFont"/>
    <w:link w:val="OEBEX"/>
    <w:rsid w:val="009D72FE"/>
    <w:rPr>
      <w:rFonts w:ascii="Courier New" w:hAnsi="Courier New" w:cs="Courier New"/>
      <w:b/>
      <w:caps/>
      <w:sz w:val="24"/>
      <w:szCs w:val="24"/>
      <w:lang w:val="en-CA" w:eastAsia="en-US" w:bidi="ar-SA"/>
    </w:rPr>
  </w:style>
  <w:style w:type="paragraph" w:styleId="DocumentMap">
    <w:name w:val="Document Map"/>
    <w:basedOn w:val="Normal"/>
    <w:semiHidden/>
    <w:rsid w:val="003B661B"/>
    <w:pPr>
      <w:shd w:val="clear" w:color="auto" w:fill="000080"/>
    </w:pPr>
    <w:rPr>
      <w:rFonts w:ascii="Tahoma" w:hAnsi="Tahoma" w:cs="Tahoma"/>
      <w:sz w:val="20"/>
      <w:szCs w:val="20"/>
    </w:rPr>
  </w:style>
  <w:style w:type="paragraph" w:styleId="BodyText3">
    <w:name w:val="Body Text 3"/>
    <w:basedOn w:val="Normal"/>
    <w:rsid w:val="00F22138"/>
    <w:pPr>
      <w:spacing w:after="120"/>
    </w:pPr>
    <w:rPr>
      <w:sz w:val="16"/>
      <w:szCs w:val="16"/>
    </w:rPr>
  </w:style>
  <w:style w:type="paragraph" w:customStyle="1" w:styleId="OEBNormal">
    <w:name w:val="OEB Normal"/>
    <w:basedOn w:val="Normal"/>
    <w:rsid w:val="003C39F5"/>
    <w:pPr>
      <w:widowControl w:val="0"/>
      <w:spacing w:line="420" w:lineRule="auto"/>
    </w:pPr>
  </w:style>
  <w:style w:type="paragraph" w:customStyle="1" w:styleId="WPPlainText">
    <w:name w:val="WP_Plain Text"/>
    <w:basedOn w:val="Normal"/>
    <w:rsid w:val="004F13BA"/>
    <w:rPr>
      <w:rFonts w:ascii="Times New Roman" w:hAnsi="Times New Roman"/>
      <w:sz w:val="20"/>
      <w:szCs w:val="20"/>
      <w:lang w:val="en-US"/>
    </w:rPr>
  </w:style>
  <w:style w:type="paragraph" w:customStyle="1" w:styleId="DEC-PARA">
    <w:name w:val="DEC-PARA"/>
    <w:basedOn w:val="Heading3"/>
    <w:rsid w:val="00483F03"/>
    <w:pPr>
      <w:keepLines/>
      <w:spacing w:after="240" w:line="300" w:lineRule="atLeast"/>
    </w:pPr>
    <w:rPr>
      <w:rFonts w:cs="Times New Roman"/>
      <w:b w:val="0"/>
      <w:bCs w:val="0"/>
      <w:spacing w:val="-4"/>
      <w:kern w:val="28"/>
      <w:position w:val="0"/>
      <w:szCs w:val="20"/>
    </w:rPr>
  </w:style>
  <w:style w:type="paragraph" w:customStyle="1" w:styleId="Style3">
    <w:name w:val="Style3"/>
    <w:basedOn w:val="OEBTOC1"/>
    <w:rsid w:val="00253E38"/>
  </w:style>
  <w:style w:type="paragraph" w:customStyle="1" w:styleId="OEBTOC3">
    <w:name w:val="OEBTOC3"/>
    <w:basedOn w:val="OEBTOC1"/>
    <w:autoRedefine/>
    <w:rsid w:val="002F18FC"/>
  </w:style>
  <w:style w:type="character" w:customStyle="1" w:styleId="PlainTextChar">
    <w:name w:val="Plain Text Char"/>
    <w:basedOn w:val="DefaultParagraphFont"/>
    <w:link w:val="PlainText"/>
    <w:rsid w:val="00F816FB"/>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21021</Words>
  <Characters>98382</Characters>
  <Application>Microsoft Office Word</Application>
  <DocSecurity>0</DocSecurity>
  <Lines>2589</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118628</CharactersWithSpaces>
  <SharedDoc>false</SharedDoc>
  <HLinks>
    <vt:vector size="102" baseType="variant">
      <vt:variant>
        <vt:i4>1900596</vt:i4>
      </vt:variant>
      <vt:variant>
        <vt:i4>101</vt:i4>
      </vt:variant>
      <vt:variant>
        <vt:i4>0</vt:i4>
      </vt:variant>
      <vt:variant>
        <vt:i4>5</vt:i4>
      </vt:variant>
      <vt:variant>
        <vt:lpwstr/>
      </vt:variant>
      <vt:variant>
        <vt:lpwstr>_Toc234647685</vt:lpwstr>
      </vt:variant>
      <vt:variant>
        <vt:i4>1179701</vt:i4>
      </vt:variant>
      <vt:variant>
        <vt:i4>92</vt:i4>
      </vt:variant>
      <vt:variant>
        <vt:i4>0</vt:i4>
      </vt:variant>
      <vt:variant>
        <vt:i4>5</vt:i4>
      </vt:variant>
      <vt:variant>
        <vt:lpwstr/>
      </vt:variant>
      <vt:variant>
        <vt:lpwstr>_Toc234655652</vt:lpwstr>
      </vt:variant>
      <vt:variant>
        <vt:i4>1179701</vt:i4>
      </vt:variant>
      <vt:variant>
        <vt:i4>86</vt:i4>
      </vt:variant>
      <vt:variant>
        <vt:i4>0</vt:i4>
      </vt:variant>
      <vt:variant>
        <vt:i4>5</vt:i4>
      </vt:variant>
      <vt:variant>
        <vt:lpwstr/>
      </vt:variant>
      <vt:variant>
        <vt:lpwstr>_Toc234655651</vt:lpwstr>
      </vt:variant>
      <vt:variant>
        <vt:i4>1179701</vt:i4>
      </vt:variant>
      <vt:variant>
        <vt:i4>80</vt:i4>
      </vt:variant>
      <vt:variant>
        <vt:i4>0</vt:i4>
      </vt:variant>
      <vt:variant>
        <vt:i4>5</vt:i4>
      </vt:variant>
      <vt:variant>
        <vt:lpwstr/>
      </vt:variant>
      <vt:variant>
        <vt:lpwstr>_Toc234655650</vt:lpwstr>
      </vt:variant>
      <vt:variant>
        <vt:i4>1245237</vt:i4>
      </vt:variant>
      <vt:variant>
        <vt:i4>74</vt:i4>
      </vt:variant>
      <vt:variant>
        <vt:i4>0</vt:i4>
      </vt:variant>
      <vt:variant>
        <vt:i4>5</vt:i4>
      </vt:variant>
      <vt:variant>
        <vt:lpwstr/>
      </vt:variant>
      <vt:variant>
        <vt:lpwstr>_Toc234655649</vt:lpwstr>
      </vt:variant>
      <vt:variant>
        <vt:i4>1245237</vt:i4>
      </vt:variant>
      <vt:variant>
        <vt:i4>68</vt:i4>
      </vt:variant>
      <vt:variant>
        <vt:i4>0</vt:i4>
      </vt:variant>
      <vt:variant>
        <vt:i4>5</vt:i4>
      </vt:variant>
      <vt:variant>
        <vt:lpwstr/>
      </vt:variant>
      <vt:variant>
        <vt:lpwstr>_Toc234655648</vt:lpwstr>
      </vt:variant>
      <vt:variant>
        <vt:i4>1245237</vt:i4>
      </vt:variant>
      <vt:variant>
        <vt:i4>62</vt:i4>
      </vt:variant>
      <vt:variant>
        <vt:i4>0</vt:i4>
      </vt:variant>
      <vt:variant>
        <vt:i4>5</vt:i4>
      </vt:variant>
      <vt:variant>
        <vt:lpwstr/>
      </vt:variant>
      <vt:variant>
        <vt:lpwstr>_Toc234655647</vt:lpwstr>
      </vt:variant>
      <vt:variant>
        <vt:i4>1245237</vt:i4>
      </vt:variant>
      <vt:variant>
        <vt:i4>56</vt:i4>
      </vt:variant>
      <vt:variant>
        <vt:i4>0</vt:i4>
      </vt:variant>
      <vt:variant>
        <vt:i4>5</vt:i4>
      </vt:variant>
      <vt:variant>
        <vt:lpwstr/>
      </vt:variant>
      <vt:variant>
        <vt:lpwstr>_Toc234655646</vt:lpwstr>
      </vt:variant>
      <vt:variant>
        <vt:i4>1245237</vt:i4>
      </vt:variant>
      <vt:variant>
        <vt:i4>50</vt:i4>
      </vt:variant>
      <vt:variant>
        <vt:i4>0</vt:i4>
      </vt:variant>
      <vt:variant>
        <vt:i4>5</vt:i4>
      </vt:variant>
      <vt:variant>
        <vt:lpwstr/>
      </vt:variant>
      <vt:variant>
        <vt:lpwstr>_Toc234655645</vt:lpwstr>
      </vt:variant>
      <vt:variant>
        <vt:i4>1245237</vt:i4>
      </vt:variant>
      <vt:variant>
        <vt:i4>44</vt:i4>
      </vt:variant>
      <vt:variant>
        <vt:i4>0</vt:i4>
      </vt:variant>
      <vt:variant>
        <vt:i4>5</vt:i4>
      </vt:variant>
      <vt:variant>
        <vt:lpwstr/>
      </vt:variant>
      <vt:variant>
        <vt:lpwstr>_Toc234655644</vt:lpwstr>
      </vt:variant>
      <vt:variant>
        <vt:i4>1245237</vt:i4>
      </vt:variant>
      <vt:variant>
        <vt:i4>38</vt:i4>
      </vt:variant>
      <vt:variant>
        <vt:i4>0</vt:i4>
      </vt:variant>
      <vt:variant>
        <vt:i4>5</vt:i4>
      </vt:variant>
      <vt:variant>
        <vt:lpwstr/>
      </vt:variant>
      <vt:variant>
        <vt:lpwstr>_Toc234655643</vt:lpwstr>
      </vt:variant>
      <vt:variant>
        <vt:i4>1245237</vt:i4>
      </vt:variant>
      <vt:variant>
        <vt:i4>32</vt:i4>
      </vt:variant>
      <vt:variant>
        <vt:i4>0</vt:i4>
      </vt:variant>
      <vt:variant>
        <vt:i4>5</vt:i4>
      </vt:variant>
      <vt:variant>
        <vt:lpwstr/>
      </vt:variant>
      <vt:variant>
        <vt:lpwstr>_Toc234655642</vt:lpwstr>
      </vt:variant>
      <vt:variant>
        <vt:i4>1245237</vt:i4>
      </vt:variant>
      <vt:variant>
        <vt:i4>26</vt:i4>
      </vt:variant>
      <vt:variant>
        <vt:i4>0</vt:i4>
      </vt:variant>
      <vt:variant>
        <vt:i4>5</vt:i4>
      </vt:variant>
      <vt:variant>
        <vt:lpwstr/>
      </vt:variant>
      <vt:variant>
        <vt:lpwstr>_Toc234655641</vt:lpwstr>
      </vt:variant>
      <vt:variant>
        <vt:i4>1245237</vt:i4>
      </vt:variant>
      <vt:variant>
        <vt:i4>20</vt:i4>
      </vt:variant>
      <vt:variant>
        <vt:i4>0</vt:i4>
      </vt:variant>
      <vt:variant>
        <vt:i4>5</vt:i4>
      </vt:variant>
      <vt:variant>
        <vt:lpwstr/>
      </vt:variant>
      <vt:variant>
        <vt:lpwstr>_Toc234655640</vt:lpwstr>
      </vt:variant>
      <vt:variant>
        <vt:i4>1310773</vt:i4>
      </vt:variant>
      <vt:variant>
        <vt:i4>14</vt:i4>
      </vt:variant>
      <vt:variant>
        <vt:i4>0</vt:i4>
      </vt:variant>
      <vt:variant>
        <vt:i4>5</vt:i4>
      </vt:variant>
      <vt:variant>
        <vt:lpwstr/>
      </vt:variant>
      <vt:variant>
        <vt:lpwstr>_Toc234655639</vt:lpwstr>
      </vt:variant>
      <vt:variant>
        <vt:i4>1310773</vt:i4>
      </vt:variant>
      <vt:variant>
        <vt:i4>8</vt:i4>
      </vt:variant>
      <vt:variant>
        <vt:i4>0</vt:i4>
      </vt:variant>
      <vt:variant>
        <vt:i4>5</vt:i4>
      </vt:variant>
      <vt:variant>
        <vt:lpwstr/>
      </vt:variant>
      <vt:variant>
        <vt:lpwstr>_Toc234655638</vt:lpwstr>
      </vt:variant>
      <vt:variant>
        <vt:i4>1310773</vt:i4>
      </vt:variant>
      <vt:variant>
        <vt:i4>2</vt:i4>
      </vt:variant>
      <vt:variant>
        <vt:i4>0</vt:i4>
      </vt:variant>
      <vt:variant>
        <vt:i4>5</vt:i4>
      </vt:variant>
      <vt:variant>
        <vt:lpwstr/>
      </vt:variant>
      <vt:variant>
        <vt:lpwstr>_Toc234655637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John Pickernell</cp:lastModifiedBy>
  <cp:revision>2</cp:revision>
  <cp:lastPrinted>2007-06-15T23:09:00Z</cp:lastPrinted>
  <dcterms:created xsi:type="dcterms:W3CDTF">2024-07-03T14:31:00Z</dcterms:created>
  <dcterms:modified xsi:type="dcterms:W3CDTF">2024-07-03T14:31:00Z</dcterms:modified>
</cp:coreProperties>
</file>