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4B7783" w14:textId="351705D6" w:rsidR="00E972EF" w:rsidRPr="009002ED" w:rsidRDefault="00E972EF" w:rsidP="007E2FD9">
      <w:pPr>
        <w:spacing w:line="240" w:lineRule="auto"/>
        <w:rPr>
          <w:rFonts w:ascii="Arial" w:eastAsia="Times New Roman" w:hAnsi="Arial" w:cs="Arial"/>
          <w:sz w:val="24"/>
          <w:szCs w:val="24"/>
          <w:lang w:val="en-US"/>
        </w:rPr>
      </w:pPr>
    </w:p>
    <w:p w14:paraId="6247196C" w14:textId="17DF02B9" w:rsidR="00E972EF" w:rsidRPr="009002ED" w:rsidRDefault="00D97FB9" w:rsidP="00470C6A">
      <w:pPr>
        <w:spacing w:after="0" w:line="240" w:lineRule="auto"/>
        <w:jc w:val="center"/>
        <w:rPr>
          <w:rFonts w:ascii="Arial" w:hAnsi="Arial" w:cs="Arial"/>
          <w:b/>
          <w:bCs/>
          <w:sz w:val="24"/>
          <w:szCs w:val="24"/>
        </w:rPr>
      </w:pPr>
      <w:r w:rsidRPr="009002ED">
        <w:rPr>
          <w:rFonts w:ascii="Arial" w:hAnsi="Arial" w:cs="Arial"/>
          <w:b/>
          <w:bCs/>
          <w:sz w:val="24"/>
          <w:szCs w:val="24"/>
        </w:rPr>
        <w:t>Canadian Niagara Power Inc.</w:t>
      </w:r>
    </w:p>
    <w:p w14:paraId="0D017375" w14:textId="1D9E7473" w:rsidR="00E972EF" w:rsidRPr="009002ED" w:rsidRDefault="00E972EF" w:rsidP="00470C6A">
      <w:pPr>
        <w:spacing w:after="360" w:line="240" w:lineRule="auto"/>
        <w:contextualSpacing/>
        <w:jc w:val="center"/>
        <w:rPr>
          <w:rFonts w:ascii="Arial" w:hAnsi="Arial" w:cs="Arial"/>
          <w:b/>
          <w:bCs/>
          <w:sz w:val="24"/>
          <w:szCs w:val="24"/>
        </w:rPr>
      </w:pPr>
      <w:r w:rsidRPr="009002ED">
        <w:rPr>
          <w:rFonts w:ascii="Arial" w:hAnsi="Arial" w:cs="Arial"/>
          <w:b/>
          <w:bCs/>
          <w:sz w:val="24"/>
          <w:szCs w:val="24"/>
        </w:rPr>
        <w:t>EB-20</w:t>
      </w:r>
      <w:r w:rsidR="00D97FB9" w:rsidRPr="009002ED">
        <w:rPr>
          <w:rFonts w:ascii="Arial" w:hAnsi="Arial" w:cs="Arial"/>
          <w:b/>
          <w:bCs/>
          <w:sz w:val="24"/>
          <w:szCs w:val="24"/>
        </w:rPr>
        <w:t>2</w:t>
      </w:r>
      <w:r w:rsidR="00E93A4C" w:rsidRPr="009002ED">
        <w:rPr>
          <w:rFonts w:ascii="Arial" w:hAnsi="Arial" w:cs="Arial"/>
          <w:b/>
          <w:bCs/>
          <w:sz w:val="24"/>
          <w:szCs w:val="24"/>
        </w:rPr>
        <w:t>4</w:t>
      </w:r>
      <w:r w:rsidRPr="009002ED">
        <w:rPr>
          <w:rFonts w:ascii="Arial" w:hAnsi="Arial" w:cs="Arial"/>
          <w:b/>
          <w:bCs/>
          <w:sz w:val="24"/>
          <w:szCs w:val="24"/>
        </w:rPr>
        <w:t>-</w:t>
      </w:r>
      <w:r w:rsidR="00D97FB9" w:rsidRPr="009002ED">
        <w:rPr>
          <w:rFonts w:ascii="Arial" w:hAnsi="Arial" w:cs="Arial"/>
          <w:b/>
          <w:bCs/>
          <w:sz w:val="24"/>
          <w:szCs w:val="24"/>
        </w:rPr>
        <w:t>00</w:t>
      </w:r>
      <w:r w:rsidR="00E93A4C" w:rsidRPr="009002ED">
        <w:rPr>
          <w:rFonts w:ascii="Arial" w:hAnsi="Arial" w:cs="Arial"/>
          <w:b/>
          <w:bCs/>
          <w:sz w:val="24"/>
          <w:szCs w:val="24"/>
        </w:rPr>
        <w:t>11</w:t>
      </w:r>
    </w:p>
    <w:p w14:paraId="648B9F37" w14:textId="629914B0" w:rsidR="00C95FCA" w:rsidRPr="009002ED" w:rsidRDefault="00C95FCA" w:rsidP="00470C6A">
      <w:pPr>
        <w:spacing w:after="360" w:line="240" w:lineRule="auto"/>
        <w:contextualSpacing/>
        <w:jc w:val="center"/>
        <w:rPr>
          <w:rFonts w:ascii="Arial" w:hAnsi="Arial" w:cs="Arial"/>
          <w:b/>
          <w:bCs/>
          <w:sz w:val="24"/>
          <w:szCs w:val="24"/>
        </w:rPr>
      </w:pPr>
      <w:r w:rsidRPr="009002ED">
        <w:rPr>
          <w:rFonts w:ascii="Arial" w:hAnsi="Arial" w:cs="Arial"/>
          <w:b/>
          <w:bCs/>
          <w:sz w:val="24"/>
          <w:szCs w:val="24"/>
        </w:rPr>
        <w:t>October 1, 2024</w:t>
      </w:r>
    </w:p>
    <w:p w14:paraId="4D894FD3" w14:textId="77777777" w:rsidR="00470C6A" w:rsidRPr="009002ED" w:rsidRDefault="00470C6A" w:rsidP="007E2FD9">
      <w:pPr>
        <w:autoSpaceDE w:val="0"/>
        <w:autoSpaceDN w:val="0"/>
        <w:adjustRightInd w:val="0"/>
        <w:spacing w:after="240" w:line="240" w:lineRule="auto"/>
        <w:rPr>
          <w:rFonts w:ascii="Arial" w:eastAsia="Calibri" w:hAnsi="Arial" w:cs="Arial"/>
          <w:sz w:val="24"/>
          <w:szCs w:val="24"/>
        </w:rPr>
      </w:pPr>
      <w:bookmarkStart w:id="0" w:name="_Hlk55806661"/>
    </w:p>
    <w:p w14:paraId="4CCC0C71" w14:textId="5C29E028" w:rsidR="009936CD" w:rsidRPr="009002ED" w:rsidRDefault="009936CD" w:rsidP="007E2FD9">
      <w:pPr>
        <w:autoSpaceDE w:val="0"/>
        <w:autoSpaceDN w:val="0"/>
        <w:adjustRightInd w:val="0"/>
        <w:spacing w:after="240" w:line="240" w:lineRule="auto"/>
        <w:rPr>
          <w:rFonts w:ascii="Arial" w:eastAsia="Calibri" w:hAnsi="Arial" w:cs="Arial"/>
          <w:i/>
          <w:iCs/>
          <w:sz w:val="24"/>
          <w:szCs w:val="24"/>
        </w:rPr>
      </w:pPr>
      <w:r w:rsidRPr="009002ED">
        <w:rPr>
          <w:rFonts w:ascii="Arial" w:eastAsia="Calibri" w:hAnsi="Arial" w:cs="Arial"/>
          <w:sz w:val="24"/>
          <w:szCs w:val="24"/>
        </w:rPr>
        <w:t xml:space="preserve">Please note, </w:t>
      </w:r>
      <w:r w:rsidR="00D97FB9" w:rsidRPr="009002ED">
        <w:rPr>
          <w:rFonts w:ascii="Arial" w:eastAsia="Calibri" w:hAnsi="Arial" w:cs="Arial"/>
          <w:sz w:val="24"/>
          <w:szCs w:val="24"/>
        </w:rPr>
        <w:t>Canadian Niagara Power Inc.</w:t>
      </w:r>
      <w:r w:rsidR="00DA1717" w:rsidRPr="009002ED">
        <w:rPr>
          <w:rFonts w:ascii="Arial" w:eastAsia="Calibri" w:hAnsi="Arial" w:cs="Arial"/>
          <w:sz w:val="24"/>
          <w:szCs w:val="24"/>
        </w:rPr>
        <w:t xml:space="preserve"> (CNPI)</w:t>
      </w:r>
      <w:r w:rsidRPr="009002ED">
        <w:rPr>
          <w:rFonts w:ascii="Arial" w:eastAsia="Calibri" w:hAnsi="Arial" w:cs="Arial"/>
          <w:sz w:val="24"/>
          <w:szCs w:val="24"/>
        </w:rPr>
        <w:t xml:space="preserve"> is responsible for ensuring that all documents it files with the OEB, including responses to OEB staff </w:t>
      </w:r>
      <w:r w:rsidR="008B6D32" w:rsidRPr="009002ED">
        <w:rPr>
          <w:rFonts w:ascii="Arial" w:eastAsia="Calibri" w:hAnsi="Arial" w:cs="Arial"/>
          <w:sz w:val="24"/>
          <w:szCs w:val="24"/>
        </w:rPr>
        <w:t>questions</w:t>
      </w:r>
      <w:r w:rsidRPr="009002ED">
        <w:rPr>
          <w:rFonts w:ascii="Arial" w:eastAsia="Calibri" w:hAnsi="Arial" w:cs="Arial"/>
          <w:sz w:val="24"/>
          <w:szCs w:val="24"/>
        </w:rPr>
        <w:t xml:space="preserve"> and any other supporting documentation, do not include personal information (as that phrase is defined in the </w:t>
      </w:r>
      <w:r w:rsidRPr="009002ED">
        <w:rPr>
          <w:rFonts w:ascii="Arial" w:eastAsia="Calibri" w:hAnsi="Arial" w:cs="Arial"/>
          <w:i/>
          <w:iCs/>
          <w:sz w:val="24"/>
          <w:szCs w:val="24"/>
        </w:rPr>
        <w:t>Freedom of Information and Protection of Privacy Act</w:t>
      </w:r>
      <w:r w:rsidRPr="009002ED">
        <w:rPr>
          <w:rFonts w:ascii="Arial" w:eastAsia="Calibri" w:hAnsi="Arial" w:cs="Arial"/>
          <w:sz w:val="24"/>
          <w:szCs w:val="24"/>
        </w:rPr>
        <w:t xml:space="preserve">), unless filed in accordance with rule 9A of the OEB’s </w:t>
      </w:r>
      <w:r w:rsidRPr="009002ED">
        <w:rPr>
          <w:rFonts w:ascii="Arial" w:eastAsia="Calibri" w:hAnsi="Arial" w:cs="Arial"/>
          <w:i/>
          <w:iCs/>
          <w:sz w:val="24"/>
          <w:szCs w:val="24"/>
        </w:rPr>
        <w:t>Rules of Practice and Procedure</w:t>
      </w:r>
      <w:r w:rsidRPr="009002ED">
        <w:rPr>
          <w:rFonts w:ascii="Arial" w:eastAsia="Calibri" w:hAnsi="Arial" w:cs="Arial"/>
          <w:sz w:val="24"/>
          <w:szCs w:val="24"/>
        </w:rPr>
        <w:t>.</w:t>
      </w:r>
    </w:p>
    <w:bookmarkEnd w:id="0"/>
    <w:p w14:paraId="67BBD110" w14:textId="438B2FA6" w:rsidR="00CD32DF" w:rsidRPr="009002ED" w:rsidRDefault="00A510AD" w:rsidP="007E2FD9">
      <w:pPr>
        <w:spacing w:after="0" w:line="240" w:lineRule="auto"/>
        <w:contextualSpacing/>
        <w:rPr>
          <w:rFonts w:ascii="Arial" w:eastAsia="Calibri" w:hAnsi="Arial" w:cs="Arial"/>
          <w:b/>
          <w:bCs/>
          <w:sz w:val="24"/>
          <w:szCs w:val="24"/>
        </w:rPr>
      </w:pPr>
      <w:r w:rsidRPr="009002ED">
        <w:rPr>
          <w:rFonts w:ascii="Arial" w:eastAsia="Calibri" w:hAnsi="Arial" w:cs="Arial"/>
          <w:b/>
          <w:bCs/>
          <w:sz w:val="24"/>
          <w:szCs w:val="24"/>
        </w:rPr>
        <w:t>Staff Question-1</w:t>
      </w:r>
    </w:p>
    <w:p w14:paraId="59A72C8E" w14:textId="409D25B1" w:rsidR="003658A4" w:rsidRPr="009002ED" w:rsidRDefault="00731A43" w:rsidP="007E2FD9">
      <w:pPr>
        <w:spacing w:after="0" w:line="240" w:lineRule="auto"/>
        <w:contextualSpacing/>
        <w:rPr>
          <w:rFonts w:ascii="Arial" w:eastAsia="Calibri" w:hAnsi="Arial" w:cs="Arial"/>
          <w:b/>
          <w:bCs/>
          <w:sz w:val="24"/>
          <w:szCs w:val="24"/>
        </w:rPr>
      </w:pPr>
      <w:r w:rsidRPr="009002ED">
        <w:rPr>
          <w:rFonts w:ascii="Arial" w:eastAsia="Calibri" w:hAnsi="Arial" w:cs="Arial"/>
          <w:b/>
          <w:bCs/>
          <w:sz w:val="24"/>
          <w:szCs w:val="24"/>
        </w:rPr>
        <w:t xml:space="preserve">Reference: </w:t>
      </w:r>
    </w:p>
    <w:p w14:paraId="26DC7F1B" w14:textId="2A659EDA" w:rsidR="0058641C" w:rsidRPr="009002ED" w:rsidRDefault="00EF64BD" w:rsidP="00F15C2F">
      <w:pPr>
        <w:pStyle w:val="ListParagraph"/>
        <w:numPr>
          <w:ilvl w:val="0"/>
          <w:numId w:val="36"/>
        </w:numPr>
        <w:spacing w:after="0" w:line="240" w:lineRule="auto"/>
        <w:rPr>
          <w:rFonts w:ascii="Arial" w:eastAsia="Calibri" w:hAnsi="Arial" w:cs="Arial"/>
          <w:sz w:val="24"/>
          <w:szCs w:val="24"/>
        </w:rPr>
      </w:pPr>
      <w:r w:rsidRPr="009002ED">
        <w:rPr>
          <w:rFonts w:ascii="Arial" w:eastAsia="Calibri" w:hAnsi="Arial" w:cs="Arial"/>
          <w:sz w:val="24"/>
          <w:szCs w:val="24"/>
        </w:rPr>
        <w:t>EB-2024-0011</w:t>
      </w:r>
      <w:r w:rsidR="00A424F1" w:rsidRPr="009002ED">
        <w:rPr>
          <w:rFonts w:ascii="Arial" w:eastAsia="Calibri" w:hAnsi="Arial" w:cs="Arial"/>
          <w:sz w:val="24"/>
          <w:szCs w:val="24"/>
        </w:rPr>
        <w:t xml:space="preserve">, </w:t>
      </w:r>
      <w:r w:rsidR="0028797B" w:rsidRPr="009002ED">
        <w:rPr>
          <w:rFonts w:ascii="Arial" w:eastAsia="Calibri" w:hAnsi="Arial" w:cs="Arial"/>
          <w:sz w:val="24"/>
          <w:szCs w:val="24"/>
        </w:rPr>
        <w:t xml:space="preserve">2025 Rates Application, </w:t>
      </w:r>
      <w:r w:rsidR="00A424F1" w:rsidRPr="009002ED">
        <w:rPr>
          <w:rFonts w:ascii="Arial" w:eastAsia="Calibri" w:hAnsi="Arial" w:cs="Arial"/>
          <w:sz w:val="24"/>
          <w:szCs w:val="24"/>
        </w:rPr>
        <w:t>Rate Generator Model, Tab 4, Column O</w:t>
      </w:r>
    </w:p>
    <w:p w14:paraId="12ABAD60" w14:textId="153244DE" w:rsidR="00881CB6" w:rsidRPr="009002ED" w:rsidRDefault="00881CB6" w:rsidP="00881CB6">
      <w:pPr>
        <w:pStyle w:val="ListParagraph"/>
        <w:numPr>
          <w:ilvl w:val="0"/>
          <w:numId w:val="36"/>
        </w:numPr>
        <w:spacing w:after="0" w:line="240" w:lineRule="auto"/>
        <w:rPr>
          <w:rFonts w:ascii="Arial" w:eastAsia="Calibri" w:hAnsi="Arial" w:cs="Arial"/>
          <w:sz w:val="24"/>
          <w:szCs w:val="24"/>
        </w:rPr>
      </w:pPr>
      <w:r w:rsidRPr="009002ED">
        <w:rPr>
          <w:rFonts w:ascii="Arial" w:eastAsia="Calibri" w:hAnsi="Arial" w:cs="Arial"/>
          <w:sz w:val="24"/>
          <w:szCs w:val="24"/>
        </w:rPr>
        <w:t xml:space="preserve">EB-2024-0011, </w:t>
      </w:r>
      <w:r w:rsidR="00356312" w:rsidRPr="009002ED">
        <w:rPr>
          <w:rFonts w:ascii="Arial" w:eastAsia="Calibri" w:hAnsi="Arial" w:cs="Arial"/>
          <w:sz w:val="24"/>
          <w:szCs w:val="24"/>
        </w:rPr>
        <w:t xml:space="preserve">2025 Rates Application, </w:t>
      </w:r>
      <w:r w:rsidRPr="009002ED">
        <w:rPr>
          <w:rFonts w:ascii="Arial" w:eastAsia="Calibri" w:hAnsi="Arial" w:cs="Arial"/>
          <w:sz w:val="24"/>
          <w:szCs w:val="24"/>
        </w:rPr>
        <w:t>Manager’s Summary, Pg. 14</w:t>
      </w:r>
    </w:p>
    <w:p w14:paraId="7BB47F88" w14:textId="0396DB75" w:rsidR="00FD5063" w:rsidRPr="009002ED" w:rsidRDefault="00003A10" w:rsidP="00F15C2F">
      <w:pPr>
        <w:pStyle w:val="ListParagraph"/>
        <w:numPr>
          <w:ilvl w:val="0"/>
          <w:numId w:val="36"/>
        </w:numPr>
        <w:spacing w:after="0" w:line="240" w:lineRule="auto"/>
        <w:rPr>
          <w:rFonts w:ascii="Arial" w:eastAsia="Calibri" w:hAnsi="Arial" w:cs="Arial"/>
          <w:sz w:val="24"/>
          <w:szCs w:val="24"/>
        </w:rPr>
      </w:pPr>
      <w:r w:rsidRPr="009002ED">
        <w:rPr>
          <w:rFonts w:ascii="Arial" w:eastAsia="Calibri" w:hAnsi="Arial" w:cs="Arial"/>
          <w:sz w:val="24"/>
          <w:szCs w:val="24"/>
        </w:rPr>
        <w:t xml:space="preserve">EB-2022-0019, </w:t>
      </w:r>
      <w:r w:rsidR="0028797B" w:rsidRPr="009002ED">
        <w:rPr>
          <w:rFonts w:ascii="Arial" w:eastAsia="Calibri" w:hAnsi="Arial" w:cs="Arial"/>
          <w:sz w:val="24"/>
          <w:szCs w:val="24"/>
        </w:rPr>
        <w:t xml:space="preserve">Decision and Order, </w:t>
      </w:r>
      <w:r w:rsidRPr="009002ED">
        <w:rPr>
          <w:rFonts w:ascii="Arial" w:eastAsia="Calibri" w:hAnsi="Arial" w:cs="Arial"/>
          <w:sz w:val="24"/>
          <w:szCs w:val="24"/>
        </w:rPr>
        <w:t xml:space="preserve">Rate Generator Model, Tab </w:t>
      </w:r>
      <w:r w:rsidR="008E5F0A" w:rsidRPr="009002ED">
        <w:rPr>
          <w:rFonts w:ascii="Arial" w:eastAsia="Calibri" w:hAnsi="Arial" w:cs="Arial"/>
          <w:sz w:val="24"/>
          <w:szCs w:val="24"/>
        </w:rPr>
        <w:t>5, Column F</w:t>
      </w:r>
    </w:p>
    <w:p w14:paraId="33C27DA7" w14:textId="77777777" w:rsidR="00682CF0" w:rsidRDefault="00682CF0" w:rsidP="007E2FD9">
      <w:pPr>
        <w:spacing w:after="0" w:line="240" w:lineRule="auto"/>
        <w:contextualSpacing/>
        <w:rPr>
          <w:rFonts w:ascii="Arial" w:eastAsia="Calibri" w:hAnsi="Arial" w:cs="Arial"/>
          <w:sz w:val="24"/>
          <w:szCs w:val="24"/>
        </w:rPr>
      </w:pPr>
    </w:p>
    <w:p w14:paraId="16062FFB" w14:textId="044DB26C" w:rsidR="005A666D" w:rsidRPr="009002ED" w:rsidRDefault="00731A43" w:rsidP="007E2FD9">
      <w:pPr>
        <w:spacing w:after="0" w:line="240" w:lineRule="auto"/>
        <w:contextualSpacing/>
        <w:rPr>
          <w:rFonts w:ascii="Arial" w:eastAsia="Calibri" w:hAnsi="Arial" w:cs="Arial"/>
          <w:sz w:val="24"/>
          <w:szCs w:val="24"/>
        </w:rPr>
      </w:pPr>
      <w:r w:rsidRPr="009002ED">
        <w:rPr>
          <w:rFonts w:ascii="Arial" w:eastAsia="Calibri" w:hAnsi="Arial" w:cs="Arial"/>
          <w:sz w:val="24"/>
          <w:szCs w:val="24"/>
        </w:rPr>
        <w:t>Preamble:</w:t>
      </w:r>
    </w:p>
    <w:p w14:paraId="537BDB59" w14:textId="24B590D0" w:rsidR="00731A43" w:rsidRDefault="00731A43" w:rsidP="00E11E90">
      <w:pPr>
        <w:spacing w:after="0" w:line="240" w:lineRule="auto"/>
        <w:contextualSpacing/>
        <w:rPr>
          <w:rFonts w:ascii="Arial" w:eastAsia="Calibri" w:hAnsi="Arial" w:cs="Arial"/>
          <w:sz w:val="24"/>
          <w:szCs w:val="24"/>
        </w:rPr>
      </w:pPr>
      <w:r w:rsidRPr="009002ED">
        <w:rPr>
          <w:rFonts w:ascii="Arial" w:eastAsia="Calibri" w:hAnsi="Arial" w:cs="Arial"/>
          <w:sz w:val="24"/>
          <w:szCs w:val="24"/>
        </w:rPr>
        <w:t xml:space="preserve">If any residual balances of Account 1595 </w:t>
      </w:r>
      <w:r w:rsidR="00923D30">
        <w:rPr>
          <w:rFonts w:ascii="Arial" w:eastAsia="Calibri" w:hAnsi="Arial" w:cs="Arial"/>
          <w:sz w:val="24"/>
          <w:szCs w:val="24"/>
        </w:rPr>
        <w:t>S</w:t>
      </w:r>
      <w:r w:rsidRPr="009002ED">
        <w:rPr>
          <w:rFonts w:ascii="Arial" w:eastAsia="Calibri" w:hAnsi="Arial" w:cs="Arial"/>
          <w:sz w:val="24"/>
          <w:szCs w:val="24"/>
        </w:rPr>
        <w:t xml:space="preserve">ub-accounts are being requested for disposition, the distributor needs to populate the percentage allocations by customer </w:t>
      </w:r>
      <w:r w:rsidR="003D6BDA">
        <w:rPr>
          <w:rFonts w:ascii="Arial" w:eastAsia="Calibri" w:hAnsi="Arial" w:cs="Arial"/>
          <w:sz w:val="24"/>
          <w:szCs w:val="24"/>
        </w:rPr>
        <w:t>c</w:t>
      </w:r>
      <w:r w:rsidRPr="009002ED">
        <w:rPr>
          <w:rFonts w:ascii="Arial" w:eastAsia="Calibri" w:hAnsi="Arial" w:cs="Arial"/>
          <w:sz w:val="24"/>
          <w:szCs w:val="24"/>
        </w:rPr>
        <w:t xml:space="preserve">lass. These </w:t>
      </w:r>
      <w:r w:rsidR="00EF64AA" w:rsidRPr="009002ED">
        <w:rPr>
          <w:rFonts w:ascii="Arial" w:eastAsia="Calibri" w:hAnsi="Arial" w:cs="Arial"/>
          <w:sz w:val="24"/>
          <w:szCs w:val="24"/>
        </w:rPr>
        <w:t>percentage</w:t>
      </w:r>
      <w:r w:rsidRPr="009002ED">
        <w:rPr>
          <w:rFonts w:ascii="Arial" w:eastAsia="Calibri" w:hAnsi="Arial" w:cs="Arial"/>
          <w:sz w:val="24"/>
          <w:szCs w:val="24"/>
        </w:rPr>
        <w:t xml:space="preserve"> allocations should be derived from the information used to establish the rate riders originally. </w:t>
      </w:r>
      <w:r w:rsidR="005F4E9B">
        <w:rPr>
          <w:rFonts w:ascii="Arial" w:eastAsia="Calibri" w:hAnsi="Arial" w:cs="Arial"/>
          <w:sz w:val="24"/>
          <w:szCs w:val="24"/>
        </w:rPr>
        <w:t>Hence, t</w:t>
      </w:r>
      <w:r w:rsidR="00E11E90" w:rsidRPr="00E11E90">
        <w:rPr>
          <w:rFonts w:ascii="Arial" w:eastAsia="Calibri" w:hAnsi="Arial" w:cs="Arial"/>
          <w:sz w:val="24"/>
          <w:szCs w:val="24"/>
        </w:rPr>
        <w:t>he percentage allocations for 1595 (2021) should match those applied to the DVA Accounts in the 2023 rate application, as used during the initial disposal of the 2021 balances for the calculation of the rate rider.</w:t>
      </w:r>
    </w:p>
    <w:p w14:paraId="5BEDFDEA" w14:textId="77777777" w:rsidR="00E11E90" w:rsidRPr="009002ED" w:rsidRDefault="00E11E90" w:rsidP="00E11E90">
      <w:pPr>
        <w:spacing w:after="0" w:line="240" w:lineRule="auto"/>
        <w:contextualSpacing/>
        <w:rPr>
          <w:rFonts w:ascii="Arial" w:eastAsia="Calibri" w:hAnsi="Arial" w:cs="Arial"/>
          <w:b/>
          <w:bCs/>
        </w:rPr>
      </w:pPr>
    </w:p>
    <w:p w14:paraId="006E55B9" w14:textId="7D2FEF38" w:rsidR="00345AF0" w:rsidRPr="009002ED" w:rsidRDefault="00886FB1" w:rsidP="007E2FD9">
      <w:pPr>
        <w:pStyle w:val="Default"/>
        <w:rPr>
          <w:rFonts w:ascii="Arial" w:eastAsia="Calibri" w:hAnsi="Arial" w:cs="Arial"/>
          <w:b/>
          <w:bCs/>
          <w:color w:val="auto"/>
        </w:rPr>
      </w:pPr>
      <w:r w:rsidRPr="009002ED">
        <w:rPr>
          <w:rFonts w:ascii="Arial" w:eastAsia="Calibri" w:hAnsi="Arial" w:cs="Arial"/>
          <w:b/>
          <w:bCs/>
          <w:color w:val="auto"/>
        </w:rPr>
        <w:t>Question</w:t>
      </w:r>
      <w:r w:rsidR="00E775A5" w:rsidRPr="009002ED">
        <w:rPr>
          <w:rFonts w:ascii="Arial" w:eastAsia="Calibri" w:hAnsi="Arial" w:cs="Arial"/>
          <w:b/>
          <w:bCs/>
          <w:color w:val="auto"/>
        </w:rPr>
        <w:t>(s)</w:t>
      </w:r>
      <w:r w:rsidRPr="009002ED">
        <w:rPr>
          <w:rFonts w:ascii="Arial" w:eastAsia="Calibri" w:hAnsi="Arial" w:cs="Arial"/>
          <w:b/>
          <w:bCs/>
          <w:color w:val="auto"/>
        </w:rPr>
        <w:t xml:space="preserve">: </w:t>
      </w:r>
    </w:p>
    <w:p w14:paraId="152F5AA6" w14:textId="4E859B4F" w:rsidR="001E12FB" w:rsidRPr="009002ED" w:rsidRDefault="00E51793" w:rsidP="00345AF0">
      <w:pPr>
        <w:pStyle w:val="Default"/>
        <w:numPr>
          <w:ilvl w:val="0"/>
          <w:numId w:val="37"/>
        </w:numPr>
        <w:rPr>
          <w:rFonts w:ascii="Arial" w:eastAsia="Calibri" w:hAnsi="Arial" w:cs="Arial"/>
          <w:color w:val="auto"/>
        </w:rPr>
      </w:pPr>
      <w:r w:rsidRPr="009002ED">
        <w:rPr>
          <w:rFonts w:ascii="Arial" w:eastAsia="Calibri" w:hAnsi="Arial" w:cs="Arial"/>
          <w:color w:val="auto"/>
        </w:rPr>
        <w:t xml:space="preserve">Please explain the basis for </w:t>
      </w:r>
      <w:r w:rsidR="001461AE" w:rsidRPr="009002ED">
        <w:rPr>
          <w:rFonts w:ascii="Arial" w:eastAsia="Calibri" w:hAnsi="Arial" w:cs="Arial"/>
          <w:color w:val="auto"/>
        </w:rPr>
        <w:t>percentage allocation</w:t>
      </w:r>
      <w:r w:rsidR="00063F1A" w:rsidRPr="009002ED">
        <w:rPr>
          <w:rFonts w:ascii="Arial" w:eastAsia="Calibri" w:hAnsi="Arial" w:cs="Arial"/>
          <w:color w:val="auto"/>
        </w:rPr>
        <w:t>s</w:t>
      </w:r>
      <w:r w:rsidR="00FB7D3D" w:rsidRPr="009002ED">
        <w:rPr>
          <w:rFonts w:ascii="Arial" w:eastAsia="Calibri" w:hAnsi="Arial" w:cs="Arial"/>
          <w:color w:val="auto"/>
        </w:rPr>
        <w:t xml:space="preserve"> in </w:t>
      </w:r>
      <w:r w:rsidR="00063F1A" w:rsidRPr="009002ED">
        <w:rPr>
          <w:rFonts w:ascii="Arial" w:eastAsia="Calibri" w:hAnsi="Arial" w:cs="Arial"/>
          <w:color w:val="auto"/>
        </w:rPr>
        <w:t>R</w:t>
      </w:r>
      <w:r w:rsidR="00FB7D3D" w:rsidRPr="009002ED">
        <w:rPr>
          <w:rFonts w:ascii="Arial" w:eastAsia="Calibri" w:hAnsi="Arial" w:cs="Arial"/>
          <w:color w:val="auto"/>
        </w:rPr>
        <w:t xml:space="preserve">ef. </w:t>
      </w:r>
      <w:r w:rsidR="005C5EFD">
        <w:rPr>
          <w:rFonts w:ascii="Arial" w:eastAsia="Calibri" w:hAnsi="Arial" w:cs="Arial"/>
          <w:color w:val="auto"/>
        </w:rPr>
        <w:t>(</w:t>
      </w:r>
      <w:r w:rsidR="00C63899" w:rsidRPr="009002ED">
        <w:rPr>
          <w:rFonts w:ascii="Arial" w:eastAsia="Calibri" w:hAnsi="Arial" w:cs="Arial"/>
          <w:color w:val="auto"/>
        </w:rPr>
        <w:t>I</w:t>
      </w:r>
      <w:r w:rsidR="005C5EFD">
        <w:rPr>
          <w:rFonts w:ascii="Arial" w:eastAsia="Calibri" w:hAnsi="Arial" w:cs="Arial"/>
          <w:color w:val="auto"/>
        </w:rPr>
        <w:t>)</w:t>
      </w:r>
      <w:r w:rsidR="001461AE" w:rsidRPr="009002ED">
        <w:rPr>
          <w:rFonts w:ascii="Arial" w:eastAsia="Calibri" w:hAnsi="Arial" w:cs="Arial"/>
          <w:color w:val="auto"/>
        </w:rPr>
        <w:t xml:space="preserve"> for each </w:t>
      </w:r>
      <w:r w:rsidR="003E14D7">
        <w:rPr>
          <w:rFonts w:ascii="Arial" w:eastAsia="Calibri" w:hAnsi="Arial" w:cs="Arial"/>
          <w:color w:val="auto"/>
        </w:rPr>
        <w:t>r</w:t>
      </w:r>
      <w:r w:rsidR="0030556D" w:rsidRPr="009002ED">
        <w:rPr>
          <w:rFonts w:ascii="Arial" w:eastAsia="Calibri" w:hAnsi="Arial" w:cs="Arial"/>
          <w:color w:val="auto"/>
        </w:rPr>
        <w:t xml:space="preserve">ate </w:t>
      </w:r>
      <w:r w:rsidR="003E14D7">
        <w:rPr>
          <w:rFonts w:ascii="Arial" w:eastAsia="Calibri" w:hAnsi="Arial" w:cs="Arial"/>
          <w:color w:val="auto"/>
        </w:rPr>
        <w:t>c</w:t>
      </w:r>
      <w:r w:rsidR="0030556D" w:rsidRPr="009002ED">
        <w:rPr>
          <w:rFonts w:ascii="Arial" w:eastAsia="Calibri" w:hAnsi="Arial" w:cs="Arial"/>
          <w:color w:val="auto"/>
        </w:rPr>
        <w:t>lass and discuss rea</w:t>
      </w:r>
      <w:r w:rsidR="00577D86" w:rsidRPr="009002ED">
        <w:rPr>
          <w:rFonts w:ascii="Arial" w:eastAsia="Calibri" w:hAnsi="Arial" w:cs="Arial"/>
          <w:color w:val="auto"/>
        </w:rPr>
        <w:t xml:space="preserve">sons for the negative allocations in </w:t>
      </w:r>
      <w:r w:rsidR="007F0024" w:rsidRPr="009002ED">
        <w:rPr>
          <w:rFonts w:ascii="Arial" w:eastAsia="Calibri" w:hAnsi="Arial" w:cs="Arial"/>
          <w:color w:val="auto"/>
        </w:rPr>
        <w:t>C</w:t>
      </w:r>
      <w:r w:rsidR="00577D86" w:rsidRPr="009002ED">
        <w:rPr>
          <w:rFonts w:ascii="Arial" w:eastAsia="Calibri" w:hAnsi="Arial" w:cs="Arial"/>
          <w:color w:val="auto"/>
        </w:rPr>
        <w:t>ell</w:t>
      </w:r>
      <w:r w:rsidR="0080594E">
        <w:rPr>
          <w:rFonts w:ascii="Arial" w:eastAsia="Calibri" w:hAnsi="Arial" w:cs="Arial"/>
          <w:color w:val="auto"/>
        </w:rPr>
        <w:t>s</w:t>
      </w:r>
      <w:r w:rsidR="00FB7D3D" w:rsidRPr="009002ED">
        <w:rPr>
          <w:rFonts w:ascii="Arial" w:eastAsia="Calibri" w:hAnsi="Arial" w:cs="Arial"/>
          <w:color w:val="auto"/>
        </w:rPr>
        <w:t xml:space="preserve"> O18 and O24.</w:t>
      </w:r>
      <w:r w:rsidR="00C96477" w:rsidRPr="009002ED">
        <w:rPr>
          <w:rFonts w:ascii="Arial" w:eastAsia="Calibri" w:hAnsi="Arial" w:cs="Arial"/>
          <w:color w:val="auto"/>
        </w:rPr>
        <w:t xml:space="preserve"> </w:t>
      </w:r>
    </w:p>
    <w:p w14:paraId="1102799E" w14:textId="77777777" w:rsidR="004222DC" w:rsidRDefault="00051AA1" w:rsidP="007E2FD9">
      <w:pPr>
        <w:pStyle w:val="Default"/>
        <w:numPr>
          <w:ilvl w:val="0"/>
          <w:numId w:val="37"/>
        </w:numPr>
        <w:rPr>
          <w:rFonts w:ascii="Arial" w:eastAsia="Calibri" w:hAnsi="Arial" w:cs="Arial"/>
          <w:color w:val="auto"/>
        </w:rPr>
      </w:pPr>
      <w:r w:rsidRPr="00051AA1">
        <w:rPr>
          <w:rFonts w:ascii="Arial" w:eastAsia="Calibri" w:hAnsi="Arial" w:cs="Arial"/>
          <w:color w:val="auto"/>
        </w:rPr>
        <w:t xml:space="preserve">Provide an analysis of the allocation methodology mentioned in Reference </w:t>
      </w:r>
      <w:r w:rsidR="002D15D7">
        <w:rPr>
          <w:rFonts w:ascii="Arial" w:eastAsia="Calibri" w:hAnsi="Arial" w:cs="Arial"/>
          <w:color w:val="auto"/>
        </w:rPr>
        <w:t>(</w:t>
      </w:r>
      <w:r w:rsidRPr="00051AA1">
        <w:rPr>
          <w:rFonts w:ascii="Arial" w:eastAsia="Calibri" w:hAnsi="Arial" w:cs="Arial"/>
          <w:color w:val="auto"/>
        </w:rPr>
        <w:t>II</w:t>
      </w:r>
      <w:r w:rsidR="002D15D7">
        <w:rPr>
          <w:rFonts w:ascii="Arial" w:eastAsia="Calibri" w:hAnsi="Arial" w:cs="Arial"/>
          <w:color w:val="auto"/>
        </w:rPr>
        <w:t>)</w:t>
      </w:r>
      <w:r w:rsidRPr="00051AA1">
        <w:rPr>
          <w:rFonts w:ascii="Arial" w:eastAsia="Calibri" w:hAnsi="Arial" w:cs="Arial"/>
          <w:color w:val="auto"/>
        </w:rPr>
        <w:t xml:space="preserve"> under the section titled 'Disposition of DVA Balances.</w:t>
      </w:r>
      <w:r w:rsidR="00F951C3">
        <w:rPr>
          <w:rFonts w:ascii="Arial" w:eastAsia="Calibri" w:hAnsi="Arial" w:cs="Arial"/>
          <w:color w:val="auto"/>
        </w:rPr>
        <w:t>’</w:t>
      </w:r>
    </w:p>
    <w:p w14:paraId="5DB0112C" w14:textId="143AE3A1" w:rsidR="00D7468A" w:rsidRPr="00F40316" w:rsidRDefault="004222DC" w:rsidP="007E2FD9">
      <w:pPr>
        <w:pStyle w:val="Default"/>
        <w:numPr>
          <w:ilvl w:val="0"/>
          <w:numId w:val="37"/>
        </w:numPr>
        <w:rPr>
          <w:rFonts w:ascii="Arial" w:eastAsia="Calibri" w:hAnsi="Arial" w:cs="Arial"/>
          <w:color w:val="auto"/>
        </w:rPr>
      </w:pPr>
      <w:r w:rsidRPr="004222DC">
        <w:rPr>
          <w:rFonts w:ascii="Arial" w:eastAsia="Calibri" w:hAnsi="Arial" w:cs="Arial"/>
        </w:rPr>
        <w:t xml:space="preserve">OEB </w:t>
      </w:r>
      <w:r w:rsidR="00B3392D" w:rsidRPr="004222DC">
        <w:rPr>
          <w:rFonts w:ascii="Arial" w:eastAsia="Calibri" w:hAnsi="Arial" w:cs="Arial"/>
        </w:rPr>
        <w:t>staff notes</w:t>
      </w:r>
      <w:r w:rsidR="00513891">
        <w:rPr>
          <w:rFonts w:ascii="Arial" w:eastAsia="Calibri" w:hAnsi="Arial" w:cs="Arial"/>
        </w:rPr>
        <w:t xml:space="preserve"> </w:t>
      </w:r>
      <w:r w:rsidRPr="004222DC">
        <w:rPr>
          <w:rFonts w:ascii="Arial" w:eastAsia="Calibri" w:hAnsi="Arial" w:cs="Arial"/>
        </w:rPr>
        <w:t xml:space="preserve">that the percentage allocations should align with those originally used to establish the rate riders in the vintage year application Ref. </w:t>
      </w:r>
      <w:r w:rsidR="0008689B">
        <w:rPr>
          <w:rFonts w:ascii="Arial" w:eastAsia="Calibri" w:hAnsi="Arial" w:cs="Arial"/>
        </w:rPr>
        <w:t>(</w:t>
      </w:r>
      <w:r w:rsidRPr="004222DC">
        <w:rPr>
          <w:rFonts w:ascii="Arial" w:eastAsia="Calibri" w:hAnsi="Arial" w:cs="Arial"/>
        </w:rPr>
        <w:t>III). Please confirm and explain any discrepancies.</w:t>
      </w:r>
    </w:p>
    <w:p w14:paraId="3A33D2C0" w14:textId="3C20E9A8" w:rsidR="00F40316" w:rsidRPr="004222DC" w:rsidRDefault="00F40316" w:rsidP="007E2FD9">
      <w:pPr>
        <w:pStyle w:val="Default"/>
        <w:numPr>
          <w:ilvl w:val="0"/>
          <w:numId w:val="37"/>
        </w:numPr>
        <w:rPr>
          <w:rFonts w:ascii="Arial" w:eastAsia="Calibri" w:hAnsi="Arial" w:cs="Arial"/>
          <w:color w:val="auto"/>
        </w:rPr>
      </w:pPr>
      <w:r>
        <w:rPr>
          <w:rFonts w:ascii="Arial" w:eastAsia="Calibri" w:hAnsi="Arial" w:cs="Arial"/>
        </w:rPr>
        <w:t>Please update the Rate Generator Model to reflect the correct allocations</w:t>
      </w:r>
      <w:r w:rsidR="001121D0">
        <w:rPr>
          <w:rFonts w:ascii="Arial" w:eastAsia="Calibri" w:hAnsi="Arial" w:cs="Arial"/>
        </w:rPr>
        <w:t>, if required.</w:t>
      </w:r>
    </w:p>
    <w:p w14:paraId="53D6F971" w14:textId="77777777" w:rsidR="004222DC" w:rsidRDefault="004222DC" w:rsidP="0009197D">
      <w:pPr>
        <w:spacing w:after="0" w:line="240" w:lineRule="auto"/>
        <w:contextualSpacing/>
        <w:rPr>
          <w:rFonts w:ascii="Arial" w:eastAsia="Calibri" w:hAnsi="Arial" w:cs="Arial"/>
          <w:b/>
          <w:bCs/>
          <w:sz w:val="24"/>
          <w:szCs w:val="24"/>
        </w:rPr>
      </w:pPr>
    </w:p>
    <w:p w14:paraId="02838872" w14:textId="27005C05" w:rsidR="006B1E2F" w:rsidRPr="009002ED" w:rsidRDefault="0009197D" w:rsidP="0009197D">
      <w:pPr>
        <w:spacing w:after="0" w:line="240" w:lineRule="auto"/>
        <w:contextualSpacing/>
        <w:rPr>
          <w:rFonts w:ascii="Arial" w:eastAsia="Calibri" w:hAnsi="Arial" w:cs="Arial"/>
          <w:b/>
          <w:bCs/>
          <w:sz w:val="24"/>
          <w:szCs w:val="24"/>
        </w:rPr>
      </w:pPr>
      <w:r w:rsidRPr="009002ED">
        <w:rPr>
          <w:rFonts w:ascii="Arial" w:eastAsia="Calibri" w:hAnsi="Arial" w:cs="Arial"/>
          <w:b/>
          <w:bCs/>
          <w:sz w:val="24"/>
          <w:szCs w:val="24"/>
        </w:rPr>
        <w:t>Staff Question-2</w:t>
      </w:r>
    </w:p>
    <w:p w14:paraId="5AED3B83" w14:textId="77777777" w:rsidR="0009197D" w:rsidRPr="009002ED" w:rsidRDefault="0009197D" w:rsidP="0009197D">
      <w:pPr>
        <w:spacing w:after="0" w:line="240" w:lineRule="auto"/>
        <w:contextualSpacing/>
        <w:rPr>
          <w:rFonts w:ascii="Arial" w:eastAsia="Calibri" w:hAnsi="Arial" w:cs="Arial"/>
          <w:b/>
          <w:bCs/>
          <w:sz w:val="24"/>
          <w:szCs w:val="24"/>
        </w:rPr>
      </w:pPr>
      <w:r w:rsidRPr="009002ED">
        <w:rPr>
          <w:rFonts w:ascii="Arial" w:eastAsia="Calibri" w:hAnsi="Arial" w:cs="Arial"/>
          <w:b/>
          <w:bCs/>
          <w:sz w:val="24"/>
          <w:szCs w:val="24"/>
        </w:rPr>
        <w:t xml:space="preserve">Reference: </w:t>
      </w:r>
    </w:p>
    <w:p w14:paraId="13FD56FC" w14:textId="7A5476EF" w:rsidR="00CD32DF" w:rsidRPr="009002ED" w:rsidRDefault="00CD32DF" w:rsidP="00CD32DF">
      <w:pPr>
        <w:pStyle w:val="ListParagraph"/>
        <w:numPr>
          <w:ilvl w:val="0"/>
          <w:numId w:val="38"/>
        </w:numPr>
        <w:spacing w:after="0" w:line="240" w:lineRule="auto"/>
        <w:rPr>
          <w:rFonts w:ascii="Arial" w:eastAsia="Calibri" w:hAnsi="Arial" w:cs="Arial"/>
          <w:sz w:val="24"/>
          <w:szCs w:val="24"/>
        </w:rPr>
      </w:pPr>
      <w:r w:rsidRPr="009002ED">
        <w:rPr>
          <w:rFonts w:ascii="Arial" w:eastAsia="Calibri" w:hAnsi="Arial" w:cs="Arial"/>
          <w:sz w:val="24"/>
          <w:szCs w:val="24"/>
        </w:rPr>
        <w:t xml:space="preserve">EB-2024-0011, Rate Generator Model, Tab </w:t>
      </w:r>
      <w:r w:rsidR="00412693" w:rsidRPr="009002ED">
        <w:rPr>
          <w:rFonts w:ascii="Arial" w:eastAsia="Calibri" w:hAnsi="Arial" w:cs="Arial"/>
          <w:sz w:val="24"/>
          <w:szCs w:val="24"/>
        </w:rPr>
        <w:t>6.1</w:t>
      </w:r>
      <w:r w:rsidRPr="009002ED">
        <w:rPr>
          <w:rFonts w:ascii="Arial" w:eastAsia="Calibri" w:hAnsi="Arial" w:cs="Arial"/>
          <w:sz w:val="24"/>
          <w:szCs w:val="24"/>
        </w:rPr>
        <w:t xml:space="preserve">, Column </w:t>
      </w:r>
      <w:r w:rsidR="00412693" w:rsidRPr="009002ED">
        <w:rPr>
          <w:rFonts w:ascii="Arial" w:eastAsia="Calibri" w:hAnsi="Arial" w:cs="Arial"/>
          <w:sz w:val="24"/>
          <w:szCs w:val="24"/>
        </w:rPr>
        <w:t>M</w:t>
      </w:r>
    </w:p>
    <w:p w14:paraId="78FEBCF6" w14:textId="1563A7B0" w:rsidR="00CD32DF" w:rsidRPr="009002ED" w:rsidRDefault="00CD32DF" w:rsidP="00CD32DF">
      <w:pPr>
        <w:pStyle w:val="ListParagraph"/>
        <w:numPr>
          <w:ilvl w:val="0"/>
          <w:numId w:val="38"/>
        </w:numPr>
        <w:spacing w:after="0" w:line="240" w:lineRule="auto"/>
        <w:rPr>
          <w:rFonts w:ascii="Arial" w:eastAsia="Calibri" w:hAnsi="Arial" w:cs="Arial"/>
          <w:sz w:val="24"/>
          <w:szCs w:val="24"/>
        </w:rPr>
      </w:pPr>
      <w:r w:rsidRPr="009002ED">
        <w:rPr>
          <w:rFonts w:ascii="Arial" w:eastAsia="Calibri" w:hAnsi="Arial" w:cs="Arial"/>
          <w:sz w:val="24"/>
          <w:szCs w:val="24"/>
        </w:rPr>
        <w:t>EB-202</w:t>
      </w:r>
      <w:r w:rsidR="00412693" w:rsidRPr="009002ED">
        <w:rPr>
          <w:rFonts w:ascii="Arial" w:eastAsia="Calibri" w:hAnsi="Arial" w:cs="Arial"/>
          <w:sz w:val="24"/>
          <w:szCs w:val="24"/>
        </w:rPr>
        <w:t>4</w:t>
      </w:r>
      <w:r w:rsidRPr="009002ED">
        <w:rPr>
          <w:rFonts w:ascii="Arial" w:eastAsia="Calibri" w:hAnsi="Arial" w:cs="Arial"/>
          <w:sz w:val="24"/>
          <w:szCs w:val="24"/>
        </w:rPr>
        <w:t>-001</w:t>
      </w:r>
      <w:r w:rsidR="00412693" w:rsidRPr="009002ED">
        <w:rPr>
          <w:rFonts w:ascii="Arial" w:eastAsia="Calibri" w:hAnsi="Arial" w:cs="Arial"/>
          <w:sz w:val="24"/>
          <w:szCs w:val="24"/>
        </w:rPr>
        <w:t>1</w:t>
      </w:r>
      <w:r w:rsidRPr="009002ED">
        <w:rPr>
          <w:rFonts w:ascii="Arial" w:eastAsia="Calibri" w:hAnsi="Arial" w:cs="Arial"/>
          <w:sz w:val="24"/>
          <w:szCs w:val="24"/>
        </w:rPr>
        <w:t>,</w:t>
      </w:r>
      <w:r w:rsidR="00356312" w:rsidRPr="009002ED">
        <w:rPr>
          <w:rFonts w:ascii="Arial" w:eastAsia="Calibri" w:hAnsi="Arial" w:cs="Arial"/>
          <w:sz w:val="24"/>
          <w:szCs w:val="24"/>
        </w:rPr>
        <w:t xml:space="preserve"> </w:t>
      </w:r>
      <w:r w:rsidR="00412693" w:rsidRPr="009002ED">
        <w:rPr>
          <w:rFonts w:ascii="Arial" w:eastAsia="Calibri" w:hAnsi="Arial" w:cs="Arial"/>
          <w:sz w:val="24"/>
          <w:szCs w:val="24"/>
        </w:rPr>
        <w:t>Manager’s Summary</w:t>
      </w:r>
      <w:r w:rsidRPr="009002ED">
        <w:rPr>
          <w:rFonts w:ascii="Arial" w:eastAsia="Calibri" w:hAnsi="Arial" w:cs="Arial"/>
          <w:sz w:val="24"/>
          <w:szCs w:val="24"/>
        </w:rPr>
        <w:t xml:space="preserve">, </w:t>
      </w:r>
      <w:r w:rsidR="0015087E" w:rsidRPr="009002ED">
        <w:rPr>
          <w:rFonts w:ascii="Arial" w:eastAsia="Calibri" w:hAnsi="Arial" w:cs="Arial"/>
          <w:sz w:val="24"/>
          <w:szCs w:val="24"/>
        </w:rPr>
        <w:t>Pg. 12</w:t>
      </w:r>
    </w:p>
    <w:p w14:paraId="1FD35692" w14:textId="77777777" w:rsidR="00A12E7B" w:rsidRPr="009002ED" w:rsidRDefault="00A12E7B" w:rsidP="00A12E7B">
      <w:pPr>
        <w:spacing w:after="0" w:line="240" w:lineRule="auto"/>
        <w:rPr>
          <w:rFonts w:ascii="Arial" w:eastAsia="Calibri" w:hAnsi="Arial" w:cs="Arial"/>
          <w:sz w:val="24"/>
          <w:szCs w:val="24"/>
        </w:rPr>
      </w:pPr>
    </w:p>
    <w:p w14:paraId="5A2B9D01" w14:textId="33BDF3AE" w:rsidR="00A12E7B" w:rsidRPr="009002ED" w:rsidRDefault="00A12E7B" w:rsidP="00A12E7B">
      <w:pPr>
        <w:spacing w:after="0" w:line="240" w:lineRule="auto"/>
        <w:rPr>
          <w:rFonts w:ascii="Arial" w:eastAsia="Calibri" w:hAnsi="Arial" w:cs="Arial"/>
          <w:sz w:val="24"/>
          <w:szCs w:val="24"/>
        </w:rPr>
      </w:pPr>
      <w:r w:rsidRPr="009002ED">
        <w:rPr>
          <w:rFonts w:ascii="Arial" w:eastAsia="Calibri" w:hAnsi="Arial" w:cs="Arial"/>
          <w:sz w:val="24"/>
          <w:szCs w:val="24"/>
        </w:rPr>
        <w:t>Preamble:</w:t>
      </w:r>
    </w:p>
    <w:p w14:paraId="7E8EC6AE" w14:textId="70EF9279" w:rsidR="00EC0794" w:rsidRPr="009002ED" w:rsidRDefault="00410F97" w:rsidP="0041534A">
      <w:pPr>
        <w:spacing w:after="0" w:line="240" w:lineRule="auto"/>
        <w:rPr>
          <w:rFonts w:ascii="Arial" w:eastAsia="Calibri" w:hAnsi="Arial" w:cs="Arial"/>
          <w:sz w:val="24"/>
          <w:szCs w:val="24"/>
        </w:rPr>
      </w:pPr>
      <w:r w:rsidRPr="009002ED">
        <w:rPr>
          <w:rFonts w:ascii="Arial" w:eastAsia="Calibri" w:hAnsi="Arial" w:cs="Arial"/>
          <w:sz w:val="24"/>
          <w:szCs w:val="24"/>
        </w:rPr>
        <w:t xml:space="preserve">The purpose of </w:t>
      </w:r>
      <w:r w:rsidR="00176A00">
        <w:rPr>
          <w:rFonts w:ascii="Arial" w:eastAsia="Calibri" w:hAnsi="Arial" w:cs="Arial"/>
          <w:sz w:val="24"/>
          <w:szCs w:val="24"/>
        </w:rPr>
        <w:t>T</w:t>
      </w:r>
      <w:r w:rsidRPr="009002ED">
        <w:rPr>
          <w:rFonts w:ascii="Arial" w:eastAsia="Calibri" w:hAnsi="Arial" w:cs="Arial"/>
          <w:sz w:val="24"/>
          <w:szCs w:val="24"/>
        </w:rPr>
        <w:t>ab</w:t>
      </w:r>
      <w:r w:rsidR="0052237C" w:rsidRPr="009002ED">
        <w:rPr>
          <w:rFonts w:ascii="Arial" w:eastAsia="Calibri" w:hAnsi="Arial" w:cs="Arial"/>
          <w:sz w:val="24"/>
          <w:szCs w:val="24"/>
        </w:rPr>
        <w:t xml:space="preserve"> 6.1</w:t>
      </w:r>
      <w:r w:rsidRPr="009002ED">
        <w:rPr>
          <w:rFonts w:ascii="Arial" w:eastAsia="Calibri" w:hAnsi="Arial" w:cs="Arial"/>
          <w:sz w:val="24"/>
          <w:szCs w:val="24"/>
        </w:rPr>
        <w:t xml:space="preserve"> G</w:t>
      </w:r>
      <w:r w:rsidR="009771AA" w:rsidRPr="009002ED">
        <w:rPr>
          <w:rFonts w:ascii="Arial" w:eastAsia="Calibri" w:hAnsi="Arial" w:cs="Arial"/>
          <w:sz w:val="24"/>
          <w:szCs w:val="24"/>
        </w:rPr>
        <w:t>lobal Adjustment (GA)</w:t>
      </w:r>
      <w:r w:rsidRPr="009002ED">
        <w:rPr>
          <w:rFonts w:ascii="Arial" w:eastAsia="Calibri" w:hAnsi="Arial" w:cs="Arial"/>
          <w:sz w:val="24"/>
          <w:szCs w:val="24"/>
        </w:rPr>
        <w:t xml:space="preserve"> </w:t>
      </w:r>
      <w:r w:rsidR="00A95E36" w:rsidRPr="009002ED">
        <w:rPr>
          <w:rFonts w:ascii="Arial" w:eastAsia="Calibri" w:hAnsi="Arial" w:cs="Arial"/>
          <w:sz w:val="24"/>
          <w:szCs w:val="24"/>
        </w:rPr>
        <w:t>is to calculate the GA rate riders for all current Class B customers who did not transition between Class A and B in the period since the Account 1589 GA was last disposed.</w:t>
      </w:r>
      <w:r w:rsidR="0041534A" w:rsidRPr="009002ED">
        <w:rPr>
          <w:rFonts w:ascii="Arial" w:eastAsia="Calibri" w:hAnsi="Arial" w:cs="Arial"/>
          <w:sz w:val="24"/>
          <w:szCs w:val="24"/>
        </w:rPr>
        <w:t xml:space="preserve"> </w:t>
      </w:r>
    </w:p>
    <w:p w14:paraId="0FF841C1" w14:textId="77777777" w:rsidR="00682CF0" w:rsidRDefault="00682CF0" w:rsidP="0041534A">
      <w:pPr>
        <w:spacing w:after="0" w:line="240" w:lineRule="auto"/>
        <w:rPr>
          <w:rFonts w:ascii="Arial" w:eastAsia="Calibri" w:hAnsi="Arial" w:cs="Arial"/>
          <w:b/>
          <w:bCs/>
        </w:rPr>
      </w:pPr>
    </w:p>
    <w:p w14:paraId="2A101A43" w14:textId="475B2DC9" w:rsidR="00A20DC3" w:rsidRPr="009002ED" w:rsidRDefault="0009197D" w:rsidP="0041534A">
      <w:pPr>
        <w:spacing w:after="0" w:line="240" w:lineRule="auto"/>
        <w:rPr>
          <w:rFonts w:ascii="Arial" w:eastAsia="Calibri" w:hAnsi="Arial" w:cs="Arial"/>
          <w:b/>
          <w:bCs/>
        </w:rPr>
      </w:pPr>
      <w:r w:rsidRPr="009002ED">
        <w:rPr>
          <w:rFonts w:ascii="Arial" w:eastAsia="Calibri" w:hAnsi="Arial" w:cs="Arial"/>
          <w:b/>
          <w:bCs/>
        </w:rPr>
        <w:t xml:space="preserve">Question(s): </w:t>
      </w:r>
    </w:p>
    <w:p w14:paraId="27F87BF8" w14:textId="7F54678A" w:rsidR="00EC0794" w:rsidRPr="009002ED" w:rsidRDefault="00EC0794" w:rsidP="0041534A">
      <w:pPr>
        <w:pStyle w:val="Default"/>
        <w:numPr>
          <w:ilvl w:val="0"/>
          <w:numId w:val="40"/>
        </w:numPr>
        <w:rPr>
          <w:rFonts w:ascii="Arial" w:eastAsia="Calibri" w:hAnsi="Arial" w:cs="Arial"/>
          <w:color w:val="auto"/>
        </w:rPr>
      </w:pPr>
      <w:r w:rsidRPr="009002ED">
        <w:rPr>
          <w:rFonts w:ascii="Arial" w:eastAsia="Calibri" w:hAnsi="Arial" w:cs="Arial"/>
          <w:color w:val="auto"/>
        </w:rPr>
        <w:t xml:space="preserve">Please confirm that </w:t>
      </w:r>
      <w:r w:rsidR="00B753B5" w:rsidRPr="009002ED">
        <w:rPr>
          <w:rFonts w:ascii="Arial" w:eastAsia="Calibri" w:hAnsi="Arial" w:cs="Arial"/>
          <w:color w:val="auto"/>
        </w:rPr>
        <w:t>the zero rate rider</w:t>
      </w:r>
      <w:r w:rsidR="00C04954" w:rsidRPr="009002ED">
        <w:rPr>
          <w:rFonts w:ascii="Arial" w:eastAsia="Calibri" w:hAnsi="Arial" w:cs="Arial"/>
          <w:color w:val="auto"/>
        </w:rPr>
        <w:t>s</w:t>
      </w:r>
      <w:r w:rsidR="00B753B5" w:rsidRPr="009002ED">
        <w:rPr>
          <w:rFonts w:ascii="Arial" w:eastAsia="Calibri" w:hAnsi="Arial" w:cs="Arial"/>
          <w:color w:val="auto"/>
        </w:rPr>
        <w:t xml:space="preserve"> in Ref. </w:t>
      </w:r>
      <w:r w:rsidR="00DA70F0">
        <w:rPr>
          <w:rFonts w:ascii="Arial" w:eastAsia="Calibri" w:hAnsi="Arial" w:cs="Arial"/>
          <w:color w:val="auto"/>
        </w:rPr>
        <w:t>(</w:t>
      </w:r>
      <w:r w:rsidR="00B753B5" w:rsidRPr="009002ED">
        <w:rPr>
          <w:rFonts w:ascii="Arial" w:eastAsia="Calibri" w:hAnsi="Arial" w:cs="Arial"/>
          <w:color w:val="auto"/>
        </w:rPr>
        <w:t>I</w:t>
      </w:r>
      <w:r w:rsidR="00DA70F0">
        <w:rPr>
          <w:rFonts w:ascii="Arial" w:eastAsia="Calibri" w:hAnsi="Arial" w:cs="Arial"/>
          <w:color w:val="auto"/>
        </w:rPr>
        <w:t>)</w:t>
      </w:r>
      <w:r w:rsidR="00B753B5" w:rsidRPr="009002ED">
        <w:rPr>
          <w:rFonts w:ascii="Arial" w:eastAsia="Calibri" w:hAnsi="Arial" w:cs="Arial"/>
          <w:color w:val="auto"/>
        </w:rPr>
        <w:t xml:space="preserve"> represent C</w:t>
      </w:r>
      <w:r w:rsidR="00396750" w:rsidRPr="009002ED">
        <w:rPr>
          <w:rFonts w:ascii="Arial" w:eastAsia="Calibri" w:hAnsi="Arial" w:cs="Arial"/>
          <w:color w:val="auto"/>
        </w:rPr>
        <w:t xml:space="preserve">NPI’s decision to </w:t>
      </w:r>
      <w:r w:rsidR="00D003C5" w:rsidRPr="009002ED">
        <w:rPr>
          <w:rFonts w:ascii="Arial" w:eastAsia="Calibri" w:hAnsi="Arial" w:cs="Arial"/>
          <w:color w:val="auto"/>
        </w:rPr>
        <w:t>defer</w:t>
      </w:r>
      <w:r w:rsidR="00396750" w:rsidRPr="009002ED">
        <w:rPr>
          <w:rFonts w:ascii="Arial" w:eastAsia="Calibri" w:hAnsi="Arial" w:cs="Arial"/>
          <w:color w:val="auto"/>
        </w:rPr>
        <w:t xml:space="preserve"> disposition </w:t>
      </w:r>
      <w:r w:rsidR="009771AA" w:rsidRPr="009002ED">
        <w:rPr>
          <w:rFonts w:ascii="Arial" w:eastAsia="Calibri" w:hAnsi="Arial" w:cs="Arial"/>
          <w:color w:val="auto"/>
        </w:rPr>
        <w:t xml:space="preserve">of the </w:t>
      </w:r>
      <w:r w:rsidR="00BE38A3" w:rsidRPr="009002ED">
        <w:rPr>
          <w:rFonts w:ascii="Arial" w:eastAsia="Calibri" w:hAnsi="Arial" w:cs="Arial"/>
          <w:color w:val="auto"/>
        </w:rPr>
        <w:t>GA Account</w:t>
      </w:r>
      <w:r w:rsidR="009A0D2A" w:rsidRPr="009002ED">
        <w:rPr>
          <w:rFonts w:ascii="Arial" w:eastAsia="Calibri" w:hAnsi="Arial" w:cs="Arial"/>
          <w:color w:val="auto"/>
        </w:rPr>
        <w:t xml:space="preserve"> balance</w:t>
      </w:r>
      <w:r w:rsidR="00BE38A3" w:rsidRPr="009002ED">
        <w:rPr>
          <w:rFonts w:ascii="Arial" w:eastAsia="Calibri" w:hAnsi="Arial" w:cs="Arial"/>
          <w:color w:val="auto"/>
        </w:rPr>
        <w:t xml:space="preserve"> to the future application.</w:t>
      </w:r>
    </w:p>
    <w:p w14:paraId="4B4E65B8" w14:textId="77777777" w:rsidR="00E14462" w:rsidRDefault="00A91C79" w:rsidP="00EC0794">
      <w:pPr>
        <w:pStyle w:val="Default"/>
        <w:numPr>
          <w:ilvl w:val="0"/>
          <w:numId w:val="40"/>
        </w:numPr>
        <w:rPr>
          <w:rFonts w:ascii="Arial" w:eastAsia="Calibri" w:hAnsi="Arial" w:cs="Arial"/>
          <w:color w:val="auto"/>
        </w:rPr>
      </w:pPr>
      <w:r w:rsidRPr="00A91C79">
        <w:rPr>
          <w:rFonts w:ascii="Arial" w:eastAsia="Calibri" w:hAnsi="Arial" w:cs="Arial"/>
          <w:color w:val="auto"/>
        </w:rPr>
        <w:t>Provide a brief overview of CNPI’s plan to allocate the Non-RPP metered 2023 consumption for current Class B customers in a future application</w:t>
      </w:r>
      <w:r w:rsidR="0075325B">
        <w:rPr>
          <w:rFonts w:ascii="Arial" w:eastAsia="Calibri" w:hAnsi="Arial" w:cs="Arial"/>
          <w:color w:val="auto"/>
        </w:rPr>
        <w:t>.</w:t>
      </w:r>
    </w:p>
    <w:p w14:paraId="02A40D47" w14:textId="5FB222B4" w:rsidR="00EC0794" w:rsidRPr="00E14462" w:rsidRDefault="00E14462" w:rsidP="00EC0794">
      <w:pPr>
        <w:pStyle w:val="Default"/>
        <w:numPr>
          <w:ilvl w:val="0"/>
          <w:numId w:val="40"/>
        </w:numPr>
        <w:rPr>
          <w:rFonts w:ascii="Arial" w:eastAsia="Calibri" w:hAnsi="Arial" w:cs="Arial"/>
          <w:color w:val="auto"/>
        </w:rPr>
      </w:pPr>
      <w:r w:rsidRPr="00E14462">
        <w:rPr>
          <w:rFonts w:ascii="Arial" w:eastAsia="Calibri" w:hAnsi="Arial" w:cs="Arial"/>
        </w:rPr>
        <w:t>In Ref. (II), CNPI stated that it purchased power from National Grid between August and September 2023 during planned transmission system maintenance. Please provide a high-level analysis of how this will affect the GA rate rider calculation in the future application, taking into account the impact on utility consumers' bills</w:t>
      </w:r>
      <w:r w:rsidR="00F65585">
        <w:rPr>
          <w:rFonts w:ascii="Arial" w:eastAsia="Calibri" w:hAnsi="Arial" w:cs="Arial"/>
        </w:rPr>
        <w:t>.</w:t>
      </w:r>
    </w:p>
    <w:p w14:paraId="1031FF9E" w14:textId="77777777" w:rsidR="00F65585" w:rsidRDefault="00F65585" w:rsidP="0009197D">
      <w:pPr>
        <w:spacing w:after="0" w:line="240" w:lineRule="auto"/>
        <w:contextualSpacing/>
        <w:rPr>
          <w:rFonts w:ascii="Arial" w:eastAsia="Calibri" w:hAnsi="Arial" w:cs="Arial"/>
          <w:b/>
          <w:bCs/>
          <w:sz w:val="24"/>
          <w:szCs w:val="24"/>
        </w:rPr>
      </w:pPr>
    </w:p>
    <w:p w14:paraId="431D5C58" w14:textId="255A31B7" w:rsidR="003500EB" w:rsidRPr="009002ED" w:rsidRDefault="0009197D" w:rsidP="0009197D">
      <w:pPr>
        <w:spacing w:after="0" w:line="240" w:lineRule="auto"/>
        <w:contextualSpacing/>
        <w:rPr>
          <w:rFonts w:ascii="Arial" w:eastAsia="Calibri" w:hAnsi="Arial" w:cs="Arial"/>
          <w:b/>
          <w:bCs/>
          <w:sz w:val="24"/>
          <w:szCs w:val="24"/>
        </w:rPr>
      </w:pPr>
      <w:r w:rsidRPr="009002ED">
        <w:rPr>
          <w:rFonts w:ascii="Arial" w:eastAsia="Calibri" w:hAnsi="Arial" w:cs="Arial"/>
          <w:b/>
          <w:bCs/>
          <w:sz w:val="24"/>
          <w:szCs w:val="24"/>
        </w:rPr>
        <w:t>Staff Question-3</w:t>
      </w:r>
    </w:p>
    <w:p w14:paraId="0F34075E" w14:textId="77777777" w:rsidR="0009197D" w:rsidRPr="009002ED" w:rsidRDefault="0009197D" w:rsidP="0009197D">
      <w:pPr>
        <w:spacing w:after="0" w:line="240" w:lineRule="auto"/>
        <w:contextualSpacing/>
        <w:rPr>
          <w:rFonts w:ascii="Arial" w:eastAsia="Calibri" w:hAnsi="Arial" w:cs="Arial"/>
          <w:b/>
          <w:bCs/>
          <w:sz w:val="24"/>
          <w:szCs w:val="24"/>
        </w:rPr>
      </w:pPr>
      <w:r w:rsidRPr="009002ED">
        <w:rPr>
          <w:rFonts w:ascii="Arial" w:eastAsia="Calibri" w:hAnsi="Arial" w:cs="Arial"/>
          <w:b/>
          <w:bCs/>
          <w:sz w:val="24"/>
          <w:szCs w:val="24"/>
        </w:rPr>
        <w:t xml:space="preserve">Reference: </w:t>
      </w:r>
    </w:p>
    <w:p w14:paraId="2C181B99" w14:textId="773E7AC7" w:rsidR="007B408B" w:rsidRPr="009002ED" w:rsidRDefault="00A545CE" w:rsidP="00A545CE">
      <w:pPr>
        <w:pStyle w:val="ListParagraph"/>
        <w:numPr>
          <w:ilvl w:val="0"/>
          <w:numId w:val="41"/>
        </w:numPr>
        <w:spacing w:after="0" w:line="240" w:lineRule="auto"/>
        <w:rPr>
          <w:rFonts w:ascii="Arial" w:eastAsia="Calibri" w:hAnsi="Arial" w:cs="Arial"/>
          <w:sz w:val="24"/>
          <w:szCs w:val="24"/>
        </w:rPr>
      </w:pPr>
      <w:r w:rsidRPr="009002ED">
        <w:rPr>
          <w:rFonts w:ascii="Arial" w:eastAsia="Calibri" w:hAnsi="Arial" w:cs="Arial"/>
          <w:sz w:val="24"/>
          <w:szCs w:val="24"/>
        </w:rPr>
        <w:t xml:space="preserve">EB-2024-0011, Rate Generator Model, Tab </w:t>
      </w:r>
      <w:r w:rsidR="00D1245E" w:rsidRPr="009002ED">
        <w:rPr>
          <w:rFonts w:ascii="Arial" w:eastAsia="Calibri" w:hAnsi="Arial" w:cs="Arial"/>
          <w:sz w:val="24"/>
          <w:szCs w:val="24"/>
        </w:rPr>
        <w:t>3</w:t>
      </w:r>
      <w:r w:rsidRPr="009002ED">
        <w:rPr>
          <w:rFonts w:ascii="Arial" w:eastAsia="Calibri" w:hAnsi="Arial" w:cs="Arial"/>
          <w:sz w:val="24"/>
          <w:szCs w:val="24"/>
        </w:rPr>
        <w:t>, C</w:t>
      </w:r>
      <w:r w:rsidR="00D1245E" w:rsidRPr="009002ED">
        <w:rPr>
          <w:rFonts w:ascii="Arial" w:eastAsia="Calibri" w:hAnsi="Arial" w:cs="Arial"/>
          <w:sz w:val="24"/>
          <w:szCs w:val="24"/>
        </w:rPr>
        <w:t>ell</w:t>
      </w:r>
      <w:r w:rsidR="00272C94" w:rsidRPr="009002ED">
        <w:rPr>
          <w:rFonts w:ascii="Arial" w:eastAsia="Calibri" w:hAnsi="Arial" w:cs="Arial"/>
          <w:sz w:val="24"/>
          <w:szCs w:val="24"/>
        </w:rPr>
        <w:t>s</w:t>
      </w:r>
      <w:r w:rsidR="00D1245E" w:rsidRPr="009002ED">
        <w:rPr>
          <w:rFonts w:ascii="Arial" w:eastAsia="Calibri" w:hAnsi="Arial" w:cs="Arial"/>
          <w:sz w:val="24"/>
          <w:szCs w:val="24"/>
        </w:rPr>
        <w:t xml:space="preserve"> BF35</w:t>
      </w:r>
      <w:r w:rsidR="00272C94" w:rsidRPr="009002ED">
        <w:rPr>
          <w:rFonts w:ascii="Arial" w:eastAsia="Calibri" w:hAnsi="Arial" w:cs="Arial"/>
          <w:sz w:val="24"/>
          <w:szCs w:val="24"/>
        </w:rPr>
        <w:t xml:space="preserve"> and</w:t>
      </w:r>
      <w:r w:rsidR="006D79E1" w:rsidRPr="009002ED">
        <w:rPr>
          <w:rFonts w:ascii="Arial" w:eastAsia="Calibri" w:hAnsi="Arial" w:cs="Arial"/>
          <w:sz w:val="24"/>
          <w:szCs w:val="24"/>
        </w:rPr>
        <w:t xml:space="preserve"> BF</w:t>
      </w:r>
      <w:r w:rsidR="00D1245E" w:rsidRPr="009002ED">
        <w:rPr>
          <w:rFonts w:ascii="Arial" w:eastAsia="Calibri" w:hAnsi="Arial" w:cs="Arial"/>
          <w:sz w:val="24"/>
          <w:szCs w:val="24"/>
        </w:rPr>
        <w:t>36</w:t>
      </w:r>
    </w:p>
    <w:p w14:paraId="2C7F4326" w14:textId="6CE92825" w:rsidR="00A545CE" w:rsidRPr="009002ED" w:rsidRDefault="007B408B" w:rsidP="00A545CE">
      <w:pPr>
        <w:pStyle w:val="ListParagraph"/>
        <w:numPr>
          <w:ilvl w:val="0"/>
          <w:numId w:val="41"/>
        </w:numPr>
        <w:spacing w:after="0" w:line="240" w:lineRule="auto"/>
        <w:rPr>
          <w:rFonts w:ascii="Arial" w:eastAsia="Calibri" w:hAnsi="Arial" w:cs="Arial"/>
          <w:sz w:val="24"/>
          <w:szCs w:val="24"/>
        </w:rPr>
      </w:pPr>
      <w:r w:rsidRPr="009002ED">
        <w:rPr>
          <w:rFonts w:ascii="Arial" w:eastAsia="Calibri" w:hAnsi="Arial" w:cs="Arial"/>
          <w:sz w:val="24"/>
          <w:szCs w:val="24"/>
        </w:rPr>
        <w:t xml:space="preserve">EB-2024-0011, Rate Generator Model, Tab 3, </w:t>
      </w:r>
      <w:r w:rsidR="00890B4A" w:rsidRPr="009002ED">
        <w:rPr>
          <w:rFonts w:ascii="Arial" w:eastAsia="Calibri" w:hAnsi="Arial" w:cs="Arial"/>
          <w:sz w:val="24"/>
          <w:szCs w:val="24"/>
        </w:rPr>
        <w:t>BK35 and BK36</w:t>
      </w:r>
    </w:p>
    <w:p w14:paraId="4E4D7217" w14:textId="77777777" w:rsidR="00A545CE" w:rsidRPr="009002ED" w:rsidRDefault="00A545CE" w:rsidP="0009197D">
      <w:pPr>
        <w:spacing w:after="0" w:line="240" w:lineRule="auto"/>
        <w:contextualSpacing/>
        <w:rPr>
          <w:rFonts w:ascii="Arial" w:eastAsia="Calibri" w:hAnsi="Arial" w:cs="Arial"/>
          <w:b/>
          <w:bCs/>
          <w:sz w:val="24"/>
          <w:szCs w:val="24"/>
        </w:rPr>
      </w:pPr>
    </w:p>
    <w:p w14:paraId="7227E140" w14:textId="4A038C36" w:rsidR="00C8332B" w:rsidRPr="009002ED" w:rsidRDefault="00657704" w:rsidP="0009197D">
      <w:pPr>
        <w:spacing w:after="0" w:line="240" w:lineRule="auto"/>
        <w:contextualSpacing/>
        <w:rPr>
          <w:rFonts w:ascii="Arial" w:eastAsia="Calibri" w:hAnsi="Arial" w:cs="Arial"/>
          <w:sz w:val="24"/>
          <w:szCs w:val="24"/>
        </w:rPr>
      </w:pPr>
      <w:r w:rsidRPr="009002ED">
        <w:rPr>
          <w:rFonts w:ascii="Arial" w:eastAsia="Calibri" w:hAnsi="Arial" w:cs="Arial"/>
          <w:sz w:val="24"/>
          <w:szCs w:val="24"/>
        </w:rPr>
        <w:t>Preamble:</w:t>
      </w:r>
    </w:p>
    <w:p w14:paraId="79A75958" w14:textId="1756D3CE" w:rsidR="00D06100" w:rsidRDefault="001B5BBA" w:rsidP="0009197D">
      <w:pPr>
        <w:spacing w:after="0" w:line="240" w:lineRule="auto"/>
        <w:contextualSpacing/>
        <w:rPr>
          <w:rFonts w:ascii="Arial" w:eastAsia="Calibri" w:hAnsi="Arial" w:cs="Arial"/>
          <w:sz w:val="24"/>
          <w:szCs w:val="24"/>
        </w:rPr>
      </w:pPr>
      <w:r w:rsidRPr="001B5BBA">
        <w:rPr>
          <w:rFonts w:ascii="Arial" w:eastAsia="Calibri" w:hAnsi="Arial" w:cs="Arial"/>
          <w:sz w:val="24"/>
          <w:szCs w:val="24"/>
        </w:rPr>
        <w:t>OEB staff has identified principal adjustments in Sub-account 1595 (2022) and 1595 (2023), but no explanation for these adjustments is provided in the Manager’s Summary.</w:t>
      </w:r>
    </w:p>
    <w:p w14:paraId="4BE1BFDB" w14:textId="77777777" w:rsidR="001B5BBA" w:rsidRPr="009002ED" w:rsidRDefault="001B5BBA" w:rsidP="0009197D">
      <w:pPr>
        <w:spacing w:after="0" w:line="240" w:lineRule="auto"/>
        <w:contextualSpacing/>
        <w:rPr>
          <w:rFonts w:ascii="Arial" w:eastAsia="Calibri" w:hAnsi="Arial" w:cs="Arial"/>
          <w:b/>
          <w:bCs/>
          <w:sz w:val="24"/>
          <w:szCs w:val="24"/>
        </w:rPr>
      </w:pPr>
    </w:p>
    <w:p w14:paraId="5A0B554C" w14:textId="77777777" w:rsidR="0009197D" w:rsidRPr="009002ED" w:rsidRDefault="0009197D" w:rsidP="0009197D">
      <w:pPr>
        <w:pStyle w:val="Default"/>
        <w:rPr>
          <w:rFonts w:ascii="Arial" w:eastAsia="Calibri" w:hAnsi="Arial" w:cs="Arial"/>
          <w:b/>
          <w:bCs/>
          <w:color w:val="auto"/>
        </w:rPr>
      </w:pPr>
      <w:r w:rsidRPr="009002ED">
        <w:rPr>
          <w:rFonts w:ascii="Arial" w:eastAsia="Calibri" w:hAnsi="Arial" w:cs="Arial"/>
          <w:b/>
          <w:bCs/>
          <w:color w:val="auto"/>
        </w:rPr>
        <w:t xml:space="preserve">Question(s): </w:t>
      </w:r>
    </w:p>
    <w:p w14:paraId="4C469366" w14:textId="77777777" w:rsidR="00124A5E" w:rsidRDefault="009A4784" w:rsidP="0009197D">
      <w:pPr>
        <w:pStyle w:val="Default"/>
        <w:numPr>
          <w:ilvl w:val="0"/>
          <w:numId w:val="42"/>
        </w:numPr>
        <w:rPr>
          <w:rFonts w:ascii="Arial" w:eastAsia="Calibri" w:hAnsi="Arial" w:cs="Arial"/>
          <w:color w:val="auto"/>
        </w:rPr>
      </w:pPr>
      <w:r w:rsidRPr="009002ED">
        <w:rPr>
          <w:rFonts w:ascii="Arial" w:eastAsia="Calibri" w:hAnsi="Arial" w:cs="Arial"/>
          <w:color w:val="auto"/>
        </w:rPr>
        <w:t>Please explain the principal adjustment</w:t>
      </w:r>
      <w:r w:rsidR="005731A0" w:rsidRPr="009002ED">
        <w:rPr>
          <w:rFonts w:ascii="Arial" w:eastAsia="Calibri" w:hAnsi="Arial" w:cs="Arial"/>
          <w:color w:val="auto"/>
        </w:rPr>
        <w:t>s</w:t>
      </w:r>
      <w:r w:rsidRPr="009002ED">
        <w:rPr>
          <w:rFonts w:ascii="Arial" w:eastAsia="Calibri" w:hAnsi="Arial" w:cs="Arial"/>
          <w:color w:val="auto"/>
        </w:rPr>
        <w:t xml:space="preserve"> </w:t>
      </w:r>
      <w:r w:rsidR="002A78F6" w:rsidRPr="009002ED">
        <w:rPr>
          <w:rFonts w:ascii="Arial" w:eastAsia="Calibri" w:hAnsi="Arial" w:cs="Arial"/>
          <w:color w:val="auto"/>
        </w:rPr>
        <w:t xml:space="preserve">made </w:t>
      </w:r>
      <w:r w:rsidRPr="009002ED">
        <w:rPr>
          <w:rFonts w:ascii="Arial" w:eastAsia="Calibri" w:hAnsi="Arial" w:cs="Arial"/>
          <w:color w:val="auto"/>
        </w:rPr>
        <w:t xml:space="preserve">in </w:t>
      </w:r>
      <w:r w:rsidR="00685728" w:rsidRPr="009002ED">
        <w:rPr>
          <w:rFonts w:ascii="Arial" w:eastAsia="Calibri" w:hAnsi="Arial" w:cs="Arial"/>
          <w:color w:val="auto"/>
        </w:rPr>
        <w:t>Sub-account 1595 (2022) and 1595 (2023)</w:t>
      </w:r>
      <w:r w:rsidRPr="009002ED">
        <w:rPr>
          <w:rFonts w:ascii="Arial" w:eastAsia="Calibri" w:hAnsi="Arial" w:cs="Arial"/>
          <w:color w:val="auto"/>
        </w:rPr>
        <w:t>.</w:t>
      </w:r>
    </w:p>
    <w:p w14:paraId="73535A1D" w14:textId="4A918B18" w:rsidR="006849ED" w:rsidRPr="00124A5E" w:rsidRDefault="00124A5E" w:rsidP="0009197D">
      <w:pPr>
        <w:pStyle w:val="Default"/>
        <w:numPr>
          <w:ilvl w:val="0"/>
          <w:numId w:val="42"/>
        </w:numPr>
        <w:rPr>
          <w:rFonts w:ascii="Arial" w:eastAsia="Calibri" w:hAnsi="Arial" w:cs="Arial"/>
          <w:color w:val="auto"/>
        </w:rPr>
      </w:pPr>
      <w:r w:rsidRPr="00124A5E">
        <w:rPr>
          <w:rFonts w:ascii="Arial" w:eastAsia="Calibri" w:hAnsi="Arial" w:cs="Arial"/>
        </w:rPr>
        <w:t>Please confirm whether CNPI plans to offset the principal adjustments in Ref. (I) with those in Ref. (II) and explain the rationale for this approach</w:t>
      </w:r>
      <w:r>
        <w:rPr>
          <w:rFonts w:ascii="Arial" w:eastAsia="Calibri" w:hAnsi="Arial" w:cs="Arial"/>
        </w:rPr>
        <w:t>.</w:t>
      </w:r>
    </w:p>
    <w:p w14:paraId="142980EE" w14:textId="77777777" w:rsidR="00124A5E" w:rsidRPr="00124A5E" w:rsidRDefault="00124A5E" w:rsidP="00124A5E">
      <w:pPr>
        <w:pStyle w:val="Default"/>
        <w:ind w:left="720"/>
        <w:rPr>
          <w:rFonts w:ascii="Arial" w:eastAsia="Calibri" w:hAnsi="Arial" w:cs="Arial"/>
          <w:color w:val="auto"/>
        </w:rPr>
      </w:pPr>
    </w:p>
    <w:p w14:paraId="3133AABA" w14:textId="2C3EFB92" w:rsidR="003500EB" w:rsidRPr="009002ED" w:rsidRDefault="0009197D" w:rsidP="0009197D">
      <w:pPr>
        <w:spacing w:after="0" w:line="240" w:lineRule="auto"/>
        <w:contextualSpacing/>
        <w:rPr>
          <w:rFonts w:ascii="Arial" w:eastAsia="Calibri" w:hAnsi="Arial" w:cs="Arial"/>
          <w:b/>
          <w:bCs/>
          <w:sz w:val="24"/>
          <w:szCs w:val="24"/>
        </w:rPr>
      </w:pPr>
      <w:r w:rsidRPr="009002ED">
        <w:rPr>
          <w:rFonts w:ascii="Arial" w:eastAsia="Calibri" w:hAnsi="Arial" w:cs="Arial"/>
          <w:b/>
          <w:bCs/>
          <w:sz w:val="24"/>
          <w:szCs w:val="24"/>
        </w:rPr>
        <w:t>Staff Question-4</w:t>
      </w:r>
    </w:p>
    <w:p w14:paraId="5CCA4193" w14:textId="77777777" w:rsidR="0009197D" w:rsidRPr="009002ED" w:rsidRDefault="0009197D" w:rsidP="0009197D">
      <w:pPr>
        <w:spacing w:after="0" w:line="240" w:lineRule="auto"/>
        <w:contextualSpacing/>
        <w:rPr>
          <w:rFonts w:ascii="Arial" w:eastAsia="Calibri" w:hAnsi="Arial" w:cs="Arial"/>
          <w:b/>
          <w:bCs/>
          <w:sz w:val="24"/>
          <w:szCs w:val="24"/>
        </w:rPr>
      </w:pPr>
      <w:r w:rsidRPr="009002ED">
        <w:rPr>
          <w:rFonts w:ascii="Arial" w:eastAsia="Calibri" w:hAnsi="Arial" w:cs="Arial"/>
          <w:b/>
          <w:bCs/>
          <w:sz w:val="24"/>
          <w:szCs w:val="24"/>
        </w:rPr>
        <w:t xml:space="preserve">Reference: </w:t>
      </w:r>
    </w:p>
    <w:p w14:paraId="407B3866" w14:textId="377D3512" w:rsidR="00890131" w:rsidRPr="009002ED" w:rsidRDefault="00890131" w:rsidP="00890131">
      <w:pPr>
        <w:pStyle w:val="ListParagraph"/>
        <w:numPr>
          <w:ilvl w:val="0"/>
          <w:numId w:val="43"/>
        </w:numPr>
        <w:spacing w:after="0" w:line="240" w:lineRule="auto"/>
        <w:rPr>
          <w:rFonts w:ascii="Arial" w:eastAsia="Calibri" w:hAnsi="Arial" w:cs="Arial"/>
          <w:sz w:val="24"/>
          <w:szCs w:val="24"/>
        </w:rPr>
      </w:pPr>
      <w:bookmarkStart w:id="1" w:name="_Hlk177463105"/>
      <w:r w:rsidRPr="009002ED">
        <w:rPr>
          <w:rFonts w:ascii="Arial" w:eastAsia="Calibri" w:hAnsi="Arial" w:cs="Arial"/>
          <w:sz w:val="24"/>
          <w:szCs w:val="24"/>
        </w:rPr>
        <w:t xml:space="preserve">EB-2024-0011, Rate Generator Model, Tab </w:t>
      </w:r>
      <w:r w:rsidR="007126AA" w:rsidRPr="009002ED">
        <w:rPr>
          <w:rFonts w:ascii="Arial" w:eastAsia="Calibri" w:hAnsi="Arial" w:cs="Arial"/>
          <w:sz w:val="24"/>
          <w:szCs w:val="24"/>
        </w:rPr>
        <w:t>3</w:t>
      </w:r>
      <w:r w:rsidRPr="009002ED">
        <w:rPr>
          <w:rFonts w:ascii="Arial" w:eastAsia="Calibri" w:hAnsi="Arial" w:cs="Arial"/>
          <w:sz w:val="24"/>
          <w:szCs w:val="24"/>
        </w:rPr>
        <w:t>, Column</w:t>
      </w:r>
      <w:r w:rsidR="00A10BEC" w:rsidRPr="009002ED">
        <w:rPr>
          <w:rFonts w:ascii="Arial" w:eastAsia="Calibri" w:hAnsi="Arial" w:cs="Arial"/>
          <w:sz w:val="24"/>
          <w:szCs w:val="24"/>
        </w:rPr>
        <w:t>s</w:t>
      </w:r>
      <w:r w:rsidRPr="009002ED">
        <w:rPr>
          <w:rFonts w:ascii="Arial" w:eastAsia="Calibri" w:hAnsi="Arial" w:cs="Arial"/>
          <w:sz w:val="24"/>
          <w:szCs w:val="24"/>
        </w:rPr>
        <w:t xml:space="preserve"> </w:t>
      </w:r>
      <w:r w:rsidR="007126AA" w:rsidRPr="009002ED">
        <w:rPr>
          <w:rFonts w:ascii="Arial" w:eastAsia="Calibri" w:hAnsi="Arial" w:cs="Arial"/>
          <w:sz w:val="24"/>
          <w:szCs w:val="24"/>
        </w:rPr>
        <w:t>BM</w:t>
      </w:r>
      <w:r w:rsidR="00A10BEC" w:rsidRPr="009002ED">
        <w:rPr>
          <w:rFonts w:ascii="Arial" w:eastAsia="Calibri" w:hAnsi="Arial" w:cs="Arial"/>
          <w:sz w:val="24"/>
          <w:szCs w:val="24"/>
        </w:rPr>
        <w:t xml:space="preserve"> and BN</w:t>
      </w:r>
    </w:p>
    <w:bookmarkEnd w:id="1"/>
    <w:p w14:paraId="397318B0" w14:textId="2B52A479" w:rsidR="0021314A" w:rsidRPr="009002ED" w:rsidRDefault="0021314A" w:rsidP="004141AB">
      <w:pPr>
        <w:pStyle w:val="ListParagraph"/>
        <w:numPr>
          <w:ilvl w:val="0"/>
          <w:numId w:val="43"/>
        </w:numPr>
        <w:spacing w:after="0" w:line="240" w:lineRule="auto"/>
        <w:rPr>
          <w:rFonts w:ascii="Arial" w:eastAsia="Calibri" w:hAnsi="Arial" w:cs="Arial"/>
          <w:sz w:val="24"/>
          <w:szCs w:val="24"/>
        </w:rPr>
      </w:pPr>
      <w:r w:rsidRPr="009002ED">
        <w:rPr>
          <w:rFonts w:ascii="Arial" w:eastAsia="Calibri" w:hAnsi="Arial" w:cs="Arial"/>
          <w:sz w:val="24"/>
          <w:szCs w:val="24"/>
        </w:rPr>
        <w:t>EB-202</w:t>
      </w:r>
      <w:r w:rsidR="00890131" w:rsidRPr="009002ED">
        <w:rPr>
          <w:rFonts w:ascii="Arial" w:eastAsia="Calibri" w:hAnsi="Arial" w:cs="Arial"/>
          <w:sz w:val="24"/>
          <w:szCs w:val="24"/>
        </w:rPr>
        <w:t>3</w:t>
      </w:r>
      <w:r w:rsidRPr="009002ED">
        <w:rPr>
          <w:rFonts w:ascii="Arial" w:eastAsia="Calibri" w:hAnsi="Arial" w:cs="Arial"/>
          <w:sz w:val="24"/>
          <w:szCs w:val="24"/>
        </w:rPr>
        <w:t>-00</w:t>
      </w:r>
      <w:r w:rsidR="00890131" w:rsidRPr="009002ED">
        <w:rPr>
          <w:rFonts w:ascii="Arial" w:eastAsia="Calibri" w:hAnsi="Arial" w:cs="Arial"/>
          <w:sz w:val="24"/>
          <w:szCs w:val="24"/>
        </w:rPr>
        <w:t>09</w:t>
      </w:r>
      <w:r w:rsidRPr="009002ED">
        <w:rPr>
          <w:rFonts w:ascii="Arial" w:eastAsia="Calibri" w:hAnsi="Arial" w:cs="Arial"/>
          <w:sz w:val="24"/>
          <w:szCs w:val="24"/>
        </w:rPr>
        <w:t xml:space="preserve">, </w:t>
      </w:r>
      <w:r w:rsidR="00244194" w:rsidRPr="009002ED">
        <w:rPr>
          <w:rFonts w:ascii="Arial" w:eastAsia="Calibri" w:hAnsi="Arial" w:cs="Arial"/>
          <w:sz w:val="24"/>
          <w:szCs w:val="24"/>
        </w:rPr>
        <w:t>Decision and Order</w:t>
      </w:r>
      <w:r w:rsidRPr="009002ED">
        <w:rPr>
          <w:rFonts w:ascii="Arial" w:eastAsia="Calibri" w:hAnsi="Arial" w:cs="Arial"/>
          <w:sz w:val="24"/>
          <w:szCs w:val="24"/>
        </w:rPr>
        <w:t>,</w:t>
      </w:r>
      <w:r w:rsidR="004F65C4" w:rsidRPr="009002ED">
        <w:rPr>
          <w:rFonts w:ascii="Arial" w:eastAsia="Calibri" w:hAnsi="Arial" w:cs="Arial"/>
          <w:sz w:val="24"/>
          <w:szCs w:val="24"/>
        </w:rPr>
        <w:t xml:space="preserve"> December 12, 2023</w:t>
      </w:r>
      <w:r w:rsidR="00513E0C" w:rsidRPr="009002ED">
        <w:rPr>
          <w:rFonts w:ascii="Arial" w:eastAsia="Calibri" w:hAnsi="Arial" w:cs="Arial"/>
          <w:sz w:val="24"/>
          <w:szCs w:val="24"/>
        </w:rPr>
        <w:t>, Pg. 9</w:t>
      </w:r>
      <w:r w:rsidR="00B36152">
        <w:rPr>
          <w:rFonts w:ascii="Arial" w:eastAsia="Calibri" w:hAnsi="Arial" w:cs="Arial"/>
          <w:sz w:val="24"/>
          <w:szCs w:val="24"/>
        </w:rPr>
        <w:t xml:space="preserve"> and </w:t>
      </w:r>
      <w:r w:rsidR="00513E0C" w:rsidRPr="009002ED">
        <w:rPr>
          <w:rFonts w:ascii="Arial" w:eastAsia="Calibri" w:hAnsi="Arial" w:cs="Arial"/>
          <w:sz w:val="24"/>
          <w:szCs w:val="24"/>
        </w:rPr>
        <w:t>10</w:t>
      </w:r>
      <w:r w:rsidRPr="009002ED">
        <w:rPr>
          <w:rFonts w:ascii="Arial" w:eastAsia="Calibri" w:hAnsi="Arial" w:cs="Arial"/>
          <w:sz w:val="24"/>
          <w:szCs w:val="24"/>
        </w:rPr>
        <w:t xml:space="preserve"> </w:t>
      </w:r>
    </w:p>
    <w:p w14:paraId="774E3BA7" w14:textId="6B0D115A" w:rsidR="0028265B" w:rsidRPr="009002ED" w:rsidRDefault="0028265B" w:rsidP="0028265B">
      <w:pPr>
        <w:pStyle w:val="ListParagraph"/>
        <w:numPr>
          <w:ilvl w:val="0"/>
          <w:numId w:val="43"/>
        </w:numPr>
        <w:spacing w:after="0" w:line="240" w:lineRule="auto"/>
        <w:rPr>
          <w:rFonts w:ascii="Arial" w:eastAsia="Calibri" w:hAnsi="Arial" w:cs="Arial"/>
          <w:sz w:val="24"/>
          <w:szCs w:val="24"/>
        </w:rPr>
      </w:pPr>
      <w:r w:rsidRPr="009002ED">
        <w:rPr>
          <w:rFonts w:ascii="Arial" w:eastAsia="Calibri" w:hAnsi="Arial" w:cs="Arial"/>
          <w:sz w:val="24"/>
          <w:szCs w:val="24"/>
        </w:rPr>
        <w:t>EB-2024-0011, Manager’s Summary, Pg. 1</w:t>
      </w:r>
      <w:r w:rsidR="00B12BAE" w:rsidRPr="009002ED">
        <w:rPr>
          <w:rFonts w:ascii="Arial" w:eastAsia="Calibri" w:hAnsi="Arial" w:cs="Arial"/>
          <w:sz w:val="24"/>
          <w:szCs w:val="24"/>
        </w:rPr>
        <w:t>2</w:t>
      </w:r>
    </w:p>
    <w:p w14:paraId="55BD5617" w14:textId="62270B6C" w:rsidR="00C73329" w:rsidRDefault="00C73329" w:rsidP="00C73329">
      <w:pPr>
        <w:pStyle w:val="ListParagraph"/>
        <w:numPr>
          <w:ilvl w:val="0"/>
          <w:numId w:val="43"/>
        </w:numPr>
        <w:spacing w:after="0" w:line="240" w:lineRule="auto"/>
        <w:rPr>
          <w:rFonts w:ascii="Arial" w:eastAsia="Calibri" w:hAnsi="Arial" w:cs="Arial"/>
          <w:sz w:val="24"/>
          <w:szCs w:val="24"/>
        </w:rPr>
      </w:pPr>
      <w:r w:rsidRPr="009002ED">
        <w:rPr>
          <w:rFonts w:ascii="Arial" w:eastAsia="Calibri" w:hAnsi="Arial" w:cs="Arial"/>
          <w:sz w:val="24"/>
          <w:szCs w:val="24"/>
        </w:rPr>
        <w:t xml:space="preserve">EB-2024-0011, Rate Generator Model, Tab 3, Column BR, Cells </w:t>
      </w:r>
      <w:r w:rsidR="004C2323" w:rsidRPr="009002ED">
        <w:rPr>
          <w:rFonts w:ascii="Arial" w:eastAsia="Calibri" w:hAnsi="Arial" w:cs="Arial"/>
          <w:sz w:val="24"/>
          <w:szCs w:val="24"/>
        </w:rPr>
        <w:t>BR28 and BR29</w:t>
      </w:r>
    </w:p>
    <w:p w14:paraId="07E7F742" w14:textId="18603C33" w:rsidR="002D1CDF" w:rsidRPr="002D1CDF" w:rsidRDefault="002D1CDF" w:rsidP="002D1CDF">
      <w:pPr>
        <w:pStyle w:val="ListParagraph"/>
        <w:numPr>
          <w:ilvl w:val="0"/>
          <w:numId w:val="43"/>
        </w:numPr>
        <w:rPr>
          <w:rFonts w:ascii="Arial" w:eastAsia="Calibri" w:hAnsi="Arial" w:cs="Arial"/>
          <w:sz w:val="24"/>
          <w:szCs w:val="24"/>
        </w:rPr>
      </w:pPr>
      <w:r w:rsidRPr="002D1CDF">
        <w:rPr>
          <w:rFonts w:ascii="Arial" w:eastAsia="Calibri" w:hAnsi="Arial" w:cs="Arial"/>
          <w:sz w:val="24"/>
          <w:szCs w:val="24"/>
        </w:rPr>
        <w:t>EB-2024-0011, Rate Generator Model, Tab 3, Columns B</w:t>
      </w:r>
      <w:r>
        <w:rPr>
          <w:rFonts w:ascii="Arial" w:eastAsia="Calibri" w:hAnsi="Arial" w:cs="Arial"/>
          <w:sz w:val="24"/>
          <w:szCs w:val="24"/>
        </w:rPr>
        <w:t>O</w:t>
      </w:r>
      <w:r w:rsidRPr="002D1CDF">
        <w:rPr>
          <w:rFonts w:ascii="Arial" w:eastAsia="Calibri" w:hAnsi="Arial" w:cs="Arial"/>
          <w:sz w:val="24"/>
          <w:szCs w:val="24"/>
        </w:rPr>
        <w:t xml:space="preserve"> and B</w:t>
      </w:r>
      <w:r>
        <w:rPr>
          <w:rFonts w:ascii="Arial" w:eastAsia="Calibri" w:hAnsi="Arial" w:cs="Arial"/>
          <w:sz w:val="24"/>
          <w:szCs w:val="24"/>
        </w:rPr>
        <w:t>P</w:t>
      </w:r>
    </w:p>
    <w:p w14:paraId="49EAC550" w14:textId="540C8D0A" w:rsidR="00513E0C" w:rsidRPr="009002ED" w:rsidRDefault="00513E0C" w:rsidP="0009197D">
      <w:pPr>
        <w:pStyle w:val="Default"/>
        <w:rPr>
          <w:rFonts w:ascii="Arial" w:eastAsia="Calibri" w:hAnsi="Arial" w:cs="Arial"/>
          <w:color w:val="auto"/>
        </w:rPr>
      </w:pPr>
      <w:r w:rsidRPr="009002ED">
        <w:rPr>
          <w:rFonts w:ascii="Arial" w:eastAsia="Calibri" w:hAnsi="Arial" w:cs="Arial"/>
          <w:color w:val="auto"/>
        </w:rPr>
        <w:t>Preamble</w:t>
      </w:r>
      <w:r w:rsidR="00D240B3" w:rsidRPr="009002ED">
        <w:rPr>
          <w:rFonts w:ascii="Arial" w:eastAsia="Calibri" w:hAnsi="Arial" w:cs="Arial"/>
          <w:color w:val="auto"/>
        </w:rPr>
        <w:t>:</w:t>
      </w:r>
    </w:p>
    <w:p w14:paraId="6F529652" w14:textId="648BC7F0" w:rsidR="0048405B" w:rsidRDefault="00D15321" w:rsidP="0009197D">
      <w:pPr>
        <w:pStyle w:val="Default"/>
        <w:rPr>
          <w:rFonts w:ascii="Arial" w:eastAsia="Calibri" w:hAnsi="Arial" w:cs="Arial"/>
          <w:color w:val="auto"/>
        </w:rPr>
      </w:pPr>
      <w:r w:rsidRPr="00D15321">
        <w:rPr>
          <w:rFonts w:ascii="Arial" w:eastAsia="Calibri" w:hAnsi="Arial" w:cs="Arial"/>
          <w:color w:val="auto"/>
        </w:rPr>
        <w:t>OEB staff observe</w:t>
      </w:r>
      <w:r w:rsidR="009F11BD">
        <w:rPr>
          <w:rFonts w:ascii="Arial" w:eastAsia="Calibri" w:hAnsi="Arial" w:cs="Arial"/>
          <w:color w:val="auto"/>
        </w:rPr>
        <w:t>s</w:t>
      </w:r>
      <w:r w:rsidRPr="00D15321">
        <w:rPr>
          <w:rFonts w:ascii="Arial" w:eastAsia="Calibri" w:hAnsi="Arial" w:cs="Arial"/>
          <w:color w:val="auto"/>
        </w:rPr>
        <w:t xml:space="preserve"> that CNPI </w:t>
      </w:r>
      <w:r w:rsidR="009F11BD">
        <w:rPr>
          <w:rFonts w:ascii="Arial" w:eastAsia="Calibri" w:hAnsi="Arial" w:cs="Arial"/>
          <w:color w:val="auto"/>
        </w:rPr>
        <w:t>has</w:t>
      </w:r>
      <w:r w:rsidR="009F11BD" w:rsidRPr="00D15321">
        <w:rPr>
          <w:rFonts w:ascii="Arial" w:eastAsia="Calibri" w:hAnsi="Arial" w:cs="Arial"/>
          <w:color w:val="auto"/>
        </w:rPr>
        <w:t xml:space="preserve"> </w:t>
      </w:r>
      <w:r w:rsidRPr="00D15321">
        <w:rPr>
          <w:rFonts w:ascii="Arial" w:eastAsia="Calibri" w:hAnsi="Arial" w:cs="Arial"/>
          <w:color w:val="auto"/>
        </w:rPr>
        <w:t>not include</w:t>
      </w:r>
      <w:r w:rsidR="009F11BD">
        <w:rPr>
          <w:rFonts w:ascii="Arial" w:eastAsia="Calibri" w:hAnsi="Arial" w:cs="Arial"/>
          <w:color w:val="auto"/>
        </w:rPr>
        <w:t>d</w:t>
      </w:r>
      <w:r w:rsidRPr="00D15321">
        <w:rPr>
          <w:rFonts w:ascii="Arial" w:eastAsia="Calibri" w:hAnsi="Arial" w:cs="Arial"/>
          <w:color w:val="auto"/>
        </w:rPr>
        <w:t xml:space="preserve"> the OEB-approved disposition amounts for Accounts 1588 and 1589 in Ref. (I). Additionally, staff note</w:t>
      </w:r>
      <w:r w:rsidR="009F11BD">
        <w:rPr>
          <w:rFonts w:ascii="Arial" w:eastAsia="Calibri" w:hAnsi="Arial" w:cs="Arial"/>
          <w:color w:val="auto"/>
        </w:rPr>
        <w:t>s</w:t>
      </w:r>
      <w:r w:rsidRPr="00D15321">
        <w:rPr>
          <w:rFonts w:ascii="Arial" w:eastAsia="Calibri" w:hAnsi="Arial" w:cs="Arial"/>
          <w:color w:val="auto"/>
        </w:rPr>
        <w:t xml:space="preserve"> that the total disposition amount in Sub-account 1595 (2024) in Ref. (I) does not match the total disposition approved in the 2024 Distribution Rates Application Decision and Order.</w:t>
      </w:r>
    </w:p>
    <w:p w14:paraId="5155E8B8" w14:textId="77777777" w:rsidR="00D15321" w:rsidRDefault="00D15321" w:rsidP="0009197D">
      <w:pPr>
        <w:pStyle w:val="Default"/>
        <w:rPr>
          <w:rFonts w:ascii="Arial" w:eastAsia="Calibri" w:hAnsi="Arial" w:cs="Arial"/>
          <w:color w:val="auto"/>
        </w:rPr>
      </w:pPr>
    </w:p>
    <w:p w14:paraId="5642971E" w14:textId="76CA58C7" w:rsidR="0009197D" w:rsidRPr="009002ED" w:rsidRDefault="0009197D" w:rsidP="0009197D">
      <w:pPr>
        <w:pStyle w:val="Default"/>
        <w:rPr>
          <w:rFonts w:ascii="Arial" w:eastAsia="Calibri" w:hAnsi="Arial" w:cs="Arial"/>
          <w:b/>
          <w:bCs/>
          <w:color w:val="auto"/>
        </w:rPr>
      </w:pPr>
      <w:r w:rsidRPr="009002ED">
        <w:rPr>
          <w:rFonts w:ascii="Arial" w:eastAsia="Calibri" w:hAnsi="Arial" w:cs="Arial"/>
          <w:b/>
          <w:bCs/>
          <w:color w:val="auto"/>
        </w:rPr>
        <w:t xml:space="preserve">Question(s): </w:t>
      </w:r>
    </w:p>
    <w:p w14:paraId="1BF73BEB" w14:textId="0F1F489F" w:rsidR="007D5F54" w:rsidRPr="009002ED" w:rsidRDefault="007D5F54" w:rsidP="007D5F54">
      <w:pPr>
        <w:pStyle w:val="Default"/>
        <w:numPr>
          <w:ilvl w:val="0"/>
          <w:numId w:val="44"/>
        </w:numPr>
        <w:rPr>
          <w:rFonts w:ascii="Arial" w:eastAsia="Calibri" w:hAnsi="Arial" w:cs="Arial"/>
          <w:color w:val="auto"/>
        </w:rPr>
      </w:pPr>
      <w:r w:rsidRPr="009002ED">
        <w:rPr>
          <w:rFonts w:ascii="Arial" w:eastAsia="Calibri" w:hAnsi="Arial" w:cs="Arial"/>
          <w:color w:val="auto"/>
        </w:rPr>
        <w:t>Please provide reason</w:t>
      </w:r>
      <w:r w:rsidR="00CD35FE">
        <w:rPr>
          <w:rFonts w:ascii="Arial" w:eastAsia="Calibri" w:hAnsi="Arial" w:cs="Arial"/>
          <w:color w:val="auto"/>
        </w:rPr>
        <w:t>(s)</w:t>
      </w:r>
      <w:r w:rsidRPr="009002ED">
        <w:rPr>
          <w:rFonts w:ascii="Arial" w:eastAsia="Calibri" w:hAnsi="Arial" w:cs="Arial"/>
          <w:color w:val="auto"/>
        </w:rPr>
        <w:t xml:space="preserve"> for not entering the </w:t>
      </w:r>
      <w:r w:rsidR="00CD35FE">
        <w:rPr>
          <w:rFonts w:ascii="Arial" w:eastAsia="Calibri" w:hAnsi="Arial" w:cs="Arial"/>
          <w:color w:val="auto"/>
        </w:rPr>
        <w:t>OEB-</w:t>
      </w:r>
      <w:r w:rsidRPr="009002ED">
        <w:rPr>
          <w:rFonts w:ascii="Arial" w:eastAsia="Calibri" w:hAnsi="Arial" w:cs="Arial"/>
          <w:color w:val="auto"/>
        </w:rPr>
        <w:t xml:space="preserve">approved disposition amounts for Accounts </w:t>
      </w:r>
      <w:r w:rsidR="00356AA1" w:rsidRPr="009002ED">
        <w:rPr>
          <w:rFonts w:ascii="Arial" w:eastAsia="Calibri" w:hAnsi="Arial" w:cs="Arial"/>
          <w:color w:val="auto"/>
        </w:rPr>
        <w:t xml:space="preserve">1588 and 1589 in Ref. </w:t>
      </w:r>
      <w:r w:rsidR="005547C7">
        <w:rPr>
          <w:rFonts w:ascii="Arial" w:eastAsia="Calibri" w:hAnsi="Arial" w:cs="Arial"/>
          <w:color w:val="auto"/>
        </w:rPr>
        <w:t>(</w:t>
      </w:r>
      <w:r w:rsidR="00356AA1" w:rsidRPr="009002ED">
        <w:rPr>
          <w:rFonts w:ascii="Arial" w:eastAsia="Calibri" w:hAnsi="Arial" w:cs="Arial"/>
          <w:color w:val="auto"/>
        </w:rPr>
        <w:t>I</w:t>
      </w:r>
      <w:r w:rsidR="005547C7">
        <w:rPr>
          <w:rFonts w:ascii="Arial" w:eastAsia="Calibri" w:hAnsi="Arial" w:cs="Arial"/>
          <w:color w:val="auto"/>
        </w:rPr>
        <w:t>)</w:t>
      </w:r>
      <w:r w:rsidR="00356AA1" w:rsidRPr="009002ED">
        <w:rPr>
          <w:rFonts w:ascii="Arial" w:eastAsia="Calibri" w:hAnsi="Arial" w:cs="Arial"/>
          <w:color w:val="auto"/>
        </w:rPr>
        <w:t xml:space="preserve">. </w:t>
      </w:r>
    </w:p>
    <w:p w14:paraId="4103D9E1" w14:textId="0C0F1B0D" w:rsidR="00B36FA7" w:rsidRDefault="00B36FA7" w:rsidP="00B36FA7">
      <w:pPr>
        <w:pStyle w:val="Default"/>
        <w:numPr>
          <w:ilvl w:val="0"/>
          <w:numId w:val="44"/>
        </w:numPr>
        <w:rPr>
          <w:rFonts w:ascii="Arial" w:eastAsia="Calibri" w:hAnsi="Arial" w:cs="Arial"/>
          <w:color w:val="auto"/>
        </w:rPr>
      </w:pPr>
      <w:r w:rsidRPr="00827ACC">
        <w:rPr>
          <w:rFonts w:ascii="Arial" w:eastAsia="Calibri" w:hAnsi="Arial" w:cs="Arial"/>
          <w:color w:val="auto"/>
        </w:rPr>
        <w:t>Please confirm whether the amounts were omitted due to the reason stated in Ref. (III). OEB staff requests that CNPI update the Rate Generator Model with the approved disposition amounts for Accounts 1588 and 1589.</w:t>
      </w:r>
    </w:p>
    <w:p w14:paraId="2959F92E" w14:textId="77777777" w:rsidR="00C6487E" w:rsidRDefault="00C6487E" w:rsidP="007D5F54">
      <w:pPr>
        <w:pStyle w:val="Default"/>
        <w:numPr>
          <w:ilvl w:val="0"/>
          <w:numId w:val="44"/>
        </w:numPr>
        <w:rPr>
          <w:rFonts w:ascii="Arial" w:eastAsia="Calibri" w:hAnsi="Arial" w:cs="Arial"/>
          <w:color w:val="auto"/>
        </w:rPr>
      </w:pPr>
      <w:r w:rsidRPr="00C6487E">
        <w:rPr>
          <w:rFonts w:ascii="Arial" w:eastAsia="Calibri" w:hAnsi="Arial" w:cs="Arial"/>
          <w:color w:val="auto"/>
        </w:rPr>
        <w:t>Explain the discrepancy between the total approved disposition amount in Ref. (II) and the amount recorded for 1595 (2024) in Ref. (I), including any missing amounts for Accounts 1588 and 1589.</w:t>
      </w:r>
    </w:p>
    <w:p w14:paraId="0C674BF5" w14:textId="793054EA" w:rsidR="006E3F69" w:rsidRPr="009002ED" w:rsidRDefault="00BB6EE1" w:rsidP="007D5F54">
      <w:pPr>
        <w:pStyle w:val="Default"/>
        <w:numPr>
          <w:ilvl w:val="0"/>
          <w:numId w:val="44"/>
        </w:numPr>
        <w:rPr>
          <w:rFonts w:ascii="Arial" w:eastAsia="Calibri" w:hAnsi="Arial" w:cs="Arial"/>
          <w:color w:val="auto"/>
        </w:rPr>
      </w:pPr>
      <w:r w:rsidRPr="009002ED">
        <w:rPr>
          <w:rFonts w:ascii="Arial" w:eastAsia="Calibri" w:hAnsi="Arial" w:cs="Arial"/>
          <w:color w:val="auto"/>
        </w:rPr>
        <w:t xml:space="preserve">Explain the amounts entered </w:t>
      </w:r>
      <w:r w:rsidR="00E02A77" w:rsidRPr="009002ED">
        <w:rPr>
          <w:rFonts w:ascii="Arial" w:eastAsia="Calibri" w:hAnsi="Arial" w:cs="Arial"/>
          <w:color w:val="auto"/>
        </w:rPr>
        <w:t xml:space="preserve">in Ref. </w:t>
      </w:r>
      <w:r w:rsidR="004D5B8F">
        <w:rPr>
          <w:rFonts w:ascii="Arial" w:eastAsia="Calibri" w:hAnsi="Arial" w:cs="Arial"/>
          <w:color w:val="auto"/>
        </w:rPr>
        <w:t>(</w:t>
      </w:r>
      <w:r w:rsidR="00E02A77" w:rsidRPr="009002ED">
        <w:rPr>
          <w:rFonts w:ascii="Arial" w:eastAsia="Calibri" w:hAnsi="Arial" w:cs="Arial"/>
          <w:color w:val="auto"/>
        </w:rPr>
        <w:t>IV</w:t>
      </w:r>
      <w:r w:rsidR="004D5B8F">
        <w:rPr>
          <w:rFonts w:ascii="Arial" w:eastAsia="Calibri" w:hAnsi="Arial" w:cs="Arial"/>
          <w:color w:val="auto"/>
        </w:rPr>
        <w:t>)</w:t>
      </w:r>
      <w:r w:rsidR="00E02A77" w:rsidRPr="009002ED">
        <w:rPr>
          <w:rFonts w:ascii="Arial" w:eastAsia="Calibri" w:hAnsi="Arial" w:cs="Arial"/>
          <w:color w:val="auto"/>
        </w:rPr>
        <w:t xml:space="preserve"> for </w:t>
      </w:r>
      <w:r w:rsidR="000F2B45">
        <w:rPr>
          <w:rFonts w:ascii="Arial" w:eastAsia="Calibri" w:hAnsi="Arial" w:cs="Arial"/>
          <w:color w:val="auto"/>
        </w:rPr>
        <w:t>“</w:t>
      </w:r>
      <w:r w:rsidR="00E02A77" w:rsidRPr="009002ED">
        <w:rPr>
          <w:rFonts w:ascii="Arial" w:eastAsia="Calibri" w:hAnsi="Arial" w:cs="Arial"/>
          <w:color w:val="auto"/>
        </w:rPr>
        <w:t>projected interest from Jan 1, 2025 to Apr</w:t>
      </w:r>
      <w:r w:rsidR="00A92B8B" w:rsidRPr="009002ED">
        <w:rPr>
          <w:rFonts w:ascii="Arial" w:eastAsia="Calibri" w:hAnsi="Arial" w:cs="Arial"/>
          <w:color w:val="auto"/>
        </w:rPr>
        <w:t xml:space="preserve"> 30, 20</w:t>
      </w:r>
      <w:r w:rsidR="00B94862" w:rsidRPr="009002ED">
        <w:rPr>
          <w:rFonts w:ascii="Arial" w:eastAsia="Calibri" w:hAnsi="Arial" w:cs="Arial"/>
          <w:color w:val="auto"/>
        </w:rPr>
        <w:t>2</w:t>
      </w:r>
      <w:r w:rsidR="00A92B8B" w:rsidRPr="009002ED">
        <w:rPr>
          <w:rFonts w:ascii="Arial" w:eastAsia="Calibri" w:hAnsi="Arial" w:cs="Arial"/>
          <w:color w:val="auto"/>
        </w:rPr>
        <w:t>5 on Dec</w:t>
      </w:r>
      <w:r w:rsidR="00024187" w:rsidRPr="009002ED">
        <w:rPr>
          <w:rFonts w:ascii="Arial" w:eastAsia="Calibri" w:hAnsi="Arial" w:cs="Arial"/>
          <w:color w:val="auto"/>
        </w:rPr>
        <w:t xml:space="preserve"> 31, 2023 balance adjusted for disposition during 2024.</w:t>
      </w:r>
      <w:r w:rsidR="000F2B45">
        <w:rPr>
          <w:rFonts w:ascii="Arial" w:eastAsia="Calibri" w:hAnsi="Arial" w:cs="Arial"/>
          <w:color w:val="auto"/>
        </w:rPr>
        <w:t>”</w:t>
      </w:r>
      <w:r w:rsidR="00024187" w:rsidRPr="009002ED">
        <w:rPr>
          <w:rFonts w:ascii="Arial" w:eastAsia="Calibri" w:hAnsi="Arial" w:cs="Arial"/>
          <w:color w:val="auto"/>
        </w:rPr>
        <w:t xml:space="preserve"> </w:t>
      </w:r>
    </w:p>
    <w:p w14:paraId="18EAD629" w14:textId="76F5F528" w:rsidR="00E87359" w:rsidRDefault="00E87359" w:rsidP="007D5F54">
      <w:pPr>
        <w:pStyle w:val="Default"/>
        <w:numPr>
          <w:ilvl w:val="0"/>
          <w:numId w:val="44"/>
        </w:numPr>
        <w:rPr>
          <w:rFonts w:ascii="Arial" w:eastAsia="Calibri" w:hAnsi="Arial" w:cs="Arial"/>
          <w:color w:val="auto"/>
        </w:rPr>
      </w:pPr>
      <w:r w:rsidRPr="00E87359">
        <w:rPr>
          <w:rFonts w:ascii="Arial" w:eastAsia="Calibri" w:hAnsi="Arial" w:cs="Arial"/>
          <w:color w:val="auto"/>
        </w:rPr>
        <w:t xml:space="preserve">Confirm whether CNPI plans to offset the sum of the closing principal and interest balances in </w:t>
      </w:r>
      <w:r w:rsidR="00003DB0">
        <w:rPr>
          <w:rFonts w:ascii="Arial" w:eastAsia="Calibri" w:hAnsi="Arial" w:cs="Arial"/>
          <w:color w:val="auto"/>
        </w:rPr>
        <w:t>Ref. (V)</w:t>
      </w:r>
      <w:r w:rsidRPr="00E87359">
        <w:rPr>
          <w:rFonts w:ascii="Arial" w:eastAsia="Calibri" w:hAnsi="Arial" w:cs="Arial"/>
          <w:color w:val="auto"/>
        </w:rPr>
        <w:t xml:space="preserve"> for Accounts 1588 and 1589 with the amounts in Ref. (IV) to bring the total claim value to zero. If this is the case, please update the </w:t>
      </w:r>
      <w:r w:rsidR="00815806">
        <w:rPr>
          <w:rFonts w:ascii="Arial" w:eastAsia="Calibri" w:hAnsi="Arial" w:cs="Arial"/>
          <w:color w:val="auto"/>
        </w:rPr>
        <w:t>R</w:t>
      </w:r>
      <w:r w:rsidRPr="00E87359">
        <w:rPr>
          <w:rFonts w:ascii="Arial" w:eastAsia="Calibri" w:hAnsi="Arial" w:cs="Arial"/>
          <w:color w:val="auto"/>
        </w:rPr>
        <w:t xml:space="preserve">ate </w:t>
      </w:r>
      <w:r w:rsidR="00815806">
        <w:rPr>
          <w:rFonts w:ascii="Arial" w:eastAsia="Calibri" w:hAnsi="Arial" w:cs="Arial"/>
          <w:color w:val="auto"/>
        </w:rPr>
        <w:t>G</w:t>
      </w:r>
      <w:r w:rsidRPr="00E87359">
        <w:rPr>
          <w:rFonts w:ascii="Arial" w:eastAsia="Calibri" w:hAnsi="Arial" w:cs="Arial"/>
          <w:color w:val="auto"/>
        </w:rPr>
        <w:t xml:space="preserve">enerator </w:t>
      </w:r>
      <w:r w:rsidR="00815806">
        <w:rPr>
          <w:rFonts w:ascii="Arial" w:eastAsia="Calibri" w:hAnsi="Arial" w:cs="Arial"/>
          <w:color w:val="auto"/>
        </w:rPr>
        <w:t>M</w:t>
      </w:r>
      <w:r w:rsidRPr="00E87359">
        <w:rPr>
          <w:rFonts w:ascii="Arial" w:eastAsia="Calibri" w:hAnsi="Arial" w:cs="Arial"/>
          <w:color w:val="auto"/>
        </w:rPr>
        <w:t>odel to exclude amounts</w:t>
      </w:r>
      <w:r w:rsidR="00935BA8">
        <w:rPr>
          <w:rFonts w:ascii="Arial" w:eastAsia="Calibri" w:hAnsi="Arial" w:cs="Arial"/>
          <w:color w:val="auto"/>
        </w:rPr>
        <w:t xml:space="preserve"> in Ref. (IV)</w:t>
      </w:r>
      <w:r w:rsidRPr="00E87359">
        <w:rPr>
          <w:rFonts w:ascii="Arial" w:eastAsia="Calibri" w:hAnsi="Arial" w:cs="Arial"/>
          <w:color w:val="auto"/>
        </w:rPr>
        <w:t xml:space="preserve"> and reflect the accurate ending balances in Accounts 1588 and 1589.</w:t>
      </w:r>
    </w:p>
    <w:p w14:paraId="25F5DF29" w14:textId="55C2E958" w:rsidR="00D934D1" w:rsidRPr="009002ED" w:rsidRDefault="00D934D1" w:rsidP="007D5F54">
      <w:pPr>
        <w:pStyle w:val="Default"/>
        <w:numPr>
          <w:ilvl w:val="0"/>
          <w:numId w:val="44"/>
        </w:numPr>
        <w:rPr>
          <w:rFonts w:ascii="Arial" w:eastAsia="Calibri" w:hAnsi="Arial" w:cs="Arial"/>
          <w:color w:val="auto"/>
        </w:rPr>
      </w:pPr>
      <w:r w:rsidRPr="009002ED">
        <w:rPr>
          <w:rFonts w:ascii="Arial" w:eastAsia="Calibri" w:hAnsi="Arial" w:cs="Arial"/>
          <w:color w:val="auto"/>
        </w:rPr>
        <w:t xml:space="preserve">OEB staff requests CNPI to enter </w:t>
      </w:r>
      <w:r w:rsidR="00385790" w:rsidRPr="009002ED">
        <w:rPr>
          <w:rFonts w:ascii="Arial" w:eastAsia="Calibri" w:hAnsi="Arial" w:cs="Arial"/>
          <w:color w:val="auto"/>
        </w:rPr>
        <w:t xml:space="preserve">‘No” in </w:t>
      </w:r>
      <w:r w:rsidR="004616A3" w:rsidRPr="009002ED">
        <w:rPr>
          <w:rFonts w:ascii="Arial" w:eastAsia="Calibri" w:hAnsi="Arial" w:cs="Arial"/>
          <w:color w:val="auto"/>
        </w:rPr>
        <w:t>column BU for Accounts 1588 and 1589</w:t>
      </w:r>
      <w:r w:rsidR="0010795F" w:rsidRPr="009002ED">
        <w:rPr>
          <w:rFonts w:ascii="Arial" w:eastAsia="Calibri" w:hAnsi="Arial" w:cs="Arial"/>
          <w:color w:val="auto"/>
        </w:rPr>
        <w:t xml:space="preserve"> to reflect that no disposition is requested for Accounts 1588 and 1589 in this application</w:t>
      </w:r>
      <w:r w:rsidR="004616A3" w:rsidRPr="009002ED">
        <w:rPr>
          <w:rFonts w:ascii="Arial" w:eastAsia="Calibri" w:hAnsi="Arial" w:cs="Arial"/>
          <w:color w:val="auto"/>
        </w:rPr>
        <w:t>.</w:t>
      </w:r>
      <w:r w:rsidR="00C57705">
        <w:rPr>
          <w:rFonts w:ascii="Arial" w:eastAsia="Calibri" w:hAnsi="Arial" w:cs="Arial"/>
          <w:color w:val="auto"/>
        </w:rPr>
        <w:t xml:space="preserve"> </w:t>
      </w:r>
      <w:r w:rsidR="00341ACC">
        <w:rPr>
          <w:rFonts w:ascii="Arial" w:eastAsia="Calibri" w:hAnsi="Arial" w:cs="Arial"/>
          <w:color w:val="auto"/>
        </w:rPr>
        <w:t xml:space="preserve">Any questions </w:t>
      </w:r>
      <w:r w:rsidR="0054616E">
        <w:rPr>
          <w:rFonts w:ascii="Arial" w:eastAsia="Calibri" w:hAnsi="Arial" w:cs="Arial"/>
          <w:color w:val="auto"/>
        </w:rPr>
        <w:t xml:space="preserve">or issues </w:t>
      </w:r>
      <w:r w:rsidR="00341ACC">
        <w:rPr>
          <w:rFonts w:ascii="Arial" w:eastAsia="Calibri" w:hAnsi="Arial" w:cs="Arial"/>
          <w:color w:val="auto"/>
        </w:rPr>
        <w:t>re</w:t>
      </w:r>
      <w:r w:rsidR="0054616E">
        <w:rPr>
          <w:rFonts w:ascii="Arial" w:eastAsia="Calibri" w:hAnsi="Arial" w:cs="Arial"/>
          <w:color w:val="auto"/>
        </w:rPr>
        <w:t>lated to</w:t>
      </w:r>
      <w:r w:rsidR="00341ACC">
        <w:rPr>
          <w:rFonts w:ascii="Arial" w:eastAsia="Calibri" w:hAnsi="Arial" w:cs="Arial"/>
          <w:color w:val="auto"/>
        </w:rPr>
        <w:t xml:space="preserve"> the Rate Generator Model </w:t>
      </w:r>
      <w:r w:rsidR="008945A6">
        <w:rPr>
          <w:rFonts w:ascii="Arial" w:eastAsia="Calibri" w:hAnsi="Arial" w:cs="Arial"/>
          <w:color w:val="auto"/>
        </w:rPr>
        <w:t xml:space="preserve">can be directed to </w:t>
      </w:r>
      <w:hyperlink r:id="rId11" w:history="1">
        <w:r w:rsidR="00CC3066" w:rsidRPr="00BC65CD">
          <w:rPr>
            <w:rStyle w:val="Hyperlink"/>
            <w:rFonts w:ascii="Arial" w:eastAsia="Calibri" w:hAnsi="Arial" w:cs="Arial"/>
          </w:rPr>
          <w:t>ratemodels@oeb.ca</w:t>
        </w:r>
      </w:hyperlink>
      <w:r w:rsidR="00EC7F3E">
        <w:rPr>
          <w:rFonts w:ascii="Arial" w:eastAsia="Calibri" w:hAnsi="Arial" w:cs="Arial"/>
          <w:color w:val="auto"/>
        </w:rPr>
        <w:t xml:space="preserve"> with a copy to the case manager.</w:t>
      </w:r>
    </w:p>
    <w:p w14:paraId="79D9E699" w14:textId="77777777" w:rsidR="0048405B" w:rsidRPr="009002ED" w:rsidRDefault="0048405B" w:rsidP="0009197D">
      <w:pPr>
        <w:spacing w:after="0" w:line="240" w:lineRule="auto"/>
        <w:contextualSpacing/>
        <w:rPr>
          <w:rFonts w:ascii="Arial" w:eastAsia="Calibri" w:hAnsi="Arial" w:cs="Arial"/>
          <w:b/>
          <w:bCs/>
          <w:sz w:val="24"/>
          <w:szCs w:val="24"/>
        </w:rPr>
      </w:pPr>
    </w:p>
    <w:p w14:paraId="1F482A24" w14:textId="2C6DB433" w:rsidR="003500EB" w:rsidRPr="009002ED" w:rsidRDefault="0009197D" w:rsidP="0009197D">
      <w:pPr>
        <w:spacing w:after="0" w:line="240" w:lineRule="auto"/>
        <w:contextualSpacing/>
        <w:rPr>
          <w:rFonts w:ascii="Arial" w:eastAsia="Calibri" w:hAnsi="Arial" w:cs="Arial"/>
          <w:b/>
          <w:bCs/>
          <w:sz w:val="24"/>
          <w:szCs w:val="24"/>
        </w:rPr>
      </w:pPr>
      <w:r w:rsidRPr="009002ED">
        <w:rPr>
          <w:rFonts w:ascii="Arial" w:eastAsia="Calibri" w:hAnsi="Arial" w:cs="Arial"/>
          <w:b/>
          <w:bCs/>
          <w:sz w:val="24"/>
          <w:szCs w:val="24"/>
        </w:rPr>
        <w:t>Staff Question-5</w:t>
      </w:r>
    </w:p>
    <w:p w14:paraId="57ADED09" w14:textId="77777777" w:rsidR="0009197D" w:rsidRPr="009002ED" w:rsidRDefault="0009197D" w:rsidP="0009197D">
      <w:pPr>
        <w:spacing w:after="0" w:line="240" w:lineRule="auto"/>
        <w:contextualSpacing/>
        <w:rPr>
          <w:rFonts w:ascii="Arial" w:eastAsia="Calibri" w:hAnsi="Arial" w:cs="Arial"/>
          <w:b/>
          <w:bCs/>
          <w:sz w:val="24"/>
          <w:szCs w:val="24"/>
        </w:rPr>
      </w:pPr>
      <w:r w:rsidRPr="009002ED">
        <w:rPr>
          <w:rFonts w:ascii="Arial" w:eastAsia="Calibri" w:hAnsi="Arial" w:cs="Arial"/>
          <w:b/>
          <w:bCs/>
          <w:sz w:val="24"/>
          <w:szCs w:val="24"/>
        </w:rPr>
        <w:t xml:space="preserve">Reference: </w:t>
      </w:r>
    </w:p>
    <w:p w14:paraId="057D91CA" w14:textId="4183DC94" w:rsidR="001A3109" w:rsidRPr="009002ED" w:rsidRDefault="001A3109" w:rsidP="001A3109">
      <w:pPr>
        <w:pStyle w:val="ListParagraph"/>
        <w:numPr>
          <w:ilvl w:val="0"/>
          <w:numId w:val="46"/>
        </w:numPr>
        <w:spacing w:after="0" w:line="240" w:lineRule="auto"/>
        <w:rPr>
          <w:rFonts w:ascii="Arial" w:eastAsia="Calibri" w:hAnsi="Arial" w:cs="Arial"/>
          <w:sz w:val="24"/>
          <w:szCs w:val="24"/>
        </w:rPr>
      </w:pPr>
      <w:r w:rsidRPr="009002ED">
        <w:rPr>
          <w:rFonts w:ascii="Arial" w:eastAsia="Calibri" w:hAnsi="Arial" w:cs="Arial"/>
          <w:sz w:val="24"/>
          <w:szCs w:val="24"/>
        </w:rPr>
        <w:t xml:space="preserve">Instructions for Completing GA Analysis Workform 2025 Rates, </w:t>
      </w:r>
      <w:r w:rsidR="00CF7579" w:rsidRPr="009002ED">
        <w:rPr>
          <w:rFonts w:ascii="Arial" w:eastAsia="Calibri" w:hAnsi="Arial" w:cs="Arial"/>
          <w:sz w:val="24"/>
          <w:szCs w:val="24"/>
        </w:rPr>
        <w:t xml:space="preserve">April 10, 2024, </w:t>
      </w:r>
      <w:r w:rsidRPr="009002ED">
        <w:rPr>
          <w:rFonts w:ascii="Arial" w:eastAsia="Calibri" w:hAnsi="Arial" w:cs="Arial"/>
          <w:sz w:val="24"/>
          <w:szCs w:val="24"/>
        </w:rPr>
        <w:t xml:space="preserve">Pg. </w:t>
      </w:r>
      <w:r w:rsidR="00CF7579" w:rsidRPr="009002ED">
        <w:rPr>
          <w:rFonts w:ascii="Arial" w:eastAsia="Calibri" w:hAnsi="Arial" w:cs="Arial"/>
          <w:sz w:val="24"/>
          <w:szCs w:val="24"/>
        </w:rPr>
        <w:t>1</w:t>
      </w:r>
    </w:p>
    <w:p w14:paraId="3D4EB897" w14:textId="4D3C5822" w:rsidR="001A3109" w:rsidRPr="009002ED" w:rsidRDefault="001A3109" w:rsidP="001A3109">
      <w:pPr>
        <w:pStyle w:val="ListParagraph"/>
        <w:numPr>
          <w:ilvl w:val="0"/>
          <w:numId w:val="46"/>
        </w:numPr>
        <w:spacing w:after="0" w:line="240" w:lineRule="auto"/>
        <w:rPr>
          <w:rFonts w:ascii="Arial" w:eastAsia="Calibri" w:hAnsi="Arial" w:cs="Arial"/>
          <w:sz w:val="24"/>
          <w:szCs w:val="24"/>
        </w:rPr>
      </w:pPr>
      <w:r w:rsidRPr="009002ED">
        <w:rPr>
          <w:rFonts w:ascii="Arial" w:eastAsia="Calibri" w:hAnsi="Arial" w:cs="Arial"/>
          <w:sz w:val="24"/>
          <w:szCs w:val="24"/>
        </w:rPr>
        <w:t>EB-202</w:t>
      </w:r>
      <w:r w:rsidR="00234CB8" w:rsidRPr="009002ED">
        <w:rPr>
          <w:rFonts w:ascii="Arial" w:eastAsia="Calibri" w:hAnsi="Arial" w:cs="Arial"/>
          <w:sz w:val="24"/>
          <w:szCs w:val="24"/>
        </w:rPr>
        <w:t>4</w:t>
      </w:r>
      <w:r w:rsidRPr="009002ED">
        <w:rPr>
          <w:rFonts w:ascii="Arial" w:eastAsia="Calibri" w:hAnsi="Arial" w:cs="Arial"/>
          <w:sz w:val="24"/>
          <w:szCs w:val="24"/>
        </w:rPr>
        <w:t>-00</w:t>
      </w:r>
      <w:r w:rsidR="00234CB8" w:rsidRPr="009002ED">
        <w:rPr>
          <w:rFonts w:ascii="Arial" w:eastAsia="Calibri" w:hAnsi="Arial" w:cs="Arial"/>
          <w:sz w:val="24"/>
          <w:szCs w:val="24"/>
        </w:rPr>
        <w:t>11</w:t>
      </w:r>
      <w:r w:rsidRPr="009002ED">
        <w:rPr>
          <w:rFonts w:ascii="Arial" w:eastAsia="Calibri" w:hAnsi="Arial" w:cs="Arial"/>
          <w:sz w:val="24"/>
          <w:szCs w:val="24"/>
        </w:rPr>
        <w:t xml:space="preserve">, </w:t>
      </w:r>
      <w:r w:rsidR="00234CB8" w:rsidRPr="009002ED">
        <w:rPr>
          <w:rFonts w:ascii="Arial" w:eastAsia="Calibri" w:hAnsi="Arial" w:cs="Arial"/>
          <w:sz w:val="24"/>
          <w:szCs w:val="24"/>
        </w:rPr>
        <w:t>GA Analysis Workform</w:t>
      </w:r>
      <w:r w:rsidR="00B24953" w:rsidRPr="009002ED">
        <w:rPr>
          <w:rFonts w:ascii="Arial" w:eastAsia="Calibri" w:hAnsi="Arial" w:cs="Arial"/>
          <w:sz w:val="24"/>
          <w:szCs w:val="24"/>
        </w:rPr>
        <w:t>, tab GA 2023</w:t>
      </w:r>
      <w:r w:rsidR="00322C6F" w:rsidRPr="009002ED">
        <w:rPr>
          <w:rFonts w:ascii="Arial" w:eastAsia="Calibri" w:hAnsi="Arial" w:cs="Arial"/>
          <w:sz w:val="24"/>
          <w:szCs w:val="24"/>
        </w:rPr>
        <w:t xml:space="preserve">, </w:t>
      </w:r>
      <w:r w:rsidR="00A97E95">
        <w:rPr>
          <w:rFonts w:ascii="Arial" w:eastAsia="Calibri" w:hAnsi="Arial" w:cs="Arial"/>
          <w:sz w:val="24"/>
          <w:szCs w:val="24"/>
        </w:rPr>
        <w:t>C</w:t>
      </w:r>
      <w:r w:rsidR="00322C6F" w:rsidRPr="009002ED">
        <w:rPr>
          <w:rFonts w:ascii="Arial" w:eastAsia="Calibri" w:hAnsi="Arial" w:cs="Arial"/>
          <w:sz w:val="24"/>
          <w:szCs w:val="24"/>
        </w:rPr>
        <w:t xml:space="preserve">ell </w:t>
      </w:r>
      <w:r w:rsidR="00580517" w:rsidRPr="009002ED">
        <w:rPr>
          <w:rFonts w:ascii="Arial" w:eastAsia="Calibri" w:hAnsi="Arial" w:cs="Arial"/>
          <w:sz w:val="24"/>
          <w:szCs w:val="24"/>
        </w:rPr>
        <w:t>C93</w:t>
      </w:r>
    </w:p>
    <w:p w14:paraId="5478F33F" w14:textId="77777777" w:rsidR="00C1267F" w:rsidRPr="009002ED" w:rsidRDefault="00C1267F" w:rsidP="00C1267F">
      <w:pPr>
        <w:spacing w:after="0" w:line="240" w:lineRule="auto"/>
        <w:rPr>
          <w:rFonts w:ascii="Arial" w:eastAsia="Calibri" w:hAnsi="Arial" w:cs="Arial"/>
          <w:sz w:val="24"/>
          <w:szCs w:val="24"/>
        </w:rPr>
      </w:pPr>
    </w:p>
    <w:p w14:paraId="534056D8" w14:textId="5092ADF5" w:rsidR="00C1267F" w:rsidRPr="009002ED" w:rsidRDefault="00C1267F" w:rsidP="00C1267F">
      <w:pPr>
        <w:spacing w:after="0" w:line="240" w:lineRule="auto"/>
        <w:rPr>
          <w:rFonts w:ascii="Arial" w:eastAsia="Calibri" w:hAnsi="Arial" w:cs="Arial"/>
          <w:sz w:val="24"/>
          <w:szCs w:val="24"/>
        </w:rPr>
      </w:pPr>
      <w:r w:rsidRPr="009002ED">
        <w:rPr>
          <w:rFonts w:ascii="Arial" w:eastAsia="Calibri" w:hAnsi="Arial" w:cs="Arial"/>
          <w:sz w:val="24"/>
          <w:szCs w:val="24"/>
        </w:rPr>
        <w:t>Preamble:</w:t>
      </w:r>
    </w:p>
    <w:p w14:paraId="77269880" w14:textId="2FF3EB9A" w:rsidR="00C1267F" w:rsidRPr="009002ED" w:rsidRDefault="005A25DE" w:rsidP="00C1267F">
      <w:pPr>
        <w:spacing w:after="0" w:line="240" w:lineRule="auto"/>
        <w:rPr>
          <w:rFonts w:ascii="Arial" w:eastAsia="Calibri" w:hAnsi="Arial" w:cs="Arial"/>
          <w:sz w:val="24"/>
          <w:szCs w:val="24"/>
        </w:rPr>
      </w:pPr>
      <w:r w:rsidRPr="009002ED">
        <w:rPr>
          <w:rFonts w:ascii="Arial" w:eastAsia="Calibri" w:hAnsi="Arial" w:cs="Arial"/>
          <w:sz w:val="24"/>
          <w:szCs w:val="24"/>
        </w:rPr>
        <w:t xml:space="preserve">Instructions for </w:t>
      </w:r>
      <w:r w:rsidR="00F121A2" w:rsidRPr="009002ED">
        <w:rPr>
          <w:rFonts w:ascii="Arial" w:eastAsia="Calibri" w:hAnsi="Arial" w:cs="Arial"/>
          <w:sz w:val="24"/>
          <w:szCs w:val="24"/>
        </w:rPr>
        <w:t>c</w:t>
      </w:r>
      <w:r w:rsidRPr="009002ED">
        <w:rPr>
          <w:rFonts w:ascii="Arial" w:eastAsia="Calibri" w:hAnsi="Arial" w:cs="Arial"/>
          <w:sz w:val="24"/>
          <w:szCs w:val="24"/>
        </w:rPr>
        <w:t xml:space="preserve">ompleting </w:t>
      </w:r>
      <w:r w:rsidR="009E52CE">
        <w:rPr>
          <w:rFonts w:ascii="Arial" w:eastAsia="Calibri" w:hAnsi="Arial" w:cs="Arial"/>
          <w:sz w:val="24"/>
          <w:szCs w:val="24"/>
        </w:rPr>
        <w:t xml:space="preserve">the </w:t>
      </w:r>
      <w:r w:rsidRPr="009002ED">
        <w:rPr>
          <w:rFonts w:ascii="Arial" w:eastAsia="Calibri" w:hAnsi="Arial" w:cs="Arial"/>
          <w:sz w:val="24"/>
          <w:szCs w:val="24"/>
        </w:rPr>
        <w:t xml:space="preserve">GA Analysis Workform 2025 Rates </w:t>
      </w:r>
      <w:r w:rsidR="004716AC" w:rsidRPr="009002ED">
        <w:rPr>
          <w:rFonts w:ascii="Arial" w:eastAsia="Calibri" w:hAnsi="Arial" w:cs="Arial"/>
          <w:sz w:val="24"/>
          <w:szCs w:val="24"/>
        </w:rPr>
        <w:t>r</w:t>
      </w:r>
      <w:r w:rsidR="00A140CD" w:rsidRPr="009002ED">
        <w:rPr>
          <w:rFonts w:ascii="Arial" w:eastAsia="Calibri" w:hAnsi="Arial" w:cs="Arial"/>
          <w:sz w:val="24"/>
          <w:szCs w:val="24"/>
        </w:rPr>
        <w:t>equires</w:t>
      </w:r>
      <w:r w:rsidR="000732EA" w:rsidRPr="009002ED">
        <w:rPr>
          <w:rFonts w:ascii="Arial" w:eastAsia="Calibri" w:hAnsi="Arial" w:cs="Arial"/>
          <w:sz w:val="24"/>
          <w:szCs w:val="24"/>
        </w:rPr>
        <w:t xml:space="preserve"> </w:t>
      </w:r>
      <w:r w:rsidR="00B10DAE" w:rsidRPr="009002ED">
        <w:rPr>
          <w:rFonts w:ascii="Arial" w:eastAsia="Calibri" w:hAnsi="Arial" w:cs="Arial"/>
          <w:sz w:val="24"/>
          <w:szCs w:val="24"/>
        </w:rPr>
        <w:t xml:space="preserve">any material </w:t>
      </w:r>
      <w:r w:rsidR="000454DD" w:rsidRPr="009002ED">
        <w:rPr>
          <w:rFonts w:ascii="Arial" w:eastAsia="Calibri" w:hAnsi="Arial" w:cs="Arial"/>
          <w:sz w:val="24"/>
          <w:szCs w:val="24"/>
        </w:rPr>
        <w:t xml:space="preserve">differences between an </w:t>
      </w:r>
      <w:r w:rsidR="00A829E1" w:rsidRPr="009002ED">
        <w:rPr>
          <w:rFonts w:ascii="Arial" w:eastAsia="Calibri" w:hAnsi="Arial" w:cs="Arial"/>
          <w:sz w:val="24"/>
          <w:szCs w:val="24"/>
        </w:rPr>
        <w:t>approximate</w:t>
      </w:r>
      <w:r w:rsidR="000454DD" w:rsidRPr="009002ED">
        <w:rPr>
          <w:rFonts w:ascii="Arial" w:eastAsia="Calibri" w:hAnsi="Arial" w:cs="Arial"/>
          <w:sz w:val="24"/>
          <w:szCs w:val="24"/>
        </w:rPr>
        <w:t xml:space="preserve"> expected balance in Account 1589 </w:t>
      </w:r>
      <w:r w:rsidR="00840D3C" w:rsidRPr="009002ED">
        <w:rPr>
          <w:rFonts w:ascii="Arial" w:eastAsia="Calibri" w:hAnsi="Arial" w:cs="Arial"/>
          <w:sz w:val="24"/>
          <w:szCs w:val="24"/>
        </w:rPr>
        <w:t xml:space="preserve">and expected amount to the amount reported in the distributor’s ledger </w:t>
      </w:r>
      <w:r w:rsidR="005A4804" w:rsidRPr="009002ED">
        <w:rPr>
          <w:rFonts w:ascii="Arial" w:eastAsia="Calibri" w:hAnsi="Arial" w:cs="Arial"/>
          <w:sz w:val="24"/>
          <w:szCs w:val="24"/>
        </w:rPr>
        <w:t>need</w:t>
      </w:r>
      <w:r w:rsidR="00B64DF7">
        <w:rPr>
          <w:rFonts w:ascii="Arial" w:eastAsia="Calibri" w:hAnsi="Arial" w:cs="Arial"/>
          <w:sz w:val="24"/>
          <w:szCs w:val="24"/>
        </w:rPr>
        <w:t>s</w:t>
      </w:r>
      <w:r w:rsidR="005A4804" w:rsidRPr="009002ED">
        <w:rPr>
          <w:rFonts w:ascii="Arial" w:eastAsia="Calibri" w:hAnsi="Arial" w:cs="Arial"/>
          <w:sz w:val="24"/>
          <w:szCs w:val="24"/>
        </w:rPr>
        <w:t xml:space="preserve"> to be reconciled and explained</w:t>
      </w:r>
      <w:r w:rsidR="00976F95" w:rsidRPr="009002ED">
        <w:rPr>
          <w:rFonts w:ascii="Arial" w:eastAsia="Calibri" w:hAnsi="Arial" w:cs="Arial"/>
          <w:sz w:val="24"/>
          <w:szCs w:val="24"/>
        </w:rPr>
        <w:t xml:space="preserve">. Materiality is </w:t>
      </w:r>
      <w:r w:rsidR="00A829E1" w:rsidRPr="009002ED">
        <w:rPr>
          <w:rFonts w:ascii="Arial" w:eastAsia="Calibri" w:hAnsi="Arial" w:cs="Arial"/>
          <w:sz w:val="24"/>
          <w:szCs w:val="24"/>
        </w:rPr>
        <w:t>assessed</w:t>
      </w:r>
      <w:r w:rsidR="00976F95" w:rsidRPr="009002ED">
        <w:rPr>
          <w:rFonts w:ascii="Arial" w:eastAsia="Calibri" w:hAnsi="Arial" w:cs="Arial"/>
          <w:sz w:val="24"/>
          <w:szCs w:val="24"/>
        </w:rPr>
        <w:t xml:space="preserve"> on an annual basis based on a threshold of +/-1% of the </w:t>
      </w:r>
      <w:r w:rsidR="00A829E1" w:rsidRPr="009002ED">
        <w:rPr>
          <w:rFonts w:ascii="Arial" w:eastAsia="Calibri" w:hAnsi="Arial" w:cs="Arial"/>
          <w:sz w:val="24"/>
          <w:szCs w:val="24"/>
        </w:rPr>
        <w:t>annual IESO Global Adjustment (GA) Charges.</w:t>
      </w:r>
    </w:p>
    <w:p w14:paraId="41E89B75" w14:textId="049FF772" w:rsidR="00385805" w:rsidRPr="009002ED" w:rsidRDefault="00385805" w:rsidP="001A3109">
      <w:pPr>
        <w:pStyle w:val="ListParagraph"/>
        <w:spacing w:after="0" w:line="240" w:lineRule="auto"/>
        <w:ind w:left="1080"/>
        <w:rPr>
          <w:rFonts w:ascii="Arial" w:eastAsia="Calibri" w:hAnsi="Arial" w:cs="Arial"/>
          <w:b/>
          <w:bCs/>
          <w:sz w:val="24"/>
          <w:szCs w:val="24"/>
        </w:rPr>
      </w:pPr>
    </w:p>
    <w:p w14:paraId="466B5E2B" w14:textId="77777777" w:rsidR="0009197D" w:rsidRPr="009002ED" w:rsidRDefault="0009197D" w:rsidP="0009197D">
      <w:pPr>
        <w:pStyle w:val="Default"/>
        <w:rPr>
          <w:rFonts w:ascii="Arial" w:eastAsia="Calibri" w:hAnsi="Arial" w:cs="Arial"/>
          <w:b/>
          <w:bCs/>
          <w:color w:val="auto"/>
        </w:rPr>
      </w:pPr>
      <w:r w:rsidRPr="009002ED">
        <w:rPr>
          <w:rFonts w:ascii="Arial" w:eastAsia="Calibri" w:hAnsi="Arial" w:cs="Arial"/>
          <w:b/>
          <w:bCs/>
          <w:color w:val="auto"/>
        </w:rPr>
        <w:t xml:space="preserve">Question(s): </w:t>
      </w:r>
    </w:p>
    <w:p w14:paraId="41F598FF" w14:textId="7EEE21AF" w:rsidR="003E0638" w:rsidRPr="009002ED" w:rsidRDefault="003E7F2A" w:rsidP="003E0638">
      <w:pPr>
        <w:pStyle w:val="Default"/>
        <w:numPr>
          <w:ilvl w:val="0"/>
          <w:numId w:val="47"/>
        </w:numPr>
        <w:rPr>
          <w:rFonts w:ascii="Arial" w:eastAsia="Calibri" w:hAnsi="Arial" w:cs="Arial"/>
          <w:color w:val="auto"/>
        </w:rPr>
      </w:pPr>
      <w:r w:rsidRPr="009002ED">
        <w:rPr>
          <w:rFonts w:ascii="Arial" w:eastAsia="Calibri" w:hAnsi="Arial" w:cs="Arial"/>
          <w:color w:val="auto"/>
        </w:rPr>
        <w:t xml:space="preserve">OEB </w:t>
      </w:r>
      <w:r w:rsidR="003E0638" w:rsidRPr="009002ED">
        <w:rPr>
          <w:rFonts w:ascii="Arial" w:eastAsia="Calibri" w:hAnsi="Arial" w:cs="Arial"/>
          <w:color w:val="auto"/>
        </w:rPr>
        <w:t xml:space="preserve">staff notes that </w:t>
      </w:r>
      <w:r w:rsidR="00B64DF7">
        <w:rPr>
          <w:rFonts w:ascii="Arial" w:eastAsia="Calibri" w:hAnsi="Arial" w:cs="Arial"/>
          <w:color w:val="auto"/>
        </w:rPr>
        <w:t xml:space="preserve">the </w:t>
      </w:r>
      <w:r w:rsidR="00FA4F41" w:rsidRPr="009002ED">
        <w:rPr>
          <w:rFonts w:ascii="Arial" w:eastAsia="Calibri" w:hAnsi="Arial" w:cs="Arial"/>
          <w:color w:val="auto"/>
        </w:rPr>
        <w:t>unresolved difference</w:t>
      </w:r>
      <w:r w:rsidR="00B57375" w:rsidRPr="009002ED">
        <w:rPr>
          <w:rFonts w:ascii="Arial" w:eastAsia="Calibri" w:hAnsi="Arial" w:cs="Arial"/>
          <w:color w:val="auto"/>
        </w:rPr>
        <w:t xml:space="preserve"> as percentage of expected GA payments to IESO</w:t>
      </w:r>
      <w:r w:rsidR="007305E0" w:rsidRPr="009002ED">
        <w:rPr>
          <w:rFonts w:ascii="Arial" w:eastAsia="Calibri" w:hAnsi="Arial" w:cs="Arial"/>
          <w:color w:val="auto"/>
        </w:rPr>
        <w:t xml:space="preserve"> is greater than + or </w:t>
      </w:r>
      <w:r w:rsidR="00E452CB" w:rsidRPr="009002ED">
        <w:rPr>
          <w:rFonts w:ascii="Arial" w:eastAsia="Calibri" w:hAnsi="Arial" w:cs="Arial"/>
          <w:color w:val="auto"/>
        </w:rPr>
        <w:t>– 1%</w:t>
      </w:r>
      <w:r w:rsidR="00202561">
        <w:rPr>
          <w:rFonts w:ascii="Arial" w:eastAsia="Calibri" w:hAnsi="Arial" w:cs="Arial"/>
          <w:color w:val="auto"/>
        </w:rPr>
        <w:t>,</w:t>
      </w:r>
      <w:r w:rsidR="00C16F23" w:rsidRPr="009002ED">
        <w:rPr>
          <w:rFonts w:ascii="Arial" w:eastAsia="Calibri" w:hAnsi="Arial" w:cs="Arial"/>
          <w:color w:val="auto"/>
        </w:rPr>
        <w:t xml:space="preserve"> </w:t>
      </w:r>
      <w:r w:rsidR="00202561">
        <w:rPr>
          <w:rFonts w:ascii="Arial" w:eastAsia="Calibri" w:hAnsi="Arial" w:cs="Arial"/>
          <w:color w:val="auto"/>
        </w:rPr>
        <w:t>displayed</w:t>
      </w:r>
      <w:r w:rsidR="00C16F23" w:rsidRPr="009002ED">
        <w:rPr>
          <w:rFonts w:ascii="Arial" w:eastAsia="Calibri" w:hAnsi="Arial" w:cs="Arial"/>
          <w:color w:val="auto"/>
        </w:rPr>
        <w:t xml:space="preserve"> in Ref. </w:t>
      </w:r>
      <w:r w:rsidR="00AE11DF">
        <w:rPr>
          <w:rFonts w:ascii="Arial" w:eastAsia="Calibri" w:hAnsi="Arial" w:cs="Arial"/>
          <w:color w:val="auto"/>
        </w:rPr>
        <w:t>(</w:t>
      </w:r>
      <w:r w:rsidR="00C16F23" w:rsidRPr="009002ED">
        <w:rPr>
          <w:rFonts w:ascii="Arial" w:eastAsia="Calibri" w:hAnsi="Arial" w:cs="Arial"/>
          <w:color w:val="auto"/>
        </w:rPr>
        <w:t>II</w:t>
      </w:r>
      <w:r w:rsidR="00AE11DF">
        <w:rPr>
          <w:rFonts w:ascii="Arial" w:eastAsia="Calibri" w:hAnsi="Arial" w:cs="Arial"/>
          <w:color w:val="auto"/>
        </w:rPr>
        <w:t>)</w:t>
      </w:r>
      <w:r w:rsidR="00E452CB" w:rsidRPr="009002ED">
        <w:rPr>
          <w:rFonts w:ascii="Arial" w:eastAsia="Calibri" w:hAnsi="Arial" w:cs="Arial"/>
          <w:color w:val="auto"/>
        </w:rPr>
        <w:t xml:space="preserve">. </w:t>
      </w:r>
      <w:r w:rsidR="00761C79">
        <w:rPr>
          <w:rFonts w:ascii="Arial" w:eastAsia="Calibri" w:hAnsi="Arial" w:cs="Arial"/>
          <w:color w:val="auto"/>
        </w:rPr>
        <w:t>OEB s</w:t>
      </w:r>
      <w:r w:rsidR="00E452CB" w:rsidRPr="009002ED">
        <w:rPr>
          <w:rFonts w:ascii="Arial" w:eastAsia="Calibri" w:hAnsi="Arial" w:cs="Arial"/>
          <w:color w:val="auto"/>
        </w:rPr>
        <w:t>taff requ</w:t>
      </w:r>
      <w:r w:rsidR="00761C79">
        <w:rPr>
          <w:rFonts w:ascii="Arial" w:eastAsia="Calibri" w:hAnsi="Arial" w:cs="Arial"/>
          <w:color w:val="auto"/>
        </w:rPr>
        <w:t>ests</w:t>
      </w:r>
      <w:r w:rsidR="00E452CB" w:rsidRPr="009002ED">
        <w:rPr>
          <w:rFonts w:ascii="Arial" w:eastAsia="Calibri" w:hAnsi="Arial" w:cs="Arial"/>
          <w:color w:val="auto"/>
        </w:rPr>
        <w:t xml:space="preserve"> CNPI </w:t>
      </w:r>
      <w:r w:rsidR="00690C63" w:rsidRPr="009002ED">
        <w:rPr>
          <w:rFonts w:ascii="Arial" w:eastAsia="Calibri" w:hAnsi="Arial" w:cs="Arial"/>
          <w:color w:val="auto"/>
        </w:rPr>
        <w:t>to explain the differenc</w:t>
      </w:r>
      <w:r w:rsidR="00975361">
        <w:rPr>
          <w:rFonts w:ascii="Arial" w:eastAsia="Calibri" w:hAnsi="Arial" w:cs="Arial"/>
          <w:color w:val="auto"/>
        </w:rPr>
        <w:t>e</w:t>
      </w:r>
      <w:r w:rsidR="00690C63" w:rsidRPr="009002ED">
        <w:rPr>
          <w:rFonts w:ascii="Arial" w:eastAsia="Calibri" w:hAnsi="Arial" w:cs="Arial"/>
          <w:color w:val="auto"/>
        </w:rPr>
        <w:t>.</w:t>
      </w:r>
    </w:p>
    <w:p w14:paraId="7CAAC770" w14:textId="77777777" w:rsidR="00690C63" w:rsidRPr="009002ED" w:rsidRDefault="00690C63" w:rsidP="00690C63">
      <w:pPr>
        <w:pStyle w:val="Default"/>
        <w:ind w:left="720"/>
        <w:rPr>
          <w:rFonts w:ascii="Arial" w:eastAsia="Calibri" w:hAnsi="Arial" w:cs="Arial"/>
          <w:b/>
          <w:bCs/>
          <w:color w:val="auto"/>
        </w:rPr>
      </w:pPr>
    </w:p>
    <w:p w14:paraId="177E6FE2" w14:textId="432F659F" w:rsidR="001C2D8F" w:rsidRPr="007E2FD9" w:rsidRDefault="001C2D8F" w:rsidP="001C2D8F">
      <w:pPr>
        <w:spacing w:after="0" w:line="240" w:lineRule="auto"/>
        <w:contextualSpacing/>
        <w:rPr>
          <w:rFonts w:ascii="Arial" w:eastAsia="Calibri" w:hAnsi="Arial" w:cs="Arial"/>
          <w:b/>
          <w:bCs/>
          <w:sz w:val="24"/>
          <w:szCs w:val="24"/>
        </w:rPr>
      </w:pPr>
      <w:r w:rsidRPr="007E2FD9">
        <w:rPr>
          <w:rFonts w:ascii="Arial" w:eastAsia="Calibri" w:hAnsi="Arial" w:cs="Arial"/>
          <w:b/>
          <w:bCs/>
          <w:sz w:val="24"/>
          <w:szCs w:val="24"/>
        </w:rPr>
        <w:t>Staff Question-</w:t>
      </w:r>
      <w:r>
        <w:rPr>
          <w:rFonts w:ascii="Arial" w:eastAsia="Calibri" w:hAnsi="Arial" w:cs="Arial"/>
          <w:b/>
          <w:bCs/>
          <w:sz w:val="24"/>
          <w:szCs w:val="24"/>
        </w:rPr>
        <w:t>6</w:t>
      </w:r>
    </w:p>
    <w:p w14:paraId="6896FC8D" w14:textId="77777777" w:rsidR="001C2D8F" w:rsidRDefault="001C2D8F" w:rsidP="001C2D8F">
      <w:pPr>
        <w:spacing w:after="0" w:line="240" w:lineRule="auto"/>
        <w:contextualSpacing/>
        <w:rPr>
          <w:rFonts w:ascii="Arial" w:eastAsia="Calibri" w:hAnsi="Arial" w:cs="Arial"/>
          <w:b/>
          <w:bCs/>
          <w:sz w:val="24"/>
          <w:szCs w:val="24"/>
        </w:rPr>
      </w:pPr>
      <w:r w:rsidRPr="007E2FD9">
        <w:rPr>
          <w:rFonts w:ascii="Arial" w:eastAsia="Calibri" w:hAnsi="Arial" w:cs="Arial"/>
          <w:b/>
          <w:bCs/>
          <w:sz w:val="24"/>
          <w:szCs w:val="24"/>
        </w:rPr>
        <w:t xml:space="preserve">Reference: </w:t>
      </w:r>
    </w:p>
    <w:p w14:paraId="0363AA0F" w14:textId="77777777" w:rsidR="001C2D8F" w:rsidRPr="009903AE" w:rsidRDefault="001C2D8F" w:rsidP="001C2D8F">
      <w:pPr>
        <w:pStyle w:val="ListParagraph"/>
        <w:numPr>
          <w:ilvl w:val="0"/>
          <w:numId w:val="48"/>
        </w:numPr>
        <w:spacing w:after="0" w:line="240" w:lineRule="auto"/>
        <w:rPr>
          <w:rFonts w:ascii="Arial" w:eastAsia="Calibri" w:hAnsi="Arial" w:cs="Arial"/>
          <w:sz w:val="24"/>
          <w:szCs w:val="24"/>
        </w:rPr>
      </w:pPr>
      <w:r w:rsidRPr="009903AE">
        <w:rPr>
          <w:rFonts w:ascii="Arial" w:eastAsia="Calibri" w:hAnsi="Arial" w:cs="Arial"/>
          <w:sz w:val="24"/>
          <w:szCs w:val="24"/>
        </w:rPr>
        <w:t>EB-2024-0042, Rate Generator Models, Tab 3, Continuity Schedule</w:t>
      </w:r>
    </w:p>
    <w:p w14:paraId="217FA617" w14:textId="77777777" w:rsidR="001C2D8F" w:rsidRDefault="001C2D8F" w:rsidP="001C2D8F">
      <w:pPr>
        <w:pStyle w:val="Default"/>
        <w:rPr>
          <w:rFonts w:ascii="Arial" w:eastAsia="Calibri" w:hAnsi="Arial" w:cs="Arial"/>
          <w:b/>
          <w:bCs/>
          <w:color w:val="auto"/>
        </w:rPr>
      </w:pPr>
    </w:p>
    <w:p w14:paraId="39139360" w14:textId="77777777" w:rsidR="001C2D8F" w:rsidRPr="009903AE" w:rsidRDefault="001C2D8F" w:rsidP="001C2D8F">
      <w:pPr>
        <w:pStyle w:val="Default"/>
        <w:rPr>
          <w:rFonts w:ascii="Arial" w:eastAsia="Calibri" w:hAnsi="Arial" w:cs="Arial"/>
          <w:color w:val="auto"/>
        </w:rPr>
      </w:pPr>
      <w:r w:rsidRPr="009903AE">
        <w:rPr>
          <w:rFonts w:ascii="Arial" w:eastAsia="Calibri" w:hAnsi="Arial" w:cs="Arial"/>
          <w:color w:val="auto"/>
        </w:rPr>
        <w:t>Preamble:</w:t>
      </w:r>
    </w:p>
    <w:p w14:paraId="3F09AD9B" w14:textId="77777777" w:rsidR="001C2D8F" w:rsidRPr="009903AE" w:rsidRDefault="001C2D8F" w:rsidP="001C2D8F">
      <w:pPr>
        <w:pStyle w:val="Default"/>
        <w:rPr>
          <w:rFonts w:ascii="Arial" w:eastAsia="Calibri" w:hAnsi="Arial" w:cs="Arial"/>
        </w:rPr>
      </w:pPr>
      <w:r w:rsidRPr="003B7D53">
        <w:rPr>
          <w:rFonts w:ascii="Arial" w:eastAsia="Calibri" w:hAnsi="Arial" w:cs="Arial"/>
        </w:rPr>
        <w:t>On September 13, 2024, the OEB published the 2024 Quarter 4 prescribed accounting interest rates applicable to the carrying charges of deferral, variance and construction work in progress (CWIP) accounts of natural gas utilities, electricity distributors and other rate-regulated entities.</w:t>
      </w:r>
    </w:p>
    <w:p w14:paraId="7155E414" w14:textId="77777777" w:rsidR="001C2D8F" w:rsidRDefault="001C2D8F" w:rsidP="001C2D8F">
      <w:pPr>
        <w:pStyle w:val="Default"/>
        <w:rPr>
          <w:rFonts w:ascii="Arial" w:eastAsia="Calibri" w:hAnsi="Arial" w:cs="Arial"/>
          <w:b/>
          <w:bCs/>
          <w:color w:val="auto"/>
        </w:rPr>
      </w:pPr>
    </w:p>
    <w:p w14:paraId="071BCC21" w14:textId="77777777" w:rsidR="001C2D8F" w:rsidRDefault="001C2D8F" w:rsidP="001C2D8F">
      <w:pPr>
        <w:pStyle w:val="Default"/>
        <w:rPr>
          <w:rFonts w:ascii="Arial" w:eastAsia="Calibri" w:hAnsi="Arial" w:cs="Arial"/>
          <w:b/>
          <w:bCs/>
          <w:color w:val="auto"/>
        </w:rPr>
      </w:pPr>
      <w:r w:rsidRPr="007E2FD9">
        <w:rPr>
          <w:rFonts w:ascii="Arial" w:eastAsia="Calibri" w:hAnsi="Arial" w:cs="Arial"/>
          <w:b/>
          <w:bCs/>
          <w:color w:val="auto"/>
        </w:rPr>
        <w:t xml:space="preserve">Question(s): </w:t>
      </w:r>
    </w:p>
    <w:p w14:paraId="5072C104" w14:textId="77777777" w:rsidR="001C2D8F" w:rsidRPr="009903AE" w:rsidRDefault="001C2D8F" w:rsidP="001C2D8F">
      <w:pPr>
        <w:pStyle w:val="Default"/>
        <w:numPr>
          <w:ilvl w:val="0"/>
          <w:numId w:val="49"/>
        </w:numPr>
        <w:rPr>
          <w:rFonts w:ascii="Arial" w:eastAsia="Calibri" w:hAnsi="Arial" w:cs="Arial"/>
          <w:color w:val="auto"/>
        </w:rPr>
      </w:pPr>
      <w:r w:rsidRPr="009903AE">
        <w:rPr>
          <w:rFonts w:ascii="Arial" w:eastAsia="Calibri" w:hAnsi="Arial" w:cs="Arial"/>
          <w:color w:val="auto"/>
        </w:rPr>
        <w:t>Please update Tab 3 (Continuity Schedule) as necessary to reflect the Q4 2024 OEB-prescribed interest rate of 4.40%.</w:t>
      </w:r>
    </w:p>
    <w:p w14:paraId="457EF1F2" w14:textId="77777777" w:rsidR="0009197D" w:rsidRPr="009002ED" w:rsidRDefault="0009197D" w:rsidP="0009197D">
      <w:pPr>
        <w:spacing w:after="0" w:line="240" w:lineRule="auto"/>
        <w:rPr>
          <w:rFonts w:ascii="Arial" w:eastAsia="Calibri" w:hAnsi="Arial" w:cs="Arial"/>
          <w:b/>
          <w:bCs/>
          <w:sz w:val="24"/>
          <w:szCs w:val="24"/>
        </w:rPr>
      </w:pPr>
    </w:p>
    <w:sectPr w:rsidR="0009197D" w:rsidRPr="009002ED" w:rsidSect="0092685E">
      <w:headerReference w:type="default" r:id="rId12"/>
      <w:footerReference w:type="default" r:id="rId13"/>
      <w:headerReference w:type="first" r:id="rId14"/>
      <w:footerReference w:type="first" r:id="rId15"/>
      <w:pgSz w:w="12240" w:h="15840" w:code="1"/>
      <w:pgMar w:top="1440" w:right="1440" w:bottom="1440" w:left="1440" w:header="709" w:footer="703"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D38317" w14:textId="77777777" w:rsidR="00196969" w:rsidRDefault="00196969" w:rsidP="003E6FB1">
      <w:pPr>
        <w:spacing w:after="0" w:line="240" w:lineRule="auto"/>
      </w:pPr>
      <w:r>
        <w:separator/>
      </w:r>
    </w:p>
  </w:endnote>
  <w:endnote w:type="continuationSeparator" w:id="0">
    <w:p w14:paraId="5AC66138" w14:textId="77777777" w:rsidR="00196969" w:rsidRDefault="00196969" w:rsidP="003E6F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FD530" w14:textId="1A5CAC85" w:rsidR="00462D87" w:rsidRDefault="00462D87">
    <w:pPr>
      <w:pStyle w:val="Footer"/>
    </w:pPr>
  </w:p>
  <w:sdt>
    <w:sdtPr>
      <w:id w:val="99991420"/>
      <w:docPartObj>
        <w:docPartGallery w:val="Page Numbers (Bottom of Page)"/>
        <w:docPartUnique/>
      </w:docPartObj>
    </w:sdtPr>
    <w:sdtEndPr>
      <w:rPr>
        <w:noProof/>
      </w:rPr>
    </w:sdtEndPr>
    <w:sdtContent>
      <w:p w14:paraId="265A4991" w14:textId="77777777" w:rsidR="00AF70C8" w:rsidRDefault="00AF70C8" w:rsidP="00AF70C8">
        <w:pPr>
          <w:pStyle w:val="Footer"/>
          <w:jc w:val="center"/>
        </w:pPr>
        <w:r>
          <w:fldChar w:fldCharType="begin"/>
        </w:r>
        <w:r>
          <w:instrText xml:space="preserve"> PAGE   \* MERGEFORMAT </w:instrText>
        </w:r>
        <w:r>
          <w:fldChar w:fldCharType="separate"/>
        </w:r>
        <w:r>
          <w:t>- 1 -</w:t>
        </w:r>
        <w:r>
          <w:rPr>
            <w:noProof/>
          </w:rPr>
          <w:fldChar w:fldCharType="end"/>
        </w:r>
      </w:p>
    </w:sdtContent>
  </w:sdt>
  <w:p w14:paraId="4AC6874A" w14:textId="77777777" w:rsidR="00462D87" w:rsidRDefault="00462D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7747926"/>
      <w:docPartObj>
        <w:docPartGallery w:val="Page Numbers (Bottom of Page)"/>
        <w:docPartUnique/>
      </w:docPartObj>
    </w:sdtPr>
    <w:sdtEndPr>
      <w:rPr>
        <w:noProof/>
      </w:rPr>
    </w:sdtEndPr>
    <w:sdtContent>
      <w:p w14:paraId="7FEEEB5F" w14:textId="06B83677" w:rsidR="00BE6DCE" w:rsidRDefault="00BE6DC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B8E1C85" w14:textId="77777777" w:rsidR="00C675C0" w:rsidRDefault="00C675C0" w:rsidP="00C675C0">
    <w:pPr>
      <w:pStyle w:val="Footer"/>
      <w:ind w:hanging="14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8F0BA1" w14:textId="77777777" w:rsidR="00196969" w:rsidRDefault="00196969" w:rsidP="003E6FB1">
      <w:pPr>
        <w:spacing w:after="0" w:line="240" w:lineRule="auto"/>
      </w:pPr>
      <w:r>
        <w:separator/>
      </w:r>
    </w:p>
  </w:footnote>
  <w:footnote w:type="continuationSeparator" w:id="0">
    <w:p w14:paraId="3C05005D" w14:textId="77777777" w:rsidR="00196969" w:rsidRDefault="00196969" w:rsidP="003E6F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67536" w14:textId="77777777" w:rsidR="008359BF" w:rsidRDefault="008359BF" w:rsidP="008359BF">
    <w:pPr>
      <w:pStyle w:val="Header"/>
      <w:jc w:val="right"/>
    </w:pPr>
    <w:r w:rsidRPr="00470C6A">
      <w:t>Canadian Niagara Power Inc.</w:t>
    </w:r>
  </w:p>
  <w:p w14:paraId="722B5A1A" w14:textId="77777777" w:rsidR="008359BF" w:rsidRDefault="008359BF" w:rsidP="008359BF">
    <w:pPr>
      <w:pStyle w:val="Header"/>
      <w:jc w:val="right"/>
    </w:pPr>
    <w:r>
      <w:t xml:space="preserve">                                                                 OEB Staff Questions </w:t>
    </w:r>
  </w:p>
  <w:p w14:paraId="042C8E36" w14:textId="77777777" w:rsidR="008359BF" w:rsidRDefault="008359BF" w:rsidP="008359BF">
    <w:pPr>
      <w:pStyle w:val="Header"/>
      <w:jc w:val="right"/>
    </w:pPr>
    <w:r>
      <w:t xml:space="preserve">                                                                      EB-2024-0011</w:t>
    </w:r>
  </w:p>
  <w:p w14:paraId="5A870A6C" w14:textId="75D97385" w:rsidR="007F7A36" w:rsidRPr="00E972EF" w:rsidRDefault="007F7A36" w:rsidP="00E972EF">
    <w:pPr>
      <w:pStyle w:val="Header"/>
      <w:jc w:val="right"/>
      <w:rPr>
        <w:rFonts w:ascii="Arial" w:hAnsi="Arial" w:cs="Arial"/>
        <w:bCs/>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512D6" w14:textId="0A31EE56" w:rsidR="00B83DC3" w:rsidRDefault="00B83DC3" w:rsidP="00B83DC3">
    <w:pPr>
      <w:pStyle w:val="Header"/>
      <w:jc w:val="right"/>
    </w:pPr>
    <w:r>
      <w:t xml:space="preserve">                                                                                                              </w:t>
    </w:r>
    <w:r w:rsidR="00E7365E">
      <w:t xml:space="preserve">  </w:t>
    </w:r>
    <w:r>
      <w:t xml:space="preserve"> </w:t>
    </w:r>
    <w:r w:rsidR="00470C6A" w:rsidRPr="00470C6A">
      <w:t>Canadian Niagara Power Inc.</w:t>
    </w:r>
  </w:p>
  <w:p w14:paraId="006E8F73" w14:textId="77777777" w:rsidR="00B83DC3" w:rsidRDefault="00B83DC3" w:rsidP="00B83DC3">
    <w:pPr>
      <w:pStyle w:val="Header"/>
      <w:jc w:val="right"/>
    </w:pPr>
    <w:r>
      <w:t xml:space="preserve">                                                                 OEB Staff Questions </w:t>
    </w:r>
  </w:p>
  <w:p w14:paraId="4748428E" w14:textId="3A4ABF1A" w:rsidR="007E2761" w:rsidRDefault="00B83DC3" w:rsidP="00B83DC3">
    <w:pPr>
      <w:pStyle w:val="Header"/>
      <w:jc w:val="right"/>
    </w:pPr>
    <w:r>
      <w:t xml:space="preserve">                                                                      EB-2024-00</w:t>
    </w:r>
    <w:r w:rsidR="00E7365E">
      <w:t>11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71F1A"/>
    <w:multiLevelType w:val="hybridMultilevel"/>
    <w:tmpl w:val="64CEBBCE"/>
    <w:lvl w:ilvl="0" w:tplc="9FB8F05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DB3399"/>
    <w:multiLevelType w:val="hybridMultilevel"/>
    <w:tmpl w:val="4C12E50C"/>
    <w:lvl w:ilvl="0" w:tplc="FFFFFFFF">
      <w:start w:val="1"/>
      <w:numFmt w:val="upp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7B1469B"/>
    <w:multiLevelType w:val="hybridMultilevel"/>
    <w:tmpl w:val="064E3A8E"/>
    <w:lvl w:ilvl="0" w:tplc="87A0A0C8">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8BE188E"/>
    <w:multiLevelType w:val="hybridMultilevel"/>
    <w:tmpl w:val="94005D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3A6E78"/>
    <w:multiLevelType w:val="hybridMultilevel"/>
    <w:tmpl w:val="4C12E50C"/>
    <w:lvl w:ilvl="0" w:tplc="FFFFFFFF">
      <w:start w:val="1"/>
      <w:numFmt w:val="upp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E55047C"/>
    <w:multiLevelType w:val="hybridMultilevel"/>
    <w:tmpl w:val="7ADCD0C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BE72DB"/>
    <w:multiLevelType w:val="hybridMultilevel"/>
    <w:tmpl w:val="90D6D30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E375DE"/>
    <w:multiLevelType w:val="hybridMultilevel"/>
    <w:tmpl w:val="C66E25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730AD3"/>
    <w:multiLevelType w:val="hybridMultilevel"/>
    <w:tmpl w:val="07BE497A"/>
    <w:lvl w:ilvl="0" w:tplc="FFFFFFFF">
      <w:start w:val="1"/>
      <w:numFmt w:val="lowerRoman"/>
      <w:lvlText w:val="(%1)"/>
      <w:lvlJc w:val="left"/>
      <w:pPr>
        <w:ind w:left="720" w:hanging="72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12B31338"/>
    <w:multiLevelType w:val="hybridMultilevel"/>
    <w:tmpl w:val="F3909150"/>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13611689"/>
    <w:multiLevelType w:val="hybridMultilevel"/>
    <w:tmpl w:val="6A7C7950"/>
    <w:lvl w:ilvl="0" w:tplc="85801AD2">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6976374"/>
    <w:multiLevelType w:val="hybridMultilevel"/>
    <w:tmpl w:val="521A15F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9DB0B9B"/>
    <w:multiLevelType w:val="hybridMultilevel"/>
    <w:tmpl w:val="751ACB7A"/>
    <w:lvl w:ilvl="0" w:tplc="964A2F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DD062D"/>
    <w:multiLevelType w:val="hybridMultilevel"/>
    <w:tmpl w:val="53A8C69A"/>
    <w:lvl w:ilvl="0" w:tplc="2446ECE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F250AE0"/>
    <w:multiLevelType w:val="hybridMultilevel"/>
    <w:tmpl w:val="0CF2031E"/>
    <w:lvl w:ilvl="0" w:tplc="779E4F5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B80D12"/>
    <w:multiLevelType w:val="hybridMultilevel"/>
    <w:tmpl w:val="77FEBA88"/>
    <w:lvl w:ilvl="0" w:tplc="DCD69E4C">
      <w:start w:val="1"/>
      <w:numFmt w:val="lowerLetter"/>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6" w15:restartNumberingAfterBreak="0">
    <w:nsid w:val="21EC0374"/>
    <w:multiLevelType w:val="hybridMultilevel"/>
    <w:tmpl w:val="607039F8"/>
    <w:lvl w:ilvl="0" w:tplc="87A0A0C8">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49A6ECA"/>
    <w:multiLevelType w:val="hybridMultilevel"/>
    <w:tmpl w:val="597A378C"/>
    <w:lvl w:ilvl="0" w:tplc="87A0A0C8">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50273CA"/>
    <w:multiLevelType w:val="hybridMultilevel"/>
    <w:tmpl w:val="4C12E50C"/>
    <w:lvl w:ilvl="0" w:tplc="FFFFFFFF">
      <w:start w:val="1"/>
      <w:numFmt w:val="upp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75232F0"/>
    <w:multiLevelType w:val="hybridMultilevel"/>
    <w:tmpl w:val="4C12E50C"/>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9B364BD"/>
    <w:multiLevelType w:val="hybridMultilevel"/>
    <w:tmpl w:val="92FC6B9E"/>
    <w:lvl w:ilvl="0" w:tplc="04090017">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B807855"/>
    <w:multiLevelType w:val="hybridMultilevel"/>
    <w:tmpl w:val="59DA5A3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EEA02B5"/>
    <w:multiLevelType w:val="hybridMultilevel"/>
    <w:tmpl w:val="47E6C48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301B2D28"/>
    <w:multiLevelType w:val="hybridMultilevel"/>
    <w:tmpl w:val="B2F26412"/>
    <w:lvl w:ilvl="0" w:tplc="5CB4D48C">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30F31649"/>
    <w:multiLevelType w:val="hybridMultilevel"/>
    <w:tmpl w:val="13C85AA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1B1003A"/>
    <w:multiLevelType w:val="hybridMultilevel"/>
    <w:tmpl w:val="4C12E50C"/>
    <w:lvl w:ilvl="0" w:tplc="FFFFFFFF">
      <w:start w:val="1"/>
      <w:numFmt w:val="upp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4E14FE5"/>
    <w:multiLevelType w:val="hybridMultilevel"/>
    <w:tmpl w:val="39ECA0C0"/>
    <w:lvl w:ilvl="0" w:tplc="2164803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35EB3C04"/>
    <w:multiLevelType w:val="hybridMultilevel"/>
    <w:tmpl w:val="1478865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C32793B"/>
    <w:multiLevelType w:val="hybridMultilevel"/>
    <w:tmpl w:val="607039F8"/>
    <w:lvl w:ilvl="0" w:tplc="FFFFFFFF">
      <w:start w:val="1"/>
      <w:numFmt w:val="lowerRoman"/>
      <w:lvlText w:val="(%1)"/>
      <w:lvlJc w:val="left"/>
      <w:pPr>
        <w:ind w:left="720" w:hanging="72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434E3FCF"/>
    <w:multiLevelType w:val="hybridMultilevel"/>
    <w:tmpl w:val="EE9EAF94"/>
    <w:lvl w:ilvl="0" w:tplc="4E5230AE">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43BC4CB4"/>
    <w:multiLevelType w:val="hybridMultilevel"/>
    <w:tmpl w:val="711832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FA5295B"/>
    <w:multiLevelType w:val="hybridMultilevel"/>
    <w:tmpl w:val="1A6E6B32"/>
    <w:lvl w:ilvl="0" w:tplc="FFFFFFFF">
      <w:start w:val="1"/>
      <w:numFmt w:val="lowerRoman"/>
      <w:lvlText w:val="(%1)"/>
      <w:lvlJc w:val="left"/>
      <w:pPr>
        <w:ind w:left="720" w:hanging="72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15:restartNumberingAfterBreak="0">
    <w:nsid w:val="4FA81F0A"/>
    <w:multiLevelType w:val="hybridMultilevel"/>
    <w:tmpl w:val="DD5833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028663E"/>
    <w:multiLevelType w:val="hybridMultilevel"/>
    <w:tmpl w:val="EB70BAA0"/>
    <w:lvl w:ilvl="0" w:tplc="CD76C9E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0F22AFF"/>
    <w:multiLevelType w:val="hybridMultilevel"/>
    <w:tmpl w:val="3CACE8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1B31575"/>
    <w:multiLevelType w:val="hybridMultilevel"/>
    <w:tmpl w:val="EE48F6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2350AC7"/>
    <w:multiLevelType w:val="hybridMultilevel"/>
    <w:tmpl w:val="651C3AE2"/>
    <w:lvl w:ilvl="0" w:tplc="87A0A0C8">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54F87F7E"/>
    <w:multiLevelType w:val="hybridMultilevel"/>
    <w:tmpl w:val="CAFC9FA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D177F9E"/>
    <w:multiLevelType w:val="hybridMultilevel"/>
    <w:tmpl w:val="F3909150"/>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9" w15:restartNumberingAfterBreak="0">
    <w:nsid w:val="63533F70"/>
    <w:multiLevelType w:val="hybridMultilevel"/>
    <w:tmpl w:val="8A06885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3ED5047"/>
    <w:multiLevelType w:val="hybridMultilevel"/>
    <w:tmpl w:val="77E06338"/>
    <w:lvl w:ilvl="0" w:tplc="DE924B9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43F12C7"/>
    <w:multiLevelType w:val="hybridMultilevel"/>
    <w:tmpl w:val="BD120B44"/>
    <w:lvl w:ilvl="0" w:tplc="8F263BC6">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5926421"/>
    <w:multiLevelType w:val="hybridMultilevel"/>
    <w:tmpl w:val="2822F77C"/>
    <w:lvl w:ilvl="0" w:tplc="095ECCEA">
      <w:start w:val="1"/>
      <w:numFmt w:val="lowerLetter"/>
      <w:lvlText w:val="%1)"/>
      <w:lvlJc w:val="left"/>
      <w:pPr>
        <w:ind w:left="1080" w:hanging="360"/>
      </w:pPr>
      <w:rPr>
        <w:rFonts w:ascii="Arial" w:eastAsia="Calibri" w:hAnsi="Arial" w:cs="Arial"/>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68BB248D"/>
    <w:multiLevelType w:val="hybridMultilevel"/>
    <w:tmpl w:val="AE32499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C680EED"/>
    <w:multiLevelType w:val="hybridMultilevel"/>
    <w:tmpl w:val="DFB4BA88"/>
    <w:lvl w:ilvl="0" w:tplc="6610F632">
      <w:start w:val="1"/>
      <w:numFmt w:val="lowerRoman"/>
      <w:lvlText w:val="(%1)"/>
      <w:lvlJc w:val="left"/>
      <w:pPr>
        <w:ind w:left="1080" w:hanging="72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DC56550"/>
    <w:multiLevelType w:val="hybridMultilevel"/>
    <w:tmpl w:val="1A6E6B32"/>
    <w:lvl w:ilvl="0" w:tplc="87A0A0C8">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75FB5DE2"/>
    <w:multiLevelType w:val="hybridMultilevel"/>
    <w:tmpl w:val="44165C0E"/>
    <w:lvl w:ilvl="0" w:tplc="768A1DE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BBF1693"/>
    <w:multiLevelType w:val="hybridMultilevel"/>
    <w:tmpl w:val="92FC6B9E"/>
    <w:lvl w:ilvl="0" w:tplc="FFFFFFFF">
      <w:start w:val="1"/>
      <w:numFmt w:val="lowerLetter"/>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F97294B"/>
    <w:multiLevelType w:val="hybridMultilevel"/>
    <w:tmpl w:val="B10CA85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47325752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04241608">
    <w:abstractNumId w:val="3"/>
  </w:num>
  <w:num w:numId="3" w16cid:durableId="1317877194">
    <w:abstractNumId w:val="22"/>
  </w:num>
  <w:num w:numId="4" w16cid:durableId="1946306828">
    <w:abstractNumId w:val="9"/>
  </w:num>
  <w:num w:numId="5" w16cid:durableId="880901802">
    <w:abstractNumId w:val="45"/>
  </w:num>
  <w:num w:numId="6" w16cid:durableId="1596863847">
    <w:abstractNumId w:val="32"/>
  </w:num>
  <w:num w:numId="7" w16cid:durableId="1502352654">
    <w:abstractNumId w:val="48"/>
  </w:num>
  <w:num w:numId="8" w16cid:durableId="1764834817">
    <w:abstractNumId w:val="35"/>
  </w:num>
  <w:num w:numId="9" w16cid:durableId="1942881628">
    <w:abstractNumId w:val="30"/>
  </w:num>
  <w:num w:numId="10" w16cid:durableId="2107116846">
    <w:abstractNumId w:val="10"/>
  </w:num>
  <w:num w:numId="11" w16cid:durableId="64376164">
    <w:abstractNumId w:val="23"/>
  </w:num>
  <w:num w:numId="12" w16cid:durableId="188111635">
    <w:abstractNumId w:val="29"/>
  </w:num>
  <w:num w:numId="13" w16cid:durableId="1123042314">
    <w:abstractNumId w:val="31"/>
  </w:num>
  <w:num w:numId="14" w16cid:durableId="1640843447">
    <w:abstractNumId w:val="42"/>
  </w:num>
  <w:num w:numId="15" w16cid:durableId="564797579">
    <w:abstractNumId w:val="16"/>
  </w:num>
  <w:num w:numId="16" w16cid:durableId="812868678">
    <w:abstractNumId w:val="41"/>
  </w:num>
  <w:num w:numId="17" w16cid:durableId="710573903">
    <w:abstractNumId w:val="28"/>
  </w:num>
  <w:num w:numId="18" w16cid:durableId="450707785">
    <w:abstractNumId w:val="39"/>
  </w:num>
  <w:num w:numId="19" w16cid:durableId="794369920">
    <w:abstractNumId w:val="17"/>
  </w:num>
  <w:num w:numId="20" w16cid:durableId="1314330651">
    <w:abstractNumId w:val="24"/>
  </w:num>
  <w:num w:numId="21" w16cid:durableId="1778057787">
    <w:abstractNumId w:val="36"/>
  </w:num>
  <w:num w:numId="22" w16cid:durableId="1496453594">
    <w:abstractNumId w:val="34"/>
  </w:num>
  <w:num w:numId="23" w16cid:durableId="1581520789">
    <w:abstractNumId w:val="43"/>
  </w:num>
  <w:num w:numId="24" w16cid:durableId="1452940799">
    <w:abstractNumId w:val="2"/>
  </w:num>
  <w:num w:numId="25" w16cid:durableId="799345303">
    <w:abstractNumId w:val="7"/>
  </w:num>
  <w:num w:numId="26" w16cid:durableId="1796025504">
    <w:abstractNumId w:val="8"/>
  </w:num>
  <w:num w:numId="27" w16cid:durableId="400055662">
    <w:abstractNumId w:val="13"/>
  </w:num>
  <w:num w:numId="28" w16cid:durableId="1137533397">
    <w:abstractNumId w:val="33"/>
  </w:num>
  <w:num w:numId="29" w16cid:durableId="1096169564">
    <w:abstractNumId w:val="37"/>
  </w:num>
  <w:num w:numId="30" w16cid:durableId="1559591076">
    <w:abstractNumId w:val="26"/>
  </w:num>
  <w:num w:numId="31" w16cid:durableId="209846574">
    <w:abstractNumId w:val="40"/>
  </w:num>
  <w:num w:numId="32" w16cid:durableId="742028850">
    <w:abstractNumId w:val="11"/>
  </w:num>
  <w:num w:numId="33" w16cid:durableId="1726442019">
    <w:abstractNumId w:val="44"/>
  </w:num>
  <w:num w:numId="34" w16cid:durableId="2002732795">
    <w:abstractNumId w:val="14"/>
  </w:num>
  <w:num w:numId="35" w16cid:durableId="954556838">
    <w:abstractNumId w:val="15"/>
  </w:num>
  <w:num w:numId="36" w16cid:durableId="1550341853">
    <w:abstractNumId w:val="19"/>
  </w:num>
  <w:num w:numId="37" w16cid:durableId="893933633">
    <w:abstractNumId w:val="20"/>
  </w:num>
  <w:num w:numId="38" w16cid:durableId="1245409989">
    <w:abstractNumId w:val="18"/>
  </w:num>
  <w:num w:numId="39" w16cid:durableId="212355935">
    <w:abstractNumId w:val="12"/>
  </w:num>
  <w:num w:numId="40" w16cid:durableId="900021669">
    <w:abstractNumId w:val="47"/>
  </w:num>
  <w:num w:numId="41" w16cid:durableId="1141075905">
    <w:abstractNumId w:val="1"/>
  </w:num>
  <w:num w:numId="42" w16cid:durableId="2041855792">
    <w:abstractNumId w:val="6"/>
  </w:num>
  <w:num w:numId="43" w16cid:durableId="845632225">
    <w:abstractNumId w:val="4"/>
  </w:num>
  <w:num w:numId="44" w16cid:durableId="2077623132">
    <w:abstractNumId w:val="27"/>
  </w:num>
  <w:num w:numId="45" w16cid:durableId="347752254">
    <w:abstractNumId w:val="0"/>
  </w:num>
  <w:num w:numId="46" w16cid:durableId="1307854409">
    <w:abstractNumId w:val="25"/>
  </w:num>
  <w:num w:numId="47" w16cid:durableId="631398263">
    <w:abstractNumId w:val="21"/>
  </w:num>
  <w:num w:numId="48" w16cid:durableId="1260137481">
    <w:abstractNumId w:val="46"/>
  </w:num>
  <w:num w:numId="49" w16cid:durableId="954363142">
    <w:abstractNumId w:val="5"/>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4EEA"/>
    <w:rsid w:val="00003A10"/>
    <w:rsid w:val="00003DB0"/>
    <w:rsid w:val="00011059"/>
    <w:rsid w:val="00011C43"/>
    <w:rsid w:val="00014AFD"/>
    <w:rsid w:val="000151FC"/>
    <w:rsid w:val="00024187"/>
    <w:rsid w:val="000266D7"/>
    <w:rsid w:val="00027F95"/>
    <w:rsid w:val="000357DD"/>
    <w:rsid w:val="0004013E"/>
    <w:rsid w:val="00042F7A"/>
    <w:rsid w:val="000454DD"/>
    <w:rsid w:val="00050CB2"/>
    <w:rsid w:val="00051187"/>
    <w:rsid w:val="00051AA1"/>
    <w:rsid w:val="00053A23"/>
    <w:rsid w:val="00056137"/>
    <w:rsid w:val="00060371"/>
    <w:rsid w:val="00063F1A"/>
    <w:rsid w:val="00065C25"/>
    <w:rsid w:val="000701CC"/>
    <w:rsid w:val="000732EA"/>
    <w:rsid w:val="000758EA"/>
    <w:rsid w:val="000814F6"/>
    <w:rsid w:val="00082626"/>
    <w:rsid w:val="0008464B"/>
    <w:rsid w:val="0008689B"/>
    <w:rsid w:val="0009197D"/>
    <w:rsid w:val="000A587B"/>
    <w:rsid w:val="000A6E8E"/>
    <w:rsid w:val="000A741A"/>
    <w:rsid w:val="000A741D"/>
    <w:rsid w:val="000B0422"/>
    <w:rsid w:val="000B3391"/>
    <w:rsid w:val="000B68C2"/>
    <w:rsid w:val="000B6E26"/>
    <w:rsid w:val="000C6DAA"/>
    <w:rsid w:val="000C7DBF"/>
    <w:rsid w:val="000D5076"/>
    <w:rsid w:val="000D7E05"/>
    <w:rsid w:val="000E0FA5"/>
    <w:rsid w:val="000E4F0C"/>
    <w:rsid w:val="000E5A37"/>
    <w:rsid w:val="000E7B65"/>
    <w:rsid w:val="000F2B45"/>
    <w:rsid w:val="000F4C3B"/>
    <w:rsid w:val="000F63AC"/>
    <w:rsid w:val="0010795F"/>
    <w:rsid w:val="00107B01"/>
    <w:rsid w:val="001121D0"/>
    <w:rsid w:val="001132B0"/>
    <w:rsid w:val="00114041"/>
    <w:rsid w:val="0011531D"/>
    <w:rsid w:val="00117FBC"/>
    <w:rsid w:val="00124A5E"/>
    <w:rsid w:val="00131B67"/>
    <w:rsid w:val="00133264"/>
    <w:rsid w:val="001377AA"/>
    <w:rsid w:val="00145C00"/>
    <w:rsid w:val="001461AE"/>
    <w:rsid w:val="0015087E"/>
    <w:rsid w:val="00157B16"/>
    <w:rsid w:val="0016029C"/>
    <w:rsid w:val="00167E7B"/>
    <w:rsid w:val="00171205"/>
    <w:rsid w:val="00174FDD"/>
    <w:rsid w:val="00176A00"/>
    <w:rsid w:val="00183E26"/>
    <w:rsid w:val="00184361"/>
    <w:rsid w:val="00186998"/>
    <w:rsid w:val="00186A27"/>
    <w:rsid w:val="001907D8"/>
    <w:rsid w:val="001916D5"/>
    <w:rsid w:val="00192406"/>
    <w:rsid w:val="00196969"/>
    <w:rsid w:val="001A299F"/>
    <w:rsid w:val="001A3109"/>
    <w:rsid w:val="001B361D"/>
    <w:rsid w:val="001B5BBA"/>
    <w:rsid w:val="001C2D8F"/>
    <w:rsid w:val="001D6761"/>
    <w:rsid w:val="001E12FB"/>
    <w:rsid w:val="001F27AE"/>
    <w:rsid w:val="001F68BB"/>
    <w:rsid w:val="00200CD2"/>
    <w:rsid w:val="00202561"/>
    <w:rsid w:val="00202743"/>
    <w:rsid w:val="00203B63"/>
    <w:rsid w:val="00212E27"/>
    <w:rsid w:val="0021314A"/>
    <w:rsid w:val="0021442C"/>
    <w:rsid w:val="00234CB8"/>
    <w:rsid w:val="00244194"/>
    <w:rsid w:val="0024578E"/>
    <w:rsid w:val="002526EF"/>
    <w:rsid w:val="00252892"/>
    <w:rsid w:val="002548B4"/>
    <w:rsid w:val="0026068D"/>
    <w:rsid w:val="00264346"/>
    <w:rsid w:val="00264C30"/>
    <w:rsid w:val="002670D6"/>
    <w:rsid w:val="00272C94"/>
    <w:rsid w:val="00277086"/>
    <w:rsid w:val="0028265B"/>
    <w:rsid w:val="0028417E"/>
    <w:rsid w:val="0028797B"/>
    <w:rsid w:val="00292F1C"/>
    <w:rsid w:val="00295E95"/>
    <w:rsid w:val="00296661"/>
    <w:rsid w:val="002978E8"/>
    <w:rsid w:val="002A018E"/>
    <w:rsid w:val="002A45EF"/>
    <w:rsid w:val="002A78F6"/>
    <w:rsid w:val="002B17F9"/>
    <w:rsid w:val="002B351B"/>
    <w:rsid w:val="002B6697"/>
    <w:rsid w:val="002C68CE"/>
    <w:rsid w:val="002C7D55"/>
    <w:rsid w:val="002D1296"/>
    <w:rsid w:val="002D15D7"/>
    <w:rsid w:val="002D1CDF"/>
    <w:rsid w:val="002D7BD6"/>
    <w:rsid w:val="002E23D9"/>
    <w:rsid w:val="002E5701"/>
    <w:rsid w:val="002F1E02"/>
    <w:rsid w:val="002F488B"/>
    <w:rsid w:val="002F5A20"/>
    <w:rsid w:val="003010CE"/>
    <w:rsid w:val="003044A3"/>
    <w:rsid w:val="0030556D"/>
    <w:rsid w:val="00306213"/>
    <w:rsid w:val="00306824"/>
    <w:rsid w:val="0030708E"/>
    <w:rsid w:val="0031323E"/>
    <w:rsid w:val="0031680C"/>
    <w:rsid w:val="0032128A"/>
    <w:rsid w:val="00322C6F"/>
    <w:rsid w:val="00330923"/>
    <w:rsid w:val="00331B89"/>
    <w:rsid w:val="00332D2C"/>
    <w:rsid w:val="0033556F"/>
    <w:rsid w:val="003374AC"/>
    <w:rsid w:val="00341ACC"/>
    <w:rsid w:val="003429CC"/>
    <w:rsid w:val="00343B9F"/>
    <w:rsid w:val="00345AF0"/>
    <w:rsid w:val="003500EB"/>
    <w:rsid w:val="00353406"/>
    <w:rsid w:val="00356312"/>
    <w:rsid w:val="00356AA1"/>
    <w:rsid w:val="00360A81"/>
    <w:rsid w:val="003658A4"/>
    <w:rsid w:val="00366A6B"/>
    <w:rsid w:val="0036701F"/>
    <w:rsid w:val="00367CBD"/>
    <w:rsid w:val="00375181"/>
    <w:rsid w:val="0037642B"/>
    <w:rsid w:val="00376519"/>
    <w:rsid w:val="0038190D"/>
    <w:rsid w:val="00385790"/>
    <w:rsid w:val="00385805"/>
    <w:rsid w:val="00386373"/>
    <w:rsid w:val="00386888"/>
    <w:rsid w:val="00386C9B"/>
    <w:rsid w:val="003944E3"/>
    <w:rsid w:val="00396750"/>
    <w:rsid w:val="003A6309"/>
    <w:rsid w:val="003A7E70"/>
    <w:rsid w:val="003B4F46"/>
    <w:rsid w:val="003C03CA"/>
    <w:rsid w:val="003C1978"/>
    <w:rsid w:val="003D1133"/>
    <w:rsid w:val="003D2595"/>
    <w:rsid w:val="003D6BDA"/>
    <w:rsid w:val="003E0638"/>
    <w:rsid w:val="003E14D7"/>
    <w:rsid w:val="003E6FB1"/>
    <w:rsid w:val="003E7F2A"/>
    <w:rsid w:val="003F1DB2"/>
    <w:rsid w:val="003F2690"/>
    <w:rsid w:val="003F342F"/>
    <w:rsid w:val="003F518A"/>
    <w:rsid w:val="003F6586"/>
    <w:rsid w:val="00400E91"/>
    <w:rsid w:val="00407293"/>
    <w:rsid w:val="00410F97"/>
    <w:rsid w:val="00412693"/>
    <w:rsid w:val="00412DC6"/>
    <w:rsid w:val="004131F2"/>
    <w:rsid w:val="0041534A"/>
    <w:rsid w:val="004222DC"/>
    <w:rsid w:val="00423A27"/>
    <w:rsid w:val="00425907"/>
    <w:rsid w:val="0042762F"/>
    <w:rsid w:val="00435953"/>
    <w:rsid w:val="00444D84"/>
    <w:rsid w:val="0044657C"/>
    <w:rsid w:val="0044682F"/>
    <w:rsid w:val="00451157"/>
    <w:rsid w:val="0045156B"/>
    <w:rsid w:val="004543A8"/>
    <w:rsid w:val="004616A3"/>
    <w:rsid w:val="00462D87"/>
    <w:rsid w:val="00470C6A"/>
    <w:rsid w:val="004716AC"/>
    <w:rsid w:val="004737BA"/>
    <w:rsid w:val="00475445"/>
    <w:rsid w:val="00476CE1"/>
    <w:rsid w:val="0048260E"/>
    <w:rsid w:val="0048405B"/>
    <w:rsid w:val="00492021"/>
    <w:rsid w:val="004926B8"/>
    <w:rsid w:val="0049305B"/>
    <w:rsid w:val="00494B62"/>
    <w:rsid w:val="00497FBF"/>
    <w:rsid w:val="004A3943"/>
    <w:rsid w:val="004B06C4"/>
    <w:rsid w:val="004C1176"/>
    <w:rsid w:val="004C2323"/>
    <w:rsid w:val="004D30A8"/>
    <w:rsid w:val="004D5B8F"/>
    <w:rsid w:val="004D7473"/>
    <w:rsid w:val="004D7633"/>
    <w:rsid w:val="004D7814"/>
    <w:rsid w:val="004E0113"/>
    <w:rsid w:val="004E05A4"/>
    <w:rsid w:val="004E4C00"/>
    <w:rsid w:val="004F65C4"/>
    <w:rsid w:val="004F7F00"/>
    <w:rsid w:val="00501E6A"/>
    <w:rsid w:val="00502287"/>
    <w:rsid w:val="005129EB"/>
    <w:rsid w:val="00513891"/>
    <w:rsid w:val="00513E0C"/>
    <w:rsid w:val="0052237C"/>
    <w:rsid w:val="00522707"/>
    <w:rsid w:val="00522D58"/>
    <w:rsid w:val="005267B2"/>
    <w:rsid w:val="00531A9D"/>
    <w:rsid w:val="005348A6"/>
    <w:rsid w:val="00543F4A"/>
    <w:rsid w:val="00544086"/>
    <w:rsid w:val="00545D3F"/>
    <w:rsid w:val="0054616E"/>
    <w:rsid w:val="005547C7"/>
    <w:rsid w:val="0055727F"/>
    <w:rsid w:val="00563C12"/>
    <w:rsid w:val="005672B5"/>
    <w:rsid w:val="0056766C"/>
    <w:rsid w:val="005731A0"/>
    <w:rsid w:val="0057738E"/>
    <w:rsid w:val="00577D86"/>
    <w:rsid w:val="00580517"/>
    <w:rsid w:val="0058641C"/>
    <w:rsid w:val="005A0210"/>
    <w:rsid w:val="005A25DE"/>
    <w:rsid w:val="005A4804"/>
    <w:rsid w:val="005A666D"/>
    <w:rsid w:val="005B288A"/>
    <w:rsid w:val="005B3815"/>
    <w:rsid w:val="005C56EC"/>
    <w:rsid w:val="005C5EFD"/>
    <w:rsid w:val="005D085C"/>
    <w:rsid w:val="005D694E"/>
    <w:rsid w:val="005E33F6"/>
    <w:rsid w:val="005E560D"/>
    <w:rsid w:val="005E716E"/>
    <w:rsid w:val="005F0E50"/>
    <w:rsid w:val="005F4E9B"/>
    <w:rsid w:val="00603A41"/>
    <w:rsid w:val="00607BEA"/>
    <w:rsid w:val="00620697"/>
    <w:rsid w:val="00621072"/>
    <w:rsid w:val="00622F74"/>
    <w:rsid w:val="00641142"/>
    <w:rsid w:val="00653253"/>
    <w:rsid w:val="00657704"/>
    <w:rsid w:val="0067323D"/>
    <w:rsid w:val="00680B8B"/>
    <w:rsid w:val="006818B5"/>
    <w:rsid w:val="00682CF0"/>
    <w:rsid w:val="006849ED"/>
    <w:rsid w:val="00685728"/>
    <w:rsid w:val="00690952"/>
    <w:rsid w:val="00690C63"/>
    <w:rsid w:val="006A3242"/>
    <w:rsid w:val="006A4DB9"/>
    <w:rsid w:val="006A6D69"/>
    <w:rsid w:val="006B1E2F"/>
    <w:rsid w:val="006B2E8A"/>
    <w:rsid w:val="006C455E"/>
    <w:rsid w:val="006D6985"/>
    <w:rsid w:val="006D79E1"/>
    <w:rsid w:val="006E1F48"/>
    <w:rsid w:val="006E3F69"/>
    <w:rsid w:val="006E67DC"/>
    <w:rsid w:val="006F2A39"/>
    <w:rsid w:val="006F51C2"/>
    <w:rsid w:val="007062AA"/>
    <w:rsid w:val="00706AAF"/>
    <w:rsid w:val="00706BDA"/>
    <w:rsid w:val="007126AA"/>
    <w:rsid w:val="007174CF"/>
    <w:rsid w:val="00725BF5"/>
    <w:rsid w:val="007305E0"/>
    <w:rsid w:val="00731A43"/>
    <w:rsid w:val="007339F0"/>
    <w:rsid w:val="00735876"/>
    <w:rsid w:val="007360D3"/>
    <w:rsid w:val="00743D54"/>
    <w:rsid w:val="00746080"/>
    <w:rsid w:val="0074636D"/>
    <w:rsid w:val="007509ED"/>
    <w:rsid w:val="00752ED4"/>
    <w:rsid w:val="0075325B"/>
    <w:rsid w:val="00756E04"/>
    <w:rsid w:val="00760D5C"/>
    <w:rsid w:val="00761320"/>
    <w:rsid w:val="00761C79"/>
    <w:rsid w:val="00762E5D"/>
    <w:rsid w:val="00763690"/>
    <w:rsid w:val="00777D99"/>
    <w:rsid w:val="007A2483"/>
    <w:rsid w:val="007A2D6F"/>
    <w:rsid w:val="007A6315"/>
    <w:rsid w:val="007B1067"/>
    <w:rsid w:val="007B408B"/>
    <w:rsid w:val="007B54D9"/>
    <w:rsid w:val="007B7C77"/>
    <w:rsid w:val="007D0689"/>
    <w:rsid w:val="007D1882"/>
    <w:rsid w:val="007D4EEA"/>
    <w:rsid w:val="007D570A"/>
    <w:rsid w:val="007D5F54"/>
    <w:rsid w:val="007E1225"/>
    <w:rsid w:val="007E2761"/>
    <w:rsid w:val="007E2FD9"/>
    <w:rsid w:val="007E5A6F"/>
    <w:rsid w:val="007E70D0"/>
    <w:rsid w:val="007F0024"/>
    <w:rsid w:val="007F1146"/>
    <w:rsid w:val="007F727B"/>
    <w:rsid w:val="007F7A36"/>
    <w:rsid w:val="00802947"/>
    <w:rsid w:val="00804CA2"/>
    <w:rsid w:val="0080594E"/>
    <w:rsid w:val="00815806"/>
    <w:rsid w:val="008167EA"/>
    <w:rsid w:val="0081742E"/>
    <w:rsid w:val="0082076D"/>
    <w:rsid w:val="008207C4"/>
    <w:rsid w:val="00822156"/>
    <w:rsid w:val="00824CF4"/>
    <w:rsid w:val="00827ACC"/>
    <w:rsid w:val="00830B41"/>
    <w:rsid w:val="008339F4"/>
    <w:rsid w:val="008359BF"/>
    <w:rsid w:val="00840D3C"/>
    <w:rsid w:val="00844910"/>
    <w:rsid w:val="008514F4"/>
    <w:rsid w:val="00852C0E"/>
    <w:rsid w:val="00857D12"/>
    <w:rsid w:val="00881CB6"/>
    <w:rsid w:val="008847E6"/>
    <w:rsid w:val="00886FB1"/>
    <w:rsid w:val="00890131"/>
    <w:rsid w:val="0089041D"/>
    <w:rsid w:val="00890B4A"/>
    <w:rsid w:val="00890D3D"/>
    <w:rsid w:val="0089332A"/>
    <w:rsid w:val="008945A6"/>
    <w:rsid w:val="008B1A30"/>
    <w:rsid w:val="008B34C9"/>
    <w:rsid w:val="008B6D32"/>
    <w:rsid w:val="008C472E"/>
    <w:rsid w:val="008C67F5"/>
    <w:rsid w:val="008D4EB4"/>
    <w:rsid w:val="008D68FF"/>
    <w:rsid w:val="008D6941"/>
    <w:rsid w:val="008E5F0A"/>
    <w:rsid w:val="008E617F"/>
    <w:rsid w:val="008F2470"/>
    <w:rsid w:val="008F26D7"/>
    <w:rsid w:val="008F4440"/>
    <w:rsid w:val="009002ED"/>
    <w:rsid w:val="00902E34"/>
    <w:rsid w:val="009056C1"/>
    <w:rsid w:val="00911BB7"/>
    <w:rsid w:val="00913609"/>
    <w:rsid w:val="00915502"/>
    <w:rsid w:val="00916454"/>
    <w:rsid w:val="00916B86"/>
    <w:rsid w:val="00923D30"/>
    <w:rsid w:val="00923FE7"/>
    <w:rsid w:val="00926537"/>
    <w:rsid w:val="0092685E"/>
    <w:rsid w:val="0093085F"/>
    <w:rsid w:val="00935BA8"/>
    <w:rsid w:val="00935F83"/>
    <w:rsid w:val="00941D44"/>
    <w:rsid w:val="00942194"/>
    <w:rsid w:val="00950C39"/>
    <w:rsid w:val="009515ED"/>
    <w:rsid w:val="0095201F"/>
    <w:rsid w:val="0095263F"/>
    <w:rsid w:val="009571D0"/>
    <w:rsid w:val="00961530"/>
    <w:rsid w:val="00962BBA"/>
    <w:rsid w:val="0096600C"/>
    <w:rsid w:val="009665CB"/>
    <w:rsid w:val="00971719"/>
    <w:rsid w:val="00973F48"/>
    <w:rsid w:val="00975361"/>
    <w:rsid w:val="00975DAC"/>
    <w:rsid w:val="00976F95"/>
    <w:rsid w:val="009771AA"/>
    <w:rsid w:val="00986D66"/>
    <w:rsid w:val="009936CD"/>
    <w:rsid w:val="0099667D"/>
    <w:rsid w:val="009A0D2A"/>
    <w:rsid w:val="009A4784"/>
    <w:rsid w:val="009A48C0"/>
    <w:rsid w:val="009A61E0"/>
    <w:rsid w:val="009A6AE4"/>
    <w:rsid w:val="009B0748"/>
    <w:rsid w:val="009B0ACC"/>
    <w:rsid w:val="009B6942"/>
    <w:rsid w:val="009C69E3"/>
    <w:rsid w:val="009C769E"/>
    <w:rsid w:val="009E35FA"/>
    <w:rsid w:val="009E362D"/>
    <w:rsid w:val="009E52CE"/>
    <w:rsid w:val="009F11BD"/>
    <w:rsid w:val="009F1A72"/>
    <w:rsid w:val="009F300F"/>
    <w:rsid w:val="009F50E2"/>
    <w:rsid w:val="00A0049A"/>
    <w:rsid w:val="00A0185F"/>
    <w:rsid w:val="00A10BEC"/>
    <w:rsid w:val="00A11191"/>
    <w:rsid w:val="00A12E7B"/>
    <w:rsid w:val="00A13E82"/>
    <w:rsid w:val="00A140CD"/>
    <w:rsid w:val="00A148C9"/>
    <w:rsid w:val="00A20DC3"/>
    <w:rsid w:val="00A22F84"/>
    <w:rsid w:val="00A26B72"/>
    <w:rsid w:val="00A35B21"/>
    <w:rsid w:val="00A369CC"/>
    <w:rsid w:val="00A41B3E"/>
    <w:rsid w:val="00A424F1"/>
    <w:rsid w:val="00A4718B"/>
    <w:rsid w:val="00A50F19"/>
    <w:rsid w:val="00A510AD"/>
    <w:rsid w:val="00A51AC5"/>
    <w:rsid w:val="00A545CE"/>
    <w:rsid w:val="00A579D3"/>
    <w:rsid w:val="00A6078D"/>
    <w:rsid w:val="00A62F33"/>
    <w:rsid w:val="00A72586"/>
    <w:rsid w:val="00A72BD7"/>
    <w:rsid w:val="00A72E8E"/>
    <w:rsid w:val="00A77CAF"/>
    <w:rsid w:val="00A829E1"/>
    <w:rsid w:val="00A91C79"/>
    <w:rsid w:val="00A92B8B"/>
    <w:rsid w:val="00A95E36"/>
    <w:rsid w:val="00A97E95"/>
    <w:rsid w:val="00AA06D9"/>
    <w:rsid w:val="00AA1385"/>
    <w:rsid w:val="00AA3976"/>
    <w:rsid w:val="00AA70C0"/>
    <w:rsid w:val="00AB52C9"/>
    <w:rsid w:val="00AC00C4"/>
    <w:rsid w:val="00AC28CE"/>
    <w:rsid w:val="00AD24D3"/>
    <w:rsid w:val="00AD42CA"/>
    <w:rsid w:val="00AD61AC"/>
    <w:rsid w:val="00AE11DF"/>
    <w:rsid w:val="00AE56B5"/>
    <w:rsid w:val="00AE6CF1"/>
    <w:rsid w:val="00AF41F9"/>
    <w:rsid w:val="00AF5599"/>
    <w:rsid w:val="00AF70C8"/>
    <w:rsid w:val="00AF71A0"/>
    <w:rsid w:val="00B06F44"/>
    <w:rsid w:val="00B10DAE"/>
    <w:rsid w:val="00B12BAE"/>
    <w:rsid w:val="00B138B5"/>
    <w:rsid w:val="00B13A14"/>
    <w:rsid w:val="00B14F96"/>
    <w:rsid w:val="00B173B5"/>
    <w:rsid w:val="00B24953"/>
    <w:rsid w:val="00B250A1"/>
    <w:rsid w:val="00B25576"/>
    <w:rsid w:val="00B3392D"/>
    <w:rsid w:val="00B33D5A"/>
    <w:rsid w:val="00B36152"/>
    <w:rsid w:val="00B36FA7"/>
    <w:rsid w:val="00B43877"/>
    <w:rsid w:val="00B4621A"/>
    <w:rsid w:val="00B50A70"/>
    <w:rsid w:val="00B52300"/>
    <w:rsid w:val="00B5323A"/>
    <w:rsid w:val="00B53857"/>
    <w:rsid w:val="00B543CA"/>
    <w:rsid w:val="00B57375"/>
    <w:rsid w:val="00B64DF7"/>
    <w:rsid w:val="00B6543B"/>
    <w:rsid w:val="00B721E2"/>
    <w:rsid w:val="00B731EE"/>
    <w:rsid w:val="00B753B5"/>
    <w:rsid w:val="00B776CA"/>
    <w:rsid w:val="00B83CAD"/>
    <w:rsid w:val="00B83DC3"/>
    <w:rsid w:val="00B87D63"/>
    <w:rsid w:val="00B90867"/>
    <w:rsid w:val="00B93942"/>
    <w:rsid w:val="00B94862"/>
    <w:rsid w:val="00B95891"/>
    <w:rsid w:val="00BA37AB"/>
    <w:rsid w:val="00BB3714"/>
    <w:rsid w:val="00BB6EE1"/>
    <w:rsid w:val="00BB7812"/>
    <w:rsid w:val="00BD0C3E"/>
    <w:rsid w:val="00BE2823"/>
    <w:rsid w:val="00BE38A3"/>
    <w:rsid w:val="00BE5405"/>
    <w:rsid w:val="00BE6715"/>
    <w:rsid w:val="00BE6DCE"/>
    <w:rsid w:val="00BE749A"/>
    <w:rsid w:val="00BF6BB6"/>
    <w:rsid w:val="00C04954"/>
    <w:rsid w:val="00C1267F"/>
    <w:rsid w:val="00C13C17"/>
    <w:rsid w:val="00C16F23"/>
    <w:rsid w:val="00C3490F"/>
    <w:rsid w:val="00C34B4B"/>
    <w:rsid w:val="00C35242"/>
    <w:rsid w:val="00C439F0"/>
    <w:rsid w:val="00C43E96"/>
    <w:rsid w:val="00C55731"/>
    <w:rsid w:val="00C57705"/>
    <w:rsid w:val="00C63899"/>
    <w:rsid w:val="00C6487E"/>
    <w:rsid w:val="00C65B1A"/>
    <w:rsid w:val="00C66B57"/>
    <w:rsid w:val="00C675C0"/>
    <w:rsid w:val="00C7131F"/>
    <w:rsid w:val="00C71519"/>
    <w:rsid w:val="00C73329"/>
    <w:rsid w:val="00C7699D"/>
    <w:rsid w:val="00C806F3"/>
    <w:rsid w:val="00C8332B"/>
    <w:rsid w:val="00C95FCA"/>
    <w:rsid w:val="00C96477"/>
    <w:rsid w:val="00CA50D0"/>
    <w:rsid w:val="00CB5409"/>
    <w:rsid w:val="00CB7DE2"/>
    <w:rsid w:val="00CC3066"/>
    <w:rsid w:val="00CC4296"/>
    <w:rsid w:val="00CC44B8"/>
    <w:rsid w:val="00CC61B2"/>
    <w:rsid w:val="00CD32DF"/>
    <w:rsid w:val="00CD35FE"/>
    <w:rsid w:val="00CE14D5"/>
    <w:rsid w:val="00CE573F"/>
    <w:rsid w:val="00CE6749"/>
    <w:rsid w:val="00CF0406"/>
    <w:rsid w:val="00CF1BA0"/>
    <w:rsid w:val="00CF1F73"/>
    <w:rsid w:val="00CF467D"/>
    <w:rsid w:val="00CF4B1A"/>
    <w:rsid w:val="00CF7579"/>
    <w:rsid w:val="00D003C5"/>
    <w:rsid w:val="00D00886"/>
    <w:rsid w:val="00D06100"/>
    <w:rsid w:val="00D06940"/>
    <w:rsid w:val="00D106BF"/>
    <w:rsid w:val="00D1245E"/>
    <w:rsid w:val="00D15321"/>
    <w:rsid w:val="00D240B3"/>
    <w:rsid w:val="00D34D10"/>
    <w:rsid w:val="00D34E9B"/>
    <w:rsid w:val="00D35809"/>
    <w:rsid w:val="00D3720F"/>
    <w:rsid w:val="00D42156"/>
    <w:rsid w:val="00D43CEA"/>
    <w:rsid w:val="00D47A04"/>
    <w:rsid w:val="00D53609"/>
    <w:rsid w:val="00D53F5D"/>
    <w:rsid w:val="00D56BA0"/>
    <w:rsid w:val="00D642A6"/>
    <w:rsid w:val="00D7468A"/>
    <w:rsid w:val="00D74968"/>
    <w:rsid w:val="00D76417"/>
    <w:rsid w:val="00D76B05"/>
    <w:rsid w:val="00D803C0"/>
    <w:rsid w:val="00D82F80"/>
    <w:rsid w:val="00D861AF"/>
    <w:rsid w:val="00D92046"/>
    <w:rsid w:val="00D934D1"/>
    <w:rsid w:val="00D96550"/>
    <w:rsid w:val="00D97FB9"/>
    <w:rsid w:val="00DA1717"/>
    <w:rsid w:val="00DA260C"/>
    <w:rsid w:val="00DA2C94"/>
    <w:rsid w:val="00DA70F0"/>
    <w:rsid w:val="00DA76CA"/>
    <w:rsid w:val="00DB21DA"/>
    <w:rsid w:val="00DC525B"/>
    <w:rsid w:val="00DC7EA4"/>
    <w:rsid w:val="00DD3F53"/>
    <w:rsid w:val="00DD483C"/>
    <w:rsid w:val="00DD53AC"/>
    <w:rsid w:val="00DD6DB4"/>
    <w:rsid w:val="00DD706F"/>
    <w:rsid w:val="00DE2286"/>
    <w:rsid w:val="00DF46BC"/>
    <w:rsid w:val="00E02A77"/>
    <w:rsid w:val="00E05F8F"/>
    <w:rsid w:val="00E110FE"/>
    <w:rsid w:val="00E11E90"/>
    <w:rsid w:val="00E14462"/>
    <w:rsid w:val="00E15E1C"/>
    <w:rsid w:val="00E210D4"/>
    <w:rsid w:val="00E22901"/>
    <w:rsid w:val="00E2640E"/>
    <w:rsid w:val="00E2778B"/>
    <w:rsid w:val="00E35E76"/>
    <w:rsid w:val="00E4040F"/>
    <w:rsid w:val="00E40E98"/>
    <w:rsid w:val="00E426DD"/>
    <w:rsid w:val="00E452CB"/>
    <w:rsid w:val="00E502EA"/>
    <w:rsid w:val="00E51793"/>
    <w:rsid w:val="00E534FD"/>
    <w:rsid w:val="00E5350C"/>
    <w:rsid w:val="00E542B6"/>
    <w:rsid w:val="00E55074"/>
    <w:rsid w:val="00E65102"/>
    <w:rsid w:val="00E7365E"/>
    <w:rsid w:val="00E74E72"/>
    <w:rsid w:val="00E775A5"/>
    <w:rsid w:val="00E7763F"/>
    <w:rsid w:val="00E82BF0"/>
    <w:rsid w:val="00E87359"/>
    <w:rsid w:val="00E93A4C"/>
    <w:rsid w:val="00E944AF"/>
    <w:rsid w:val="00E972EF"/>
    <w:rsid w:val="00E975B3"/>
    <w:rsid w:val="00EA0919"/>
    <w:rsid w:val="00EA2100"/>
    <w:rsid w:val="00EA2C4A"/>
    <w:rsid w:val="00EB280B"/>
    <w:rsid w:val="00EB44A3"/>
    <w:rsid w:val="00EB75F6"/>
    <w:rsid w:val="00EB760C"/>
    <w:rsid w:val="00EC0794"/>
    <w:rsid w:val="00EC1AAA"/>
    <w:rsid w:val="00EC1BB2"/>
    <w:rsid w:val="00EC7F3E"/>
    <w:rsid w:val="00ED2DD1"/>
    <w:rsid w:val="00ED6783"/>
    <w:rsid w:val="00ED7620"/>
    <w:rsid w:val="00ED7D91"/>
    <w:rsid w:val="00EF2AE3"/>
    <w:rsid w:val="00EF64AA"/>
    <w:rsid w:val="00EF64BD"/>
    <w:rsid w:val="00F051E3"/>
    <w:rsid w:val="00F121A2"/>
    <w:rsid w:val="00F15C2F"/>
    <w:rsid w:val="00F17BE4"/>
    <w:rsid w:val="00F20DED"/>
    <w:rsid w:val="00F22F47"/>
    <w:rsid w:val="00F257AF"/>
    <w:rsid w:val="00F26542"/>
    <w:rsid w:val="00F32FF9"/>
    <w:rsid w:val="00F36EB6"/>
    <w:rsid w:val="00F374E7"/>
    <w:rsid w:val="00F3772C"/>
    <w:rsid w:val="00F40168"/>
    <w:rsid w:val="00F40316"/>
    <w:rsid w:val="00F43A03"/>
    <w:rsid w:val="00F45E56"/>
    <w:rsid w:val="00F52673"/>
    <w:rsid w:val="00F65585"/>
    <w:rsid w:val="00F65F44"/>
    <w:rsid w:val="00F66014"/>
    <w:rsid w:val="00F70A1E"/>
    <w:rsid w:val="00F718D7"/>
    <w:rsid w:val="00F72952"/>
    <w:rsid w:val="00F7367D"/>
    <w:rsid w:val="00F74D27"/>
    <w:rsid w:val="00F826C7"/>
    <w:rsid w:val="00F82FDF"/>
    <w:rsid w:val="00F8582F"/>
    <w:rsid w:val="00F859F3"/>
    <w:rsid w:val="00F86F7E"/>
    <w:rsid w:val="00F91C9A"/>
    <w:rsid w:val="00F951C3"/>
    <w:rsid w:val="00F969D7"/>
    <w:rsid w:val="00FA40F8"/>
    <w:rsid w:val="00FA4F41"/>
    <w:rsid w:val="00FB4042"/>
    <w:rsid w:val="00FB58AA"/>
    <w:rsid w:val="00FB7D3D"/>
    <w:rsid w:val="00FC74AA"/>
    <w:rsid w:val="00FD0E6E"/>
    <w:rsid w:val="00FD5063"/>
    <w:rsid w:val="00FE0BDB"/>
    <w:rsid w:val="00FE28DB"/>
    <w:rsid w:val="00FE440D"/>
    <w:rsid w:val="00FE6D1B"/>
    <w:rsid w:val="00FF0614"/>
    <w:rsid w:val="00FF0C85"/>
    <w:rsid w:val="00FF3B7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1E22B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D4E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4EEA"/>
    <w:rPr>
      <w:rFonts w:ascii="Tahoma" w:hAnsi="Tahoma" w:cs="Tahoma"/>
      <w:sz w:val="16"/>
      <w:szCs w:val="16"/>
    </w:rPr>
  </w:style>
  <w:style w:type="paragraph" w:styleId="Header">
    <w:name w:val="header"/>
    <w:basedOn w:val="Normal"/>
    <w:link w:val="HeaderChar"/>
    <w:uiPriority w:val="99"/>
    <w:unhideWhenUsed/>
    <w:rsid w:val="003E6F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6FB1"/>
  </w:style>
  <w:style w:type="paragraph" w:styleId="Footer">
    <w:name w:val="footer"/>
    <w:basedOn w:val="Normal"/>
    <w:link w:val="FooterChar"/>
    <w:uiPriority w:val="99"/>
    <w:unhideWhenUsed/>
    <w:rsid w:val="003E6F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6FB1"/>
  </w:style>
  <w:style w:type="character" w:styleId="Emphasis">
    <w:name w:val="Emphasis"/>
    <w:basedOn w:val="DefaultParagraphFont"/>
    <w:uiPriority w:val="20"/>
    <w:qFormat/>
    <w:rsid w:val="00CF1F73"/>
    <w:rPr>
      <w:b/>
      <w:bCs/>
      <w:i w:val="0"/>
      <w:iCs w:val="0"/>
    </w:rPr>
  </w:style>
  <w:style w:type="table" w:styleId="TableGrid">
    <w:name w:val="Table Grid"/>
    <w:basedOn w:val="TableNormal"/>
    <w:uiPriority w:val="39"/>
    <w:rsid w:val="001F68B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972EF"/>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EA2100"/>
    <w:rPr>
      <w:color w:val="0000FF" w:themeColor="hyperlink"/>
      <w:u w:val="single"/>
    </w:rPr>
  </w:style>
  <w:style w:type="character" w:styleId="UnresolvedMention">
    <w:name w:val="Unresolved Mention"/>
    <w:basedOn w:val="DefaultParagraphFont"/>
    <w:uiPriority w:val="99"/>
    <w:semiHidden/>
    <w:unhideWhenUsed/>
    <w:rsid w:val="00EA2100"/>
    <w:rPr>
      <w:color w:val="605E5C"/>
      <w:shd w:val="clear" w:color="auto" w:fill="E1DFDD"/>
    </w:rPr>
  </w:style>
  <w:style w:type="paragraph" w:styleId="Revision">
    <w:name w:val="Revision"/>
    <w:hidden/>
    <w:uiPriority w:val="99"/>
    <w:semiHidden/>
    <w:rsid w:val="0089332A"/>
    <w:pPr>
      <w:spacing w:after="0" w:line="240" w:lineRule="auto"/>
    </w:pPr>
  </w:style>
  <w:style w:type="paragraph" w:styleId="ListParagraph">
    <w:name w:val="List Paragraph"/>
    <w:basedOn w:val="Normal"/>
    <w:uiPriority w:val="34"/>
    <w:qFormat/>
    <w:rsid w:val="00886FB1"/>
    <w:pPr>
      <w:ind w:left="720"/>
      <w:contextualSpacing/>
    </w:pPr>
  </w:style>
  <w:style w:type="paragraph" w:styleId="FootnoteText">
    <w:name w:val="footnote text"/>
    <w:basedOn w:val="Normal"/>
    <w:link w:val="FootnoteTextChar"/>
    <w:uiPriority w:val="99"/>
    <w:semiHidden/>
    <w:unhideWhenUsed/>
    <w:rsid w:val="00462D8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62D87"/>
    <w:rPr>
      <w:sz w:val="20"/>
      <w:szCs w:val="20"/>
    </w:rPr>
  </w:style>
  <w:style w:type="character" w:styleId="FootnoteReference">
    <w:name w:val="footnote reference"/>
    <w:basedOn w:val="DefaultParagraphFont"/>
    <w:uiPriority w:val="99"/>
    <w:semiHidden/>
    <w:unhideWhenUsed/>
    <w:rsid w:val="00462D87"/>
    <w:rPr>
      <w:vertAlign w:val="superscript"/>
    </w:rPr>
  </w:style>
  <w:style w:type="character" w:styleId="LineNumber">
    <w:name w:val="line number"/>
    <w:basedOn w:val="DefaultParagraphFont"/>
    <w:uiPriority w:val="99"/>
    <w:semiHidden/>
    <w:unhideWhenUsed/>
    <w:rsid w:val="004926B8"/>
  </w:style>
  <w:style w:type="character" w:styleId="CommentReference">
    <w:name w:val="annotation reference"/>
    <w:basedOn w:val="DefaultParagraphFont"/>
    <w:uiPriority w:val="99"/>
    <w:semiHidden/>
    <w:unhideWhenUsed/>
    <w:rsid w:val="00B4621A"/>
    <w:rPr>
      <w:sz w:val="16"/>
      <w:szCs w:val="16"/>
    </w:rPr>
  </w:style>
  <w:style w:type="paragraph" w:styleId="CommentText">
    <w:name w:val="annotation text"/>
    <w:basedOn w:val="Normal"/>
    <w:link w:val="CommentTextChar"/>
    <w:uiPriority w:val="99"/>
    <w:unhideWhenUsed/>
    <w:rsid w:val="00B4621A"/>
    <w:pPr>
      <w:spacing w:line="240" w:lineRule="auto"/>
    </w:pPr>
    <w:rPr>
      <w:sz w:val="20"/>
      <w:szCs w:val="20"/>
    </w:rPr>
  </w:style>
  <w:style w:type="character" w:customStyle="1" w:styleId="CommentTextChar">
    <w:name w:val="Comment Text Char"/>
    <w:basedOn w:val="DefaultParagraphFont"/>
    <w:link w:val="CommentText"/>
    <w:uiPriority w:val="99"/>
    <w:rsid w:val="00B4621A"/>
    <w:rPr>
      <w:sz w:val="20"/>
      <w:szCs w:val="20"/>
    </w:rPr>
  </w:style>
  <w:style w:type="paragraph" w:styleId="CommentSubject">
    <w:name w:val="annotation subject"/>
    <w:basedOn w:val="CommentText"/>
    <w:next w:val="CommentText"/>
    <w:link w:val="CommentSubjectChar"/>
    <w:uiPriority w:val="99"/>
    <w:semiHidden/>
    <w:unhideWhenUsed/>
    <w:rsid w:val="00B4621A"/>
    <w:rPr>
      <w:b/>
      <w:bCs/>
    </w:rPr>
  </w:style>
  <w:style w:type="character" w:customStyle="1" w:styleId="CommentSubjectChar">
    <w:name w:val="Comment Subject Char"/>
    <w:basedOn w:val="CommentTextChar"/>
    <w:link w:val="CommentSubject"/>
    <w:uiPriority w:val="99"/>
    <w:semiHidden/>
    <w:rsid w:val="00B4621A"/>
    <w:rPr>
      <w:b/>
      <w:bCs/>
      <w:sz w:val="20"/>
      <w:szCs w:val="20"/>
    </w:rPr>
  </w:style>
  <w:style w:type="character" w:customStyle="1" w:styleId="oeb-solr-search-highlighted">
    <w:name w:val="oeb-solr-search-highlighted"/>
    <w:basedOn w:val="DefaultParagraphFont"/>
    <w:rsid w:val="006A32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9185682">
      <w:bodyDiv w:val="1"/>
      <w:marLeft w:val="0"/>
      <w:marRight w:val="0"/>
      <w:marTop w:val="0"/>
      <w:marBottom w:val="0"/>
      <w:divBdr>
        <w:top w:val="none" w:sz="0" w:space="0" w:color="auto"/>
        <w:left w:val="none" w:sz="0" w:space="0" w:color="auto"/>
        <w:bottom w:val="none" w:sz="0" w:space="0" w:color="auto"/>
        <w:right w:val="none" w:sz="0" w:space="0" w:color="auto"/>
      </w:divBdr>
    </w:div>
    <w:div w:id="941450339">
      <w:bodyDiv w:val="1"/>
      <w:marLeft w:val="0"/>
      <w:marRight w:val="0"/>
      <w:marTop w:val="0"/>
      <w:marBottom w:val="0"/>
      <w:divBdr>
        <w:top w:val="none" w:sz="0" w:space="0" w:color="auto"/>
        <w:left w:val="none" w:sz="0" w:space="0" w:color="auto"/>
        <w:bottom w:val="none" w:sz="0" w:space="0" w:color="auto"/>
        <w:right w:val="none" w:sz="0" w:space="0" w:color="auto"/>
      </w:divBdr>
    </w:div>
    <w:div w:id="1136725281">
      <w:bodyDiv w:val="1"/>
      <w:marLeft w:val="0"/>
      <w:marRight w:val="0"/>
      <w:marTop w:val="0"/>
      <w:marBottom w:val="0"/>
      <w:divBdr>
        <w:top w:val="none" w:sz="0" w:space="0" w:color="auto"/>
        <w:left w:val="none" w:sz="0" w:space="0" w:color="auto"/>
        <w:bottom w:val="none" w:sz="0" w:space="0" w:color="auto"/>
        <w:right w:val="none" w:sz="0" w:space="0" w:color="auto"/>
      </w:divBdr>
    </w:div>
    <w:div w:id="1187330860">
      <w:bodyDiv w:val="1"/>
      <w:marLeft w:val="0"/>
      <w:marRight w:val="0"/>
      <w:marTop w:val="0"/>
      <w:marBottom w:val="0"/>
      <w:divBdr>
        <w:top w:val="none" w:sz="0" w:space="0" w:color="auto"/>
        <w:left w:val="none" w:sz="0" w:space="0" w:color="auto"/>
        <w:bottom w:val="none" w:sz="0" w:space="0" w:color="auto"/>
        <w:right w:val="none" w:sz="0" w:space="0" w:color="auto"/>
      </w:divBdr>
    </w:div>
    <w:div w:id="1216089248">
      <w:bodyDiv w:val="1"/>
      <w:marLeft w:val="0"/>
      <w:marRight w:val="0"/>
      <w:marTop w:val="0"/>
      <w:marBottom w:val="0"/>
      <w:divBdr>
        <w:top w:val="none" w:sz="0" w:space="0" w:color="auto"/>
        <w:left w:val="none" w:sz="0" w:space="0" w:color="auto"/>
        <w:bottom w:val="none" w:sz="0" w:space="0" w:color="auto"/>
        <w:right w:val="none" w:sz="0" w:space="0" w:color="auto"/>
      </w:divBdr>
    </w:div>
    <w:div w:id="1678191985">
      <w:bodyDiv w:val="1"/>
      <w:marLeft w:val="0"/>
      <w:marRight w:val="0"/>
      <w:marTop w:val="0"/>
      <w:marBottom w:val="0"/>
      <w:divBdr>
        <w:top w:val="none" w:sz="0" w:space="0" w:color="auto"/>
        <w:left w:val="none" w:sz="0" w:space="0" w:color="auto"/>
        <w:bottom w:val="none" w:sz="0" w:space="0" w:color="auto"/>
        <w:right w:val="none" w:sz="0" w:space="0" w:color="auto"/>
      </w:divBdr>
    </w:div>
    <w:div w:id="2043165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atemodels@oeb.ca"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1471336-afb1-4cde-a276-2d6acc6bcfc0" xsi:nil="true"/>
    <lcf76f155ced4ddcb4097134ff3c332f xmlns="8367ee9a-2bad-4275-a510-c35595ceaaf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1EF994162927F4EBBA0833824D20125" ma:contentTypeVersion="12" ma:contentTypeDescription="Create a new document." ma:contentTypeScope="" ma:versionID="29a57008a3dca2c86284ec16531ed154">
  <xsd:schema xmlns:xsd="http://www.w3.org/2001/XMLSchema" xmlns:xs="http://www.w3.org/2001/XMLSchema" xmlns:p="http://schemas.microsoft.com/office/2006/metadata/properties" xmlns:ns2="8367ee9a-2bad-4275-a510-c35595ceaaf6" xmlns:ns3="01471336-afb1-4cde-a276-2d6acc6bcfc0" targetNamespace="http://schemas.microsoft.com/office/2006/metadata/properties" ma:root="true" ma:fieldsID="b271d8e890cf04ba91f26be7f23b6620" ns2:_="" ns3:_="">
    <xsd:import namespace="8367ee9a-2bad-4275-a510-c35595ceaaf6"/>
    <xsd:import namespace="01471336-afb1-4cde-a276-2d6acc6bcf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67ee9a-2bad-4275-a510-c35595ceaa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6fef157-3fa8-492c-b9fa-e38244047c1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1471336-afb1-4cde-a276-2d6acc6bcfc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53d9606-52aa-4b94-90db-b9f9f6e02968}" ma:internalName="TaxCatchAll" ma:showField="CatchAllData" ma:web="01471336-afb1-4cde-a276-2d6acc6bcf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0DA224-687E-4372-8D0F-DDB932FC8EB5}">
  <ds:schemaRefs>
    <ds:schemaRef ds:uri="http://schemas.microsoft.com/office/2006/metadata/properties"/>
    <ds:schemaRef ds:uri="http://schemas.microsoft.com/office/infopath/2007/PartnerControls"/>
    <ds:schemaRef ds:uri="01471336-afb1-4cde-a276-2d6acc6bcfc0"/>
    <ds:schemaRef ds:uri="8367ee9a-2bad-4275-a510-c35595ceaaf6"/>
  </ds:schemaRefs>
</ds:datastoreItem>
</file>

<file path=customXml/itemProps2.xml><?xml version="1.0" encoding="utf-8"?>
<ds:datastoreItem xmlns:ds="http://schemas.openxmlformats.org/officeDocument/2006/customXml" ds:itemID="{C60F846E-CD57-4D23-BA46-B540C698B389}">
  <ds:schemaRefs>
    <ds:schemaRef ds:uri="http://schemas.microsoft.com/sharepoint/v3/contenttype/forms"/>
  </ds:schemaRefs>
</ds:datastoreItem>
</file>

<file path=customXml/itemProps3.xml><?xml version="1.0" encoding="utf-8"?>
<ds:datastoreItem xmlns:ds="http://schemas.openxmlformats.org/officeDocument/2006/customXml" ds:itemID="{532BD7BE-8538-441E-94D8-C3342F58FE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67ee9a-2bad-4275-a510-c35595ceaaf6"/>
    <ds:schemaRef ds:uri="01471336-afb1-4cde-a276-2d6acc6bcf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82ACF4-0060-4723-9BB3-2E9D7FE117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1069</Words>
  <Characters>5733</Characters>
  <Application>Microsoft Office Word</Application>
  <DocSecurity>0</DocSecurity>
  <Lines>163</Lines>
  <Paragraphs>69</Paragraphs>
  <ScaleCrop>false</ScaleCrop>
  <HeadingPairs>
    <vt:vector size="2" baseType="variant">
      <vt:variant>
        <vt:lpstr>Title</vt:lpstr>
      </vt:variant>
      <vt:variant>
        <vt:i4>1</vt:i4>
      </vt:variant>
    </vt:vector>
  </HeadingPairs>
  <TitlesOfParts>
    <vt:vector size="1" baseType="lpstr">
      <vt:lpstr>OEB Staff Interrogatories with Cover Letter - Panel</vt:lpstr>
    </vt:vector>
  </TitlesOfParts>
  <Company>OEB</Company>
  <LinksUpToDate>false</LinksUpToDate>
  <CharactersWithSpaces>6733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OEB Staff Interrogatories with Cover Letter - Panel</dc:title>
  <dc:creator>OEB</dc:creator>
  <cp:lastModifiedBy>Urooj Iqbal</cp:lastModifiedBy>
  <cp:revision>6</cp:revision>
  <cp:lastPrinted>2018-01-26T00:21:00Z</cp:lastPrinted>
  <dcterms:created xsi:type="dcterms:W3CDTF">2024-09-24T13:47:00Z</dcterms:created>
  <dcterms:modified xsi:type="dcterms:W3CDTF">2024-10-01T13:30:00Z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0x01010051EF994162927F4EBBA0833824D20125</vt:lpwstr>
  </property>
</Properties>
</file>