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3F71D" w14:textId="77777777" w:rsidR="00511CEA" w:rsidRDefault="00511CEA" w:rsidP="00AB251C">
      <w:pPr>
        <w:pStyle w:val="Default"/>
        <w:spacing w:after="360"/>
        <w:contextualSpacing/>
        <w:jc w:val="center"/>
        <w:rPr>
          <w:rFonts w:ascii="Arial" w:hAnsi="Arial" w:cs="Arial"/>
          <w:b/>
          <w:bCs/>
          <w:sz w:val="28"/>
          <w:szCs w:val="28"/>
        </w:rPr>
      </w:pPr>
      <w:proofErr w:type="spellStart"/>
      <w:r w:rsidRPr="00511CEA">
        <w:rPr>
          <w:rFonts w:ascii="Arial" w:hAnsi="Arial" w:cs="Arial"/>
          <w:b/>
          <w:bCs/>
          <w:sz w:val="28"/>
          <w:szCs w:val="28"/>
        </w:rPr>
        <w:t>GrandBridge</w:t>
      </w:r>
      <w:proofErr w:type="spellEnd"/>
      <w:r w:rsidRPr="00511CEA">
        <w:rPr>
          <w:rFonts w:ascii="Arial" w:hAnsi="Arial" w:cs="Arial"/>
          <w:b/>
          <w:bCs/>
          <w:sz w:val="28"/>
          <w:szCs w:val="28"/>
        </w:rPr>
        <w:t xml:space="preserve"> Energy Inc.</w:t>
      </w:r>
    </w:p>
    <w:p w14:paraId="33D6510D" w14:textId="662BBDF9" w:rsidR="00A07077" w:rsidRDefault="00623602" w:rsidP="00AB251C">
      <w:pPr>
        <w:pStyle w:val="Default"/>
        <w:spacing w:after="360"/>
        <w:contextualSpacing/>
        <w:jc w:val="center"/>
        <w:rPr>
          <w:rFonts w:ascii="Arial" w:hAnsi="Arial" w:cs="Arial"/>
          <w:b/>
          <w:bCs/>
          <w:sz w:val="28"/>
          <w:szCs w:val="28"/>
        </w:rPr>
      </w:pPr>
      <w:r>
        <w:rPr>
          <w:rFonts w:ascii="Arial" w:hAnsi="Arial" w:cs="Arial"/>
          <w:b/>
          <w:bCs/>
          <w:sz w:val="28"/>
          <w:szCs w:val="28"/>
        </w:rPr>
        <w:t>EB-2</w:t>
      </w:r>
      <w:r w:rsidR="00613114">
        <w:rPr>
          <w:rFonts w:ascii="Arial" w:hAnsi="Arial" w:cs="Arial"/>
          <w:b/>
          <w:bCs/>
          <w:sz w:val="28"/>
          <w:szCs w:val="28"/>
        </w:rPr>
        <w:t>02</w:t>
      </w:r>
      <w:r w:rsidR="00343DD7">
        <w:rPr>
          <w:rFonts w:ascii="Arial" w:hAnsi="Arial" w:cs="Arial"/>
          <w:b/>
          <w:bCs/>
          <w:sz w:val="28"/>
          <w:szCs w:val="28"/>
        </w:rPr>
        <w:t>4</w:t>
      </w:r>
      <w:r w:rsidR="00B069AA" w:rsidRPr="00D57E8C">
        <w:rPr>
          <w:rFonts w:ascii="Arial" w:hAnsi="Arial" w:cs="Arial"/>
          <w:b/>
          <w:bCs/>
          <w:sz w:val="28"/>
          <w:szCs w:val="28"/>
        </w:rPr>
        <w:t>-</w:t>
      </w:r>
      <w:r w:rsidR="00613114">
        <w:rPr>
          <w:rFonts w:ascii="Arial" w:hAnsi="Arial" w:cs="Arial"/>
          <w:b/>
          <w:bCs/>
          <w:sz w:val="28"/>
          <w:szCs w:val="28"/>
        </w:rPr>
        <w:t>00</w:t>
      </w:r>
      <w:r w:rsidR="00343DD7">
        <w:rPr>
          <w:rFonts w:ascii="Arial" w:hAnsi="Arial" w:cs="Arial"/>
          <w:b/>
          <w:bCs/>
          <w:sz w:val="28"/>
          <w:szCs w:val="28"/>
        </w:rPr>
        <w:t>2</w:t>
      </w:r>
      <w:r w:rsidR="00CD7748">
        <w:rPr>
          <w:rFonts w:ascii="Arial" w:hAnsi="Arial" w:cs="Arial"/>
          <w:b/>
          <w:bCs/>
          <w:sz w:val="28"/>
          <w:szCs w:val="28"/>
        </w:rPr>
        <w:t>5</w:t>
      </w:r>
    </w:p>
    <w:p w14:paraId="5999C199" w14:textId="334BD2CD" w:rsidR="00D77124" w:rsidRDefault="00613114" w:rsidP="00AB251C">
      <w:pPr>
        <w:pStyle w:val="Default"/>
        <w:spacing w:after="360"/>
        <w:contextualSpacing/>
        <w:jc w:val="center"/>
        <w:rPr>
          <w:rFonts w:ascii="Arial" w:hAnsi="Arial" w:cs="Arial"/>
          <w:b/>
          <w:bCs/>
          <w:sz w:val="28"/>
          <w:szCs w:val="28"/>
        </w:rPr>
      </w:pPr>
      <w:r>
        <w:rPr>
          <w:rFonts w:ascii="Arial" w:hAnsi="Arial" w:cs="Arial"/>
          <w:b/>
          <w:bCs/>
          <w:sz w:val="28"/>
          <w:szCs w:val="28"/>
        </w:rPr>
        <w:t xml:space="preserve">October </w:t>
      </w:r>
      <w:r w:rsidR="003A58B7">
        <w:rPr>
          <w:rFonts w:ascii="Arial" w:hAnsi="Arial" w:cs="Arial"/>
          <w:b/>
          <w:bCs/>
          <w:sz w:val="28"/>
          <w:szCs w:val="28"/>
        </w:rPr>
        <w:t>3</w:t>
      </w:r>
      <w:r>
        <w:rPr>
          <w:rFonts w:ascii="Arial" w:hAnsi="Arial" w:cs="Arial"/>
          <w:b/>
          <w:bCs/>
          <w:sz w:val="28"/>
          <w:szCs w:val="28"/>
        </w:rPr>
        <w:t>, 202</w:t>
      </w:r>
      <w:r w:rsidR="00343DD7">
        <w:rPr>
          <w:rFonts w:ascii="Arial" w:hAnsi="Arial" w:cs="Arial"/>
          <w:b/>
          <w:bCs/>
          <w:sz w:val="28"/>
          <w:szCs w:val="28"/>
        </w:rPr>
        <w:t>4</w:t>
      </w:r>
    </w:p>
    <w:p w14:paraId="2A0CB1B0" w14:textId="36F4FC1F" w:rsidR="00E86F26" w:rsidRPr="000C4179" w:rsidRDefault="00E86F26" w:rsidP="00AB251C">
      <w:pPr>
        <w:autoSpaceDE w:val="0"/>
        <w:autoSpaceDN w:val="0"/>
        <w:adjustRightInd w:val="0"/>
        <w:spacing w:after="240" w:line="240" w:lineRule="auto"/>
        <w:rPr>
          <w:rFonts w:ascii="Arial" w:eastAsia="Calibri" w:hAnsi="Arial" w:cs="Arial"/>
          <w:sz w:val="24"/>
          <w:szCs w:val="24"/>
        </w:rPr>
      </w:pPr>
      <w:bookmarkStart w:id="0" w:name="_Hlk55806661"/>
      <w:r w:rsidRPr="000C4179">
        <w:rPr>
          <w:rFonts w:ascii="Arial" w:eastAsia="Calibri" w:hAnsi="Arial" w:cs="Arial"/>
          <w:sz w:val="24"/>
          <w:szCs w:val="24"/>
        </w:rPr>
        <w:t xml:space="preserve">Please note, </w:t>
      </w:r>
      <w:proofErr w:type="spellStart"/>
      <w:r w:rsidR="00511CEA" w:rsidRPr="000C4179">
        <w:rPr>
          <w:rFonts w:ascii="Arial" w:eastAsia="Calibri" w:hAnsi="Arial" w:cs="Arial"/>
          <w:sz w:val="24"/>
          <w:szCs w:val="24"/>
        </w:rPr>
        <w:t>GrandBridge</w:t>
      </w:r>
      <w:proofErr w:type="spellEnd"/>
      <w:r w:rsidR="00511CEA" w:rsidRPr="000C4179">
        <w:rPr>
          <w:rFonts w:ascii="Arial" w:eastAsia="Calibri" w:hAnsi="Arial" w:cs="Arial"/>
          <w:sz w:val="24"/>
          <w:szCs w:val="24"/>
        </w:rPr>
        <w:t xml:space="preserve"> Energy Inc</w:t>
      </w:r>
      <w:r w:rsidR="00613114" w:rsidRPr="000C4179">
        <w:rPr>
          <w:rFonts w:ascii="Arial" w:eastAsia="Calibri" w:hAnsi="Arial" w:cs="Arial"/>
          <w:sz w:val="24"/>
          <w:szCs w:val="24"/>
        </w:rPr>
        <w:t>.</w:t>
      </w:r>
      <w:r w:rsidR="00D77124" w:rsidRPr="000C4179">
        <w:rPr>
          <w:rFonts w:ascii="Arial" w:eastAsia="Calibri" w:hAnsi="Arial" w:cs="Arial"/>
          <w:sz w:val="24"/>
          <w:szCs w:val="24"/>
        </w:rPr>
        <w:t xml:space="preserve"> </w:t>
      </w:r>
      <w:r w:rsidR="66F66A4F" w:rsidRPr="3C9A1C72">
        <w:rPr>
          <w:rFonts w:ascii="Arial" w:eastAsia="Calibri" w:hAnsi="Arial" w:cs="Arial"/>
          <w:sz w:val="24"/>
          <w:szCs w:val="24"/>
        </w:rPr>
        <w:t>(</w:t>
      </w:r>
      <w:proofErr w:type="spellStart"/>
      <w:r w:rsidR="00B31BE2" w:rsidRPr="3C9A1C72">
        <w:rPr>
          <w:rFonts w:ascii="Arial" w:eastAsia="Calibri" w:hAnsi="Arial" w:cs="Arial"/>
          <w:sz w:val="24"/>
          <w:szCs w:val="24"/>
        </w:rPr>
        <w:t>GrandBridge</w:t>
      </w:r>
      <w:proofErr w:type="spellEnd"/>
      <w:r w:rsidR="66F66A4F" w:rsidRPr="3C9A1C72">
        <w:rPr>
          <w:rFonts w:ascii="Arial" w:eastAsia="Calibri" w:hAnsi="Arial" w:cs="Arial"/>
          <w:sz w:val="24"/>
          <w:szCs w:val="24"/>
        </w:rPr>
        <w:t>)</w:t>
      </w:r>
      <w:r w:rsidR="08C715FD" w:rsidRPr="3C9A1C72">
        <w:rPr>
          <w:rFonts w:ascii="Arial" w:eastAsia="Calibri" w:hAnsi="Arial" w:cs="Arial"/>
          <w:sz w:val="24"/>
          <w:szCs w:val="24"/>
        </w:rPr>
        <w:t xml:space="preserve"> </w:t>
      </w:r>
      <w:r w:rsidRPr="000C4179">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0C4179">
        <w:rPr>
          <w:rFonts w:ascii="Arial" w:eastAsia="Calibri" w:hAnsi="Arial" w:cs="Arial"/>
          <w:i/>
          <w:iCs/>
          <w:sz w:val="24"/>
          <w:szCs w:val="24"/>
        </w:rPr>
        <w:t>Freedom of Information and Protection of Privacy Act</w:t>
      </w:r>
      <w:r w:rsidRPr="000C4179">
        <w:rPr>
          <w:rFonts w:ascii="Arial" w:eastAsia="Calibri" w:hAnsi="Arial" w:cs="Arial"/>
          <w:sz w:val="24"/>
          <w:szCs w:val="24"/>
        </w:rPr>
        <w:t xml:space="preserve">, unless filed in accordance with rule 9A of the OEB’s </w:t>
      </w:r>
      <w:r w:rsidRPr="000C4179">
        <w:rPr>
          <w:rFonts w:ascii="Arial" w:eastAsia="Calibri" w:hAnsi="Arial" w:cs="Arial"/>
          <w:i/>
          <w:iCs/>
          <w:sz w:val="24"/>
          <w:szCs w:val="24"/>
        </w:rPr>
        <w:t>Rules of Practice and Procedure</w:t>
      </w:r>
      <w:r w:rsidRPr="000C4179">
        <w:rPr>
          <w:rFonts w:ascii="Arial" w:eastAsia="Calibri" w:hAnsi="Arial" w:cs="Arial"/>
          <w:sz w:val="24"/>
          <w:szCs w:val="24"/>
        </w:rPr>
        <w:t>.</w:t>
      </w:r>
    </w:p>
    <w:bookmarkEnd w:id="0"/>
    <w:p w14:paraId="0BB6077E" w14:textId="77777777" w:rsidR="00636E5B" w:rsidRPr="000C4179" w:rsidRDefault="00636E5B" w:rsidP="00636E5B">
      <w:pPr>
        <w:spacing w:after="240"/>
        <w:rPr>
          <w:rFonts w:ascii="Arial" w:hAnsi="Arial" w:cs="Arial"/>
          <w:b/>
          <w:sz w:val="24"/>
          <w:szCs w:val="24"/>
        </w:rPr>
      </w:pPr>
    </w:p>
    <w:p w14:paraId="614A2CB0" w14:textId="77777777" w:rsidR="00636E5B" w:rsidRPr="000C4179" w:rsidRDefault="00636E5B" w:rsidP="00636E5B">
      <w:pPr>
        <w:spacing w:after="240"/>
        <w:rPr>
          <w:rFonts w:ascii="Arial" w:hAnsi="Arial" w:cs="Arial"/>
          <w:b/>
          <w:sz w:val="24"/>
          <w:szCs w:val="24"/>
          <w:u w:val="single"/>
        </w:rPr>
      </w:pPr>
      <w:r w:rsidRPr="000C4179">
        <w:rPr>
          <w:rFonts w:ascii="Arial" w:hAnsi="Arial" w:cs="Arial"/>
          <w:b/>
          <w:sz w:val="24"/>
          <w:szCs w:val="24"/>
          <w:u w:val="single"/>
        </w:rPr>
        <w:t>Staff Question-1</w:t>
      </w:r>
    </w:p>
    <w:p w14:paraId="0CB24379" w14:textId="77777777" w:rsidR="00540F39" w:rsidRDefault="00224FF5" w:rsidP="00FC677F">
      <w:pPr>
        <w:spacing w:before="240" w:after="0" w:line="240" w:lineRule="auto"/>
        <w:rPr>
          <w:rFonts w:ascii="Arial" w:hAnsi="Arial" w:cs="Arial"/>
          <w:bCs/>
          <w:sz w:val="24"/>
          <w:szCs w:val="24"/>
        </w:rPr>
      </w:pPr>
      <w:r w:rsidRPr="000C4179">
        <w:rPr>
          <w:rFonts w:ascii="Arial" w:hAnsi="Arial" w:cs="Arial"/>
          <w:b/>
          <w:bCs/>
          <w:sz w:val="24"/>
          <w:szCs w:val="24"/>
        </w:rPr>
        <w:t>Ref 1:</w:t>
      </w:r>
      <w:r w:rsidRPr="000C4179">
        <w:rPr>
          <w:rFonts w:ascii="Arial" w:hAnsi="Arial" w:cs="Arial"/>
          <w:i/>
          <w:iCs/>
          <w:sz w:val="24"/>
          <w:szCs w:val="24"/>
        </w:rPr>
        <w:t xml:space="preserve"> </w:t>
      </w:r>
      <w:r w:rsidR="006257D4" w:rsidRPr="000C4179">
        <w:rPr>
          <w:rFonts w:ascii="Arial" w:hAnsi="Arial" w:cs="Arial"/>
          <w:sz w:val="24"/>
          <w:szCs w:val="24"/>
        </w:rPr>
        <w:t xml:space="preserve">2025 </w:t>
      </w:r>
      <w:r w:rsidR="00636E5B" w:rsidRPr="000C4179">
        <w:rPr>
          <w:rFonts w:ascii="Arial" w:hAnsi="Arial" w:cs="Arial"/>
          <w:bCs/>
          <w:sz w:val="24"/>
          <w:szCs w:val="24"/>
        </w:rPr>
        <w:t>Rate Generator Model</w:t>
      </w:r>
      <w:r w:rsidR="00032BBB" w:rsidRPr="000C4179">
        <w:rPr>
          <w:rFonts w:ascii="Arial" w:hAnsi="Arial" w:cs="Arial"/>
          <w:bCs/>
          <w:sz w:val="24"/>
          <w:szCs w:val="24"/>
        </w:rPr>
        <w:t xml:space="preserve"> </w:t>
      </w:r>
      <w:r w:rsidR="006257D4" w:rsidRPr="000C4179">
        <w:rPr>
          <w:rFonts w:ascii="Arial" w:hAnsi="Arial" w:cs="Arial"/>
          <w:bCs/>
          <w:sz w:val="24"/>
          <w:szCs w:val="24"/>
        </w:rPr>
        <w:t>(BPI)</w:t>
      </w:r>
      <w:r w:rsidR="00636E5B" w:rsidRPr="000C4179">
        <w:rPr>
          <w:rFonts w:ascii="Arial" w:hAnsi="Arial" w:cs="Arial"/>
          <w:bCs/>
          <w:sz w:val="24"/>
          <w:szCs w:val="24"/>
        </w:rPr>
        <w:t>, Tab 3, Continuity Schedule</w:t>
      </w:r>
    </w:p>
    <w:p w14:paraId="6706D6CE" w14:textId="66314F0B" w:rsidR="004C31FC" w:rsidRPr="000C4179" w:rsidRDefault="004C31FC" w:rsidP="00FC677F">
      <w:pPr>
        <w:spacing w:before="240" w:after="0" w:line="240" w:lineRule="auto"/>
        <w:rPr>
          <w:rFonts w:ascii="Arial" w:hAnsi="Arial" w:cs="Arial"/>
          <w:bCs/>
          <w:sz w:val="24"/>
          <w:szCs w:val="24"/>
        </w:rPr>
      </w:pPr>
      <w:r w:rsidRPr="000C4179">
        <w:rPr>
          <w:rFonts w:ascii="Arial" w:hAnsi="Arial" w:cs="Arial"/>
          <w:b/>
          <w:sz w:val="24"/>
          <w:szCs w:val="24"/>
        </w:rPr>
        <w:t>Ref 2:</w:t>
      </w:r>
      <w:r w:rsidRPr="000C4179">
        <w:rPr>
          <w:rFonts w:ascii="Arial" w:hAnsi="Arial" w:cs="Arial"/>
          <w:bCs/>
          <w:sz w:val="24"/>
          <w:szCs w:val="24"/>
        </w:rPr>
        <w:t xml:space="preserve"> </w:t>
      </w:r>
      <w:r w:rsidR="006257D4" w:rsidRPr="000C4179">
        <w:rPr>
          <w:rFonts w:ascii="Arial" w:hAnsi="Arial" w:cs="Arial"/>
          <w:bCs/>
          <w:sz w:val="24"/>
          <w:szCs w:val="24"/>
        </w:rPr>
        <w:t xml:space="preserve">2025 </w:t>
      </w:r>
      <w:r w:rsidRPr="000C4179">
        <w:rPr>
          <w:rFonts w:ascii="Arial" w:hAnsi="Arial" w:cs="Arial"/>
          <w:bCs/>
          <w:sz w:val="24"/>
          <w:szCs w:val="24"/>
        </w:rPr>
        <w:t>Rate Generator Model</w:t>
      </w:r>
      <w:r w:rsidR="00032BBB" w:rsidRPr="000C4179">
        <w:rPr>
          <w:rFonts w:ascii="Arial" w:hAnsi="Arial" w:cs="Arial"/>
          <w:bCs/>
          <w:sz w:val="24"/>
          <w:szCs w:val="24"/>
        </w:rPr>
        <w:t xml:space="preserve"> </w:t>
      </w:r>
      <w:r w:rsidR="006257D4" w:rsidRPr="000C4179">
        <w:rPr>
          <w:rFonts w:ascii="Arial" w:hAnsi="Arial" w:cs="Arial"/>
          <w:bCs/>
          <w:sz w:val="24"/>
          <w:szCs w:val="24"/>
        </w:rPr>
        <w:t>(EPLUS)</w:t>
      </w:r>
      <w:r w:rsidRPr="000C4179">
        <w:rPr>
          <w:rFonts w:ascii="Arial" w:hAnsi="Arial" w:cs="Arial"/>
          <w:bCs/>
          <w:sz w:val="24"/>
          <w:szCs w:val="24"/>
        </w:rPr>
        <w:t>, Tab 3, Continuity Schedule</w:t>
      </w:r>
    </w:p>
    <w:p w14:paraId="5E0DDE95" w14:textId="77777777" w:rsidR="00636E5B" w:rsidRPr="000C4179" w:rsidRDefault="00636E5B" w:rsidP="00FC677F">
      <w:pPr>
        <w:spacing w:before="240" w:after="240" w:line="240" w:lineRule="auto"/>
        <w:rPr>
          <w:rFonts w:ascii="Arial" w:hAnsi="Arial" w:cs="Arial"/>
          <w:b/>
          <w:sz w:val="24"/>
          <w:szCs w:val="24"/>
        </w:rPr>
      </w:pPr>
      <w:r w:rsidRPr="000C4179">
        <w:rPr>
          <w:rFonts w:ascii="Arial" w:hAnsi="Arial" w:cs="Arial"/>
          <w:b/>
          <w:sz w:val="24"/>
          <w:szCs w:val="24"/>
        </w:rPr>
        <w:t>Preamble:</w:t>
      </w:r>
    </w:p>
    <w:p w14:paraId="6AC09C9D" w14:textId="5071408C" w:rsidR="00636E5B" w:rsidRPr="000C4179" w:rsidRDefault="00636E5B" w:rsidP="00FC677F">
      <w:pPr>
        <w:spacing w:before="240" w:after="240" w:line="240" w:lineRule="auto"/>
        <w:rPr>
          <w:rFonts w:ascii="Arial" w:hAnsi="Arial" w:cs="Arial"/>
          <w:bCs/>
          <w:sz w:val="24"/>
          <w:szCs w:val="24"/>
        </w:rPr>
      </w:pPr>
      <w:r w:rsidRPr="000C4179">
        <w:rPr>
          <w:rFonts w:ascii="Arial" w:hAnsi="Arial" w:cs="Arial"/>
          <w:bCs/>
          <w:sz w:val="24"/>
          <w:szCs w:val="24"/>
        </w:rPr>
        <w:t xml:space="preserve">On September 13, 2024, the OEB published the 2024 Quarter 4 prescribed accounting interest rates applicable to the carrying charges of deferral, </w:t>
      </w:r>
      <w:proofErr w:type="gramStart"/>
      <w:r w:rsidRPr="000C4179">
        <w:rPr>
          <w:rFonts w:ascii="Arial" w:hAnsi="Arial" w:cs="Arial"/>
          <w:bCs/>
          <w:sz w:val="24"/>
          <w:szCs w:val="24"/>
        </w:rPr>
        <w:t>variance</w:t>
      </w:r>
      <w:proofErr w:type="gramEnd"/>
      <w:r w:rsidRPr="000C4179">
        <w:rPr>
          <w:rFonts w:ascii="Arial" w:hAnsi="Arial" w:cs="Arial"/>
          <w:bCs/>
          <w:sz w:val="24"/>
          <w:szCs w:val="24"/>
        </w:rPr>
        <w:t xml:space="preserve"> and construction work in progress (CWIP) accounts of natural gas utilities, electricity distributors and other rate-regulated entities.</w:t>
      </w:r>
    </w:p>
    <w:p w14:paraId="7A451856" w14:textId="77777777" w:rsidR="00636E5B" w:rsidRPr="000C4179" w:rsidRDefault="00636E5B" w:rsidP="00FC677F">
      <w:pPr>
        <w:spacing w:before="240" w:after="240"/>
        <w:rPr>
          <w:rFonts w:ascii="Arial" w:hAnsi="Arial" w:cs="Arial"/>
          <w:b/>
          <w:sz w:val="24"/>
          <w:szCs w:val="24"/>
        </w:rPr>
      </w:pPr>
      <w:r w:rsidRPr="000C4179">
        <w:rPr>
          <w:rFonts w:ascii="Arial" w:hAnsi="Arial" w:cs="Arial"/>
          <w:b/>
          <w:sz w:val="24"/>
          <w:szCs w:val="24"/>
        </w:rPr>
        <w:t xml:space="preserve">Question(s): </w:t>
      </w:r>
    </w:p>
    <w:p w14:paraId="63B0C8FB" w14:textId="51AC0E4D" w:rsidR="00636E5B" w:rsidRDefault="00636E5B" w:rsidP="00FC677F">
      <w:pPr>
        <w:pStyle w:val="ListParagraph"/>
        <w:numPr>
          <w:ilvl w:val="0"/>
          <w:numId w:val="20"/>
        </w:numPr>
        <w:spacing w:before="240" w:after="240"/>
        <w:rPr>
          <w:rFonts w:ascii="Arial" w:hAnsi="Arial" w:cs="Arial"/>
          <w:bCs/>
          <w:sz w:val="24"/>
          <w:szCs w:val="24"/>
        </w:rPr>
      </w:pPr>
      <w:r w:rsidRPr="000C4179">
        <w:rPr>
          <w:rFonts w:ascii="Arial" w:hAnsi="Arial" w:cs="Arial"/>
          <w:bCs/>
          <w:sz w:val="24"/>
          <w:szCs w:val="24"/>
        </w:rPr>
        <w:t>Please update Tab 3 (Continuity Schedule) as necessary to reflect the Q4 2024 OEB-prescribed interest rate of 4.4%.</w:t>
      </w:r>
    </w:p>
    <w:p w14:paraId="3F1914DF" w14:textId="77777777" w:rsidR="00276A4D" w:rsidRPr="000C4179" w:rsidRDefault="00276A4D" w:rsidP="00276A4D">
      <w:pPr>
        <w:pStyle w:val="ListParagraph"/>
        <w:spacing w:before="240" w:after="240"/>
        <w:rPr>
          <w:rFonts w:ascii="Arial" w:hAnsi="Arial" w:cs="Arial"/>
          <w:bCs/>
          <w:sz w:val="24"/>
          <w:szCs w:val="24"/>
        </w:rPr>
      </w:pPr>
    </w:p>
    <w:p w14:paraId="14C11EE3" w14:textId="49E7D165" w:rsidR="004F3C59" w:rsidRPr="000C4179" w:rsidRDefault="004F3C59" w:rsidP="004F3C59">
      <w:pPr>
        <w:spacing w:after="240"/>
        <w:rPr>
          <w:rFonts w:ascii="Arial" w:hAnsi="Arial" w:cs="Arial"/>
          <w:b/>
          <w:sz w:val="24"/>
          <w:szCs w:val="24"/>
          <w:u w:val="single"/>
        </w:rPr>
      </w:pPr>
      <w:r w:rsidRPr="000C4179">
        <w:rPr>
          <w:rFonts w:ascii="Arial" w:hAnsi="Arial" w:cs="Arial"/>
          <w:b/>
          <w:sz w:val="24"/>
          <w:szCs w:val="24"/>
          <w:u w:val="single"/>
        </w:rPr>
        <w:t>Staff Question-2</w:t>
      </w:r>
    </w:p>
    <w:p w14:paraId="09943148" w14:textId="55D717D5" w:rsidR="006D7C7F" w:rsidRPr="000C4179" w:rsidRDefault="006D7C7F" w:rsidP="00276A4D">
      <w:pPr>
        <w:pStyle w:val="paragraph"/>
        <w:spacing w:before="240" w:beforeAutospacing="0" w:after="0" w:afterAutospacing="0"/>
        <w:textAlignment w:val="baseline"/>
        <w:rPr>
          <w:rStyle w:val="eop"/>
          <w:rFonts w:ascii="Arial" w:hAnsi="Arial" w:cs="Arial"/>
          <w:color w:val="000000"/>
        </w:rPr>
      </w:pPr>
      <w:r w:rsidRPr="000C4179">
        <w:rPr>
          <w:rStyle w:val="normaltextrun"/>
          <w:rFonts w:ascii="Arial" w:hAnsi="Arial" w:cs="Arial"/>
          <w:b/>
          <w:bCs/>
          <w:color w:val="000000"/>
        </w:rPr>
        <w:t xml:space="preserve">Ref 1: </w:t>
      </w:r>
      <w:r w:rsidRPr="000C4179">
        <w:rPr>
          <w:rStyle w:val="normaltextrun"/>
          <w:rFonts w:ascii="Arial" w:hAnsi="Arial" w:cs="Arial"/>
          <w:color w:val="000000"/>
        </w:rPr>
        <w:t>202</w:t>
      </w:r>
      <w:r w:rsidR="00326D8C" w:rsidRPr="000C4179">
        <w:rPr>
          <w:rStyle w:val="normaltextrun"/>
          <w:rFonts w:ascii="Arial" w:hAnsi="Arial" w:cs="Arial"/>
          <w:color w:val="000000"/>
        </w:rPr>
        <w:t>5</w:t>
      </w:r>
      <w:r w:rsidRPr="000C4179">
        <w:rPr>
          <w:rStyle w:val="normaltextrun"/>
          <w:rFonts w:ascii="Arial" w:hAnsi="Arial" w:cs="Arial"/>
          <w:color w:val="000000"/>
        </w:rPr>
        <w:t xml:space="preserve"> IRM Rate Generator Model</w:t>
      </w:r>
      <w:r w:rsidR="00C1166A" w:rsidRPr="000C4179">
        <w:rPr>
          <w:rStyle w:val="normaltextrun"/>
          <w:rFonts w:ascii="Arial" w:hAnsi="Arial" w:cs="Arial"/>
          <w:color w:val="000000"/>
        </w:rPr>
        <w:t xml:space="preserve"> (BPI)</w:t>
      </w:r>
      <w:r w:rsidRPr="000C4179">
        <w:rPr>
          <w:rStyle w:val="normaltextrun"/>
          <w:rFonts w:ascii="Arial" w:hAnsi="Arial" w:cs="Arial"/>
          <w:color w:val="000000"/>
        </w:rPr>
        <w:t>, Continuity Schedule, Tab 3</w:t>
      </w:r>
      <w:r w:rsidRPr="000C4179">
        <w:rPr>
          <w:rStyle w:val="eop"/>
          <w:rFonts w:ascii="Arial" w:hAnsi="Arial" w:cs="Arial"/>
          <w:color w:val="000000"/>
        </w:rPr>
        <w:t> </w:t>
      </w:r>
    </w:p>
    <w:p w14:paraId="037E098C" w14:textId="11A2664C" w:rsidR="00AC16E7" w:rsidRPr="000C4179" w:rsidRDefault="00AC16E7" w:rsidP="00276A4D">
      <w:pPr>
        <w:pStyle w:val="paragraph"/>
        <w:spacing w:before="240" w:beforeAutospacing="0" w:after="0" w:afterAutospacing="0"/>
        <w:textAlignment w:val="baseline"/>
        <w:rPr>
          <w:rFonts w:ascii="Segoe UI" w:hAnsi="Segoe UI" w:cs="Segoe UI"/>
          <w:color w:val="000000"/>
        </w:rPr>
      </w:pPr>
      <w:r w:rsidRPr="3C9A1C72">
        <w:rPr>
          <w:rStyle w:val="normaltextrun"/>
          <w:rFonts w:ascii="Arial" w:hAnsi="Arial" w:cs="Arial"/>
          <w:b/>
          <w:color w:val="000000" w:themeColor="text1"/>
        </w:rPr>
        <w:t>Ref 2:</w:t>
      </w:r>
      <w:r w:rsidRPr="3C9A1C72">
        <w:rPr>
          <w:rStyle w:val="normaltextrun"/>
          <w:rFonts w:ascii="Arial" w:hAnsi="Arial" w:cs="Arial"/>
          <w:color w:val="000000" w:themeColor="text1"/>
        </w:rPr>
        <w:t xml:space="preserve"> 2025 IRM Rate Generator Model</w:t>
      </w:r>
      <w:r w:rsidR="00C1166A" w:rsidRPr="3C9A1C72">
        <w:rPr>
          <w:rStyle w:val="normaltextrun"/>
          <w:rFonts w:ascii="Arial" w:hAnsi="Arial" w:cs="Arial"/>
          <w:color w:val="000000" w:themeColor="text1"/>
        </w:rPr>
        <w:t xml:space="preserve"> (EPLUS)</w:t>
      </w:r>
      <w:r w:rsidRPr="3C9A1C72">
        <w:rPr>
          <w:rStyle w:val="normaltextrun"/>
          <w:rFonts w:ascii="Arial" w:hAnsi="Arial" w:cs="Arial"/>
          <w:color w:val="000000" w:themeColor="text1"/>
        </w:rPr>
        <w:t>, Continuity Schedule, Tab 3</w:t>
      </w:r>
      <w:r w:rsidRPr="3C9A1C72">
        <w:rPr>
          <w:rStyle w:val="eop"/>
          <w:rFonts w:ascii="Arial" w:hAnsi="Arial" w:cs="Arial"/>
          <w:color w:val="000000" w:themeColor="text1"/>
        </w:rPr>
        <w:t> </w:t>
      </w:r>
    </w:p>
    <w:p w14:paraId="6B667CCA" w14:textId="12671E90" w:rsidR="008831CD" w:rsidRPr="00276A4D" w:rsidRDefault="006D7C7F" w:rsidP="00276A4D">
      <w:pPr>
        <w:pStyle w:val="paragraph"/>
        <w:spacing w:before="240" w:beforeAutospacing="0" w:after="0" w:afterAutospacing="0"/>
        <w:ind w:left="720" w:hanging="720"/>
        <w:textAlignment w:val="baseline"/>
        <w:rPr>
          <w:rFonts w:ascii="Arial" w:hAnsi="Arial" w:cs="Arial"/>
          <w:color w:val="000000"/>
          <w:shd w:val="clear" w:color="auto" w:fill="FFFFFF"/>
        </w:rPr>
      </w:pPr>
      <w:r w:rsidRPr="000C4179">
        <w:rPr>
          <w:rStyle w:val="normaltextrun"/>
          <w:rFonts w:ascii="Arial" w:hAnsi="Arial" w:cs="Arial"/>
          <w:b/>
          <w:bCs/>
          <w:color w:val="000000"/>
        </w:rPr>
        <w:t xml:space="preserve">Ref </w:t>
      </w:r>
      <w:r w:rsidR="00AC16E7" w:rsidRPr="000C4179">
        <w:rPr>
          <w:rStyle w:val="normaltextrun"/>
          <w:rFonts w:ascii="Arial" w:hAnsi="Arial" w:cs="Arial"/>
          <w:b/>
          <w:bCs/>
          <w:color w:val="000000"/>
        </w:rPr>
        <w:t>3</w:t>
      </w:r>
      <w:r w:rsidRPr="000C4179">
        <w:rPr>
          <w:rStyle w:val="normaltextrun"/>
          <w:rFonts w:ascii="Arial" w:hAnsi="Arial" w:cs="Arial"/>
          <w:b/>
          <w:bCs/>
          <w:color w:val="000000"/>
        </w:rPr>
        <w:t xml:space="preserve">: </w:t>
      </w:r>
      <w:r w:rsidR="008831CD" w:rsidRPr="000C4179">
        <w:rPr>
          <w:rStyle w:val="normaltextrun"/>
          <w:rFonts w:ascii="Arial" w:hAnsi="Arial" w:cs="Arial"/>
          <w:color w:val="000000"/>
          <w:shd w:val="clear" w:color="auto" w:fill="FFFFFF"/>
          <w:lang w:val="en-CA"/>
        </w:rPr>
        <w:t>Chapter 3 - Filing Requirement for Electricity Distribution Rate Applications Filed in 2024 for Rates Taking Effect in 2025, June 18, 2024, P</w:t>
      </w:r>
      <w:r w:rsidR="0006769F">
        <w:rPr>
          <w:rStyle w:val="normaltextrun"/>
          <w:rFonts w:ascii="Arial" w:hAnsi="Arial" w:cs="Arial"/>
          <w:color w:val="000000"/>
          <w:shd w:val="clear" w:color="auto" w:fill="FFFFFF"/>
          <w:lang w:val="en-CA"/>
        </w:rPr>
        <w:t>age</w:t>
      </w:r>
      <w:r w:rsidR="008831CD" w:rsidRPr="000C4179">
        <w:rPr>
          <w:rStyle w:val="normaltextrun"/>
          <w:rFonts w:ascii="Arial" w:hAnsi="Arial" w:cs="Arial"/>
          <w:color w:val="000000"/>
          <w:shd w:val="clear" w:color="auto" w:fill="FFFFFF"/>
          <w:lang w:val="en-CA"/>
        </w:rPr>
        <w:t>. 14</w:t>
      </w:r>
      <w:r w:rsidR="008831CD" w:rsidRPr="000C4179">
        <w:rPr>
          <w:rStyle w:val="eop"/>
          <w:rFonts w:ascii="Arial" w:hAnsi="Arial" w:cs="Arial"/>
          <w:color w:val="000000"/>
          <w:shd w:val="clear" w:color="auto" w:fill="FFFFFF"/>
        </w:rPr>
        <w:t> </w:t>
      </w:r>
    </w:p>
    <w:p w14:paraId="03FCA557" w14:textId="10147CCF" w:rsidR="00540F39" w:rsidRPr="000C4179" w:rsidRDefault="004F3C59" w:rsidP="00276A4D">
      <w:pPr>
        <w:pStyle w:val="paragraph"/>
        <w:spacing w:before="240" w:beforeAutospacing="0" w:after="0" w:afterAutospacing="0"/>
        <w:textAlignment w:val="baseline"/>
        <w:rPr>
          <w:rFonts w:ascii="Arial" w:eastAsia="Calibri" w:hAnsi="Arial" w:cs="Arial"/>
          <w:b/>
          <w:bCs/>
        </w:rPr>
      </w:pPr>
      <w:r w:rsidRPr="000C4179">
        <w:rPr>
          <w:rFonts w:ascii="Arial" w:eastAsia="Calibri" w:hAnsi="Arial" w:cs="Arial"/>
          <w:b/>
          <w:bCs/>
        </w:rPr>
        <w:t>Preamble:</w:t>
      </w:r>
    </w:p>
    <w:p w14:paraId="26B21DAC" w14:textId="5CBB204D" w:rsidR="004F3C59" w:rsidRPr="00276A4D" w:rsidRDefault="004F3C59" w:rsidP="00276A4D">
      <w:pPr>
        <w:pStyle w:val="paragraph"/>
        <w:spacing w:before="240" w:beforeAutospacing="0" w:after="0" w:afterAutospacing="0"/>
        <w:textAlignment w:val="baseline"/>
        <w:rPr>
          <w:rStyle w:val="normaltextrun"/>
          <w:rFonts w:ascii="Arial" w:hAnsi="Arial" w:cs="Arial"/>
        </w:rPr>
      </w:pPr>
      <w:r w:rsidRPr="000C4179">
        <w:rPr>
          <w:rStyle w:val="normaltextrun"/>
          <w:rFonts w:ascii="Arial" w:hAnsi="Arial" w:cs="Arial"/>
        </w:rPr>
        <w:t xml:space="preserve">Chapter 3 of the Filing Requirements in Ref. </w:t>
      </w:r>
      <w:r w:rsidR="00EF4110" w:rsidRPr="000C4179">
        <w:rPr>
          <w:rStyle w:val="normaltextrun"/>
          <w:rFonts w:ascii="Arial" w:hAnsi="Arial" w:cs="Arial"/>
        </w:rPr>
        <w:t>1</w:t>
      </w:r>
      <w:r w:rsidRPr="000C4179">
        <w:rPr>
          <w:rStyle w:val="normaltextrun"/>
          <w:rFonts w:ascii="Arial" w:hAnsi="Arial" w:cs="Arial"/>
        </w:rPr>
        <w:t xml:space="preserve"> specifies that when the OEB approves the disposition of Deferral and Variance Account (DVA) balances, the approved principal amounts and carrying charges are to be transferred to Account 1595 for that </w:t>
      </w:r>
      <w:r w:rsidRPr="000C4179">
        <w:rPr>
          <w:rStyle w:val="normaltextrun"/>
          <w:rFonts w:ascii="Arial" w:hAnsi="Arial" w:cs="Arial"/>
        </w:rPr>
        <w:lastRenderedPageBreak/>
        <w:t>rate year.</w:t>
      </w:r>
      <w:r w:rsidRPr="000C4179">
        <w:t xml:space="preserve"> </w:t>
      </w:r>
      <w:r w:rsidRPr="000C4179">
        <w:rPr>
          <w:rStyle w:val="normaltextrun"/>
          <w:rFonts w:ascii="Arial" w:hAnsi="Arial" w:cs="Arial"/>
        </w:rPr>
        <w:t xml:space="preserve">OEB staff notes that the transfer of OEB approved disposition amounts are not reflected in Account 1595 (2024) in Ref. </w:t>
      </w:r>
      <w:r w:rsidR="007143B6" w:rsidRPr="000C4179">
        <w:rPr>
          <w:rStyle w:val="normaltextrun"/>
          <w:rFonts w:ascii="Arial" w:hAnsi="Arial" w:cs="Arial"/>
        </w:rPr>
        <w:t>1</w:t>
      </w:r>
      <w:r w:rsidRPr="000C4179">
        <w:rPr>
          <w:rStyle w:val="normaltextrun"/>
          <w:rFonts w:ascii="Arial" w:hAnsi="Arial" w:cs="Arial"/>
        </w:rPr>
        <w:t xml:space="preserve"> and Ref. </w:t>
      </w:r>
      <w:r w:rsidR="00245C01" w:rsidRPr="000C4179">
        <w:rPr>
          <w:rStyle w:val="normaltextrun"/>
          <w:rFonts w:ascii="Arial" w:hAnsi="Arial" w:cs="Arial"/>
        </w:rPr>
        <w:t>2.</w:t>
      </w:r>
    </w:p>
    <w:p w14:paraId="3F2FFE71" w14:textId="33D1DFFE" w:rsidR="3C9A1C72" w:rsidRDefault="004F3C59" w:rsidP="00276A4D">
      <w:pPr>
        <w:pStyle w:val="paragraph"/>
        <w:spacing w:before="240" w:beforeAutospacing="0"/>
        <w:textAlignment w:val="baseline"/>
        <w:rPr>
          <w:rStyle w:val="normaltextrun"/>
          <w:rFonts w:ascii="Arial" w:hAnsi="Arial" w:cs="Arial"/>
          <w:b/>
          <w:bCs/>
        </w:rPr>
      </w:pPr>
      <w:r w:rsidRPr="000C4179">
        <w:rPr>
          <w:rStyle w:val="normaltextrun"/>
          <w:rFonts w:ascii="Arial" w:hAnsi="Arial" w:cs="Arial"/>
          <w:b/>
          <w:bCs/>
        </w:rPr>
        <w:t>Question(s):</w:t>
      </w:r>
    </w:p>
    <w:p w14:paraId="329A0695" w14:textId="43A10837" w:rsidR="004F3C59" w:rsidRPr="000C4179" w:rsidRDefault="0006094B" w:rsidP="00276A4D">
      <w:pPr>
        <w:pStyle w:val="paragraph"/>
        <w:numPr>
          <w:ilvl w:val="0"/>
          <w:numId w:val="23"/>
        </w:numPr>
        <w:spacing w:before="240" w:beforeAutospacing="0"/>
        <w:textAlignment w:val="baseline"/>
        <w:rPr>
          <w:rStyle w:val="normaltextrun"/>
          <w:rFonts w:ascii="Arial" w:hAnsi="Arial" w:cs="Arial"/>
        </w:rPr>
      </w:pPr>
      <w:r w:rsidRPr="000C4179">
        <w:rPr>
          <w:rStyle w:val="normaltextrun"/>
          <w:rFonts w:ascii="Arial" w:hAnsi="Arial" w:cs="Arial"/>
        </w:rPr>
        <w:t>Please</w:t>
      </w:r>
      <w:r w:rsidR="004F3C59" w:rsidRPr="000C4179">
        <w:rPr>
          <w:rStyle w:val="normaltextrun"/>
          <w:rFonts w:ascii="Arial" w:hAnsi="Arial" w:cs="Arial"/>
        </w:rPr>
        <w:t xml:space="preserve"> explain why the transfer of OEB-approved disposition amounts is not reflected in Sub-account 1595 (2024) in Ref. </w:t>
      </w:r>
      <w:r w:rsidR="00B076E9" w:rsidRPr="000C4179">
        <w:rPr>
          <w:rStyle w:val="normaltextrun"/>
          <w:rFonts w:ascii="Arial" w:hAnsi="Arial" w:cs="Arial"/>
        </w:rPr>
        <w:t xml:space="preserve">1 and Ref 2. </w:t>
      </w:r>
    </w:p>
    <w:p w14:paraId="2FE70CC0" w14:textId="77777777" w:rsidR="00E00C6F" w:rsidRPr="000C4179" w:rsidRDefault="00E00C6F" w:rsidP="00E00C6F">
      <w:pPr>
        <w:pStyle w:val="paragraph"/>
        <w:spacing w:before="0" w:beforeAutospacing="0"/>
        <w:ind w:left="360"/>
        <w:textAlignment w:val="baseline"/>
        <w:rPr>
          <w:rStyle w:val="normaltextrun"/>
          <w:rFonts w:ascii="Arial" w:hAnsi="Arial" w:cs="Arial"/>
        </w:rPr>
      </w:pPr>
    </w:p>
    <w:p w14:paraId="469C4BA6" w14:textId="14289D86" w:rsidR="002B5F19" w:rsidRPr="000C4179" w:rsidRDefault="002B5F19" w:rsidP="004D4A3B">
      <w:pPr>
        <w:spacing w:after="240"/>
        <w:rPr>
          <w:rStyle w:val="normaltextrun"/>
          <w:rFonts w:ascii="Arial" w:hAnsi="Arial" w:cs="Arial"/>
          <w:b/>
          <w:sz w:val="24"/>
          <w:szCs w:val="24"/>
          <w:u w:val="single"/>
        </w:rPr>
      </w:pPr>
      <w:r w:rsidRPr="000C4179">
        <w:rPr>
          <w:rFonts w:ascii="Arial" w:hAnsi="Arial" w:cs="Arial"/>
          <w:b/>
          <w:sz w:val="24"/>
          <w:szCs w:val="24"/>
          <w:u w:val="single"/>
        </w:rPr>
        <w:t>Staff Question-3</w:t>
      </w:r>
    </w:p>
    <w:p w14:paraId="41EDF361" w14:textId="7ED64A53" w:rsidR="00623B96" w:rsidRPr="000C4179" w:rsidRDefault="004D4A3B" w:rsidP="00A2493B">
      <w:pPr>
        <w:pStyle w:val="paragraph"/>
        <w:spacing w:before="240" w:beforeAutospacing="0" w:after="0" w:afterAutospacing="0"/>
        <w:textAlignment w:val="baseline"/>
        <w:rPr>
          <w:rFonts w:ascii="Segoe UI" w:hAnsi="Segoe UI" w:cs="Segoe UI"/>
          <w:color w:val="000000"/>
        </w:rPr>
      </w:pPr>
      <w:r w:rsidRPr="000C4179">
        <w:rPr>
          <w:rStyle w:val="normaltextrun"/>
          <w:rFonts w:ascii="Arial" w:hAnsi="Arial" w:cs="Arial"/>
          <w:b/>
          <w:bCs/>
          <w:color w:val="000000"/>
        </w:rPr>
        <w:t xml:space="preserve">Ref 1: </w:t>
      </w:r>
      <w:r w:rsidR="00623B96" w:rsidRPr="000C4179">
        <w:rPr>
          <w:rStyle w:val="normaltextrun"/>
          <w:rFonts w:ascii="Arial" w:hAnsi="Arial" w:cs="Arial"/>
          <w:color w:val="000000"/>
        </w:rPr>
        <w:t>2024 IRM Rate Generator Model, Continuity Schedule, Tab 3</w:t>
      </w:r>
      <w:r w:rsidR="00623B96" w:rsidRPr="000C4179">
        <w:rPr>
          <w:rStyle w:val="eop"/>
          <w:rFonts w:ascii="Arial" w:hAnsi="Arial" w:cs="Arial"/>
          <w:color w:val="000000"/>
        </w:rPr>
        <w:t> </w:t>
      </w:r>
    </w:p>
    <w:p w14:paraId="609EB278" w14:textId="45EBAD7C" w:rsidR="00623B96" w:rsidRPr="000C4179" w:rsidRDefault="004D4A3B" w:rsidP="00A2493B">
      <w:pPr>
        <w:pStyle w:val="paragraph"/>
        <w:spacing w:before="240" w:beforeAutospacing="0" w:after="0" w:afterAutospacing="0"/>
        <w:textAlignment w:val="baseline"/>
        <w:rPr>
          <w:rFonts w:ascii="Segoe UI" w:hAnsi="Segoe UI" w:cs="Segoe UI"/>
          <w:color w:val="000000"/>
        </w:rPr>
      </w:pPr>
      <w:r w:rsidRPr="000C4179">
        <w:rPr>
          <w:rStyle w:val="normaltextrun"/>
          <w:rFonts w:ascii="Arial" w:hAnsi="Arial" w:cs="Arial"/>
          <w:b/>
          <w:bCs/>
          <w:color w:val="000000"/>
        </w:rPr>
        <w:t xml:space="preserve">Ref 2: </w:t>
      </w:r>
      <w:r w:rsidR="00623B96" w:rsidRPr="000C4179">
        <w:rPr>
          <w:rStyle w:val="normaltextrun"/>
          <w:rFonts w:ascii="Arial" w:hAnsi="Arial" w:cs="Arial"/>
          <w:color w:val="000000"/>
        </w:rPr>
        <w:t xml:space="preserve">IRM Rate Generator – DVA Tabs Instructions </w:t>
      </w:r>
      <w:r w:rsidR="00623B96" w:rsidRPr="000C4179">
        <w:rPr>
          <w:rStyle w:val="normaltextrun"/>
          <w:rFonts w:ascii="Cambria Math" w:hAnsi="Cambria Math" w:cs="Segoe UI"/>
          <w:color w:val="000000"/>
        </w:rPr>
        <w:t xml:space="preserve">‐ </w:t>
      </w:r>
      <w:r w:rsidR="00623B96" w:rsidRPr="000C4179">
        <w:rPr>
          <w:rStyle w:val="normaltextrun"/>
          <w:rFonts w:ascii="Arial" w:hAnsi="Arial" w:cs="Arial"/>
          <w:color w:val="000000"/>
        </w:rPr>
        <w:t>2024 Rates</w:t>
      </w:r>
      <w:r w:rsidR="00623B96" w:rsidRPr="000C4179">
        <w:rPr>
          <w:rStyle w:val="eop"/>
          <w:rFonts w:ascii="Arial" w:hAnsi="Arial" w:cs="Arial"/>
          <w:color w:val="000000"/>
        </w:rPr>
        <w:t> </w:t>
      </w:r>
    </w:p>
    <w:p w14:paraId="5DB32E54" w14:textId="48D4C901" w:rsidR="00623B96" w:rsidRPr="000C4179" w:rsidRDefault="004D4A3B" w:rsidP="00A2493B">
      <w:pPr>
        <w:pStyle w:val="paragraph"/>
        <w:spacing w:before="240" w:beforeAutospacing="0" w:after="0" w:afterAutospacing="0"/>
        <w:ind w:left="720" w:hanging="720"/>
        <w:textAlignment w:val="baseline"/>
        <w:rPr>
          <w:rFonts w:ascii="Segoe UI" w:hAnsi="Segoe UI" w:cs="Segoe UI"/>
          <w:color w:val="000000"/>
        </w:rPr>
      </w:pPr>
      <w:r w:rsidRPr="3C9A1C72">
        <w:rPr>
          <w:rStyle w:val="normaltextrun"/>
          <w:rFonts w:ascii="Arial" w:hAnsi="Arial" w:cs="Arial"/>
          <w:b/>
          <w:color w:val="000000" w:themeColor="text1"/>
        </w:rPr>
        <w:t xml:space="preserve">Ref 3: </w:t>
      </w:r>
      <w:r w:rsidR="00623B96" w:rsidRPr="3C9A1C72">
        <w:rPr>
          <w:rStyle w:val="normaltextrun"/>
          <w:rFonts w:ascii="Arial" w:hAnsi="Arial" w:cs="Arial"/>
          <w:color w:val="000000" w:themeColor="text1"/>
        </w:rPr>
        <w:t xml:space="preserve">OEB Guidance for Electricity Distributors with Forgone Revenues Due to Postponed Rate Implementation from COVID-19, August 6, 2020, </w:t>
      </w:r>
      <w:r w:rsidR="008B4468">
        <w:rPr>
          <w:rStyle w:val="normaltextrun"/>
          <w:rFonts w:ascii="Arial" w:hAnsi="Arial" w:cs="Arial"/>
          <w:color w:val="000000" w:themeColor="text1"/>
        </w:rPr>
        <w:t>P</w:t>
      </w:r>
      <w:r w:rsidR="00623B96" w:rsidRPr="3C9A1C72">
        <w:rPr>
          <w:rStyle w:val="normaltextrun"/>
          <w:rFonts w:ascii="Arial" w:hAnsi="Arial" w:cs="Arial"/>
          <w:color w:val="000000" w:themeColor="text1"/>
        </w:rPr>
        <w:t>age 5</w:t>
      </w:r>
      <w:r w:rsidR="00623B96" w:rsidRPr="3C9A1C72">
        <w:rPr>
          <w:rStyle w:val="eop"/>
          <w:rFonts w:ascii="Arial" w:hAnsi="Arial" w:cs="Arial"/>
          <w:color w:val="000000" w:themeColor="text1"/>
        </w:rPr>
        <w:t> </w:t>
      </w:r>
    </w:p>
    <w:p w14:paraId="01A90EBC" w14:textId="77777777" w:rsidR="002B5F19" w:rsidRPr="000C4179" w:rsidRDefault="002B5F19" w:rsidP="00A2493B">
      <w:pPr>
        <w:pStyle w:val="paragraph"/>
        <w:spacing w:before="240" w:beforeAutospacing="0" w:after="0" w:afterAutospacing="0"/>
        <w:textAlignment w:val="baseline"/>
        <w:rPr>
          <w:rStyle w:val="normaltextrun"/>
          <w:rFonts w:ascii="Arial" w:hAnsi="Arial" w:cs="Arial"/>
          <w:color w:val="000000"/>
        </w:rPr>
      </w:pPr>
      <w:r w:rsidRPr="000C4179">
        <w:rPr>
          <w:rStyle w:val="normaltextrun"/>
          <w:rFonts w:ascii="Arial" w:hAnsi="Arial" w:cs="Arial"/>
          <w:b/>
          <w:bCs/>
          <w:color w:val="000000"/>
        </w:rPr>
        <w:t>Preamble:</w:t>
      </w:r>
      <w:r w:rsidRPr="000C4179">
        <w:rPr>
          <w:rStyle w:val="normaltextrun"/>
          <w:rFonts w:ascii="Arial" w:hAnsi="Arial" w:cs="Arial"/>
          <w:color w:val="000000"/>
        </w:rPr>
        <w:t xml:space="preserve"> </w:t>
      </w:r>
    </w:p>
    <w:p w14:paraId="6B296E5A" w14:textId="0FB93678" w:rsidR="00623B96" w:rsidRPr="000C4179" w:rsidRDefault="00623B96" w:rsidP="00A2493B">
      <w:pPr>
        <w:pStyle w:val="paragraph"/>
        <w:spacing w:before="240" w:beforeAutospacing="0" w:after="0" w:afterAutospacing="0"/>
        <w:textAlignment w:val="baseline"/>
        <w:rPr>
          <w:rFonts w:ascii="Segoe UI" w:hAnsi="Segoe UI" w:cs="Segoe UI"/>
          <w:color w:val="000000"/>
        </w:rPr>
      </w:pPr>
      <w:r w:rsidRPr="000C4179">
        <w:rPr>
          <w:rStyle w:val="normaltextrun"/>
          <w:rFonts w:ascii="Arial" w:hAnsi="Arial" w:cs="Arial"/>
          <w:color w:val="000000"/>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r w:rsidRPr="000C4179">
        <w:rPr>
          <w:rStyle w:val="eop"/>
          <w:rFonts w:ascii="Arial" w:hAnsi="Arial" w:cs="Arial"/>
          <w:color w:val="000000"/>
        </w:rPr>
        <w:t> </w:t>
      </w:r>
    </w:p>
    <w:p w14:paraId="2AF9F5A6" w14:textId="62B066C6" w:rsidR="00623B96" w:rsidRPr="000C4179" w:rsidRDefault="00623B96" w:rsidP="00A2493B">
      <w:pPr>
        <w:pStyle w:val="paragraph"/>
        <w:spacing w:before="240" w:beforeAutospacing="0" w:after="0" w:afterAutospacing="0"/>
        <w:textAlignment w:val="baseline"/>
        <w:rPr>
          <w:rFonts w:ascii="Segoe UI" w:hAnsi="Segoe UI" w:cs="Segoe UI"/>
        </w:rPr>
      </w:pPr>
      <w:r w:rsidRPr="000C4179">
        <w:rPr>
          <w:rStyle w:val="normaltextrun"/>
          <w:rFonts w:ascii="Arial" w:hAnsi="Arial" w:cs="Arial"/>
        </w:rPr>
        <w:t xml:space="preserve">Regarding Account 1509, Impacts Arising from the COVID-19 Emergency Account, Sub-account Forgone Revenues from Postponing Rate Implementation, the following steps are noted in the August 6, </w:t>
      </w:r>
      <w:proofErr w:type="gramStart"/>
      <w:r w:rsidRPr="000C4179">
        <w:rPr>
          <w:rStyle w:val="normaltextrun"/>
          <w:rFonts w:ascii="Arial" w:hAnsi="Arial" w:cs="Arial"/>
        </w:rPr>
        <w:t>2020</w:t>
      </w:r>
      <w:proofErr w:type="gramEnd"/>
      <w:r w:rsidRPr="000C4179">
        <w:rPr>
          <w:rStyle w:val="normaltextrun"/>
          <w:rFonts w:ascii="Arial" w:hAnsi="Arial" w:cs="Arial"/>
        </w:rPr>
        <w:t xml:space="preserve"> guidance:</w:t>
      </w:r>
      <w:r w:rsidRPr="000C4179">
        <w:rPr>
          <w:rStyle w:val="eop"/>
          <w:rFonts w:ascii="Arial" w:hAnsi="Arial" w:cs="Arial"/>
        </w:rPr>
        <w:t> </w:t>
      </w:r>
    </w:p>
    <w:p w14:paraId="2379F825" w14:textId="71C30EF6" w:rsidR="00623B96" w:rsidRPr="00A2493B" w:rsidRDefault="00623B96" w:rsidP="00A2493B">
      <w:pPr>
        <w:pStyle w:val="paragraph"/>
        <w:numPr>
          <w:ilvl w:val="0"/>
          <w:numId w:val="30"/>
        </w:numPr>
        <w:spacing w:before="240" w:beforeAutospacing="0" w:after="0" w:afterAutospacing="0"/>
        <w:textAlignment w:val="baseline"/>
        <w:rPr>
          <w:rFonts w:ascii="Arial" w:hAnsi="Arial" w:cs="Arial"/>
        </w:rPr>
      </w:pPr>
      <w:r w:rsidRPr="000C4179">
        <w:rPr>
          <w:rStyle w:val="normaltextrun"/>
          <w:rFonts w:ascii="Arial" w:hAnsi="Arial" w:cs="Arial"/>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r w:rsidRPr="000C4179">
        <w:rPr>
          <w:rStyle w:val="eop"/>
          <w:rFonts w:ascii="Arial" w:hAnsi="Arial" w:cs="Arial"/>
        </w:rPr>
        <w:t> </w:t>
      </w:r>
    </w:p>
    <w:p w14:paraId="14C0A878" w14:textId="36FC9060" w:rsidR="00623B96" w:rsidRPr="00A2493B" w:rsidRDefault="00623B96" w:rsidP="00A2493B">
      <w:pPr>
        <w:pStyle w:val="paragraph"/>
        <w:numPr>
          <w:ilvl w:val="0"/>
          <w:numId w:val="30"/>
        </w:numPr>
        <w:spacing w:before="240" w:beforeAutospacing="0" w:after="0" w:afterAutospacing="0"/>
        <w:textAlignment w:val="baseline"/>
        <w:rPr>
          <w:rFonts w:ascii="Arial" w:hAnsi="Arial" w:cs="Arial"/>
        </w:rPr>
      </w:pPr>
      <w:r w:rsidRPr="000C4179">
        <w:rPr>
          <w:rStyle w:val="normaltextrun"/>
          <w:rFonts w:ascii="Arial" w:hAnsi="Arial" w:cs="Arial"/>
        </w:rPr>
        <w:t>Any residual balance after the expiry of the rate riders should be requested for final disposition in a future rate application (cost of service or IRM</w:t>
      </w:r>
      <w:proofErr w:type="gramStart"/>
      <w:r w:rsidRPr="000C4179">
        <w:rPr>
          <w:rStyle w:val="normaltextrun"/>
          <w:rFonts w:ascii="Arial" w:hAnsi="Arial" w:cs="Arial"/>
        </w:rPr>
        <w:t>), once</w:t>
      </w:r>
      <w:proofErr w:type="gramEnd"/>
      <w:r w:rsidRPr="000C4179">
        <w:rPr>
          <w:rStyle w:val="normaltextrun"/>
          <w:rFonts w:ascii="Arial" w:hAnsi="Arial" w:cs="Arial"/>
        </w:rPr>
        <w:t xml:space="preserve"> the balance has been audited in accordance with normal deferral and variance account disposition practices.</w:t>
      </w:r>
      <w:r w:rsidRPr="000C4179">
        <w:rPr>
          <w:rStyle w:val="eop"/>
          <w:rFonts w:ascii="Arial" w:hAnsi="Arial" w:cs="Arial"/>
        </w:rPr>
        <w:t> </w:t>
      </w:r>
    </w:p>
    <w:p w14:paraId="637513F5" w14:textId="4CA45BDE" w:rsidR="00623B96" w:rsidRPr="00A2493B" w:rsidRDefault="00623B96" w:rsidP="00A2493B">
      <w:pPr>
        <w:pStyle w:val="paragraph"/>
        <w:numPr>
          <w:ilvl w:val="0"/>
          <w:numId w:val="30"/>
        </w:numPr>
        <w:spacing w:before="240" w:beforeAutospacing="0" w:after="0" w:afterAutospacing="0"/>
        <w:textAlignment w:val="baseline"/>
        <w:rPr>
          <w:rFonts w:ascii="Arial" w:hAnsi="Arial" w:cs="Arial"/>
        </w:rPr>
      </w:pPr>
      <w:r w:rsidRPr="000C4179">
        <w:rPr>
          <w:rStyle w:val="normaltextrun"/>
          <w:rFonts w:ascii="Arial" w:hAnsi="Arial" w:cs="Arial"/>
        </w:rPr>
        <w:t>If disposition is approved, the residual balance in the Forgone Revenues Sub-account should be disposed proportionately by customer class and the residual balance will be transferred to Account 1595.</w:t>
      </w:r>
      <w:r w:rsidRPr="000C4179">
        <w:rPr>
          <w:rStyle w:val="eop"/>
          <w:rFonts w:ascii="Arial" w:hAnsi="Arial" w:cs="Arial"/>
        </w:rPr>
        <w:t> </w:t>
      </w:r>
    </w:p>
    <w:p w14:paraId="14BD5F63" w14:textId="77777777" w:rsidR="003D1E07" w:rsidRDefault="003D1E07" w:rsidP="00A2493B">
      <w:pPr>
        <w:pStyle w:val="paragraph"/>
        <w:spacing w:before="240" w:beforeAutospacing="0" w:after="0" w:afterAutospacing="0"/>
        <w:textAlignment w:val="baseline"/>
        <w:rPr>
          <w:rStyle w:val="normaltextrun"/>
          <w:rFonts w:ascii="Arial" w:hAnsi="Arial" w:cs="Arial"/>
          <w:b/>
          <w:color w:val="000000" w:themeColor="text1"/>
        </w:rPr>
      </w:pPr>
    </w:p>
    <w:p w14:paraId="03A31897" w14:textId="77777777" w:rsidR="003D1E07" w:rsidRDefault="003D1E07" w:rsidP="00A2493B">
      <w:pPr>
        <w:pStyle w:val="paragraph"/>
        <w:spacing w:before="240" w:beforeAutospacing="0" w:after="0" w:afterAutospacing="0"/>
        <w:textAlignment w:val="baseline"/>
        <w:rPr>
          <w:rStyle w:val="normaltextrun"/>
          <w:rFonts w:ascii="Arial" w:hAnsi="Arial" w:cs="Arial"/>
          <w:b/>
          <w:color w:val="000000" w:themeColor="text1"/>
        </w:rPr>
      </w:pPr>
    </w:p>
    <w:p w14:paraId="5804692E" w14:textId="40010ED7" w:rsidR="3C9A1C72" w:rsidRPr="00A2493B" w:rsidRDefault="00623B96" w:rsidP="00A2493B">
      <w:pPr>
        <w:pStyle w:val="paragraph"/>
        <w:spacing w:before="240" w:beforeAutospacing="0" w:after="0" w:afterAutospacing="0"/>
        <w:textAlignment w:val="baseline"/>
        <w:rPr>
          <w:rStyle w:val="eop"/>
          <w:rFonts w:ascii="Arial" w:hAnsi="Arial" w:cs="Arial"/>
          <w:color w:val="000000"/>
        </w:rPr>
      </w:pPr>
      <w:r w:rsidRPr="3C9A1C72">
        <w:rPr>
          <w:rStyle w:val="normaltextrun"/>
          <w:rFonts w:ascii="Arial" w:hAnsi="Arial" w:cs="Arial"/>
          <w:b/>
          <w:color w:val="000000" w:themeColor="text1"/>
        </w:rPr>
        <w:lastRenderedPageBreak/>
        <w:t>Question(s): </w:t>
      </w:r>
    </w:p>
    <w:p w14:paraId="5A76337F" w14:textId="77777777" w:rsidR="00623B96" w:rsidRPr="000C4179" w:rsidRDefault="00623B96" w:rsidP="00A2493B">
      <w:pPr>
        <w:pStyle w:val="paragraph"/>
        <w:numPr>
          <w:ilvl w:val="0"/>
          <w:numId w:val="33"/>
        </w:numPr>
        <w:spacing w:before="240" w:beforeAutospacing="0" w:after="0" w:afterAutospacing="0"/>
        <w:textAlignment w:val="baseline"/>
        <w:rPr>
          <w:rFonts w:ascii="Arial" w:hAnsi="Arial" w:cs="Arial"/>
        </w:rPr>
      </w:pPr>
      <w:r w:rsidRPr="000C4179">
        <w:rPr>
          <w:rStyle w:val="normaltextrun"/>
          <w:rFonts w:ascii="Arial" w:hAnsi="Arial" w:cs="Arial"/>
        </w:rPr>
        <w:t>Please update Tab 3 (Continuity Schedule) and Tab 4 as necessary to reflect a balance in Account 1509 – Impacts Arising from the COVID-19 Emergency, Subaccount Forgone Revenues from Postponing Rate Implementation. Please complete the above-noted steps #1, #2, #3.</w:t>
      </w:r>
      <w:r w:rsidRPr="000C4179">
        <w:rPr>
          <w:rStyle w:val="eop"/>
          <w:rFonts w:ascii="Arial" w:hAnsi="Arial" w:cs="Arial"/>
        </w:rPr>
        <w:t> </w:t>
      </w:r>
    </w:p>
    <w:p w14:paraId="03A26588" w14:textId="77777777" w:rsidR="00623B96" w:rsidRPr="000C4179" w:rsidRDefault="00623B96" w:rsidP="00A2493B">
      <w:pPr>
        <w:pStyle w:val="paragraph"/>
        <w:numPr>
          <w:ilvl w:val="0"/>
          <w:numId w:val="33"/>
        </w:numPr>
        <w:spacing w:before="240" w:beforeAutospacing="0" w:after="0" w:afterAutospacing="0"/>
        <w:textAlignment w:val="baseline"/>
        <w:rPr>
          <w:rFonts w:ascii="Arial" w:hAnsi="Arial" w:cs="Arial"/>
        </w:rPr>
      </w:pPr>
      <w:r w:rsidRPr="000C4179">
        <w:rPr>
          <w:rStyle w:val="normaltextrun"/>
          <w:rFonts w:ascii="Arial" w:hAnsi="Arial" w:cs="Arial"/>
        </w:rPr>
        <w:t>If this balance is not applicable, please explain.</w:t>
      </w:r>
      <w:r w:rsidRPr="000C4179">
        <w:rPr>
          <w:rStyle w:val="eop"/>
          <w:rFonts w:ascii="Arial" w:hAnsi="Arial" w:cs="Arial"/>
        </w:rPr>
        <w:t> </w:t>
      </w:r>
    </w:p>
    <w:p w14:paraId="081DD672" w14:textId="6078F177" w:rsidR="00623B96" w:rsidRPr="000C4179" w:rsidRDefault="00623B96" w:rsidP="00F32279">
      <w:pPr>
        <w:pStyle w:val="paragraph"/>
        <w:spacing w:before="0" w:beforeAutospacing="0" w:after="0" w:afterAutospacing="0"/>
        <w:ind w:firstLine="70"/>
        <w:textAlignment w:val="baseline"/>
        <w:rPr>
          <w:rFonts w:ascii="Segoe UI" w:hAnsi="Segoe UI" w:cs="Segoe UI"/>
        </w:rPr>
      </w:pPr>
    </w:p>
    <w:p w14:paraId="62E346ED" w14:textId="7A4ABCE8" w:rsidR="0089773D" w:rsidRPr="0060162E" w:rsidRDefault="0089773D" w:rsidP="5E90F5D8">
      <w:pPr>
        <w:spacing w:before="240" w:after="0" w:line="240" w:lineRule="auto"/>
        <w:rPr>
          <w:rFonts w:ascii="Arial" w:hAnsi="Arial" w:cs="Arial"/>
          <w:b/>
          <w:bCs/>
          <w:sz w:val="24"/>
          <w:szCs w:val="24"/>
          <w:u w:val="single"/>
        </w:rPr>
      </w:pPr>
      <w:r w:rsidRPr="5E90F5D8">
        <w:rPr>
          <w:rFonts w:ascii="Arial" w:hAnsi="Arial" w:cs="Arial"/>
          <w:b/>
          <w:bCs/>
          <w:sz w:val="24"/>
          <w:szCs w:val="24"/>
          <w:u w:val="single"/>
        </w:rPr>
        <w:t>Staff Question-4</w:t>
      </w:r>
    </w:p>
    <w:p w14:paraId="4424CD96" w14:textId="77777777" w:rsidR="0089773D" w:rsidRPr="0060162E" w:rsidRDefault="0089773D" w:rsidP="5E90F5D8">
      <w:pPr>
        <w:spacing w:before="240" w:after="0" w:line="240" w:lineRule="auto"/>
        <w:rPr>
          <w:rFonts w:ascii="Arial" w:hAnsi="Arial" w:cs="Arial"/>
          <w:sz w:val="24"/>
          <w:szCs w:val="24"/>
        </w:rPr>
      </w:pPr>
      <w:r w:rsidRPr="5E90F5D8">
        <w:rPr>
          <w:rFonts w:ascii="Arial" w:hAnsi="Arial" w:cs="Arial"/>
          <w:b/>
          <w:bCs/>
          <w:sz w:val="24"/>
          <w:szCs w:val="24"/>
        </w:rPr>
        <w:t>Ref 1:</w:t>
      </w:r>
      <w:r w:rsidRPr="5E90F5D8">
        <w:rPr>
          <w:rStyle w:val="normaltextrun"/>
          <w:rFonts w:ascii="Arial" w:hAnsi="Arial" w:cs="Arial"/>
          <w:color w:val="000000" w:themeColor="text1"/>
          <w:sz w:val="24"/>
          <w:szCs w:val="24"/>
        </w:rPr>
        <w:t xml:space="preserve"> 2025 IRM Rate Generator Model (BPI), </w:t>
      </w:r>
      <w:r w:rsidRPr="5E90F5D8">
        <w:rPr>
          <w:rFonts w:ascii="Arial" w:hAnsi="Arial" w:cs="Arial"/>
          <w:sz w:val="24"/>
          <w:szCs w:val="24"/>
        </w:rPr>
        <w:t>Bill Impacts, Tab 21</w:t>
      </w:r>
    </w:p>
    <w:p w14:paraId="087E31A0" w14:textId="192D68E2" w:rsidR="0089773D" w:rsidRPr="0060162E" w:rsidRDefault="0089773D" w:rsidP="5E90F5D8">
      <w:pPr>
        <w:spacing w:before="240" w:after="0" w:line="240" w:lineRule="auto"/>
        <w:rPr>
          <w:rFonts w:ascii="Arial" w:hAnsi="Arial" w:cs="Arial"/>
          <w:sz w:val="24"/>
          <w:szCs w:val="24"/>
        </w:rPr>
      </w:pPr>
      <w:r w:rsidRPr="5E90F5D8">
        <w:rPr>
          <w:rFonts w:ascii="Arial" w:hAnsi="Arial" w:cs="Arial"/>
          <w:b/>
          <w:bCs/>
          <w:sz w:val="24"/>
          <w:szCs w:val="24"/>
        </w:rPr>
        <w:t xml:space="preserve">Ref 2: </w:t>
      </w:r>
      <w:r w:rsidR="008B17F0" w:rsidRPr="5E90F5D8">
        <w:rPr>
          <w:rStyle w:val="normaltextrun"/>
          <w:rFonts w:ascii="Arial" w:hAnsi="Arial" w:cs="Arial"/>
          <w:color w:val="000000" w:themeColor="text1"/>
          <w:sz w:val="24"/>
          <w:szCs w:val="24"/>
        </w:rPr>
        <w:t xml:space="preserve">2025 IRM Rate Generator Model (EPLUS), </w:t>
      </w:r>
      <w:r w:rsidR="008B17F0" w:rsidRPr="5E90F5D8">
        <w:rPr>
          <w:rFonts w:ascii="Arial" w:hAnsi="Arial" w:cs="Arial"/>
          <w:sz w:val="24"/>
          <w:szCs w:val="24"/>
        </w:rPr>
        <w:t>Bill Impacts, Tab 21</w:t>
      </w:r>
    </w:p>
    <w:p w14:paraId="47195367" w14:textId="77777777" w:rsidR="008B17F0" w:rsidRPr="0060162E" w:rsidRDefault="0089773D" w:rsidP="5E90F5D8">
      <w:pPr>
        <w:spacing w:before="240" w:after="0" w:line="240" w:lineRule="auto"/>
        <w:rPr>
          <w:rFonts w:ascii="Arial" w:hAnsi="Arial" w:cs="Arial"/>
          <w:sz w:val="24"/>
          <w:szCs w:val="24"/>
        </w:rPr>
      </w:pPr>
      <w:r w:rsidRPr="5E90F5D8">
        <w:rPr>
          <w:rFonts w:ascii="Arial" w:hAnsi="Arial" w:cs="Arial"/>
          <w:b/>
          <w:bCs/>
          <w:sz w:val="24"/>
          <w:szCs w:val="24"/>
        </w:rPr>
        <w:t>Preamble:</w:t>
      </w:r>
      <w:r w:rsidRPr="5E90F5D8">
        <w:rPr>
          <w:rFonts w:ascii="Arial" w:hAnsi="Arial" w:cs="Arial"/>
          <w:sz w:val="24"/>
          <w:szCs w:val="24"/>
        </w:rPr>
        <w:t xml:space="preserve"> </w:t>
      </w:r>
    </w:p>
    <w:p w14:paraId="52EFC503" w14:textId="7E1D5A2C" w:rsidR="0089773D" w:rsidRPr="0060162E" w:rsidRDefault="0089773D" w:rsidP="5E90F5D8">
      <w:pPr>
        <w:spacing w:before="240" w:after="0" w:line="240" w:lineRule="auto"/>
        <w:rPr>
          <w:rStyle w:val="eop"/>
          <w:rFonts w:ascii="Arial" w:hAnsi="Arial" w:cs="Arial"/>
          <w:sz w:val="24"/>
          <w:szCs w:val="24"/>
        </w:rPr>
      </w:pPr>
      <w:r w:rsidRPr="5E90F5D8">
        <w:rPr>
          <w:rFonts w:ascii="Arial" w:hAnsi="Arial" w:cs="Arial"/>
          <w:sz w:val="24"/>
          <w:szCs w:val="24"/>
        </w:rPr>
        <w:t xml:space="preserve">The percentage change/impact percentage between current OEB approved and proposed charges of CBR Class B Rate Riders is -200% for consumption at 750 </w:t>
      </w:r>
      <w:proofErr w:type="spellStart"/>
      <w:r w:rsidRPr="5E90F5D8">
        <w:rPr>
          <w:rFonts w:ascii="Arial" w:hAnsi="Arial" w:cs="Arial"/>
          <w:sz w:val="24"/>
          <w:szCs w:val="24"/>
        </w:rPr>
        <w:t>kWhs</w:t>
      </w:r>
      <w:proofErr w:type="spellEnd"/>
      <w:r w:rsidRPr="5E90F5D8">
        <w:rPr>
          <w:rFonts w:ascii="Arial" w:hAnsi="Arial" w:cs="Arial"/>
          <w:sz w:val="24"/>
          <w:szCs w:val="24"/>
        </w:rPr>
        <w:t xml:space="preserve"> and 2,000 </w:t>
      </w:r>
      <w:proofErr w:type="spellStart"/>
      <w:r w:rsidRPr="5E90F5D8">
        <w:rPr>
          <w:rFonts w:ascii="Arial" w:hAnsi="Arial" w:cs="Arial"/>
          <w:sz w:val="24"/>
          <w:szCs w:val="24"/>
        </w:rPr>
        <w:t>kWhs</w:t>
      </w:r>
      <w:proofErr w:type="spellEnd"/>
      <w:r w:rsidRPr="5E90F5D8">
        <w:rPr>
          <w:rFonts w:ascii="Arial" w:hAnsi="Arial" w:cs="Arial"/>
          <w:sz w:val="24"/>
          <w:szCs w:val="24"/>
        </w:rPr>
        <w:t>. Similar number of impacts on other consumption level.</w:t>
      </w:r>
    </w:p>
    <w:p w14:paraId="5365F5E8" w14:textId="77777777" w:rsidR="0089773D" w:rsidRPr="0060162E" w:rsidRDefault="0089773D" w:rsidP="5E90F5D8">
      <w:pPr>
        <w:pStyle w:val="paragraph"/>
        <w:spacing w:before="240" w:beforeAutospacing="0" w:after="0" w:afterAutospacing="0"/>
        <w:textAlignment w:val="baseline"/>
        <w:rPr>
          <w:rStyle w:val="normaltextrun"/>
          <w:rFonts w:ascii="Arial" w:hAnsi="Arial" w:cs="Arial"/>
          <w:b/>
          <w:bCs/>
        </w:rPr>
      </w:pPr>
      <w:r w:rsidRPr="5E90F5D8">
        <w:rPr>
          <w:rStyle w:val="normaltextrun"/>
          <w:rFonts w:ascii="Arial" w:hAnsi="Arial" w:cs="Arial"/>
          <w:b/>
          <w:bCs/>
        </w:rPr>
        <w:t>Question(s):</w:t>
      </w:r>
    </w:p>
    <w:p w14:paraId="09979BC1" w14:textId="77777777" w:rsidR="0089773D" w:rsidRPr="0060162E" w:rsidRDefault="0089773D" w:rsidP="5E90F5D8">
      <w:pPr>
        <w:pStyle w:val="ListParagraph"/>
        <w:numPr>
          <w:ilvl w:val="0"/>
          <w:numId w:val="37"/>
        </w:numPr>
        <w:spacing w:before="240" w:after="0" w:line="240" w:lineRule="auto"/>
        <w:rPr>
          <w:rFonts w:ascii="Arial" w:hAnsi="Arial" w:cs="Arial"/>
          <w:sz w:val="24"/>
          <w:szCs w:val="24"/>
        </w:rPr>
      </w:pPr>
      <w:r w:rsidRPr="5E90F5D8">
        <w:rPr>
          <w:rFonts w:ascii="Arial" w:hAnsi="Arial" w:cs="Arial"/>
          <w:sz w:val="24"/>
          <w:szCs w:val="24"/>
        </w:rPr>
        <w:t>Please provide an explanation for the change.</w:t>
      </w:r>
    </w:p>
    <w:p w14:paraId="0B848EE7" w14:textId="77777777" w:rsidR="008B17F0" w:rsidRDefault="008B17F0" w:rsidP="0089773D">
      <w:pPr>
        <w:pStyle w:val="paragraph"/>
        <w:spacing w:before="0" w:beforeAutospacing="0" w:after="0" w:afterAutospacing="0"/>
        <w:textAlignment w:val="baseline"/>
        <w:rPr>
          <w:rFonts w:ascii="Arial" w:hAnsi="Arial" w:cs="Arial"/>
        </w:rPr>
      </w:pPr>
    </w:p>
    <w:p w14:paraId="7FEBD9C2" w14:textId="77777777" w:rsidR="003D1E07" w:rsidRPr="006D7427" w:rsidRDefault="003D1E07" w:rsidP="0089773D">
      <w:pPr>
        <w:pStyle w:val="paragraph"/>
        <w:spacing w:before="0" w:beforeAutospacing="0" w:after="0" w:afterAutospacing="0"/>
        <w:textAlignment w:val="baseline"/>
        <w:rPr>
          <w:rFonts w:ascii="Arial" w:hAnsi="Arial" w:cs="Arial"/>
        </w:rPr>
      </w:pPr>
    </w:p>
    <w:p w14:paraId="588527F6" w14:textId="77777777" w:rsidR="004C488A" w:rsidRPr="000C4179" w:rsidRDefault="004C488A" w:rsidP="004C488A">
      <w:pPr>
        <w:spacing w:after="240" w:line="240" w:lineRule="auto"/>
        <w:rPr>
          <w:rFonts w:ascii="Arial" w:hAnsi="Arial" w:cs="Arial"/>
          <w:b/>
          <w:bCs/>
          <w:color w:val="002060"/>
          <w:sz w:val="24"/>
          <w:szCs w:val="24"/>
        </w:rPr>
      </w:pPr>
      <w:r w:rsidRPr="000C4179">
        <w:rPr>
          <w:rFonts w:ascii="Arial" w:hAnsi="Arial" w:cs="Arial"/>
          <w:b/>
          <w:bCs/>
          <w:color w:val="002060"/>
          <w:sz w:val="24"/>
          <w:szCs w:val="24"/>
        </w:rPr>
        <w:t xml:space="preserve">OEB Staff Questions - Brantford Power Rate Zone (GBE BPI) </w:t>
      </w:r>
    </w:p>
    <w:p w14:paraId="1B4FF5A8" w14:textId="77777777" w:rsidR="00224FF5" w:rsidRPr="000C4179" w:rsidRDefault="00224FF5" w:rsidP="00DC3691">
      <w:pPr>
        <w:spacing w:before="240" w:after="0" w:line="240" w:lineRule="auto"/>
        <w:rPr>
          <w:rFonts w:ascii="Arial" w:hAnsi="Arial" w:cs="Arial"/>
          <w:b/>
          <w:sz w:val="24"/>
          <w:szCs w:val="24"/>
          <w:u w:val="single"/>
        </w:rPr>
      </w:pPr>
      <w:r w:rsidRPr="000C4179">
        <w:rPr>
          <w:rFonts w:ascii="Arial" w:hAnsi="Arial" w:cs="Arial"/>
          <w:b/>
          <w:sz w:val="24"/>
          <w:szCs w:val="24"/>
          <w:u w:val="single"/>
        </w:rPr>
        <w:t>Staff Question-1</w:t>
      </w:r>
    </w:p>
    <w:p w14:paraId="7AF4D155" w14:textId="0FC4FCE1" w:rsidR="004C488A" w:rsidRPr="000C4179" w:rsidRDefault="007F0A59" w:rsidP="00DC3691">
      <w:pPr>
        <w:spacing w:before="240" w:after="0" w:line="240" w:lineRule="auto"/>
        <w:rPr>
          <w:rStyle w:val="eop"/>
          <w:rFonts w:ascii="Arial" w:hAnsi="Arial" w:cs="Arial"/>
          <w:color w:val="000000"/>
          <w:sz w:val="24"/>
          <w:szCs w:val="24"/>
        </w:rPr>
      </w:pPr>
      <w:r w:rsidRPr="000C4179">
        <w:rPr>
          <w:rFonts w:ascii="Arial" w:hAnsi="Arial" w:cs="Arial"/>
          <w:b/>
          <w:bCs/>
          <w:sz w:val="24"/>
          <w:szCs w:val="24"/>
        </w:rPr>
        <w:t>Ref 1:</w:t>
      </w:r>
      <w:r w:rsidR="000A176B" w:rsidRPr="000C4179">
        <w:rPr>
          <w:rStyle w:val="normaltextrun"/>
          <w:rFonts w:ascii="Arial" w:hAnsi="Arial" w:cs="Arial"/>
          <w:color w:val="000000"/>
          <w:sz w:val="24"/>
          <w:szCs w:val="24"/>
        </w:rPr>
        <w:t xml:space="preserve"> 2025 IRM Rate Generator Model (BPI), </w:t>
      </w:r>
      <w:r w:rsidR="003019BB" w:rsidRPr="000C4179">
        <w:rPr>
          <w:rFonts w:ascii="Arial" w:hAnsi="Arial" w:cs="Arial"/>
          <w:sz w:val="24"/>
          <w:szCs w:val="24"/>
        </w:rPr>
        <w:t>UTRs and Sub-TX</w:t>
      </w:r>
      <w:r w:rsidR="000A176B" w:rsidRPr="000C4179">
        <w:rPr>
          <w:rStyle w:val="normaltextrun"/>
          <w:rFonts w:ascii="Arial" w:hAnsi="Arial" w:cs="Arial"/>
          <w:color w:val="000000"/>
          <w:sz w:val="24"/>
          <w:szCs w:val="24"/>
        </w:rPr>
        <w:t>, Tab 1</w:t>
      </w:r>
      <w:r w:rsidR="003019BB" w:rsidRPr="000C4179">
        <w:rPr>
          <w:rStyle w:val="normaltextrun"/>
          <w:rFonts w:ascii="Arial" w:hAnsi="Arial" w:cs="Arial"/>
          <w:color w:val="000000"/>
          <w:sz w:val="24"/>
          <w:szCs w:val="24"/>
        </w:rPr>
        <w:t>1</w:t>
      </w:r>
      <w:r w:rsidR="000A176B" w:rsidRPr="000C4179">
        <w:rPr>
          <w:rStyle w:val="normaltextrun"/>
          <w:rFonts w:ascii="Arial" w:hAnsi="Arial" w:cs="Arial"/>
          <w:color w:val="000000"/>
          <w:sz w:val="24"/>
          <w:szCs w:val="24"/>
        </w:rPr>
        <w:t>.</w:t>
      </w:r>
      <w:r w:rsidR="000A176B" w:rsidRPr="000C4179">
        <w:rPr>
          <w:rStyle w:val="eop"/>
          <w:rFonts w:ascii="Arial" w:hAnsi="Arial" w:cs="Arial"/>
          <w:color w:val="000000"/>
          <w:sz w:val="24"/>
          <w:szCs w:val="24"/>
        </w:rPr>
        <w:t> </w:t>
      </w:r>
    </w:p>
    <w:p w14:paraId="6E89BD5C" w14:textId="6D3F1B51" w:rsidR="003019BB" w:rsidRPr="000C4179" w:rsidRDefault="003019BB" w:rsidP="00DC3691">
      <w:pPr>
        <w:spacing w:before="240" w:after="0" w:line="240" w:lineRule="auto"/>
        <w:rPr>
          <w:rFonts w:ascii="Arial" w:hAnsi="Arial" w:cs="Arial"/>
          <w:b/>
          <w:bCs/>
          <w:sz w:val="24"/>
          <w:szCs w:val="24"/>
        </w:rPr>
      </w:pPr>
      <w:r w:rsidRPr="000C4179">
        <w:rPr>
          <w:rStyle w:val="eop"/>
          <w:rFonts w:ascii="Arial" w:hAnsi="Arial" w:cs="Arial"/>
          <w:b/>
          <w:bCs/>
          <w:color w:val="000000"/>
          <w:sz w:val="24"/>
          <w:szCs w:val="24"/>
        </w:rPr>
        <w:t xml:space="preserve">Ref 2: </w:t>
      </w:r>
      <w:r w:rsidRPr="000C4179">
        <w:rPr>
          <w:rStyle w:val="normaltextrun"/>
          <w:rFonts w:ascii="Arial" w:hAnsi="Arial" w:cs="Arial"/>
          <w:color w:val="000000"/>
          <w:sz w:val="24"/>
          <w:szCs w:val="24"/>
        </w:rPr>
        <w:t>2025 IRM Rate Generator Model (BPI), RTSR Historical Wholesale, Tab 12.</w:t>
      </w:r>
      <w:r w:rsidRPr="000C4179">
        <w:rPr>
          <w:rStyle w:val="eop"/>
          <w:rFonts w:ascii="Arial" w:hAnsi="Arial" w:cs="Arial"/>
          <w:color w:val="000000"/>
          <w:sz w:val="24"/>
          <w:szCs w:val="24"/>
        </w:rPr>
        <w:t> </w:t>
      </w:r>
    </w:p>
    <w:p w14:paraId="2E399FCB" w14:textId="77777777" w:rsidR="003019BB" w:rsidRPr="000C4179" w:rsidRDefault="007F0A59" w:rsidP="00DC3691">
      <w:pPr>
        <w:spacing w:before="240" w:after="0" w:line="240" w:lineRule="auto"/>
        <w:rPr>
          <w:rFonts w:ascii="Arial" w:hAnsi="Arial" w:cs="Arial"/>
          <w:b/>
          <w:bCs/>
          <w:sz w:val="24"/>
          <w:szCs w:val="24"/>
        </w:rPr>
      </w:pPr>
      <w:r w:rsidRPr="000C4179">
        <w:rPr>
          <w:rFonts w:ascii="Arial" w:hAnsi="Arial" w:cs="Arial"/>
          <w:b/>
          <w:bCs/>
          <w:sz w:val="24"/>
          <w:szCs w:val="24"/>
        </w:rPr>
        <w:t>Preamble:</w:t>
      </w:r>
      <w:r w:rsidR="00523482" w:rsidRPr="000C4179">
        <w:rPr>
          <w:rFonts w:ascii="Arial" w:hAnsi="Arial" w:cs="Arial"/>
          <w:b/>
          <w:bCs/>
          <w:sz w:val="24"/>
          <w:szCs w:val="24"/>
        </w:rPr>
        <w:t xml:space="preserve"> </w:t>
      </w:r>
    </w:p>
    <w:p w14:paraId="661B4AA5" w14:textId="160DD2A0" w:rsidR="00DC3691" w:rsidRDefault="70F755E1" w:rsidP="00DC3691">
      <w:pPr>
        <w:spacing w:before="240" w:after="0" w:line="240" w:lineRule="auto"/>
        <w:rPr>
          <w:rFonts w:ascii="Arial" w:hAnsi="Arial" w:cs="Arial"/>
          <w:sz w:val="24"/>
          <w:szCs w:val="24"/>
        </w:rPr>
      </w:pPr>
      <w:r w:rsidRPr="3C9A1C72">
        <w:rPr>
          <w:rFonts w:ascii="Arial" w:hAnsi="Arial" w:cs="Arial"/>
          <w:sz w:val="24"/>
          <w:szCs w:val="24"/>
        </w:rPr>
        <w:t>OEB staff notes</w:t>
      </w:r>
      <w:r w:rsidR="1D0FBCC6" w:rsidRPr="3C9A1C72">
        <w:rPr>
          <w:rFonts w:ascii="Arial" w:hAnsi="Arial" w:cs="Arial"/>
          <w:sz w:val="24"/>
          <w:szCs w:val="24"/>
        </w:rPr>
        <w:t xml:space="preserve"> an inconsistency in the values reported in Tab 12, with respect to the values that are provided </w:t>
      </w:r>
      <w:r w:rsidR="003019BB" w:rsidRPr="000C4179">
        <w:rPr>
          <w:rFonts w:ascii="Arial" w:hAnsi="Arial" w:cs="Arial"/>
          <w:sz w:val="24"/>
          <w:szCs w:val="24"/>
        </w:rPr>
        <w:t xml:space="preserve">on </w:t>
      </w:r>
      <w:r w:rsidR="00C42D76">
        <w:rPr>
          <w:rFonts w:ascii="Arial" w:hAnsi="Arial" w:cs="Arial"/>
          <w:sz w:val="24"/>
          <w:szCs w:val="24"/>
        </w:rPr>
        <w:t>T</w:t>
      </w:r>
      <w:r w:rsidR="003019BB" w:rsidRPr="3C9A1C72">
        <w:rPr>
          <w:rFonts w:ascii="Arial" w:hAnsi="Arial" w:cs="Arial"/>
          <w:sz w:val="24"/>
          <w:szCs w:val="24"/>
        </w:rPr>
        <w:t>ab</w:t>
      </w:r>
      <w:r w:rsidR="003019BB" w:rsidRPr="000C4179">
        <w:rPr>
          <w:rFonts w:ascii="Arial" w:hAnsi="Arial" w:cs="Arial"/>
          <w:sz w:val="24"/>
          <w:szCs w:val="24"/>
        </w:rPr>
        <w:t xml:space="preserve"> 11 “UTRs and Sub-TX”</w:t>
      </w:r>
      <w:r w:rsidR="00B13758" w:rsidRPr="000C4179">
        <w:rPr>
          <w:rFonts w:ascii="Arial" w:hAnsi="Arial" w:cs="Arial"/>
          <w:sz w:val="24"/>
          <w:szCs w:val="24"/>
        </w:rPr>
        <w:t>.</w:t>
      </w:r>
    </w:p>
    <w:p w14:paraId="2355A2EE" w14:textId="77777777" w:rsidR="007F3BF4" w:rsidRPr="000C4179" w:rsidRDefault="007F3BF4" w:rsidP="00DC3691">
      <w:pPr>
        <w:spacing w:before="240" w:after="0" w:line="240" w:lineRule="auto"/>
        <w:rPr>
          <w:rFonts w:ascii="Arial" w:hAnsi="Arial" w:cs="Arial"/>
          <w:sz w:val="24"/>
          <w:szCs w:val="24"/>
        </w:rPr>
      </w:pPr>
    </w:p>
    <w:p w14:paraId="2496E10A" w14:textId="0B400673" w:rsidR="00DC3691" w:rsidRDefault="0B471BAD" w:rsidP="007F3BF4">
      <w:pPr>
        <w:spacing w:after="240"/>
        <w:jc w:val="center"/>
      </w:pPr>
      <w:r>
        <w:rPr>
          <w:noProof/>
        </w:rPr>
        <w:lastRenderedPageBreak/>
        <w:drawing>
          <wp:inline distT="0" distB="0" distL="0" distR="0" wp14:anchorId="3EAF9B83" wp14:editId="4681F4F7">
            <wp:extent cx="5943600" cy="1495425"/>
            <wp:effectExtent l="0" t="0" r="0" b="0"/>
            <wp:docPr id="415075558" name="Picture 415075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1495425"/>
                    </a:xfrm>
                    <a:prstGeom prst="rect">
                      <a:avLst/>
                    </a:prstGeom>
                  </pic:spPr>
                </pic:pic>
              </a:graphicData>
            </a:graphic>
          </wp:inline>
        </w:drawing>
      </w:r>
    </w:p>
    <w:p w14:paraId="36ADAB32" w14:textId="44877EA9" w:rsidR="00820F20" w:rsidRDefault="00820F20" w:rsidP="00820F20">
      <w:pPr>
        <w:spacing w:after="240"/>
        <w:jc w:val="center"/>
      </w:pPr>
      <w:r>
        <w:rPr>
          <w:noProof/>
        </w:rPr>
        <w:drawing>
          <wp:inline distT="0" distB="0" distL="0" distR="0" wp14:anchorId="1D12F4F6" wp14:editId="6FA25FD0">
            <wp:extent cx="5943600" cy="1583055"/>
            <wp:effectExtent l="0" t="0" r="0" b="0"/>
            <wp:docPr id="1401731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31976" name=""/>
                    <pic:cNvPicPr/>
                  </pic:nvPicPr>
                  <pic:blipFill>
                    <a:blip r:embed="rId12"/>
                    <a:stretch>
                      <a:fillRect/>
                    </a:stretch>
                  </pic:blipFill>
                  <pic:spPr>
                    <a:xfrm>
                      <a:off x="0" y="0"/>
                      <a:ext cx="5943600" cy="1583055"/>
                    </a:xfrm>
                    <a:prstGeom prst="rect">
                      <a:avLst/>
                    </a:prstGeom>
                  </pic:spPr>
                </pic:pic>
              </a:graphicData>
            </a:graphic>
          </wp:inline>
        </w:drawing>
      </w:r>
    </w:p>
    <w:p w14:paraId="7EC83144" w14:textId="70A6B432" w:rsidR="00C42D76" w:rsidRDefault="002D22A9" w:rsidP="00820F20">
      <w:pPr>
        <w:spacing w:after="240"/>
        <w:jc w:val="center"/>
      </w:pPr>
      <w:r>
        <w:rPr>
          <w:noProof/>
        </w:rPr>
        <w:drawing>
          <wp:inline distT="0" distB="0" distL="0" distR="0" wp14:anchorId="465BD448" wp14:editId="0B10E27D">
            <wp:extent cx="5943600" cy="1669415"/>
            <wp:effectExtent l="0" t="0" r="0" b="6985"/>
            <wp:docPr id="91990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90115" name=""/>
                    <pic:cNvPicPr/>
                  </pic:nvPicPr>
                  <pic:blipFill>
                    <a:blip r:embed="rId13"/>
                    <a:stretch>
                      <a:fillRect/>
                    </a:stretch>
                  </pic:blipFill>
                  <pic:spPr>
                    <a:xfrm>
                      <a:off x="0" y="0"/>
                      <a:ext cx="5943600" cy="1669415"/>
                    </a:xfrm>
                    <a:prstGeom prst="rect">
                      <a:avLst/>
                    </a:prstGeom>
                  </pic:spPr>
                </pic:pic>
              </a:graphicData>
            </a:graphic>
          </wp:inline>
        </w:drawing>
      </w:r>
    </w:p>
    <w:p w14:paraId="4B03CA65" w14:textId="09A7638A" w:rsidR="3C9A1C72" w:rsidRDefault="007F0A59" w:rsidP="00DC3691">
      <w:pPr>
        <w:pStyle w:val="paragraph"/>
        <w:spacing w:before="240" w:beforeAutospacing="0" w:after="0" w:afterAutospacing="0"/>
        <w:textAlignment w:val="baseline"/>
        <w:rPr>
          <w:rStyle w:val="normaltextrun"/>
          <w:rFonts w:ascii="Arial" w:hAnsi="Arial" w:cs="Arial"/>
          <w:b/>
          <w:bCs/>
        </w:rPr>
      </w:pPr>
      <w:r w:rsidRPr="000C4179">
        <w:rPr>
          <w:rStyle w:val="normaltextrun"/>
          <w:rFonts w:ascii="Arial" w:hAnsi="Arial" w:cs="Arial"/>
          <w:b/>
          <w:bCs/>
        </w:rPr>
        <w:t>Question(s):</w:t>
      </w:r>
    </w:p>
    <w:p w14:paraId="08F365B6" w14:textId="421FD685" w:rsidR="000842B3" w:rsidRPr="000C4179" w:rsidRDefault="000D5AE1" w:rsidP="00DC3691">
      <w:pPr>
        <w:pStyle w:val="paragraph"/>
        <w:numPr>
          <w:ilvl w:val="0"/>
          <w:numId w:val="35"/>
        </w:numPr>
        <w:spacing w:before="240" w:beforeAutospacing="0" w:after="0" w:afterAutospacing="0"/>
        <w:textAlignment w:val="baseline"/>
        <w:rPr>
          <w:rStyle w:val="normaltextrun"/>
          <w:rFonts w:ascii="Arial" w:hAnsi="Arial" w:cs="Arial"/>
        </w:rPr>
      </w:pPr>
      <w:r w:rsidRPr="000C4179">
        <w:rPr>
          <w:rStyle w:val="normaltextrun"/>
          <w:rFonts w:ascii="Arial" w:hAnsi="Arial" w:cs="Arial"/>
        </w:rPr>
        <w:t>Please</w:t>
      </w:r>
      <w:r w:rsidR="0025520D" w:rsidRPr="000C4179">
        <w:rPr>
          <w:rStyle w:val="normaltextrun"/>
          <w:rFonts w:ascii="Arial" w:hAnsi="Arial" w:cs="Arial"/>
        </w:rPr>
        <w:t xml:space="preserve"> explain the </w:t>
      </w:r>
      <w:r w:rsidR="00E15F70" w:rsidRPr="000C4179">
        <w:rPr>
          <w:rStyle w:val="normaltextrun"/>
          <w:rFonts w:ascii="Arial" w:hAnsi="Arial" w:cs="Arial"/>
        </w:rPr>
        <w:t xml:space="preserve">inconsistency in </w:t>
      </w:r>
      <w:r w:rsidR="00C42D76">
        <w:rPr>
          <w:rStyle w:val="normaltextrun"/>
          <w:rFonts w:ascii="Arial" w:hAnsi="Arial" w:cs="Arial"/>
        </w:rPr>
        <w:t xml:space="preserve">IESO, </w:t>
      </w:r>
      <w:r w:rsidR="006309DF" w:rsidRPr="000C4179">
        <w:rPr>
          <w:rStyle w:val="normaltextrun"/>
          <w:rFonts w:ascii="Arial" w:hAnsi="Arial" w:cs="Arial"/>
        </w:rPr>
        <w:t xml:space="preserve">Hydro One </w:t>
      </w:r>
      <w:r w:rsidR="557A8995" w:rsidRPr="3C9A1C72">
        <w:rPr>
          <w:rStyle w:val="normaltextrun"/>
          <w:rFonts w:ascii="Arial" w:hAnsi="Arial" w:cs="Arial"/>
        </w:rPr>
        <w:t>Networks Inc.</w:t>
      </w:r>
      <w:r w:rsidR="00C42D76">
        <w:rPr>
          <w:rStyle w:val="normaltextrun"/>
          <w:rFonts w:ascii="Arial" w:hAnsi="Arial" w:cs="Arial"/>
        </w:rPr>
        <w:t xml:space="preserve"> and the Extra host</w:t>
      </w:r>
      <w:r w:rsidR="557A8995" w:rsidRPr="3C9A1C72">
        <w:rPr>
          <w:rStyle w:val="normaltextrun"/>
          <w:rFonts w:ascii="Arial" w:hAnsi="Arial" w:cs="Arial"/>
        </w:rPr>
        <w:t xml:space="preserve"> </w:t>
      </w:r>
      <w:r w:rsidR="00E15F70" w:rsidRPr="000C4179">
        <w:rPr>
          <w:rStyle w:val="normaltextrun"/>
          <w:rFonts w:ascii="Arial" w:hAnsi="Arial" w:cs="Arial"/>
        </w:rPr>
        <w:t xml:space="preserve">rates </w:t>
      </w:r>
      <w:r w:rsidR="0025520D" w:rsidRPr="000C4179">
        <w:rPr>
          <w:rStyle w:val="normaltextrun"/>
          <w:rFonts w:ascii="Arial" w:hAnsi="Arial" w:cs="Arial"/>
        </w:rPr>
        <w:t>between Tab 11 and Tab 12</w:t>
      </w:r>
      <w:r w:rsidR="006309DF" w:rsidRPr="000C4179">
        <w:rPr>
          <w:rStyle w:val="normaltextrun"/>
          <w:rFonts w:ascii="Arial" w:hAnsi="Arial" w:cs="Arial"/>
        </w:rPr>
        <w:t>.</w:t>
      </w:r>
    </w:p>
    <w:p w14:paraId="6C7B4AB8" w14:textId="77777777" w:rsidR="000842B3" w:rsidRDefault="000842B3" w:rsidP="000842B3">
      <w:pPr>
        <w:pStyle w:val="paragraph"/>
        <w:spacing w:before="0" w:beforeAutospacing="0"/>
        <w:textAlignment w:val="baseline"/>
        <w:rPr>
          <w:rStyle w:val="normaltextrun"/>
          <w:rFonts w:ascii="Arial" w:hAnsi="Arial" w:cs="Arial"/>
        </w:rPr>
      </w:pPr>
    </w:p>
    <w:p w14:paraId="46426A08" w14:textId="77777777" w:rsidR="00300E88" w:rsidRDefault="00300E88" w:rsidP="000842B3">
      <w:pPr>
        <w:pStyle w:val="paragraph"/>
        <w:spacing w:before="0" w:beforeAutospacing="0"/>
        <w:textAlignment w:val="baseline"/>
        <w:rPr>
          <w:rStyle w:val="normaltextrun"/>
          <w:rFonts w:ascii="Arial" w:hAnsi="Arial" w:cs="Arial"/>
        </w:rPr>
      </w:pPr>
    </w:p>
    <w:p w14:paraId="4F13D44E" w14:textId="77777777" w:rsidR="00300E88" w:rsidRDefault="00300E88" w:rsidP="000842B3">
      <w:pPr>
        <w:pStyle w:val="paragraph"/>
        <w:spacing w:before="0" w:beforeAutospacing="0"/>
        <w:textAlignment w:val="baseline"/>
        <w:rPr>
          <w:rStyle w:val="normaltextrun"/>
          <w:rFonts w:ascii="Arial" w:hAnsi="Arial" w:cs="Arial"/>
        </w:rPr>
      </w:pPr>
    </w:p>
    <w:p w14:paraId="7FF08A99" w14:textId="77777777" w:rsidR="00300E88" w:rsidRDefault="00300E88" w:rsidP="000842B3">
      <w:pPr>
        <w:pStyle w:val="paragraph"/>
        <w:spacing w:before="0" w:beforeAutospacing="0"/>
        <w:textAlignment w:val="baseline"/>
        <w:rPr>
          <w:rStyle w:val="normaltextrun"/>
          <w:rFonts w:ascii="Arial" w:hAnsi="Arial" w:cs="Arial"/>
        </w:rPr>
      </w:pPr>
    </w:p>
    <w:p w14:paraId="4D60958A" w14:textId="77777777" w:rsidR="00300E88" w:rsidRDefault="00300E88" w:rsidP="000842B3">
      <w:pPr>
        <w:pStyle w:val="paragraph"/>
        <w:spacing w:before="0" w:beforeAutospacing="0"/>
        <w:textAlignment w:val="baseline"/>
        <w:rPr>
          <w:rStyle w:val="normaltextrun"/>
          <w:rFonts w:ascii="Arial" w:hAnsi="Arial" w:cs="Arial"/>
        </w:rPr>
      </w:pPr>
    </w:p>
    <w:p w14:paraId="2C4872B9" w14:textId="77777777" w:rsidR="00300E88" w:rsidRPr="000C4179" w:rsidRDefault="00300E88" w:rsidP="000842B3">
      <w:pPr>
        <w:pStyle w:val="paragraph"/>
        <w:spacing w:before="0" w:beforeAutospacing="0"/>
        <w:textAlignment w:val="baseline"/>
        <w:rPr>
          <w:rStyle w:val="normaltextrun"/>
          <w:rFonts w:ascii="Arial" w:hAnsi="Arial" w:cs="Arial"/>
        </w:rPr>
      </w:pPr>
    </w:p>
    <w:p w14:paraId="6BA0ABF2" w14:textId="283A4044" w:rsidR="00322542" w:rsidRPr="000C4179" w:rsidRDefault="00322542" w:rsidP="000842B3">
      <w:pPr>
        <w:spacing w:after="240"/>
        <w:rPr>
          <w:rFonts w:ascii="Arial" w:hAnsi="Arial" w:cs="Arial"/>
          <w:b/>
          <w:sz w:val="24"/>
          <w:szCs w:val="24"/>
          <w:u w:val="single"/>
        </w:rPr>
      </w:pPr>
      <w:r w:rsidRPr="000C4179">
        <w:rPr>
          <w:rFonts w:ascii="Arial" w:hAnsi="Arial" w:cs="Arial"/>
          <w:b/>
          <w:sz w:val="24"/>
          <w:szCs w:val="24"/>
          <w:u w:val="single"/>
        </w:rPr>
        <w:lastRenderedPageBreak/>
        <w:t>Staff Question-</w:t>
      </w:r>
      <w:r w:rsidR="000842B3" w:rsidRPr="000C4179">
        <w:rPr>
          <w:rFonts w:ascii="Arial" w:hAnsi="Arial" w:cs="Arial"/>
          <w:b/>
          <w:sz w:val="24"/>
          <w:szCs w:val="24"/>
          <w:u w:val="single"/>
        </w:rPr>
        <w:t>2</w:t>
      </w:r>
    </w:p>
    <w:p w14:paraId="0DF15363" w14:textId="3582C0A3" w:rsidR="00322542" w:rsidRPr="000C4179" w:rsidRDefault="00322542" w:rsidP="00691172">
      <w:pPr>
        <w:spacing w:before="240" w:after="0"/>
        <w:rPr>
          <w:rStyle w:val="eop"/>
          <w:rFonts w:ascii="Arial" w:hAnsi="Arial" w:cs="Arial"/>
          <w:color w:val="000000"/>
          <w:sz w:val="24"/>
          <w:szCs w:val="24"/>
        </w:rPr>
      </w:pPr>
      <w:r w:rsidRPr="000C4179">
        <w:rPr>
          <w:rFonts w:ascii="Arial" w:hAnsi="Arial" w:cs="Arial"/>
          <w:b/>
          <w:bCs/>
          <w:sz w:val="24"/>
          <w:szCs w:val="24"/>
        </w:rPr>
        <w:t>Ref 1:</w:t>
      </w:r>
      <w:r w:rsidRPr="000C4179">
        <w:rPr>
          <w:rStyle w:val="normaltextrun"/>
          <w:rFonts w:ascii="Arial" w:hAnsi="Arial" w:cs="Arial"/>
          <w:color w:val="000000"/>
          <w:sz w:val="24"/>
          <w:szCs w:val="24"/>
        </w:rPr>
        <w:t xml:space="preserve"> 2025 IRM Rate Generator Model (BPI), </w:t>
      </w:r>
      <w:r w:rsidR="000842B3" w:rsidRPr="000C4179">
        <w:rPr>
          <w:rFonts w:ascii="Arial" w:hAnsi="Arial" w:cs="Arial"/>
          <w:sz w:val="24"/>
          <w:szCs w:val="24"/>
        </w:rPr>
        <w:t>Bill Impacts, Tab 21</w:t>
      </w:r>
    </w:p>
    <w:p w14:paraId="50CA7A3F" w14:textId="77777777" w:rsidR="00A23B0A" w:rsidRDefault="008D28DC" w:rsidP="00691172">
      <w:pPr>
        <w:spacing w:before="240" w:after="0"/>
        <w:rPr>
          <w:rFonts w:ascii="Arial" w:hAnsi="Arial" w:cs="Arial"/>
          <w:b/>
          <w:bCs/>
          <w:sz w:val="24"/>
          <w:szCs w:val="24"/>
        </w:rPr>
      </w:pPr>
      <w:r w:rsidRPr="000C4179">
        <w:rPr>
          <w:rFonts w:ascii="Arial" w:hAnsi="Arial" w:cs="Arial"/>
          <w:b/>
          <w:bCs/>
          <w:sz w:val="24"/>
          <w:szCs w:val="24"/>
        </w:rPr>
        <w:t>Preamble:</w:t>
      </w:r>
    </w:p>
    <w:p w14:paraId="503FC27C" w14:textId="767D6904" w:rsidR="00FB4C52" w:rsidRPr="000C4179" w:rsidRDefault="00742AF1" w:rsidP="00691172">
      <w:pPr>
        <w:spacing w:before="240" w:after="0"/>
        <w:rPr>
          <w:rFonts w:ascii="Arial" w:hAnsi="Arial" w:cs="Arial"/>
          <w:sz w:val="24"/>
          <w:szCs w:val="24"/>
        </w:rPr>
      </w:pPr>
      <w:r w:rsidRPr="000C4179">
        <w:rPr>
          <w:rFonts w:ascii="Arial" w:hAnsi="Arial" w:cs="Arial"/>
          <w:sz w:val="24"/>
          <w:szCs w:val="24"/>
        </w:rPr>
        <w:t xml:space="preserve">For the residential rate class the </w:t>
      </w:r>
      <w:r w:rsidR="520310DB" w:rsidRPr="3C9A1C72">
        <w:rPr>
          <w:rFonts w:ascii="Arial" w:hAnsi="Arial" w:cs="Arial"/>
          <w:sz w:val="24"/>
          <w:szCs w:val="24"/>
        </w:rPr>
        <w:t>a</w:t>
      </w:r>
      <w:r w:rsidRPr="3C9A1C72">
        <w:rPr>
          <w:rFonts w:ascii="Arial" w:hAnsi="Arial" w:cs="Arial"/>
          <w:sz w:val="24"/>
          <w:szCs w:val="24"/>
        </w:rPr>
        <w:t>pplicant</w:t>
      </w:r>
      <w:r w:rsidRPr="000C4179">
        <w:rPr>
          <w:rFonts w:ascii="Arial" w:hAnsi="Arial" w:cs="Arial"/>
          <w:sz w:val="24"/>
          <w:szCs w:val="24"/>
        </w:rPr>
        <w:t xml:space="preserve"> must provide a scenario for consumption at 750 </w:t>
      </w:r>
      <w:proofErr w:type="spellStart"/>
      <w:r w:rsidRPr="000C4179">
        <w:rPr>
          <w:rFonts w:ascii="Arial" w:hAnsi="Arial" w:cs="Arial"/>
          <w:sz w:val="24"/>
          <w:szCs w:val="24"/>
        </w:rPr>
        <w:t>kWhs</w:t>
      </w:r>
      <w:proofErr w:type="spellEnd"/>
      <w:r w:rsidRPr="000C4179">
        <w:rPr>
          <w:rFonts w:ascii="Arial" w:hAnsi="Arial" w:cs="Arial"/>
          <w:sz w:val="24"/>
          <w:szCs w:val="24"/>
        </w:rPr>
        <w:t xml:space="preserve"> and at its 10th percentile.</w:t>
      </w:r>
      <w:r w:rsidR="00FB4C52">
        <w:rPr>
          <w:noProof/>
        </w:rPr>
        <w:drawing>
          <wp:inline distT="0" distB="0" distL="0" distR="0" wp14:anchorId="3643528E" wp14:editId="4684D3C6">
            <wp:extent cx="5943600" cy="2021840"/>
            <wp:effectExtent l="0" t="0" r="0" b="0"/>
            <wp:docPr id="528651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51952" name=""/>
                    <pic:cNvPicPr/>
                  </pic:nvPicPr>
                  <pic:blipFill>
                    <a:blip r:embed="rId14"/>
                    <a:stretch>
                      <a:fillRect/>
                    </a:stretch>
                  </pic:blipFill>
                  <pic:spPr>
                    <a:xfrm>
                      <a:off x="0" y="0"/>
                      <a:ext cx="5943600" cy="2021840"/>
                    </a:xfrm>
                    <a:prstGeom prst="rect">
                      <a:avLst/>
                    </a:prstGeom>
                  </pic:spPr>
                </pic:pic>
              </a:graphicData>
            </a:graphic>
          </wp:inline>
        </w:drawing>
      </w:r>
    </w:p>
    <w:p w14:paraId="215A3342" w14:textId="4EEAB7D9" w:rsidR="3C9A1C72" w:rsidRDefault="00742AF1" w:rsidP="00691172">
      <w:pPr>
        <w:pStyle w:val="paragraph"/>
        <w:spacing w:before="240" w:beforeAutospacing="0" w:after="0" w:afterAutospacing="0"/>
        <w:textAlignment w:val="baseline"/>
        <w:rPr>
          <w:rStyle w:val="normaltextrun"/>
          <w:rFonts w:ascii="Arial" w:hAnsi="Arial" w:cs="Arial"/>
          <w:b/>
          <w:bCs/>
        </w:rPr>
      </w:pPr>
      <w:r w:rsidRPr="000C4179">
        <w:rPr>
          <w:rStyle w:val="normaltextrun"/>
          <w:rFonts w:ascii="Arial" w:hAnsi="Arial" w:cs="Arial"/>
          <w:b/>
          <w:bCs/>
        </w:rPr>
        <w:t>Question(s):</w:t>
      </w:r>
    </w:p>
    <w:p w14:paraId="6D39145F" w14:textId="5651B229" w:rsidR="007F0A59" w:rsidRDefault="00742AF1" w:rsidP="00691172">
      <w:pPr>
        <w:pStyle w:val="ListParagraph"/>
        <w:numPr>
          <w:ilvl w:val="0"/>
          <w:numId w:val="36"/>
        </w:numPr>
        <w:spacing w:before="240" w:after="0"/>
        <w:rPr>
          <w:rFonts w:ascii="Arial" w:hAnsi="Arial" w:cs="Arial"/>
          <w:bCs/>
          <w:sz w:val="24"/>
          <w:szCs w:val="24"/>
        </w:rPr>
      </w:pPr>
      <w:r w:rsidRPr="00EE3296">
        <w:rPr>
          <w:rFonts w:ascii="Arial" w:hAnsi="Arial" w:cs="Arial"/>
          <w:bCs/>
          <w:sz w:val="24"/>
          <w:szCs w:val="24"/>
        </w:rPr>
        <w:t>Please</w:t>
      </w:r>
      <w:r w:rsidR="00B61D0F" w:rsidRPr="00EE3296">
        <w:rPr>
          <w:rFonts w:ascii="Arial" w:hAnsi="Arial" w:cs="Arial"/>
          <w:bCs/>
          <w:sz w:val="24"/>
          <w:szCs w:val="24"/>
        </w:rPr>
        <w:t xml:space="preserve"> </w:t>
      </w:r>
      <w:r w:rsidR="002D4EE1">
        <w:rPr>
          <w:rFonts w:ascii="Arial" w:hAnsi="Arial" w:cs="Arial"/>
          <w:bCs/>
          <w:sz w:val="24"/>
          <w:szCs w:val="24"/>
        </w:rPr>
        <w:t>confirm the number</w:t>
      </w:r>
      <w:r w:rsidR="00CD6D7F">
        <w:rPr>
          <w:rFonts w:ascii="Arial" w:hAnsi="Arial" w:cs="Arial"/>
          <w:bCs/>
          <w:sz w:val="24"/>
          <w:szCs w:val="24"/>
        </w:rPr>
        <w:t>s</w:t>
      </w:r>
      <w:r w:rsidRPr="00EE3296">
        <w:rPr>
          <w:rFonts w:ascii="Arial" w:hAnsi="Arial" w:cs="Arial"/>
          <w:bCs/>
          <w:sz w:val="24"/>
          <w:szCs w:val="24"/>
        </w:rPr>
        <w:t xml:space="preserve"> </w:t>
      </w:r>
      <w:r w:rsidR="002D4EE1">
        <w:rPr>
          <w:rFonts w:ascii="Arial" w:hAnsi="Arial" w:cs="Arial"/>
          <w:bCs/>
          <w:sz w:val="24"/>
          <w:szCs w:val="24"/>
        </w:rPr>
        <w:t xml:space="preserve">on Tab 21, </w:t>
      </w:r>
      <w:r w:rsidR="002D4EE1" w:rsidRPr="00EE3296">
        <w:rPr>
          <w:rFonts w:ascii="Arial" w:hAnsi="Arial" w:cs="Arial"/>
          <w:bCs/>
          <w:sz w:val="24"/>
          <w:szCs w:val="24"/>
        </w:rPr>
        <w:t>Bill Impacts.</w:t>
      </w:r>
      <w:r w:rsidR="002D4EE1">
        <w:rPr>
          <w:rFonts w:ascii="Arial" w:hAnsi="Arial" w:cs="Arial"/>
          <w:bCs/>
          <w:sz w:val="24"/>
          <w:szCs w:val="24"/>
        </w:rPr>
        <w:t xml:space="preserve">, </w:t>
      </w:r>
      <w:r w:rsidR="00484276" w:rsidRPr="00EE3296">
        <w:rPr>
          <w:rFonts w:ascii="Arial" w:hAnsi="Arial" w:cs="Arial"/>
          <w:bCs/>
          <w:sz w:val="24"/>
          <w:szCs w:val="24"/>
        </w:rPr>
        <w:t>Table 1 H40-</w:t>
      </w:r>
      <w:r w:rsidR="00B61D0F" w:rsidRPr="00EE3296">
        <w:rPr>
          <w:rFonts w:ascii="Arial" w:hAnsi="Arial" w:cs="Arial"/>
          <w:bCs/>
          <w:sz w:val="24"/>
          <w:szCs w:val="24"/>
        </w:rPr>
        <w:t xml:space="preserve">H43. </w:t>
      </w:r>
      <w:r w:rsidR="00CD6D7F">
        <w:rPr>
          <w:rFonts w:ascii="Arial" w:hAnsi="Arial" w:cs="Arial"/>
          <w:bCs/>
          <w:sz w:val="24"/>
          <w:szCs w:val="24"/>
        </w:rPr>
        <w:t xml:space="preserve">Please </w:t>
      </w:r>
      <w:r w:rsidR="00BF5EB5">
        <w:rPr>
          <w:rFonts w:ascii="Arial" w:hAnsi="Arial" w:cs="Arial"/>
          <w:bCs/>
          <w:sz w:val="24"/>
          <w:szCs w:val="24"/>
        </w:rPr>
        <w:t xml:space="preserve">label and </w:t>
      </w:r>
      <w:r w:rsidR="00CD6D7F">
        <w:rPr>
          <w:rFonts w:ascii="Arial" w:hAnsi="Arial" w:cs="Arial"/>
          <w:bCs/>
          <w:sz w:val="24"/>
          <w:szCs w:val="24"/>
        </w:rPr>
        <w:t xml:space="preserve">explain the numbers. </w:t>
      </w:r>
    </w:p>
    <w:p w14:paraId="543CBC8B" w14:textId="77777777" w:rsidR="000F53EB" w:rsidRPr="00E613EC" w:rsidRDefault="000F53EB" w:rsidP="007F3BF4">
      <w:pPr>
        <w:spacing w:after="240"/>
        <w:rPr>
          <w:rFonts w:ascii="Arial" w:hAnsi="Arial" w:cs="Arial"/>
          <w:bCs/>
          <w:sz w:val="24"/>
          <w:szCs w:val="24"/>
        </w:rPr>
      </w:pPr>
    </w:p>
    <w:p w14:paraId="5E313FA8" w14:textId="2E60049F" w:rsidR="03D9C8E5" w:rsidRPr="00327AA8" w:rsidRDefault="007347AF" w:rsidP="00861166">
      <w:pPr>
        <w:spacing w:before="240" w:after="0" w:line="240" w:lineRule="auto"/>
        <w:rPr>
          <w:rFonts w:ascii="Arial" w:hAnsi="Arial" w:cs="Arial"/>
          <w:b/>
          <w:bCs/>
          <w:sz w:val="24"/>
          <w:szCs w:val="24"/>
          <w:u w:val="single"/>
        </w:rPr>
      </w:pPr>
      <w:r w:rsidRPr="000C4179">
        <w:rPr>
          <w:rFonts w:ascii="Arial" w:hAnsi="Arial" w:cs="Arial"/>
          <w:b/>
          <w:bCs/>
          <w:color w:val="002060"/>
          <w:sz w:val="24"/>
          <w:szCs w:val="24"/>
        </w:rPr>
        <w:t xml:space="preserve">OEB Staff Questions - Energy+ Rate Zone (GBE+) </w:t>
      </w:r>
    </w:p>
    <w:p w14:paraId="087DD3AB" w14:textId="77777777" w:rsidR="00957D15" w:rsidRPr="000C4179" w:rsidRDefault="00957D15" w:rsidP="00861166">
      <w:pPr>
        <w:spacing w:before="240" w:after="0" w:line="240" w:lineRule="auto"/>
        <w:rPr>
          <w:rFonts w:ascii="Arial" w:hAnsi="Arial" w:cs="Arial"/>
          <w:b/>
          <w:sz w:val="24"/>
          <w:szCs w:val="24"/>
          <w:u w:val="single"/>
        </w:rPr>
      </w:pPr>
      <w:r w:rsidRPr="000C4179">
        <w:rPr>
          <w:rFonts w:ascii="Arial" w:hAnsi="Arial" w:cs="Arial"/>
          <w:b/>
          <w:sz w:val="24"/>
          <w:szCs w:val="24"/>
          <w:u w:val="single"/>
        </w:rPr>
        <w:t>Staff Question-1</w:t>
      </w:r>
    </w:p>
    <w:p w14:paraId="23E55D6A" w14:textId="146D1870" w:rsidR="00957D15" w:rsidRDefault="00957D15" w:rsidP="00861166">
      <w:pPr>
        <w:spacing w:before="240" w:after="0" w:line="240" w:lineRule="auto"/>
        <w:rPr>
          <w:rFonts w:ascii="Arial" w:hAnsi="Arial" w:cs="Arial"/>
          <w:bCs/>
          <w:sz w:val="24"/>
          <w:szCs w:val="24"/>
        </w:rPr>
      </w:pPr>
      <w:r w:rsidRPr="000C4179">
        <w:rPr>
          <w:rFonts w:ascii="Arial" w:hAnsi="Arial" w:cs="Arial"/>
          <w:b/>
          <w:sz w:val="24"/>
          <w:szCs w:val="24"/>
        </w:rPr>
        <w:t xml:space="preserve">Ref </w:t>
      </w:r>
      <w:r>
        <w:rPr>
          <w:rFonts w:ascii="Arial" w:hAnsi="Arial" w:cs="Arial"/>
          <w:b/>
          <w:sz w:val="24"/>
          <w:szCs w:val="24"/>
        </w:rPr>
        <w:t>1</w:t>
      </w:r>
      <w:r w:rsidRPr="000C4179">
        <w:rPr>
          <w:rFonts w:ascii="Arial" w:hAnsi="Arial" w:cs="Arial"/>
          <w:b/>
          <w:sz w:val="24"/>
          <w:szCs w:val="24"/>
        </w:rPr>
        <w:t>:</w:t>
      </w:r>
      <w:r w:rsidRPr="000C4179">
        <w:rPr>
          <w:rFonts w:ascii="Arial" w:hAnsi="Arial" w:cs="Arial"/>
          <w:bCs/>
          <w:sz w:val="24"/>
          <w:szCs w:val="24"/>
        </w:rPr>
        <w:t xml:space="preserve"> 2025 Rate Generator Model (EPLUS), Tab 3, Continuity Schedule</w:t>
      </w:r>
    </w:p>
    <w:p w14:paraId="4747949D" w14:textId="50AB4098" w:rsidR="00EB30BF" w:rsidRPr="000C4179" w:rsidRDefault="00EB30BF" w:rsidP="00861166">
      <w:pPr>
        <w:spacing w:before="240" w:after="0" w:line="240" w:lineRule="auto"/>
        <w:rPr>
          <w:rFonts w:ascii="Arial" w:hAnsi="Arial" w:cs="Arial"/>
          <w:bCs/>
          <w:sz w:val="24"/>
          <w:szCs w:val="24"/>
        </w:rPr>
      </w:pPr>
      <w:r w:rsidRPr="00EB30BF">
        <w:rPr>
          <w:rFonts w:ascii="Arial" w:hAnsi="Arial" w:cs="Arial"/>
          <w:b/>
          <w:sz w:val="24"/>
          <w:szCs w:val="24"/>
        </w:rPr>
        <w:t>Ref 2</w:t>
      </w:r>
      <w:r>
        <w:rPr>
          <w:rFonts w:ascii="Arial" w:hAnsi="Arial" w:cs="Arial"/>
          <w:bCs/>
          <w:sz w:val="24"/>
          <w:szCs w:val="24"/>
        </w:rPr>
        <w:t xml:space="preserve">: EB-2024-0025, 2025 IRM application, </w:t>
      </w:r>
      <w:r w:rsidR="008B4468">
        <w:rPr>
          <w:rFonts w:ascii="Arial" w:hAnsi="Arial" w:cs="Arial"/>
          <w:bCs/>
          <w:sz w:val="24"/>
          <w:szCs w:val="24"/>
        </w:rPr>
        <w:t>Page</w:t>
      </w:r>
      <w:r>
        <w:rPr>
          <w:rFonts w:ascii="Arial" w:hAnsi="Arial" w:cs="Arial"/>
          <w:bCs/>
          <w:sz w:val="24"/>
          <w:szCs w:val="24"/>
        </w:rPr>
        <w:t xml:space="preserve"> 22</w:t>
      </w:r>
    </w:p>
    <w:p w14:paraId="313D6248" w14:textId="77777777" w:rsidR="00957D15" w:rsidRPr="000C4179" w:rsidRDefault="00957D15" w:rsidP="00861166">
      <w:pPr>
        <w:spacing w:before="240" w:after="0" w:line="240" w:lineRule="auto"/>
        <w:rPr>
          <w:rFonts w:ascii="Arial" w:hAnsi="Arial" w:cs="Arial"/>
          <w:b/>
          <w:sz w:val="24"/>
          <w:szCs w:val="24"/>
        </w:rPr>
      </w:pPr>
      <w:r w:rsidRPr="000C4179">
        <w:rPr>
          <w:rFonts w:ascii="Arial" w:hAnsi="Arial" w:cs="Arial"/>
          <w:b/>
          <w:sz w:val="24"/>
          <w:szCs w:val="24"/>
        </w:rPr>
        <w:t>Preamble:</w:t>
      </w:r>
    </w:p>
    <w:p w14:paraId="5135BA41" w14:textId="7AB8A596" w:rsidR="00077C8F" w:rsidRDefault="00077C8F" w:rsidP="00714030">
      <w:pPr>
        <w:spacing w:before="240" w:after="0"/>
        <w:rPr>
          <w:rFonts w:ascii="Arial" w:hAnsi="Arial" w:cs="Arial"/>
          <w:bCs/>
          <w:sz w:val="24"/>
          <w:szCs w:val="24"/>
        </w:rPr>
      </w:pPr>
      <w:r w:rsidRPr="00077C8F">
        <w:rPr>
          <w:rFonts w:ascii="Arial" w:hAnsi="Arial" w:cs="Arial"/>
          <w:bCs/>
          <w:sz w:val="24"/>
          <w:szCs w:val="24"/>
        </w:rPr>
        <w:t>The last disposition of Group</w:t>
      </w:r>
      <w:r>
        <w:rPr>
          <w:rFonts w:ascii="Arial" w:hAnsi="Arial" w:cs="Arial"/>
          <w:bCs/>
          <w:sz w:val="24"/>
          <w:szCs w:val="24"/>
        </w:rPr>
        <w:t xml:space="preserve"> </w:t>
      </w:r>
      <w:r w:rsidRPr="00077C8F">
        <w:rPr>
          <w:rFonts w:ascii="Arial" w:hAnsi="Arial" w:cs="Arial"/>
          <w:bCs/>
          <w:sz w:val="24"/>
          <w:szCs w:val="24"/>
        </w:rPr>
        <w:t>1 account balances occurred in the 2024 IRM Application for the GBE(E+) Rate Zone</w:t>
      </w:r>
      <w:r>
        <w:rPr>
          <w:rFonts w:ascii="Arial" w:hAnsi="Arial" w:cs="Arial"/>
          <w:bCs/>
          <w:sz w:val="24"/>
          <w:szCs w:val="24"/>
        </w:rPr>
        <w:t xml:space="preserve"> </w:t>
      </w:r>
      <w:r w:rsidRPr="00077C8F">
        <w:rPr>
          <w:rFonts w:ascii="Arial" w:hAnsi="Arial" w:cs="Arial"/>
          <w:bCs/>
          <w:sz w:val="24"/>
          <w:szCs w:val="24"/>
        </w:rPr>
        <w:t>where</w:t>
      </w:r>
      <w:r>
        <w:rPr>
          <w:rFonts w:ascii="Arial" w:hAnsi="Arial" w:cs="Arial"/>
          <w:bCs/>
          <w:sz w:val="24"/>
          <w:szCs w:val="24"/>
        </w:rPr>
        <w:t xml:space="preserve"> 2022 </w:t>
      </w:r>
      <w:r w:rsidRPr="00077C8F">
        <w:rPr>
          <w:rFonts w:ascii="Arial" w:hAnsi="Arial" w:cs="Arial"/>
          <w:bCs/>
          <w:sz w:val="24"/>
          <w:szCs w:val="24"/>
        </w:rPr>
        <w:t xml:space="preserve">balances were approved on interim basis. </w:t>
      </w:r>
      <w:proofErr w:type="spellStart"/>
      <w:r w:rsidRPr="00077C8F">
        <w:rPr>
          <w:rFonts w:ascii="Arial" w:hAnsi="Arial" w:cs="Arial"/>
          <w:bCs/>
          <w:sz w:val="24"/>
          <w:szCs w:val="24"/>
        </w:rPr>
        <w:t>GrandBridge</w:t>
      </w:r>
      <w:proofErr w:type="spellEnd"/>
      <w:r w:rsidRPr="00077C8F">
        <w:rPr>
          <w:rFonts w:ascii="Arial" w:hAnsi="Arial" w:cs="Arial"/>
          <w:bCs/>
          <w:sz w:val="24"/>
          <w:szCs w:val="24"/>
        </w:rPr>
        <w:t xml:space="preserve"> is requesting final</w:t>
      </w:r>
      <w:r>
        <w:rPr>
          <w:rFonts w:ascii="Arial" w:hAnsi="Arial" w:cs="Arial"/>
          <w:bCs/>
          <w:sz w:val="24"/>
          <w:szCs w:val="24"/>
        </w:rPr>
        <w:t xml:space="preserve"> </w:t>
      </w:r>
      <w:r w:rsidRPr="00077C8F">
        <w:rPr>
          <w:rFonts w:ascii="Arial" w:hAnsi="Arial" w:cs="Arial"/>
          <w:bCs/>
          <w:sz w:val="24"/>
          <w:szCs w:val="24"/>
        </w:rPr>
        <w:t>disposition of 2022 and 2023 balances for the GBE(E+) Rate Zone.</w:t>
      </w:r>
    </w:p>
    <w:p w14:paraId="0C425FED" w14:textId="698FEAF5" w:rsidR="00957D15" w:rsidRPr="00077C8F" w:rsidRDefault="00957D15" w:rsidP="00861166">
      <w:pPr>
        <w:spacing w:before="240" w:after="0" w:line="240" w:lineRule="auto"/>
        <w:rPr>
          <w:rFonts w:ascii="Arial" w:hAnsi="Arial" w:cs="Arial"/>
          <w:bCs/>
          <w:sz w:val="24"/>
          <w:szCs w:val="24"/>
        </w:rPr>
      </w:pPr>
      <w:r w:rsidRPr="000C4179">
        <w:rPr>
          <w:rFonts w:ascii="Arial" w:hAnsi="Arial" w:cs="Arial"/>
          <w:b/>
          <w:sz w:val="24"/>
          <w:szCs w:val="24"/>
        </w:rPr>
        <w:t xml:space="preserve">Question(s): </w:t>
      </w:r>
    </w:p>
    <w:p w14:paraId="6966BF71" w14:textId="3FD4763C" w:rsidR="00957D15" w:rsidRDefault="00957D15" w:rsidP="00861166">
      <w:pPr>
        <w:pStyle w:val="ListParagraph"/>
        <w:numPr>
          <w:ilvl w:val="0"/>
          <w:numId w:val="38"/>
        </w:numPr>
        <w:spacing w:before="240" w:after="0" w:line="240" w:lineRule="auto"/>
        <w:rPr>
          <w:rFonts w:ascii="Arial" w:hAnsi="Arial" w:cs="Arial"/>
          <w:bCs/>
          <w:sz w:val="24"/>
          <w:szCs w:val="24"/>
        </w:rPr>
      </w:pPr>
      <w:r w:rsidRPr="000C4179">
        <w:rPr>
          <w:rFonts w:ascii="Arial" w:hAnsi="Arial" w:cs="Arial"/>
          <w:bCs/>
          <w:sz w:val="24"/>
          <w:szCs w:val="24"/>
        </w:rPr>
        <w:t xml:space="preserve">Please </w:t>
      </w:r>
      <w:r w:rsidR="00CB486A">
        <w:rPr>
          <w:rFonts w:ascii="Arial" w:hAnsi="Arial" w:cs="Arial"/>
          <w:bCs/>
          <w:sz w:val="24"/>
          <w:szCs w:val="24"/>
        </w:rPr>
        <w:t>confirm the disposition request</w:t>
      </w:r>
      <w:r w:rsidR="008C38CD">
        <w:rPr>
          <w:rFonts w:ascii="Arial" w:hAnsi="Arial" w:cs="Arial"/>
          <w:bCs/>
          <w:sz w:val="24"/>
          <w:szCs w:val="24"/>
        </w:rPr>
        <w:t xml:space="preserve"> for </w:t>
      </w:r>
      <w:r w:rsidR="000F53EB">
        <w:rPr>
          <w:rFonts w:ascii="Arial" w:hAnsi="Arial" w:cs="Arial"/>
          <w:sz w:val="24"/>
          <w:szCs w:val="24"/>
        </w:rPr>
        <w:t>A</w:t>
      </w:r>
      <w:r w:rsidR="008C38CD" w:rsidRPr="3C9A1C72">
        <w:rPr>
          <w:rFonts w:ascii="Arial" w:hAnsi="Arial" w:cs="Arial"/>
          <w:sz w:val="24"/>
          <w:szCs w:val="24"/>
        </w:rPr>
        <w:t>ccount</w:t>
      </w:r>
      <w:r w:rsidR="008C38CD">
        <w:rPr>
          <w:rFonts w:ascii="Arial" w:hAnsi="Arial" w:cs="Arial"/>
          <w:bCs/>
          <w:sz w:val="24"/>
          <w:szCs w:val="24"/>
        </w:rPr>
        <w:t xml:space="preserve"> 1595,</w:t>
      </w:r>
      <w:r w:rsidR="000F53EB">
        <w:rPr>
          <w:rFonts w:ascii="Arial" w:hAnsi="Arial" w:cs="Arial"/>
          <w:bCs/>
          <w:sz w:val="24"/>
          <w:szCs w:val="24"/>
        </w:rPr>
        <w:t xml:space="preserve"> S</w:t>
      </w:r>
      <w:r w:rsidR="008C38CD" w:rsidRPr="3C9A1C72">
        <w:rPr>
          <w:rFonts w:ascii="Arial" w:hAnsi="Arial" w:cs="Arial"/>
          <w:sz w:val="24"/>
          <w:szCs w:val="24"/>
        </w:rPr>
        <w:t>ub</w:t>
      </w:r>
      <w:r w:rsidR="000F53EB">
        <w:rPr>
          <w:rFonts w:ascii="Arial" w:hAnsi="Arial" w:cs="Arial"/>
          <w:sz w:val="24"/>
          <w:szCs w:val="24"/>
        </w:rPr>
        <w:t>-</w:t>
      </w:r>
      <w:r w:rsidR="008C38CD">
        <w:rPr>
          <w:rFonts w:ascii="Arial" w:hAnsi="Arial" w:cs="Arial"/>
          <w:bCs/>
          <w:sz w:val="24"/>
          <w:szCs w:val="24"/>
        </w:rPr>
        <w:t>account 1595 (20</w:t>
      </w:r>
      <w:r w:rsidR="00CA58C7">
        <w:rPr>
          <w:rFonts w:ascii="Arial" w:hAnsi="Arial" w:cs="Arial"/>
          <w:bCs/>
          <w:sz w:val="24"/>
          <w:szCs w:val="24"/>
        </w:rPr>
        <w:t>20-2023</w:t>
      </w:r>
      <w:r w:rsidR="008C38CD">
        <w:rPr>
          <w:rFonts w:ascii="Arial" w:hAnsi="Arial" w:cs="Arial"/>
          <w:bCs/>
          <w:sz w:val="24"/>
          <w:szCs w:val="24"/>
        </w:rPr>
        <w:t>)</w:t>
      </w:r>
      <w:r w:rsidR="00CA58C7">
        <w:rPr>
          <w:rFonts w:ascii="Arial" w:hAnsi="Arial" w:cs="Arial"/>
          <w:bCs/>
          <w:sz w:val="24"/>
          <w:szCs w:val="24"/>
        </w:rPr>
        <w:t>.</w:t>
      </w:r>
    </w:p>
    <w:p w14:paraId="44350F34" w14:textId="0E7509A5" w:rsidR="00CA2691" w:rsidRDefault="00CA2691" w:rsidP="006F6619">
      <w:pPr>
        <w:spacing w:before="240" w:after="0" w:line="240" w:lineRule="auto"/>
        <w:rPr>
          <w:rFonts w:ascii="Arial" w:hAnsi="Arial" w:cs="Arial"/>
          <w:b/>
          <w:sz w:val="24"/>
          <w:szCs w:val="24"/>
          <w:u w:val="single"/>
        </w:rPr>
      </w:pPr>
      <w:r w:rsidRPr="00CA2691">
        <w:rPr>
          <w:rFonts w:ascii="Arial" w:hAnsi="Arial" w:cs="Arial"/>
          <w:b/>
          <w:sz w:val="24"/>
          <w:szCs w:val="24"/>
          <w:u w:val="single"/>
        </w:rPr>
        <w:lastRenderedPageBreak/>
        <w:t>Staff Question-</w:t>
      </w:r>
      <w:r>
        <w:rPr>
          <w:rFonts w:ascii="Arial" w:hAnsi="Arial" w:cs="Arial"/>
          <w:b/>
          <w:sz w:val="24"/>
          <w:szCs w:val="24"/>
          <w:u w:val="single"/>
        </w:rPr>
        <w:t xml:space="preserve">2 </w:t>
      </w:r>
    </w:p>
    <w:p w14:paraId="516586BE" w14:textId="2CC5873D" w:rsidR="00F543AC" w:rsidRPr="000C4179" w:rsidRDefault="00F543AC" w:rsidP="006F6619">
      <w:pPr>
        <w:spacing w:before="240" w:after="0" w:line="240" w:lineRule="auto"/>
        <w:rPr>
          <w:rStyle w:val="eop"/>
          <w:rFonts w:ascii="Arial" w:hAnsi="Arial" w:cs="Arial"/>
          <w:color w:val="000000"/>
          <w:sz w:val="24"/>
          <w:szCs w:val="24"/>
        </w:rPr>
      </w:pPr>
      <w:r w:rsidRPr="000C4179">
        <w:rPr>
          <w:rFonts w:ascii="Arial" w:hAnsi="Arial" w:cs="Arial"/>
          <w:b/>
          <w:bCs/>
          <w:sz w:val="24"/>
          <w:szCs w:val="24"/>
        </w:rPr>
        <w:t>Ref 1:</w:t>
      </w:r>
      <w:r w:rsidRPr="000C4179">
        <w:rPr>
          <w:rStyle w:val="normaltextrun"/>
          <w:rFonts w:ascii="Arial" w:hAnsi="Arial" w:cs="Arial"/>
          <w:color w:val="000000"/>
          <w:sz w:val="24"/>
          <w:szCs w:val="24"/>
        </w:rPr>
        <w:t xml:space="preserve"> 2025 IRM Rate Generator Model (</w:t>
      </w:r>
      <w:r>
        <w:rPr>
          <w:rStyle w:val="normaltextrun"/>
          <w:rFonts w:ascii="Arial" w:hAnsi="Arial" w:cs="Arial"/>
          <w:color w:val="000000"/>
          <w:sz w:val="24"/>
          <w:szCs w:val="24"/>
        </w:rPr>
        <w:t>EPLUS</w:t>
      </w:r>
      <w:r w:rsidRPr="000C4179">
        <w:rPr>
          <w:rStyle w:val="normaltextrun"/>
          <w:rFonts w:ascii="Arial" w:hAnsi="Arial" w:cs="Arial"/>
          <w:color w:val="000000"/>
          <w:sz w:val="24"/>
          <w:szCs w:val="24"/>
        </w:rPr>
        <w:t xml:space="preserve">), </w:t>
      </w:r>
      <w:r w:rsidRPr="000C4179">
        <w:rPr>
          <w:rFonts w:ascii="Arial" w:hAnsi="Arial" w:cs="Arial"/>
          <w:sz w:val="24"/>
          <w:szCs w:val="24"/>
        </w:rPr>
        <w:t>UTRs and Sub-TX</w:t>
      </w:r>
      <w:r w:rsidRPr="000C4179">
        <w:rPr>
          <w:rStyle w:val="normaltextrun"/>
          <w:rFonts w:ascii="Arial" w:hAnsi="Arial" w:cs="Arial"/>
          <w:color w:val="000000"/>
          <w:sz w:val="24"/>
          <w:szCs w:val="24"/>
        </w:rPr>
        <w:t>, Tab 11.</w:t>
      </w:r>
      <w:r w:rsidRPr="000C4179">
        <w:rPr>
          <w:rStyle w:val="eop"/>
          <w:rFonts w:ascii="Arial" w:hAnsi="Arial" w:cs="Arial"/>
          <w:color w:val="000000"/>
          <w:sz w:val="24"/>
          <w:szCs w:val="24"/>
        </w:rPr>
        <w:t> </w:t>
      </w:r>
    </w:p>
    <w:p w14:paraId="3EEF0BF4" w14:textId="52A55480" w:rsidR="00F543AC" w:rsidRPr="000C4179" w:rsidRDefault="00F543AC" w:rsidP="006F6619">
      <w:pPr>
        <w:spacing w:before="240" w:after="0" w:line="240" w:lineRule="auto"/>
        <w:rPr>
          <w:rFonts w:ascii="Arial" w:hAnsi="Arial" w:cs="Arial"/>
          <w:b/>
          <w:bCs/>
          <w:sz w:val="24"/>
          <w:szCs w:val="24"/>
        </w:rPr>
      </w:pPr>
      <w:r w:rsidRPr="000C4179">
        <w:rPr>
          <w:rStyle w:val="eop"/>
          <w:rFonts w:ascii="Arial" w:hAnsi="Arial" w:cs="Arial"/>
          <w:b/>
          <w:bCs/>
          <w:color w:val="000000"/>
          <w:sz w:val="24"/>
          <w:szCs w:val="24"/>
        </w:rPr>
        <w:t xml:space="preserve">Ref 2: </w:t>
      </w:r>
      <w:r w:rsidRPr="000C4179">
        <w:rPr>
          <w:rStyle w:val="normaltextrun"/>
          <w:rFonts w:ascii="Arial" w:hAnsi="Arial" w:cs="Arial"/>
          <w:color w:val="000000"/>
          <w:sz w:val="24"/>
          <w:szCs w:val="24"/>
        </w:rPr>
        <w:t>2025 IRM Rate Generator Model (</w:t>
      </w:r>
      <w:r>
        <w:rPr>
          <w:rStyle w:val="normaltextrun"/>
          <w:rFonts w:ascii="Arial" w:hAnsi="Arial" w:cs="Arial"/>
          <w:color w:val="000000"/>
          <w:sz w:val="24"/>
          <w:szCs w:val="24"/>
        </w:rPr>
        <w:t>EPLUS</w:t>
      </w:r>
      <w:r w:rsidRPr="000C4179">
        <w:rPr>
          <w:rStyle w:val="normaltextrun"/>
          <w:rFonts w:ascii="Arial" w:hAnsi="Arial" w:cs="Arial"/>
          <w:color w:val="000000"/>
          <w:sz w:val="24"/>
          <w:szCs w:val="24"/>
        </w:rPr>
        <w:t>), RTSR Historical Wholesale, Tab 12.</w:t>
      </w:r>
      <w:r w:rsidRPr="000C4179">
        <w:rPr>
          <w:rStyle w:val="eop"/>
          <w:rFonts w:ascii="Arial" w:hAnsi="Arial" w:cs="Arial"/>
          <w:color w:val="000000"/>
          <w:sz w:val="24"/>
          <w:szCs w:val="24"/>
        </w:rPr>
        <w:t> </w:t>
      </w:r>
    </w:p>
    <w:p w14:paraId="73AA5CD0" w14:textId="77777777" w:rsidR="00F543AC" w:rsidRPr="000C4179" w:rsidRDefault="00F543AC" w:rsidP="006F6619">
      <w:pPr>
        <w:spacing w:before="240" w:after="0" w:line="240" w:lineRule="auto"/>
        <w:rPr>
          <w:rFonts w:ascii="Arial" w:hAnsi="Arial" w:cs="Arial"/>
          <w:b/>
          <w:bCs/>
          <w:sz w:val="24"/>
          <w:szCs w:val="24"/>
        </w:rPr>
      </w:pPr>
      <w:r w:rsidRPr="000C4179">
        <w:rPr>
          <w:rFonts w:ascii="Arial" w:hAnsi="Arial" w:cs="Arial"/>
          <w:b/>
          <w:bCs/>
          <w:sz w:val="24"/>
          <w:szCs w:val="24"/>
        </w:rPr>
        <w:t xml:space="preserve">Preamble: </w:t>
      </w:r>
    </w:p>
    <w:p w14:paraId="69B79B36" w14:textId="47E4746A" w:rsidR="00F543AC" w:rsidRPr="000C4179" w:rsidRDefault="00F543AC" w:rsidP="006F6619">
      <w:pPr>
        <w:spacing w:before="240" w:after="0" w:line="240" w:lineRule="auto"/>
        <w:rPr>
          <w:rFonts w:ascii="Arial" w:hAnsi="Arial" w:cs="Arial"/>
          <w:sz w:val="24"/>
          <w:szCs w:val="24"/>
        </w:rPr>
      </w:pPr>
      <w:r w:rsidRPr="3C9A1C72">
        <w:rPr>
          <w:rFonts w:ascii="Arial" w:hAnsi="Arial" w:cs="Arial"/>
          <w:sz w:val="24"/>
          <w:szCs w:val="24"/>
        </w:rPr>
        <w:t xml:space="preserve">OEB staff notes an inconsistency in the values reported in Tab 12, with respect to the values that are provided </w:t>
      </w:r>
      <w:r w:rsidRPr="000C4179">
        <w:rPr>
          <w:rFonts w:ascii="Arial" w:hAnsi="Arial" w:cs="Arial"/>
          <w:sz w:val="24"/>
          <w:szCs w:val="24"/>
        </w:rPr>
        <w:t xml:space="preserve">on </w:t>
      </w:r>
      <w:r>
        <w:rPr>
          <w:rFonts w:ascii="Arial" w:hAnsi="Arial" w:cs="Arial"/>
          <w:sz w:val="24"/>
          <w:szCs w:val="24"/>
        </w:rPr>
        <w:t>T</w:t>
      </w:r>
      <w:r w:rsidRPr="3C9A1C72">
        <w:rPr>
          <w:rFonts w:ascii="Arial" w:hAnsi="Arial" w:cs="Arial"/>
          <w:sz w:val="24"/>
          <w:szCs w:val="24"/>
        </w:rPr>
        <w:t>ab</w:t>
      </w:r>
      <w:r w:rsidRPr="000C4179">
        <w:rPr>
          <w:rFonts w:ascii="Arial" w:hAnsi="Arial" w:cs="Arial"/>
          <w:sz w:val="24"/>
          <w:szCs w:val="24"/>
        </w:rPr>
        <w:t xml:space="preserve"> 11 “UTRs and Sub-TX”.</w:t>
      </w:r>
    </w:p>
    <w:p w14:paraId="7F91B759" w14:textId="14BA425D" w:rsidR="00B859B7" w:rsidRDefault="00422A25" w:rsidP="00CA2691">
      <w:pPr>
        <w:spacing w:after="240"/>
        <w:rPr>
          <w:rFonts w:ascii="Arial" w:hAnsi="Arial" w:cs="Arial"/>
          <w:b/>
          <w:sz w:val="24"/>
          <w:szCs w:val="24"/>
          <w:u w:val="single"/>
        </w:rPr>
      </w:pPr>
      <w:r>
        <w:rPr>
          <w:noProof/>
        </w:rPr>
        <w:drawing>
          <wp:inline distT="0" distB="0" distL="0" distR="0" wp14:anchorId="4890A341" wp14:editId="72C8D227">
            <wp:extent cx="5943600" cy="1541780"/>
            <wp:effectExtent l="0" t="0" r="0" b="1270"/>
            <wp:docPr id="829314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14698" name=""/>
                    <pic:cNvPicPr/>
                  </pic:nvPicPr>
                  <pic:blipFill>
                    <a:blip r:embed="rId15"/>
                    <a:stretch>
                      <a:fillRect/>
                    </a:stretch>
                  </pic:blipFill>
                  <pic:spPr>
                    <a:xfrm>
                      <a:off x="0" y="0"/>
                      <a:ext cx="5943600" cy="1541780"/>
                    </a:xfrm>
                    <a:prstGeom prst="rect">
                      <a:avLst/>
                    </a:prstGeom>
                  </pic:spPr>
                </pic:pic>
              </a:graphicData>
            </a:graphic>
          </wp:inline>
        </w:drawing>
      </w:r>
    </w:p>
    <w:p w14:paraId="3A664E82" w14:textId="1AE9DF32" w:rsidR="00B03604" w:rsidRPr="00325585" w:rsidRDefault="00325585" w:rsidP="00CA2691">
      <w:pPr>
        <w:spacing w:after="240"/>
        <w:rPr>
          <w:rFonts w:ascii="Arial" w:hAnsi="Arial" w:cs="Arial"/>
          <w:bCs/>
          <w:sz w:val="24"/>
          <w:szCs w:val="24"/>
          <w:u w:val="single"/>
        </w:rPr>
      </w:pPr>
      <w:r>
        <w:rPr>
          <w:noProof/>
        </w:rPr>
        <w:drawing>
          <wp:inline distT="0" distB="0" distL="0" distR="0" wp14:anchorId="19244919" wp14:editId="431D83B8">
            <wp:extent cx="5943600" cy="862965"/>
            <wp:effectExtent l="0" t="0" r="0" b="0"/>
            <wp:docPr id="2109845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45525" name=""/>
                    <pic:cNvPicPr/>
                  </pic:nvPicPr>
                  <pic:blipFill>
                    <a:blip r:embed="rId16"/>
                    <a:stretch>
                      <a:fillRect/>
                    </a:stretch>
                  </pic:blipFill>
                  <pic:spPr>
                    <a:xfrm>
                      <a:off x="0" y="0"/>
                      <a:ext cx="5943600" cy="862965"/>
                    </a:xfrm>
                    <a:prstGeom prst="rect">
                      <a:avLst/>
                    </a:prstGeom>
                  </pic:spPr>
                </pic:pic>
              </a:graphicData>
            </a:graphic>
          </wp:inline>
        </w:drawing>
      </w:r>
    </w:p>
    <w:p w14:paraId="56723A60" w14:textId="77777777" w:rsidR="00F81BBF" w:rsidRPr="00077C8F" w:rsidRDefault="00F81BBF" w:rsidP="00F81BBF">
      <w:pPr>
        <w:spacing w:after="240"/>
        <w:rPr>
          <w:rFonts w:ascii="Arial" w:hAnsi="Arial" w:cs="Arial"/>
          <w:bCs/>
          <w:sz w:val="24"/>
          <w:szCs w:val="24"/>
        </w:rPr>
      </w:pPr>
      <w:r w:rsidRPr="000C4179">
        <w:rPr>
          <w:rFonts w:ascii="Arial" w:hAnsi="Arial" w:cs="Arial"/>
          <w:b/>
          <w:sz w:val="24"/>
          <w:szCs w:val="24"/>
        </w:rPr>
        <w:t xml:space="preserve">Question(s): </w:t>
      </w:r>
    </w:p>
    <w:p w14:paraId="1B0B200D" w14:textId="039FAD43" w:rsidR="00D93AA5" w:rsidRPr="00513A59" w:rsidRDefault="00513A59" w:rsidP="00513A59">
      <w:pPr>
        <w:pStyle w:val="paragraph"/>
        <w:numPr>
          <w:ilvl w:val="0"/>
          <w:numId w:val="39"/>
        </w:numPr>
        <w:spacing w:before="0" w:beforeAutospacing="0"/>
        <w:textAlignment w:val="baseline"/>
        <w:rPr>
          <w:rFonts w:ascii="Arial" w:hAnsi="Arial" w:cs="Arial"/>
        </w:rPr>
      </w:pPr>
      <w:r w:rsidRPr="000C4179">
        <w:rPr>
          <w:rStyle w:val="normaltextrun"/>
          <w:rFonts w:ascii="Arial" w:hAnsi="Arial" w:cs="Arial"/>
        </w:rPr>
        <w:t xml:space="preserve">Please explain the inconsistency </w:t>
      </w:r>
      <w:r w:rsidR="00765855">
        <w:rPr>
          <w:rStyle w:val="normaltextrun"/>
          <w:rFonts w:ascii="Arial" w:hAnsi="Arial" w:cs="Arial"/>
        </w:rPr>
        <w:t xml:space="preserve">in </w:t>
      </w:r>
      <w:r w:rsidR="00217971">
        <w:rPr>
          <w:rStyle w:val="normaltextrun"/>
          <w:rFonts w:ascii="Arial" w:hAnsi="Arial" w:cs="Arial"/>
        </w:rPr>
        <w:t xml:space="preserve">the IESO </w:t>
      </w:r>
      <w:r w:rsidRPr="000C4179">
        <w:rPr>
          <w:rStyle w:val="normaltextrun"/>
          <w:rFonts w:ascii="Arial" w:hAnsi="Arial" w:cs="Arial"/>
        </w:rPr>
        <w:t>rates between Tab 11 and Tab 12.</w:t>
      </w:r>
    </w:p>
    <w:p w14:paraId="3A2B2D4D" w14:textId="77777777" w:rsidR="004C2F6E" w:rsidRPr="005450E3" w:rsidRDefault="004C2F6E" w:rsidP="00815F0E">
      <w:pPr>
        <w:pStyle w:val="paragraph"/>
        <w:spacing w:before="0" w:beforeAutospacing="0" w:after="0" w:afterAutospacing="0"/>
        <w:textAlignment w:val="baseline"/>
        <w:rPr>
          <w:rStyle w:val="normaltextrun"/>
          <w:rFonts w:ascii="Arial" w:hAnsi="Arial" w:cs="Arial"/>
        </w:rPr>
      </w:pPr>
    </w:p>
    <w:p w14:paraId="1CD1C86B" w14:textId="799D32D8" w:rsidR="00592006" w:rsidRPr="000C4179" w:rsidRDefault="00592006" w:rsidP="00867836">
      <w:pPr>
        <w:spacing w:before="240" w:after="0" w:line="240" w:lineRule="auto"/>
        <w:rPr>
          <w:rFonts w:ascii="Arial" w:hAnsi="Arial" w:cs="Arial"/>
          <w:b/>
          <w:sz w:val="24"/>
          <w:szCs w:val="24"/>
          <w:u w:val="single"/>
        </w:rPr>
      </w:pPr>
      <w:r w:rsidRPr="000C4179">
        <w:rPr>
          <w:rFonts w:ascii="Arial" w:hAnsi="Arial" w:cs="Arial"/>
          <w:b/>
          <w:sz w:val="24"/>
          <w:szCs w:val="24"/>
          <w:u w:val="single"/>
        </w:rPr>
        <w:t>Staff Question-</w:t>
      </w:r>
      <w:r w:rsidR="0092510E">
        <w:rPr>
          <w:rFonts w:ascii="Arial" w:hAnsi="Arial" w:cs="Arial"/>
          <w:b/>
          <w:sz w:val="24"/>
          <w:szCs w:val="24"/>
          <w:u w:val="single"/>
        </w:rPr>
        <w:t>3</w:t>
      </w:r>
    </w:p>
    <w:p w14:paraId="71ED3AB5" w14:textId="4F3D85B1" w:rsidR="00592006" w:rsidRPr="00867836" w:rsidRDefault="00592006" w:rsidP="00867836">
      <w:pPr>
        <w:pStyle w:val="paragraph"/>
        <w:spacing w:before="240" w:beforeAutospacing="0" w:after="0" w:afterAutospacing="0"/>
        <w:textAlignment w:val="baseline"/>
        <w:rPr>
          <w:rFonts w:ascii="Arial" w:hAnsi="Arial" w:cs="Arial"/>
          <w:i/>
          <w:iCs/>
        </w:rPr>
      </w:pPr>
      <w:r w:rsidRPr="000C4179">
        <w:rPr>
          <w:rFonts w:ascii="Arial" w:hAnsi="Arial" w:cs="Arial"/>
          <w:b/>
          <w:bCs/>
        </w:rPr>
        <w:t>Ref 1:</w:t>
      </w:r>
      <w:r w:rsidRPr="000C4179">
        <w:rPr>
          <w:rFonts w:ascii="Arial" w:hAnsi="Arial" w:cs="Arial"/>
        </w:rPr>
        <w:t xml:space="preserve"> </w:t>
      </w:r>
      <w:r w:rsidRPr="000C4179">
        <w:rPr>
          <w:rStyle w:val="normaltextrun"/>
          <w:rFonts w:ascii="Arial" w:hAnsi="Arial" w:cs="Arial"/>
        </w:rPr>
        <w:t xml:space="preserve">GBE(EPLUS)2025 Generic LRAMVA </w:t>
      </w:r>
      <w:proofErr w:type="spellStart"/>
      <w:r w:rsidRPr="000C4179">
        <w:rPr>
          <w:rStyle w:val="normaltextrun"/>
          <w:rFonts w:ascii="Arial" w:hAnsi="Arial" w:cs="Arial"/>
        </w:rPr>
        <w:t>Workform</w:t>
      </w:r>
      <w:proofErr w:type="spellEnd"/>
      <w:r w:rsidR="001F496D" w:rsidRPr="000C4179">
        <w:rPr>
          <w:rStyle w:val="normaltextrun"/>
          <w:rFonts w:ascii="Arial" w:hAnsi="Arial" w:cs="Arial"/>
        </w:rPr>
        <w:t>, Tab 1</w:t>
      </w:r>
    </w:p>
    <w:p w14:paraId="1AC077F8" w14:textId="15C73AB9" w:rsidR="00591D1A" w:rsidRPr="005D535E" w:rsidRDefault="00592006" w:rsidP="00867836">
      <w:pPr>
        <w:pStyle w:val="Default"/>
        <w:spacing w:before="240"/>
        <w:rPr>
          <w:rFonts w:ascii="Arial" w:eastAsia="Calibri" w:hAnsi="Arial" w:cs="Arial"/>
          <w:b/>
          <w:bCs/>
          <w:color w:val="auto"/>
        </w:rPr>
      </w:pPr>
      <w:r w:rsidRPr="000C4179">
        <w:rPr>
          <w:rFonts w:ascii="Arial" w:eastAsia="Calibri" w:hAnsi="Arial" w:cs="Arial"/>
          <w:b/>
          <w:bCs/>
          <w:color w:val="auto"/>
        </w:rPr>
        <w:t>Preamble:</w:t>
      </w:r>
    </w:p>
    <w:p w14:paraId="21C9250E" w14:textId="128DBABF" w:rsidR="00935C2E" w:rsidRPr="000C4179" w:rsidRDefault="00591D1A" w:rsidP="00867836">
      <w:pPr>
        <w:pStyle w:val="Default"/>
        <w:spacing w:before="240"/>
        <w:rPr>
          <w:rFonts w:ascii="Arial" w:eastAsia="Calibri" w:hAnsi="Arial" w:cs="Arial"/>
          <w:color w:val="auto"/>
        </w:rPr>
      </w:pPr>
      <w:r w:rsidRPr="000C4179">
        <w:rPr>
          <w:rFonts w:ascii="Arial" w:eastAsia="Calibri" w:hAnsi="Arial" w:cs="Arial"/>
          <w:color w:val="auto"/>
        </w:rPr>
        <w:t xml:space="preserve">Cell </w:t>
      </w:r>
      <w:r w:rsidR="001F496D" w:rsidRPr="000C4179">
        <w:rPr>
          <w:rFonts w:ascii="Arial" w:eastAsia="Calibri" w:hAnsi="Arial" w:cs="Arial"/>
          <w:color w:val="auto"/>
        </w:rPr>
        <w:t>H</w:t>
      </w:r>
      <w:r w:rsidR="46DED122" w:rsidRPr="000C4179">
        <w:rPr>
          <w:rFonts w:ascii="Arial" w:eastAsia="Calibri" w:hAnsi="Arial" w:cs="Arial"/>
          <w:color w:val="auto"/>
        </w:rPr>
        <w:t>22</w:t>
      </w:r>
      <w:r w:rsidRPr="000C4179">
        <w:rPr>
          <w:rFonts w:ascii="Arial" w:eastAsia="Calibri" w:hAnsi="Arial" w:cs="Arial"/>
          <w:color w:val="auto"/>
        </w:rPr>
        <w:t xml:space="preserve"> </w:t>
      </w:r>
      <w:r w:rsidR="0070787A" w:rsidRPr="000C4179">
        <w:rPr>
          <w:rFonts w:ascii="Arial" w:eastAsia="Calibri" w:hAnsi="Arial" w:cs="Arial"/>
          <w:color w:val="auto"/>
        </w:rPr>
        <w:t>contains a</w:t>
      </w:r>
      <w:r w:rsidR="00A57773" w:rsidRPr="000C4179">
        <w:rPr>
          <w:rFonts w:ascii="Arial" w:eastAsia="Calibri" w:hAnsi="Arial" w:cs="Arial"/>
          <w:color w:val="auto"/>
        </w:rPr>
        <w:t xml:space="preserve"> balance</w:t>
      </w:r>
      <w:r w:rsidR="0070787A" w:rsidRPr="000C4179">
        <w:rPr>
          <w:rFonts w:ascii="Arial" w:eastAsia="Calibri" w:hAnsi="Arial" w:cs="Arial"/>
          <w:color w:val="auto"/>
        </w:rPr>
        <w:t xml:space="preserve"> of $75,959. It appears that </w:t>
      </w:r>
      <w:r w:rsidR="00BE4406" w:rsidRPr="000C4179">
        <w:rPr>
          <w:rFonts w:ascii="Arial" w:eastAsia="Calibri" w:hAnsi="Arial" w:cs="Arial"/>
          <w:color w:val="auto"/>
        </w:rPr>
        <w:t>Cell</w:t>
      </w:r>
      <w:r w:rsidR="002D30E4" w:rsidRPr="000C4179">
        <w:rPr>
          <w:rFonts w:ascii="Arial" w:eastAsia="Calibri" w:hAnsi="Arial" w:cs="Arial"/>
          <w:color w:val="auto"/>
        </w:rPr>
        <w:t>s</w:t>
      </w:r>
      <w:r w:rsidR="00BE4406" w:rsidRPr="000C4179">
        <w:rPr>
          <w:rFonts w:ascii="Arial" w:eastAsia="Calibri" w:hAnsi="Arial" w:cs="Arial"/>
          <w:color w:val="auto"/>
        </w:rPr>
        <w:t xml:space="preserve"> </w:t>
      </w:r>
      <w:r w:rsidR="5C858A7D" w:rsidRPr="000C4179">
        <w:rPr>
          <w:rFonts w:ascii="Arial" w:eastAsia="Calibri" w:hAnsi="Arial" w:cs="Arial"/>
          <w:color w:val="auto"/>
        </w:rPr>
        <w:t>H</w:t>
      </w:r>
      <w:r w:rsidR="00BE4406" w:rsidRPr="000C4179">
        <w:rPr>
          <w:rFonts w:ascii="Arial" w:eastAsia="Calibri" w:hAnsi="Arial" w:cs="Arial"/>
          <w:color w:val="auto"/>
        </w:rPr>
        <w:t>19-</w:t>
      </w:r>
      <w:r w:rsidR="4BCE5782" w:rsidRPr="000C4179">
        <w:rPr>
          <w:rFonts w:ascii="Arial" w:eastAsia="Calibri" w:hAnsi="Arial" w:cs="Arial"/>
          <w:color w:val="auto"/>
        </w:rPr>
        <w:t>H</w:t>
      </w:r>
      <w:r w:rsidR="00BE4406" w:rsidRPr="000C4179">
        <w:rPr>
          <w:rFonts w:ascii="Arial" w:eastAsia="Calibri" w:hAnsi="Arial" w:cs="Arial"/>
          <w:color w:val="auto"/>
        </w:rPr>
        <w:t xml:space="preserve">20 </w:t>
      </w:r>
      <w:r w:rsidR="004C4BC6" w:rsidRPr="000C4179">
        <w:rPr>
          <w:rFonts w:ascii="Arial" w:eastAsia="Calibri" w:hAnsi="Arial" w:cs="Arial"/>
          <w:color w:val="auto"/>
        </w:rPr>
        <w:t>only include</w:t>
      </w:r>
      <w:r w:rsidR="00935C2E" w:rsidRPr="000C4179">
        <w:rPr>
          <w:rFonts w:ascii="Arial" w:eastAsia="Calibri" w:hAnsi="Arial" w:cs="Arial"/>
          <w:color w:val="auto"/>
        </w:rPr>
        <w:t>s</w:t>
      </w:r>
      <w:r w:rsidR="004C4BC6" w:rsidRPr="000C4179">
        <w:rPr>
          <w:rFonts w:ascii="Arial" w:eastAsia="Calibri" w:hAnsi="Arial" w:cs="Arial"/>
          <w:color w:val="auto"/>
        </w:rPr>
        <w:t xml:space="preserve"> 2023 actual and forecast </w:t>
      </w:r>
      <w:r w:rsidR="6601CB05" w:rsidRPr="000C4179">
        <w:rPr>
          <w:rFonts w:ascii="Arial" w:eastAsia="Calibri" w:hAnsi="Arial" w:cs="Arial"/>
          <w:color w:val="auto"/>
        </w:rPr>
        <w:t xml:space="preserve">lost revenues </w:t>
      </w:r>
      <w:r w:rsidR="004C4BC6" w:rsidRPr="000C4179">
        <w:rPr>
          <w:rFonts w:ascii="Arial" w:eastAsia="Calibri" w:hAnsi="Arial" w:cs="Arial"/>
          <w:color w:val="auto"/>
        </w:rPr>
        <w:t>and not 2024</w:t>
      </w:r>
      <w:r w:rsidR="000836AE" w:rsidRPr="000C4179">
        <w:rPr>
          <w:rFonts w:ascii="Arial" w:eastAsia="Calibri" w:hAnsi="Arial" w:cs="Arial"/>
          <w:color w:val="auto"/>
        </w:rPr>
        <w:t xml:space="preserve"> actuals and forecast</w:t>
      </w:r>
      <w:r w:rsidR="004C4BC6" w:rsidRPr="000C4179">
        <w:rPr>
          <w:rFonts w:ascii="Arial" w:eastAsia="Calibri" w:hAnsi="Arial" w:cs="Arial"/>
          <w:color w:val="auto"/>
        </w:rPr>
        <w:t>.</w:t>
      </w:r>
    </w:p>
    <w:p w14:paraId="44B9BD2A" w14:textId="246860D9" w:rsidR="3C9A1C72" w:rsidRDefault="00935C2E" w:rsidP="00867836">
      <w:pPr>
        <w:pStyle w:val="paragraph"/>
        <w:spacing w:before="240" w:beforeAutospacing="0" w:after="0" w:afterAutospacing="0"/>
        <w:textAlignment w:val="baseline"/>
        <w:rPr>
          <w:rStyle w:val="normaltextrun"/>
          <w:rFonts w:ascii="Arial" w:hAnsi="Arial" w:cs="Arial"/>
          <w:b/>
          <w:bCs/>
        </w:rPr>
      </w:pPr>
      <w:r w:rsidRPr="000C4179">
        <w:rPr>
          <w:rStyle w:val="normaltextrun"/>
          <w:rFonts w:ascii="Arial" w:hAnsi="Arial" w:cs="Arial"/>
          <w:b/>
          <w:bCs/>
        </w:rPr>
        <w:t>Question(s):</w:t>
      </w:r>
    </w:p>
    <w:p w14:paraId="3E80A110" w14:textId="1386C4D8" w:rsidR="00935C2E" w:rsidRPr="000C4179" w:rsidRDefault="00935C2E" w:rsidP="00867836">
      <w:pPr>
        <w:pStyle w:val="paragraph"/>
        <w:numPr>
          <w:ilvl w:val="0"/>
          <w:numId w:val="10"/>
        </w:numPr>
        <w:spacing w:before="240" w:beforeAutospacing="0" w:after="0" w:afterAutospacing="0"/>
        <w:textAlignment w:val="baseline"/>
        <w:rPr>
          <w:rStyle w:val="normaltextrun"/>
          <w:rFonts w:ascii="Arial" w:hAnsi="Arial" w:cs="Arial"/>
          <w:bCs/>
        </w:rPr>
      </w:pPr>
      <w:r w:rsidRPr="000C4179">
        <w:rPr>
          <w:rStyle w:val="normaltextrun"/>
          <w:rFonts w:ascii="Arial" w:hAnsi="Arial" w:cs="Arial"/>
        </w:rPr>
        <w:t xml:space="preserve">Please </w:t>
      </w:r>
      <w:r w:rsidR="000836AE" w:rsidRPr="000C4179">
        <w:rPr>
          <w:rStyle w:val="normaltextrun"/>
          <w:rFonts w:ascii="Arial" w:hAnsi="Arial" w:cs="Arial"/>
        </w:rPr>
        <w:t xml:space="preserve">confirm </w:t>
      </w:r>
      <w:r w:rsidR="009A7596" w:rsidRPr="000C4179">
        <w:rPr>
          <w:rStyle w:val="normaltextrun"/>
          <w:rFonts w:ascii="Arial" w:hAnsi="Arial" w:cs="Arial"/>
        </w:rPr>
        <w:t xml:space="preserve">that </w:t>
      </w:r>
      <w:r w:rsidR="00BC072A" w:rsidRPr="000C4179">
        <w:rPr>
          <w:rStyle w:val="normaltextrun"/>
          <w:rFonts w:ascii="Arial" w:hAnsi="Arial" w:cs="Arial"/>
        </w:rPr>
        <w:t>2024 actuals and forecast have not been included</w:t>
      </w:r>
      <w:r w:rsidR="00792252" w:rsidRPr="000C4179">
        <w:rPr>
          <w:rStyle w:val="normaltextrun"/>
          <w:rFonts w:ascii="Arial" w:hAnsi="Arial" w:cs="Arial"/>
        </w:rPr>
        <w:t>.</w:t>
      </w:r>
    </w:p>
    <w:p w14:paraId="6C2D1206" w14:textId="558402BF" w:rsidR="3C9A1C72" w:rsidRPr="00867836" w:rsidRDefault="00792252" w:rsidP="00867836">
      <w:pPr>
        <w:pStyle w:val="paragraph"/>
        <w:numPr>
          <w:ilvl w:val="0"/>
          <w:numId w:val="10"/>
        </w:numPr>
        <w:spacing w:before="240" w:beforeAutospacing="0" w:after="0" w:afterAutospacing="0"/>
        <w:textAlignment w:val="baseline"/>
        <w:rPr>
          <w:rStyle w:val="normaltextrun"/>
          <w:rFonts w:ascii="Arial" w:hAnsi="Arial" w:cs="Arial"/>
          <w:bCs/>
        </w:rPr>
      </w:pPr>
      <w:r w:rsidRPr="000C4179">
        <w:rPr>
          <w:rStyle w:val="normaltextrun"/>
          <w:rFonts w:ascii="Arial" w:hAnsi="Arial" w:cs="Arial"/>
        </w:rPr>
        <w:t>If confirmed, please</w:t>
      </w:r>
      <w:r w:rsidR="006B0373" w:rsidRPr="000C4179">
        <w:rPr>
          <w:rStyle w:val="normaltextrun"/>
          <w:rFonts w:ascii="Arial" w:hAnsi="Arial" w:cs="Arial"/>
        </w:rPr>
        <w:t xml:space="preserve"> input the correct </w:t>
      </w:r>
      <w:proofErr w:type="gramStart"/>
      <w:r w:rsidR="006B0373" w:rsidRPr="000C4179">
        <w:rPr>
          <w:rStyle w:val="normaltextrun"/>
          <w:rFonts w:ascii="Arial" w:hAnsi="Arial" w:cs="Arial"/>
        </w:rPr>
        <w:t>balance</w:t>
      </w:r>
      <w:proofErr w:type="gramEnd"/>
      <w:r w:rsidR="001D372C" w:rsidRPr="000C4179">
        <w:rPr>
          <w:rStyle w:val="normaltextrun"/>
          <w:rFonts w:ascii="Arial" w:hAnsi="Arial" w:cs="Arial"/>
        </w:rPr>
        <w:t xml:space="preserve"> and</w:t>
      </w:r>
      <w:r w:rsidR="00A57773" w:rsidRPr="000C4179">
        <w:rPr>
          <w:rStyle w:val="normaltextrun"/>
          <w:rFonts w:ascii="Arial" w:hAnsi="Arial" w:cs="Arial"/>
        </w:rPr>
        <w:t xml:space="preserve"> refil</w:t>
      </w:r>
      <w:r w:rsidR="0065754C" w:rsidRPr="000C4179">
        <w:rPr>
          <w:rStyle w:val="normaltextrun"/>
          <w:rFonts w:ascii="Arial" w:hAnsi="Arial" w:cs="Arial"/>
        </w:rPr>
        <w:t>e the</w:t>
      </w:r>
      <w:r w:rsidR="0065754C" w:rsidRPr="000C4179">
        <w:rPr>
          <w:rFonts w:ascii="Arial" w:hAnsi="Arial" w:cs="Arial"/>
        </w:rPr>
        <w:t xml:space="preserve"> </w:t>
      </w:r>
      <w:r w:rsidR="0065754C" w:rsidRPr="000C4179">
        <w:rPr>
          <w:rStyle w:val="normaltextrun"/>
          <w:rFonts w:ascii="Arial" w:hAnsi="Arial" w:cs="Arial"/>
        </w:rPr>
        <w:t xml:space="preserve">GBE(EPLUS)2025 Generic LRAMVA </w:t>
      </w:r>
      <w:proofErr w:type="spellStart"/>
      <w:r w:rsidR="0065754C" w:rsidRPr="000C4179">
        <w:rPr>
          <w:rStyle w:val="normaltextrun"/>
          <w:rFonts w:ascii="Arial" w:hAnsi="Arial" w:cs="Arial"/>
        </w:rPr>
        <w:t>Workform</w:t>
      </w:r>
      <w:proofErr w:type="spellEnd"/>
      <w:r w:rsidR="004032F1" w:rsidRPr="000C4179">
        <w:rPr>
          <w:rStyle w:val="normaltextrun"/>
          <w:rFonts w:ascii="Arial" w:hAnsi="Arial" w:cs="Arial"/>
        </w:rPr>
        <w:t>.</w:t>
      </w:r>
    </w:p>
    <w:p w14:paraId="5BD3EBCC" w14:textId="3D74D91E" w:rsidR="00613114" w:rsidRPr="00954395" w:rsidRDefault="00613114" w:rsidP="007E5A0C">
      <w:pPr>
        <w:spacing w:before="240" w:after="0" w:line="240" w:lineRule="auto"/>
        <w:rPr>
          <w:rFonts w:ascii="Arial" w:hAnsi="Arial" w:cs="Arial"/>
          <w:b/>
          <w:sz w:val="24"/>
          <w:szCs w:val="24"/>
          <w:u w:val="single"/>
        </w:rPr>
      </w:pPr>
      <w:r w:rsidRPr="00954395">
        <w:rPr>
          <w:rFonts w:ascii="Arial" w:hAnsi="Arial" w:cs="Arial"/>
          <w:b/>
          <w:sz w:val="24"/>
          <w:szCs w:val="24"/>
          <w:u w:val="single"/>
        </w:rPr>
        <w:lastRenderedPageBreak/>
        <w:t>Staff Question-</w:t>
      </w:r>
      <w:r w:rsidR="0092510E" w:rsidRPr="00954395">
        <w:rPr>
          <w:rFonts w:ascii="Arial" w:hAnsi="Arial" w:cs="Arial"/>
          <w:b/>
          <w:sz w:val="24"/>
          <w:szCs w:val="24"/>
          <w:u w:val="single"/>
        </w:rPr>
        <w:t>4</w:t>
      </w:r>
    </w:p>
    <w:p w14:paraId="3F4E41FA" w14:textId="04F444F3" w:rsidR="00613114" w:rsidRPr="007E5A0C" w:rsidRDefault="0063088E" w:rsidP="007E5A0C">
      <w:pPr>
        <w:pStyle w:val="paragraph"/>
        <w:spacing w:before="240" w:beforeAutospacing="0" w:after="0" w:afterAutospacing="0"/>
        <w:textAlignment w:val="baseline"/>
        <w:rPr>
          <w:rFonts w:ascii="Arial" w:hAnsi="Arial" w:cs="Arial"/>
        </w:rPr>
      </w:pPr>
      <w:r w:rsidRPr="000C4179">
        <w:rPr>
          <w:rFonts w:ascii="Arial" w:hAnsi="Arial" w:cs="Arial"/>
          <w:b/>
          <w:bCs/>
        </w:rPr>
        <w:t xml:space="preserve">Ref </w:t>
      </w:r>
      <w:r w:rsidR="00303A49" w:rsidRPr="000C4179">
        <w:rPr>
          <w:rFonts w:ascii="Arial" w:hAnsi="Arial" w:cs="Arial"/>
          <w:b/>
          <w:bCs/>
        </w:rPr>
        <w:t>1</w:t>
      </w:r>
      <w:r w:rsidRPr="000C4179">
        <w:rPr>
          <w:rFonts w:ascii="Arial" w:hAnsi="Arial" w:cs="Arial"/>
          <w:b/>
          <w:bCs/>
        </w:rPr>
        <w:t>:</w:t>
      </w:r>
      <w:r w:rsidRPr="000C4179">
        <w:rPr>
          <w:rFonts w:ascii="Arial" w:hAnsi="Arial" w:cs="Arial"/>
          <w:i/>
          <w:iCs/>
        </w:rPr>
        <w:t xml:space="preserve"> </w:t>
      </w:r>
      <w:r w:rsidRPr="000C4179">
        <w:rPr>
          <w:rStyle w:val="normaltextrun"/>
          <w:rFonts w:ascii="Arial" w:hAnsi="Arial" w:cs="Arial"/>
        </w:rPr>
        <w:t>GBE(EPLUS)</w:t>
      </w:r>
      <w:r w:rsidR="006C6224" w:rsidRPr="000C4179">
        <w:rPr>
          <w:rStyle w:val="normaltextrun"/>
          <w:rFonts w:ascii="Arial" w:hAnsi="Arial" w:cs="Arial"/>
        </w:rPr>
        <w:t>2025 Generic</w:t>
      </w:r>
      <w:r w:rsidRPr="000C4179">
        <w:rPr>
          <w:rStyle w:val="normaltextrun"/>
          <w:rFonts w:ascii="Arial" w:hAnsi="Arial" w:cs="Arial"/>
        </w:rPr>
        <w:t xml:space="preserve"> LRAMVA </w:t>
      </w:r>
      <w:proofErr w:type="spellStart"/>
      <w:r w:rsidRPr="000C4179">
        <w:rPr>
          <w:rStyle w:val="normaltextrun"/>
          <w:rFonts w:ascii="Arial" w:hAnsi="Arial" w:cs="Arial"/>
        </w:rPr>
        <w:t>Workform</w:t>
      </w:r>
      <w:proofErr w:type="spellEnd"/>
      <w:r w:rsidR="00964528" w:rsidRPr="000C4179">
        <w:rPr>
          <w:rStyle w:val="normaltextrun"/>
          <w:rFonts w:ascii="Arial" w:hAnsi="Arial" w:cs="Arial"/>
        </w:rPr>
        <w:t>, Tab 6</w:t>
      </w:r>
    </w:p>
    <w:p w14:paraId="175AF9F6" w14:textId="26DCD64B" w:rsidR="00122A8F" w:rsidRPr="000C4179" w:rsidRDefault="00122A8F" w:rsidP="00954395">
      <w:pPr>
        <w:pStyle w:val="Default"/>
        <w:spacing w:before="240" w:line="276" w:lineRule="auto"/>
        <w:rPr>
          <w:rFonts w:ascii="Arial" w:eastAsia="Calibri" w:hAnsi="Arial" w:cs="Arial"/>
          <w:b/>
          <w:bCs/>
          <w:color w:val="auto"/>
        </w:rPr>
      </w:pPr>
      <w:r w:rsidRPr="000C4179">
        <w:rPr>
          <w:rFonts w:ascii="Arial" w:eastAsia="Calibri" w:hAnsi="Arial" w:cs="Arial"/>
          <w:b/>
          <w:bCs/>
          <w:color w:val="auto"/>
        </w:rPr>
        <w:t>Preamble:</w:t>
      </w:r>
    </w:p>
    <w:p w14:paraId="19582B15" w14:textId="77777777" w:rsidR="00C91D9B" w:rsidRPr="000C4179" w:rsidRDefault="00C91D9B" w:rsidP="00954395">
      <w:pPr>
        <w:spacing w:before="240" w:after="0"/>
        <w:rPr>
          <w:rFonts w:ascii="Arial" w:hAnsi="Arial" w:cs="Arial"/>
          <w:bCs/>
          <w:sz w:val="24"/>
          <w:szCs w:val="24"/>
        </w:rPr>
      </w:pPr>
      <w:r w:rsidRPr="000C4179">
        <w:rPr>
          <w:rFonts w:ascii="Arial" w:hAnsi="Arial" w:cs="Arial"/>
          <w:bCs/>
          <w:sz w:val="24"/>
          <w:szCs w:val="24"/>
        </w:rPr>
        <w:t>The OEB has recently published its prescribed interest rate for deferral and variance account balances for Q4.</w:t>
      </w:r>
    </w:p>
    <w:p w14:paraId="346801C8" w14:textId="6620C9CA" w:rsidR="3C9A1C72" w:rsidRDefault="004C7B8C" w:rsidP="00954395">
      <w:pPr>
        <w:pStyle w:val="paragraph"/>
        <w:spacing w:before="240" w:beforeAutospacing="0" w:after="0" w:afterAutospacing="0" w:line="276" w:lineRule="auto"/>
        <w:textAlignment w:val="baseline"/>
        <w:rPr>
          <w:rStyle w:val="normaltextrun"/>
          <w:rFonts w:ascii="Arial" w:hAnsi="Arial" w:cs="Arial"/>
          <w:b/>
          <w:bCs/>
        </w:rPr>
      </w:pPr>
      <w:r w:rsidRPr="000C4179">
        <w:rPr>
          <w:rStyle w:val="normaltextrun"/>
          <w:rFonts w:ascii="Arial" w:hAnsi="Arial" w:cs="Arial"/>
          <w:b/>
          <w:bCs/>
        </w:rPr>
        <w:t>Question:</w:t>
      </w:r>
    </w:p>
    <w:p w14:paraId="3677FA5D" w14:textId="14484BF1" w:rsidR="00253FE1" w:rsidRPr="000C4179" w:rsidRDefault="00DD7EC5" w:rsidP="00954395">
      <w:pPr>
        <w:pStyle w:val="paragraph"/>
        <w:numPr>
          <w:ilvl w:val="0"/>
          <w:numId w:val="16"/>
        </w:numPr>
        <w:spacing w:before="240" w:beforeAutospacing="0" w:after="0" w:afterAutospacing="0" w:line="276" w:lineRule="auto"/>
        <w:textAlignment w:val="baseline"/>
        <w:rPr>
          <w:rStyle w:val="normaltextrun"/>
          <w:rFonts w:ascii="Arial" w:hAnsi="Arial" w:cs="Arial"/>
          <w:bCs/>
        </w:rPr>
      </w:pPr>
      <w:r w:rsidRPr="000C4179">
        <w:rPr>
          <w:rStyle w:val="normaltextrun"/>
          <w:rFonts w:ascii="Arial" w:hAnsi="Arial" w:cs="Arial"/>
        </w:rPr>
        <w:t xml:space="preserve">Please update </w:t>
      </w:r>
      <w:r w:rsidR="00046B94" w:rsidRPr="000C4179">
        <w:rPr>
          <w:rStyle w:val="normaltextrun"/>
          <w:rFonts w:ascii="Arial" w:hAnsi="Arial" w:cs="Arial"/>
        </w:rPr>
        <w:t>Tab 6, Carrying Charges</w:t>
      </w:r>
      <w:r w:rsidR="00A911F6" w:rsidRPr="000C4179">
        <w:rPr>
          <w:rStyle w:val="normaltextrun"/>
          <w:rFonts w:ascii="Arial" w:hAnsi="Arial" w:cs="Arial"/>
        </w:rPr>
        <w:t xml:space="preserve">, Cell </w:t>
      </w:r>
      <w:r w:rsidR="002D30E4" w:rsidRPr="000C4179">
        <w:rPr>
          <w:rStyle w:val="normaltextrun"/>
          <w:rFonts w:ascii="Arial" w:hAnsi="Arial" w:cs="Arial"/>
        </w:rPr>
        <w:t>C</w:t>
      </w:r>
      <w:r w:rsidR="00A911F6" w:rsidRPr="000C4179">
        <w:rPr>
          <w:rStyle w:val="normaltextrun"/>
          <w:rFonts w:ascii="Arial" w:hAnsi="Arial" w:cs="Arial"/>
        </w:rPr>
        <w:t>70 to 4.55%</w:t>
      </w:r>
      <w:r w:rsidR="00421430" w:rsidRPr="000C4179">
        <w:rPr>
          <w:rStyle w:val="normaltextrun"/>
          <w:rFonts w:ascii="Arial" w:hAnsi="Arial" w:cs="Arial"/>
        </w:rPr>
        <w:t>. Please include this upda</w:t>
      </w:r>
      <w:r w:rsidR="0027192A" w:rsidRPr="000C4179">
        <w:rPr>
          <w:rStyle w:val="normaltextrun"/>
          <w:rFonts w:ascii="Arial" w:hAnsi="Arial" w:cs="Arial"/>
        </w:rPr>
        <w:t xml:space="preserve">te when </w:t>
      </w:r>
      <w:proofErr w:type="spellStart"/>
      <w:r w:rsidR="0027192A" w:rsidRPr="3C9A1C72">
        <w:rPr>
          <w:rStyle w:val="normaltextrun"/>
          <w:rFonts w:ascii="Arial" w:hAnsi="Arial" w:cs="Arial"/>
        </w:rPr>
        <w:t>Grand</w:t>
      </w:r>
      <w:r w:rsidR="0092510E">
        <w:rPr>
          <w:rStyle w:val="normaltextrun"/>
          <w:rFonts w:ascii="Arial" w:hAnsi="Arial" w:cs="Arial"/>
        </w:rPr>
        <w:t>B</w:t>
      </w:r>
      <w:r w:rsidR="0027192A" w:rsidRPr="3C9A1C72">
        <w:rPr>
          <w:rStyle w:val="normaltextrun"/>
          <w:rFonts w:ascii="Arial" w:hAnsi="Arial" w:cs="Arial"/>
        </w:rPr>
        <w:t>ridge</w:t>
      </w:r>
      <w:proofErr w:type="spellEnd"/>
      <w:r w:rsidR="0027192A" w:rsidRPr="000C4179">
        <w:rPr>
          <w:rStyle w:val="normaltextrun"/>
          <w:rFonts w:ascii="Arial" w:hAnsi="Arial" w:cs="Arial"/>
        </w:rPr>
        <w:t xml:space="preserve"> </w:t>
      </w:r>
      <w:r w:rsidR="00592006" w:rsidRPr="000C4179">
        <w:rPr>
          <w:rStyle w:val="normaltextrun"/>
          <w:rFonts w:ascii="Arial" w:hAnsi="Arial" w:cs="Arial"/>
        </w:rPr>
        <w:t>is</w:t>
      </w:r>
      <w:r w:rsidR="0027192A" w:rsidRPr="000C4179">
        <w:rPr>
          <w:rStyle w:val="normaltextrun"/>
          <w:rFonts w:ascii="Arial" w:hAnsi="Arial" w:cs="Arial"/>
        </w:rPr>
        <w:t xml:space="preserve"> refiling the GBE(EPLUS)2025 Generic LRAMVA </w:t>
      </w:r>
      <w:proofErr w:type="spellStart"/>
      <w:r w:rsidR="0027192A" w:rsidRPr="000C4179">
        <w:rPr>
          <w:rStyle w:val="normaltextrun"/>
          <w:rFonts w:ascii="Arial" w:hAnsi="Arial" w:cs="Arial"/>
        </w:rPr>
        <w:t>Workform</w:t>
      </w:r>
      <w:proofErr w:type="spellEnd"/>
      <w:r w:rsidR="004C20E7" w:rsidRPr="000C4179">
        <w:rPr>
          <w:rStyle w:val="normaltextrun"/>
          <w:rFonts w:ascii="Arial" w:hAnsi="Arial" w:cs="Arial"/>
        </w:rPr>
        <w:t xml:space="preserve"> as request</w:t>
      </w:r>
      <w:r w:rsidR="00406AC7" w:rsidRPr="000C4179">
        <w:rPr>
          <w:rStyle w:val="normaltextrun"/>
          <w:rFonts w:ascii="Arial" w:hAnsi="Arial" w:cs="Arial"/>
        </w:rPr>
        <w:t xml:space="preserve">ed in question </w:t>
      </w:r>
      <w:r w:rsidR="0092510E">
        <w:rPr>
          <w:rStyle w:val="normaltextrun"/>
          <w:rFonts w:ascii="Arial" w:hAnsi="Arial" w:cs="Arial"/>
        </w:rPr>
        <w:t>3</w:t>
      </w:r>
      <w:r w:rsidR="00860D9E">
        <w:rPr>
          <w:rStyle w:val="normaltextrun"/>
          <w:rFonts w:ascii="Arial" w:hAnsi="Arial" w:cs="Arial"/>
        </w:rPr>
        <w:t>.</w:t>
      </w:r>
    </w:p>
    <w:p w14:paraId="1A1BFAEF" w14:textId="77777777" w:rsidR="0061331E" w:rsidRPr="000C4179" w:rsidRDefault="0061331E" w:rsidP="0061331E">
      <w:pPr>
        <w:pStyle w:val="paragraph"/>
        <w:spacing w:after="0" w:line="276" w:lineRule="auto"/>
        <w:textAlignment w:val="baseline"/>
        <w:rPr>
          <w:rStyle w:val="normaltextrun"/>
          <w:rFonts w:ascii="Arial" w:hAnsi="Arial" w:cs="Arial"/>
          <w:bCs/>
        </w:rPr>
      </w:pPr>
    </w:p>
    <w:p w14:paraId="0E568D86" w14:textId="607CE97D" w:rsidR="0061331E" w:rsidRPr="00954395" w:rsidRDefault="002A714E" w:rsidP="007E5A0C">
      <w:pPr>
        <w:pStyle w:val="paragraph"/>
        <w:spacing w:before="240" w:beforeAutospacing="0" w:after="0" w:afterAutospacing="0"/>
        <w:textAlignment w:val="baseline"/>
        <w:rPr>
          <w:rStyle w:val="normaltextrun"/>
          <w:rFonts w:ascii="Arial" w:hAnsi="Arial" w:cs="Arial"/>
          <w:b/>
          <w:bCs/>
          <w:u w:val="single"/>
        </w:rPr>
      </w:pPr>
      <w:r w:rsidRPr="00954395">
        <w:rPr>
          <w:rStyle w:val="normaltextrun"/>
          <w:rFonts w:ascii="Arial" w:hAnsi="Arial" w:cs="Arial"/>
          <w:b/>
          <w:bCs/>
          <w:u w:val="single"/>
        </w:rPr>
        <w:t>Staff Question-</w:t>
      </w:r>
      <w:r w:rsidR="00860D9E" w:rsidRPr="00954395">
        <w:rPr>
          <w:rStyle w:val="normaltextrun"/>
          <w:rFonts w:ascii="Arial" w:hAnsi="Arial" w:cs="Arial"/>
          <w:b/>
          <w:bCs/>
          <w:u w:val="single"/>
        </w:rPr>
        <w:t>5</w:t>
      </w:r>
    </w:p>
    <w:p w14:paraId="08D30C78" w14:textId="4C4F69B7" w:rsidR="002A714E" w:rsidRPr="000C4179" w:rsidRDefault="002A714E" w:rsidP="00954395">
      <w:pPr>
        <w:pStyle w:val="paragraph"/>
        <w:spacing w:before="240" w:beforeAutospacing="0" w:after="0" w:afterAutospacing="0" w:line="276" w:lineRule="auto"/>
        <w:ind w:left="720" w:hanging="720"/>
        <w:textAlignment w:val="baseline"/>
        <w:rPr>
          <w:rFonts w:ascii="Arial" w:eastAsiaTheme="minorHAnsi" w:hAnsi="Arial" w:cs="Arial"/>
          <w:lang w:val="en-CA"/>
        </w:rPr>
      </w:pPr>
      <w:r w:rsidRPr="000C4179">
        <w:rPr>
          <w:rFonts w:ascii="Arial" w:hAnsi="Arial" w:cs="Arial"/>
          <w:b/>
          <w:bCs/>
        </w:rPr>
        <w:t>Ref</w:t>
      </w:r>
      <w:r w:rsidR="0029200D" w:rsidRPr="000C4179">
        <w:rPr>
          <w:rFonts w:ascii="Arial" w:hAnsi="Arial" w:cs="Arial"/>
          <w:b/>
          <w:bCs/>
        </w:rPr>
        <w:t xml:space="preserve"> </w:t>
      </w:r>
      <w:r w:rsidRPr="000C4179">
        <w:rPr>
          <w:rFonts w:ascii="Arial" w:hAnsi="Arial" w:cs="Arial"/>
          <w:b/>
          <w:bCs/>
        </w:rPr>
        <w:t xml:space="preserve">1: </w:t>
      </w:r>
      <w:r w:rsidRPr="000C4179">
        <w:rPr>
          <w:rFonts w:ascii="Arial" w:eastAsiaTheme="minorHAnsi" w:hAnsi="Arial" w:cs="Arial"/>
          <w:lang w:val="en-CA"/>
        </w:rPr>
        <w:t xml:space="preserve">Section </w:t>
      </w:r>
      <w:r w:rsidR="00D2192B" w:rsidRPr="000C4179">
        <w:rPr>
          <w:rFonts w:ascii="Arial" w:eastAsiaTheme="minorHAnsi" w:hAnsi="Arial" w:cs="Arial"/>
          <w:lang w:val="en-CA"/>
        </w:rPr>
        <w:t>4.3.7</w:t>
      </w:r>
      <w:r w:rsidRPr="000C4179">
        <w:rPr>
          <w:rFonts w:ascii="Arial" w:eastAsiaTheme="minorHAnsi" w:hAnsi="Arial" w:cs="Arial"/>
          <w:lang w:val="en-CA"/>
        </w:rPr>
        <w:t xml:space="preserve"> (Lost Revenue Adjustment Mechanism Variance Account), page</w:t>
      </w:r>
      <w:r w:rsidR="00D2192B" w:rsidRPr="000C4179">
        <w:rPr>
          <w:rFonts w:ascii="Arial" w:eastAsiaTheme="minorHAnsi" w:hAnsi="Arial" w:cs="Arial"/>
          <w:lang w:val="en-CA"/>
        </w:rPr>
        <w:t xml:space="preserve"> </w:t>
      </w:r>
      <w:r w:rsidR="00DB58C7" w:rsidRPr="000C4179">
        <w:rPr>
          <w:rFonts w:ascii="Arial" w:eastAsiaTheme="minorHAnsi" w:hAnsi="Arial" w:cs="Arial"/>
          <w:lang w:val="en-CA"/>
        </w:rPr>
        <w:t>39</w:t>
      </w:r>
      <w:r w:rsidRPr="000C4179">
        <w:rPr>
          <w:rFonts w:ascii="Arial" w:eastAsiaTheme="minorHAnsi" w:hAnsi="Arial" w:cs="Arial"/>
          <w:lang w:val="en-CA"/>
        </w:rPr>
        <w:t xml:space="preserve">; 2024 LRAMVA </w:t>
      </w:r>
      <w:proofErr w:type="spellStart"/>
      <w:r w:rsidRPr="000C4179">
        <w:rPr>
          <w:rFonts w:ascii="Arial" w:eastAsiaTheme="minorHAnsi" w:hAnsi="Arial" w:cs="Arial"/>
          <w:lang w:val="en-CA"/>
        </w:rPr>
        <w:t>Workform</w:t>
      </w:r>
      <w:proofErr w:type="spellEnd"/>
      <w:r w:rsidRPr="000C4179">
        <w:rPr>
          <w:rFonts w:ascii="Arial" w:eastAsiaTheme="minorHAnsi" w:hAnsi="Arial" w:cs="Arial"/>
          <w:lang w:val="en-CA"/>
        </w:rPr>
        <w:t xml:space="preserve">; IRM Rate Generator Model, Tab </w:t>
      </w:r>
      <w:proofErr w:type="gramStart"/>
      <w:r w:rsidRPr="000C4179">
        <w:rPr>
          <w:rFonts w:ascii="Arial" w:eastAsiaTheme="minorHAnsi" w:hAnsi="Arial" w:cs="Arial"/>
          <w:lang w:val="en-CA"/>
        </w:rPr>
        <w:t>19;</w:t>
      </w:r>
      <w:proofErr w:type="gramEnd"/>
    </w:p>
    <w:p w14:paraId="23920D52" w14:textId="66BFF219" w:rsidR="002A714E" w:rsidRPr="000C4179" w:rsidRDefault="00CE230B" w:rsidP="007E5A0C">
      <w:pPr>
        <w:pStyle w:val="paragraph"/>
        <w:spacing w:before="240" w:beforeAutospacing="0" w:after="0" w:afterAutospacing="0"/>
        <w:ind w:left="720"/>
        <w:textAlignment w:val="baseline"/>
        <w:rPr>
          <w:rFonts w:ascii="Arial" w:hAnsi="Arial" w:cs="Arial"/>
        </w:rPr>
      </w:pPr>
      <w:hyperlink r:id="rId17" w:history="1">
        <w:r w:rsidR="002A714E" w:rsidRPr="000C4179">
          <w:rPr>
            <w:rStyle w:val="Hyperlink"/>
            <w:rFonts w:ascii="Arial" w:eastAsiaTheme="majorEastAsia" w:hAnsi="Arial" w:cs="Arial"/>
          </w:rPr>
          <w:t>Guidance on Prospective LRAM Amounts – 2024 Rates</w:t>
        </w:r>
      </w:hyperlink>
    </w:p>
    <w:p w14:paraId="5AF0F507" w14:textId="36E7DB72" w:rsidR="008C6F3C" w:rsidRPr="000C4179" w:rsidRDefault="00871A1B" w:rsidP="007E5A0C">
      <w:pPr>
        <w:pStyle w:val="paragraph"/>
        <w:spacing w:before="240" w:beforeAutospacing="0"/>
        <w:textAlignment w:val="baseline"/>
        <w:rPr>
          <w:rStyle w:val="normaltextrun"/>
          <w:rFonts w:ascii="Arial" w:hAnsi="Arial" w:cs="Arial"/>
          <w:b/>
          <w:bCs/>
        </w:rPr>
      </w:pPr>
      <w:r w:rsidRPr="000C4179">
        <w:rPr>
          <w:rStyle w:val="normaltextrun"/>
          <w:rFonts w:ascii="Arial" w:hAnsi="Arial" w:cs="Arial"/>
          <w:b/>
          <w:bCs/>
        </w:rPr>
        <w:t>Preamble</w:t>
      </w:r>
      <w:r w:rsidR="008C6F3C" w:rsidRPr="000C4179">
        <w:rPr>
          <w:rStyle w:val="normaltextrun"/>
          <w:rFonts w:ascii="Arial" w:hAnsi="Arial" w:cs="Arial"/>
          <w:b/>
          <w:bCs/>
        </w:rPr>
        <w:t>:</w:t>
      </w:r>
    </w:p>
    <w:p w14:paraId="45AF06B0" w14:textId="12D78624" w:rsidR="007610A0" w:rsidRPr="000C4179" w:rsidRDefault="007610A0" w:rsidP="00954395">
      <w:pPr>
        <w:spacing w:before="240" w:after="0"/>
        <w:rPr>
          <w:rFonts w:ascii="Arial" w:hAnsi="Arial" w:cs="Arial"/>
          <w:sz w:val="24"/>
          <w:szCs w:val="24"/>
          <w:highlight w:val="yellow"/>
        </w:rPr>
      </w:pPr>
      <w:r w:rsidRPr="000C4179">
        <w:rPr>
          <w:rFonts w:ascii="Arial" w:hAnsi="Arial" w:cs="Arial"/>
          <w:sz w:val="24"/>
          <w:szCs w:val="24"/>
        </w:rPr>
        <w:t>As per the Guidance on Prospective LRAM Amounts, distributors should propose rate riders to recover each annual LRAM-eligible amount in the corresponding rate year, beginning with the application for 202</w:t>
      </w:r>
      <w:r w:rsidR="00871A1B" w:rsidRPr="000C4179">
        <w:rPr>
          <w:rFonts w:ascii="Arial" w:hAnsi="Arial" w:cs="Arial"/>
          <w:sz w:val="24"/>
          <w:szCs w:val="24"/>
        </w:rPr>
        <w:t>4</w:t>
      </w:r>
      <w:r w:rsidRPr="000C4179">
        <w:rPr>
          <w:rFonts w:ascii="Arial" w:hAnsi="Arial" w:cs="Arial"/>
          <w:sz w:val="24"/>
          <w:szCs w:val="24"/>
        </w:rPr>
        <w:t xml:space="preserve"> rates, and continuing each rate year until all amounts shown in Table 1- C of the LRAMVA </w:t>
      </w:r>
      <w:proofErr w:type="spellStart"/>
      <w:r w:rsidRPr="000C4179">
        <w:rPr>
          <w:rFonts w:ascii="Arial" w:hAnsi="Arial" w:cs="Arial"/>
          <w:sz w:val="24"/>
          <w:szCs w:val="24"/>
        </w:rPr>
        <w:t>Workform</w:t>
      </w:r>
      <w:proofErr w:type="spellEnd"/>
      <w:r w:rsidRPr="000C4179">
        <w:rPr>
          <w:rFonts w:ascii="Arial" w:hAnsi="Arial" w:cs="Arial"/>
          <w:sz w:val="24"/>
          <w:szCs w:val="24"/>
        </w:rPr>
        <w:t xml:space="preserve"> have been recovered.</w:t>
      </w:r>
    </w:p>
    <w:p w14:paraId="7B0DCAA1" w14:textId="3C971AAA" w:rsidR="007610A0" w:rsidRPr="007E5A0C" w:rsidRDefault="007610A0" w:rsidP="00954395">
      <w:pPr>
        <w:spacing w:before="240" w:after="0"/>
        <w:rPr>
          <w:rFonts w:ascii="Arial" w:hAnsi="Arial" w:cs="Arial"/>
          <w:b/>
          <w:sz w:val="24"/>
          <w:szCs w:val="24"/>
        </w:rPr>
      </w:pPr>
      <w:r w:rsidRPr="3C9A1C72">
        <w:rPr>
          <w:rFonts w:ascii="Arial" w:hAnsi="Arial" w:cs="Arial"/>
          <w:b/>
          <w:bCs/>
          <w:sz w:val="24"/>
          <w:szCs w:val="24"/>
        </w:rPr>
        <w:t>Question</w:t>
      </w:r>
      <w:r w:rsidR="7DDEA701" w:rsidRPr="3C9A1C72">
        <w:rPr>
          <w:rFonts w:ascii="Arial" w:hAnsi="Arial" w:cs="Arial"/>
          <w:b/>
          <w:bCs/>
          <w:sz w:val="24"/>
          <w:szCs w:val="24"/>
        </w:rPr>
        <w:t>(</w:t>
      </w:r>
      <w:r w:rsidRPr="3C9A1C72">
        <w:rPr>
          <w:rFonts w:ascii="Arial" w:hAnsi="Arial" w:cs="Arial"/>
          <w:b/>
          <w:bCs/>
          <w:sz w:val="24"/>
          <w:szCs w:val="24"/>
        </w:rPr>
        <w:t>s</w:t>
      </w:r>
      <w:r w:rsidR="4B346596" w:rsidRPr="3C9A1C72">
        <w:rPr>
          <w:rFonts w:ascii="Arial" w:hAnsi="Arial" w:cs="Arial"/>
          <w:b/>
          <w:bCs/>
          <w:sz w:val="24"/>
          <w:szCs w:val="24"/>
        </w:rPr>
        <w:t>)</w:t>
      </w:r>
      <w:r w:rsidRPr="3C9A1C72">
        <w:rPr>
          <w:rFonts w:ascii="Arial" w:hAnsi="Arial" w:cs="Arial"/>
          <w:b/>
          <w:bCs/>
          <w:sz w:val="24"/>
          <w:szCs w:val="24"/>
        </w:rPr>
        <w:t>:</w:t>
      </w:r>
    </w:p>
    <w:p w14:paraId="5B238E14" w14:textId="0EFD13B2" w:rsidR="007610A0" w:rsidRPr="000C4179" w:rsidRDefault="007610A0" w:rsidP="00954395">
      <w:pPr>
        <w:pStyle w:val="ListParagraph"/>
        <w:numPr>
          <w:ilvl w:val="0"/>
          <w:numId w:val="15"/>
        </w:numPr>
        <w:spacing w:before="240" w:after="0"/>
        <w:rPr>
          <w:rFonts w:ascii="Arial" w:hAnsi="Arial" w:cs="Arial"/>
          <w:sz w:val="24"/>
          <w:szCs w:val="24"/>
        </w:rPr>
      </w:pPr>
      <w:r w:rsidRPr="000C4179">
        <w:rPr>
          <w:rFonts w:ascii="Arial" w:hAnsi="Arial" w:cs="Arial"/>
          <w:sz w:val="24"/>
          <w:szCs w:val="24"/>
        </w:rPr>
        <w:t xml:space="preserve">For the prospective disposition, please explain why </w:t>
      </w:r>
      <w:proofErr w:type="spellStart"/>
      <w:r w:rsidR="00956144" w:rsidRPr="3C9A1C72">
        <w:rPr>
          <w:rFonts w:ascii="Arial" w:hAnsi="Arial" w:cs="Arial"/>
          <w:sz w:val="24"/>
          <w:szCs w:val="24"/>
        </w:rPr>
        <w:t>Grand</w:t>
      </w:r>
      <w:r w:rsidR="00956144">
        <w:rPr>
          <w:rFonts w:ascii="Arial" w:hAnsi="Arial" w:cs="Arial"/>
          <w:sz w:val="24"/>
          <w:szCs w:val="24"/>
        </w:rPr>
        <w:t>B</w:t>
      </w:r>
      <w:r w:rsidR="00956144" w:rsidRPr="3C9A1C72">
        <w:rPr>
          <w:rFonts w:ascii="Arial" w:hAnsi="Arial" w:cs="Arial"/>
          <w:sz w:val="24"/>
          <w:szCs w:val="24"/>
        </w:rPr>
        <w:t>ridge</w:t>
      </w:r>
      <w:proofErr w:type="spellEnd"/>
      <w:r w:rsidR="00956144" w:rsidRPr="000C4179">
        <w:rPr>
          <w:rFonts w:ascii="Arial" w:hAnsi="Arial" w:cs="Arial"/>
          <w:sz w:val="24"/>
          <w:szCs w:val="24"/>
        </w:rPr>
        <w:t xml:space="preserve"> </w:t>
      </w:r>
      <w:r w:rsidRPr="000C4179">
        <w:rPr>
          <w:rFonts w:ascii="Arial" w:hAnsi="Arial" w:cs="Arial"/>
          <w:sz w:val="24"/>
          <w:szCs w:val="24"/>
        </w:rPr>
        <w:t xml:space="preserve">has not proposed rate riders to recover </w:t>
      </w:r>
      <w:r w:rsidR="4DCD379A" w:rsidRPr="000C4179">
        <w:rPr>
          <w:rFonts w:ascii="Arial" w:hAnsi="Arial" w:cs="Arial"/>
          <w:sz w:val="24"/>
          <w:szCs w:val="24"/>
        </w:rPr>
        <w:t>the 2025</w:t>
      </w:r>
      <w:r w:rsidRPr="000C4179">
        <w:rPr>
          <w:rFonts w:ascii="Arial" w:hAnsi="Arial" w:cs="Arial"/>
          <w:sz w:val="24"/>
          <w:szCs w:val="24"/>
        </w:rPr>
        <w:t xml:space="preserve"> LRAM-eligible amount.</w:t>
      </w:r>
    </w:p>
    <w:p w14:paraId="7E0E7E63" w14:textId="18231FCE" w:rsidR="007610A0" w:rsidRPr="000C4179" w:rsidRDefault="007610A0" w:rsidP="00954395">
      <w:pPr>
        <w:pStyle w:val="ListParagraph"/>
        <w:numPr>
          <w:ilvl w:val="0"/>
          <w:numId w:val="15"/>
        </w:numPr>
        <w:spacing w:before="240" w:after="0"/>
        <w:rPr>
          <w:rFonts w:ascii="Arial" w:hAnsi="Arial" w:cs="Arial"/>
          <w:sz w:val="24"/>
          <w:szCs w:val="24"/>
        </w:rPr>
      </w:pPr>
      <w:r w:rsidRPr="000C4179">
        <w:rPr>
          <w:rFonts w:ascii="Arial" w:hAnsi="Arial" w:cs="Arial"/>
          <w:sz w:val="24"/>
          <w:szCs w:val="24"/>
        </w:rPr>
        <w:t>If prospective disposition is being sought, please provide the calculation of the resulting rate riders</w:t>
      </w:r>
      <w:r w:rsidR="005940E2" w:rsidRPr="000C4179">
        <w:rPr>
          <w:rFonts w:ascii="Arial" w:hAnsi="Arial" w:cs="Arial"/>
          <w:sz w:val="24"/>
          <w:szCs w:val="24"/>
        </w:rPr>
        <w:t xml:space="preserve"> for the EPLUS</w:t>
      </w:r>
      <w:r w:rsidR="004D6204" w:rsidRPr="000C4179">
        <w:rPr>
          <w:rFonts w:ascii="Arial" w:hAnsi="Arial" w:cs="Arial"/>
          <w:sz w:val="24"/>
          <w:szCs w:val="24"/>
        </w:rPr>
        <w:t xml:space="preserve"> Rate</w:t>
      </w:r>
      <w:r w:rsidR="005940E2" w:rsidRPr="000C4179">
        <w:rPr>
          <w:rFonts w:ascii="Arial" w:hAnsi="Arial" w:cs="Arial"/>
          <w:sz w:val="24"/>
          <w:szCs w:val="24"/>
        </w:rPr>
        <w:t xml:space="preserve"> </w:t>
      </w:r>
      <w:r w:rsidR="004D6204" w:rsidRPr="000C4179">
        <w:rPr>
          <w:rFonts w:ascii="Arial" w:hAnsi="Arial" w:cs="Arial"/>
          <w:sz w:val="24"/>
          <w:szCs w:val="24"/>
        </w:rPr>
        <w:t>Z</w:t>
      </w:r>
      <w:r w:rsidR="005940E2" w:rsidRPr="000C4179">
        <w:rPr>
          <w:rFonts w:ascii="Arial" w:hAnsi="Arial" w:cs="Arial"/>
          <w:sz w:val="24"/>
          <w:szCs w:val="24"/>
        </w:rPr>
        <w:t>one</w:t>
      </w:r>
      <w:r w:rsidR="46A213F2" w:rsidRPr="000C4179">
        <w:rPr>
          <w:rFonts w:ascii="Arial" w:hAnsi="Arial" w:cs="Arial"/>
          <w:sz w:val="24"/>
          <w:szCs w:val="24"/>
        </w:rPr>
        <w:t>, including the inflation minus X-factor adjustment</w:t>
      </w:r>
      <w:r w:rsidR="005940E2" w:rsidRPr="000C4179">
        <w:rPr>
          <w:rFonts w:ascii="Arial" w:hAnsi="Arial" w:cs="Arial"/>
          <w:sz w:val="24"/>
          <w:szCs w:val="24"/>
        </w:rPr>
        <w:t>.</w:t>
      </w:r>
      <w:r w:rsidRPr="000C4179">
        <w:rPr>
          <w:rFonts w:ascii="Arial" w:hAnsi="Arial" w:cs="Arial"/>
          <w:sz w:val="24"/>
          <w:szCs w:val="24"/>
        </w:rPr>
        <w:t xml:space="preserve"> </w:t>
      </w:r>
    </w:p>
    <w:p w14:paraId="3707A4EE" w14:textId="39F37C65" w:rsidR="007610A0" w:rsidRPr="000C4179" w:rsidRDefault="007610A0" w:rsidP="00954395">
      <w:pPr>
        <w:pStyle w:val="ListParagraph"/>
        <w:numPr>
          <w:ilvl w:val="0"/>
          <w:numId w:val="15"/>
        </w:numPr>
        <w:tabs>
          <w:tab w:val="left" w:pos="930"/>
        </w:tabs>
        <w:spacing w:before="240" w:after="0"/>
        <w:rPr>
          <w:sz w:val="24"/>
          <w:szCs w:val="24"/>
          <w:lang w:val="en-US"/>
        </w:rPr>
      </w:pPr>
      <w:r w:rsidRPr="000C4179">
        <w:rPr>
          <w:rFonts w:ascii="Arial" w:hAnsi="Arial" w:cs="Arial"/>
          <w:sz w:val="24"/>
          <w:szCs w:val="24"/>
        </w:rPr>
        <w:t xml:space="preserve">Please input those riders into Tab 19 of the IRM Rate Generator Models for the </w:t>
      </w:r>
      <w:r w:rsidR="004D6204" w:rsidRPr="000C4179">
        <w:rPr>
          <w:rFonts w:ascii="Arial" w:hAnsi="Arial" w:cs="Arial"/>
          <w:sz w:val="24"/>
          <w:szCs w:val="24"/>
        </w:rPr>
        <w:t>EPLUS Rate Zone.</w:t>
      </w:r>
    </w:p>
    <w:p w14:paraId="2E158BC2" w14:textId="303EB40B" w:rsidR="45E2BAE0" w:rsidRDefault="45E2BAE0" w:rsidP="45E2BAE0">
      <w:pPr>
        <w:pStyle w:val="paragraph"/>
        <w:spacing w:before="0" w:beforeAutospacing="0" w:after="0" w:afterAutospacing="0"/>
        <w:rPr>
          <w:rStyle w:val="normaltextrun"/>
          <w:rFonts w:ascii="Arial" w:hAnsi="Arial" w:cs="Arial"/>
          <w:b/>
          <w:bCs/>
        </w:rPr>
      </w:pPr>
    </w:p>
    <w:p w14:paraId="11A57F55" w14:textId="77777777" w:rsidR="00954395" w:rsidRDefault="00954395" w:rsidP="45E2BAE0">
      <w:pPr>
        <w:pStyle w:val="paragraph"/>
        <w:spacing w:before="0" w:beforeAutospacing="0" w:after="0" w:afterAutospacing="0"/>
        <w:rPr>
          <w:rStyle w:val="normaltextrun"/>
          <w:rFonts w:ascii="Arial" w:hAnsi="Arial" w:cs="Arial"/>
          <w:b/>
          <w:bCs/>
        </w:rPr>
      </w:pPr>
    </w:p>
    <w:p w14:paraId="04D419EC" w14:textId="77777777" w:rsidR="00954395" w:rsidRPr="000C4179" w:rsidRDefault="00954395" w:rsidP="45E2BAE0">
      <w:pPr>
        <w:pStyle w:val="paragraph"/>
        <w:spacing w:before="0" w:beforeAutospacing="0" w:after="0" w:afterAutospacing="0"/>
        <w:rPr>
          <w:rStyle w:val="normaltextrun"/>
          <w:rFonts w:ascii="Arial" w:hAnsi="Arial" w:cs="Arial"/>
          <w:b/>
          <w:bCs/>
        </w:rPr>
      </w:pPr>
    </w:p>
    <w:p w14:paraId="13BC1540" w14:textId="130E0902" w:rsidR="45E2BAE0" w:rsidRPr="00954395" w:rsidRDefault="1D17392A" w:rsidP="00954395">
      <w:pPr>
        <w:pStyle w:val="paragraph"/>
        <w:spacing w:before="240" w:beforeAutospacing="0" w:after="0" w:afterAutospacing="0" w:line="276" w:lineRule="auto"/>
        <w:rPr>
          <w:rStyle w:val="normaltextrun"/>
          <w:rFonts w:ascii="Arial" w:hAnsi="Arial" w:cs="Arial"/>
          <w:b/>
          <w:bCs/>
          <w:u w:val="single"/>
        </w:rPr>
      </w:pPr>
      <w:r w:rsidRPr="00954395">
        <w:rPr>
          <w:rStyle w:val="normaltextrun"/>
          <w:rFonts w:ascii="Arial" w:hAnsi="Arial" w:cs="Arial"/>
          <w:b/>
          <w:bCs/>
          <w:u w:val="single"/>
        </w:rPr>
        <w:lastRenderedPageBreak/>
        <w:t>Staff Question-</w:t>
      </w:r>
      <w:r w:rsidR="00860D9E" w:rsidRPr="00954395">
        <w:rPr>
          <w:rStyle w:val="normaltextrun"/>
          <w:rFonts w:ascii="Arial" w:hAnsi="Arial" w:cs="Arial"/>
          <w:b/>
          <w:bCs/>
          <w:u w:val="single"/>
        </w:rPr>
        <w:t>6</w:t>
      </w:r>
    </w:p>
    <w:p w14:paraId="24C4E352" w14:textId="33924952" w:rsidR="45E2BAE0" w:rsidRPr="004C3C8F" w:rsidRDefault="1D17392A" w:rsidP="00954395">
      <w:pPr>
        <w:pStyle w:val="paragraph"/>
        <w:spacing w:before="240" w:beforeAutospacing="0" w:after="0" w:afterAutospacing="0" w:line="276" w:lineRule="auto"/>
        <w:ind w:left="720" w:hanging="720"/>
        <w:rPr>
          <w:rStyle w:val="Hyperlink"/>
          <w:rFonts w:ascii="Arial" w:eastAsiaTheme="minorEastAsia" w:hAnsi="Arial" w:cs="Arial"/>
          <w:color w:val="auto"/>
          <w:u w:val="none"/>
          <w:lang w:val="en-CA"/>
        </w:rPr>
      </w:pPr>
      <w:r w:rsidRPr="000C4179">
        <w:rPr>
          <w:rFonts w:ascii="Arial" w:hAnsi="Arial" w:cs="Arial"/>
          <w:b/>
          <w:bCs/>
        </w:rPr>
        <w:t xml:space="preserve">Ref 1: </w:t>
      </w:r>
      <w:r w:rsidRPr="000C4179">
        <w:rPr>
          <w:rFonts w:ascii="Arial" w:eastAsiaTheme="minorEastAsia" w:hAnsi="Arial" w:cs="Arial"/>
          <w:lang w:val="en-CA"/>
        </w:rPr>
        <w:t xml:space="preserve">Section 4.3.7.2 (Lost Revenue Adjustment Mechanism Variance Account), </w:t>
      </w:r>
      <w:r w:rsidR="004538B2">
        <w:rPr>
          <w:rFonts w:ascii="Arial" w:eastAsiaTheme="minorEastAsia" w:hAnsi="Arial" w:cs="Arial"/>
          <w:lang w:val="en-CA"/>
        </w:rPr>
        <w:t>P</w:t>
      </w:r>
      <w:r w:rsidRPr="000C4179">
        <w:rPr>
          <w:rFonts w:ascii="Arial" w:eastAsiaTheme="minorEastAsia" w:hAnsi="Arial" w:cs="Arial"/>
          <w:lang w:val="en-CA"/>
        </w:rPr>
        <w:t>age 38</w:t>
      </w:r>
      <w:r w:rsidR="78BAFF20" w:rsidRPr="000C4179">
        <w:rPr>
          <w:rFonts w:ascii="Arial" w:eastAsiaTheme="minorEastAsia" w:hAnsi="Arial" w:cs="Arial"/>
          <w:lang w:val="en-CA"/>
        </w:rPr>
        <w:t>-39</w:t>
      </w:r>
    </w:p>
    <w:p w14:paraId="0FB1C5DB" w14:textId="36E7DB72" w:rsidR="1D17392A" w:rsidRPr="000C4179" w:rsidRDefault="1D17392A" w:rsidP="00954395">
      <w:pPr>
        <w:pStyle w:val="paragraph"/>
        <w:spacing w:before="240" w:beforeAutospacing="0" w:line="276" w:lineRule="auto"/>
        <w:rPr>
          <w:rStyle w:val="normaltextrun"/>
          <w:rFonts w:ascii="Arial" w:hAnsi="Arial" w:cs="Arial"/>
          <w:b/>
          <w:bCs/>
        </w:rPr>
      </w:pPr>
      <w:r w:rsidRPr="000C4179">
        <w:rPr>
          <w:rStyle w:val="normaltextrun"/>
          <w:rFonts w:ascii="Arial" w:hAnsi="Arial" w:cs="Arial"/>
          <w:b/>
          <w:bCs/>
        </w:rPr>
        <w:t>Preamble:</w:t>
      </w:r>
    </w:p>
    <w:p w14:paraId="682367E0" w14:textId="2CCBD749" w:rsidR="45E2BAE0" w:rsidRPr="000C4179" w:rsidRDefault="3E0D822D" w:rsidP="00954395">
      <w:pPr>
        <w:spacing w:before="240" w:after="0"/>
        <w:rPr>
          <w:rFonts w:ascii="Arial" w:hAnsi="Arial" w:cs="Arial"/>
          <w:sz w:val="24"/>
          <w:szCs w:val="24"/>
        </w:rPr>
      </w:pPr>
      <w:proofErr w:type="spellStart"/>
      <w:r w:rsidRPr="3C9A1C72">
        <w:rPr>
          <w:rFonts w:ascii="Arial" w:hAnsi="Arial" w:cs="Arial"/>
          <w:sz w:val="24"/>
          <w:szCs w:val="24"/>
        </w:rPr>
        <w:t>Grand</w:t>
      </w:r>
      <w:r w:rsidR="004C3C8F">
        <w:rPr>
          <w:rFonts w:ascii="Arial" w:hAnsi="Arial" w:cs="Arial"/>
          <w:sz w:val="24"/>
          <w:szCs w:val="24"/>
        </w:rPr>
        <w:t>B</w:t>
      </w:r>
      <w:r w:rsidRPr="3C9A1C72">
        <w:rPr>
          <w:rFonts w:ascii="Arial" w:hAnsi="Arial" w:cs="Arial"/>
          <w:sz w:val="24"/>
          <w:szCs w:val="24"/>
        </w:rPr>
        <w:t>ridge</w:t>
      </w:r>
      <w:proofErr w:type="spellEnd"/>
      <w:r w:rsidRPr="000C4179">
        <w:rPr>
          <w:rFonts w:ascii="Arial" w:hAnsi="Arial" w:cs="Arial"/>
          <w:sz w:val="24"/>
          <w:szCs w:val="24"/>
        </w:rPr>
        <w:t xml:space="preserve"> notes that it is seeking recovery of lost revenues for persistence savings from CDM programs implemented in </w:t>
      </w:r>
      <w:r w:rsidR="301E2284" w:rsidRPr="000C4179">
        <w:rPr>
          <w:rFonts w:ascii="Arial" w:hAnsi="Arial" w:cs="Arial"/>
          <w:sz w:val="24"/>
          <w:szCs w:val="24"/>
        </w:rPr>
        <w:t xml:space="preserve">2017 to 2022 and incremental savings and persistence savings from CDM programs implemented in 2023. </w:t>
      </w:r>
      <w:proofErr w:type="spellStart"/>
      <w:r w:rsidR="004C3C8F" w:rsidRPr="3C9A1C72">
        <w:rPr>
          <w:rFonts w:ascii="Arial" w:hAnsi="Arial" w:cs="Arial"/>
          <w:sz w:val="24"/>
          <w:szCs w:val="24"/>
        </w:rPr>
        <w:t>Grand</w:t>
      </w:r>
      <w:r w:rsidR="004C3C8F">
        <w:rPr>
          <w:rFonts w:ascii="Arial" w:hAnsi="Arial" w:cs="Arial"/>
          <w:sz w:val="24"/>
          <w:szCs w:val="24"/>
        </w:rPr>
        <w:t>B</w:t>
      </w:r>
      <w:r w:rsidR="004C3C8F" w:rsidRPr="3C9A1C72">
        <w:rPr>
          <w:rFonts w:ascii="Arial" w:hAnsi="Arial" w:cs="Arial"/>
          <w:sz w:val="24"/>
          <w:szCs w:val="24"/>
        </w:rPr>
        <w:t>ridge</w:t>
      </w:r>
      <w:proofErr w:type="spellEnd"/>
      <w:r w:rsidR="004C3C8F" w:rsidRPr="000C4179">
        <w:rPr>
          <w:rFonts w:ascii="Arial" w:hAnsi="Arial" w:cs="Arial"/>
          <w:sz w:val="24"/>
          <w:szCs w:val="24"/>
        </w:rPr>
        <w:t xml:space="preserve"> </w:t>
      </w:r>
      <w:r w:rsidR="51FC33F8" w:rsidRPr="000C4179">
        <w:rPr>
          <w:rFonts w:ascii="Arial" w:hAnsi="Arial" w:cs="Arial"/>
          <w:sz w:val="24"/>
          <w:szCs w:val="24"/>
        </w:rPr>
        <w:t xml:space="preserve">notes that it has utilized the </w:t>
      </w:r>
      <w:r w:rsidR="00280DD2" w:rsidRPr="000C4179">
        <w:rPr>
          <w:rFonts w:ascii="Arial" w:hAnsi="Arial" w:cs="Arial"/>
          <w:sz w:val="24"/>
          <w:szCs w:val="24"/>
        </w:rPr>
        <w:t xml:space="preserve">IESO’s Process and Systems Upgrades Initiative </w:t>
      </w:r>
      <w:r w:rsidR="008270A1" w:rsidRPr="000C4179">
        <w:rPr>
          <w:rFonts w:ascii="Arial" w:hAnsi="Arial" w:cs="Arial"/>
          <w:sz w:val="24"/>
          <w:szCs w:val="24"/>
        </w:rPr>
        <w:t>(</w:t>
      </w:r>
      <w:r w:rsidR="51FC33F8" w:rsidRPr="000C4179">
        <w:rPr>
          <w:rFonts w:ascii="Arial" w:hAnsi="Arial" w:cs="Arial"/>
          <w:sz w:val="24"/>
          <w:szCs w:val="24"/>
        </w:rPr>
        <w:t>PSUI</w:t>
      </w:r>
      <w:r w:rsidR="008270A1" w:rsidRPr="000C4179">
        <w:rPr>
          <w:rFonts w:ascii="Arial" w:hAnsi="Arial" w:cs="Arial"/>
          <w:sz w:val="24"/>
          <w:szCs w:val="24"/>
        </w:rPr>
        <w:t>)</w:t>
      </w:r>
      <w:r w:rsidR="51FC33F8" w:rsidRPr="000C4179">
        <w:rPr>
          <w:rFonts w:ascii="Arial" w:hAnsi="Arial" w:cs="Arial"/>
          <w:sz w:val="24"/>
          <w:szCs w:val="24"/>
        </w:rPr>
        <w:t xml:space="preserve"> Measurement and Verification Report to determine the incremental 2023 savings. For all </w:t>
      </w:r>
      <w:r w:rsidR="3F2C56DF" w:rsidRPr="000C4179">
        <w:rPr>
          <w:rFonts w:ascii="Arial" w:hAnsi="Arial" w:cs="Arial"/>
          <w:sz w:val="24"/>
          <w:szCs w:val="24"/>
        </w:rPr>
        <w:t xml:space="preserve">claimed </w:t>
      </w:r>
      <w:r w:rsidR="51FC33F8" w:rsidRPr="000C4179">
        <w:rPr>
          <w:rFonts w:ascii="Arial" w:hAnsi="Arial" w:cs="Arial"/>
          <w:sz w:val="24"/>
          <w:szCs w:val="24"/>
        </w:rPr>
        <w:t>CDM saving</w:t>
      </w:r>
      <w:r w:rsidR="656627B8" w:rsidRPr="000C4179">
        <w:rPr>
          <w:rFonts w:ascii="Arial" w:hAnsi="Arial" w:cs="Arial"/>
          <w:sz w:val="24"/>
          <w:szCs w:val="24"/>
        </w:rPr>
        <w:t xml:space="preserve">s, </w:t>
      </w:r>
      <w:proofErr w:type="spellStart"/>
      <w:r w:rsidR="004C3C8F" w:rsidRPr="3C9A1C72">
        <w:rPr>
          <w:rFonts w:ascii="Arial" w:hAnsi="Arial" w:cs="Arial"/>
          <w:sz w:val="24"/>
          <w:szCs w:val="24"/>
        </w:rPr>
        <w:t>Grand</w:t>
      </w:r>
      <w:r w:rsidR="004C3C8F">
        <w:rPr>
          <w:rFonts w:ascii="Arial" w:hAnsi="Arial" w:cs="Arial"/>
          <w:sz w:val="24"/>
          <w:szCs w:val="24"/>
        </w:rPr>
        <w:t>B</w:t>
      </w:r>
      <w:r w:rsidR="004C3C8F" w:rsidRPr="3C9A1C72">
        <w:rPr>
          <w:rFonts w:ascii="Arial" w:hAnsi="Arial" w:cs="Arial"/>
          <w:sz w:val="24"/>
          <w:szCs w:val="24"/>
        </w:rPr>
        <w:t>ridge</w:t>
      </w:r>
      <w:proofErr w:type="spellEnd"/>
      <w:r w:rsidR="004C3C8F" w:rsidRPr="000C4179">
        <w:rPr>
          <w:rFonts w:ascii="Arial" w:hAnsi="Arial" w:cs="Arial"/>
          <w:sz w:val="24"/>
          <w:szCs w:val="24"/>
        </w:rPr>
        <w:t xml:space="preserve"> </w:t>
      </w:r>
      <w:r w:rsidR="301E2284" w:rsidRPr="000C4179">
        <w:rPr>
          <w:rFonts w:ascii="Arial" w:hAnsi="Arial" w:cs="Arial"/>
          <w:sz w:val="24"/>
          <w:szCs w:val="24"/>
        </w:rPr>
        <w:t xml:space="preserve">seeks approval of LRAM-eligible amounts through </w:t>
      </w:r>
      <w:r w:rsidR="0D308ABA" w:rsidRPr="000C4179">
        <w:rPr>
          <w:rFonts w:ascii="Arial" w:hAnsi="Arial" w:cs="Arial"/>
          <w:sz w:val="24"/>
          <w:szCs w:val="24"/>
        </w:rPr>
        <w:t>2031.</w:t>
      </w:r>
    </w:p>
    <w:p w14:paraId="4E4A8A1D" w14:textId="3D9A9EE6" w:rsidR="45E2BAE0" w:rsidRPr="004C3C8F" w:rsidRDefault="1D17392A" w:rsidP="00954395">
      <w:pPr>
        <w:spacing w:before="240" w:after="0"/>
        <w:rPr>
          <w:rFonts w:ascii="Arial" w:hAnsi="Arial" w:cs="Arial"/>
          <w:b/>
          <w:sz w:val="24"/>
          <w:szCs w:val="24"/>
        </w:rPr>
      </w:pPr>
      <w:r w:rsidRPr="3C9A1C72">
        <w:rPr>
          <w:rFonts w:ascii="Arial" w:hAnsi="Arial" w:cs="Arial"/>
          <w:b/>
          <w:sz w:val="24"/>
          <w:szCs w:val="24"/>
        </w:rPr>
        <w:t>Questions:</w:t>
      </w:r>
    </w:p>
    <w:p w14:paraId="5756D9ED" w14:textId="36AC06C0" w:rsidR="1D17392A" w:rsidRPr="000C4179" w:rsidRDefault="1D17392A" w:rsidP="00954395">
      <w:pPr>
        <w:pStyle w:val="ListParagraph"/>
        <w:numPr>
          <w:ilvl w:val="0"/>
          <w:numId w:val="17"/>
        </w:numPr>
        <w:spacing w:before="240" w:after="0"/>
        <w:rPr>
          <w:rFonts w:ascii="Arial" w:hAnsi="Arial" w:cs="Arial"/>
          <w:sz w:val="24"/>
          <w:szCs w:val="24"/>
        </w:rPr>
      </w:pPr>
      <w:r w:rsidRPr="000C4179">
        <w:rPr>
          <w:rFonts w:ascii="Arial" w:hAnsi="Arial" w:cs="Arial"/>
          <w:sz w:val="24"/>
          <w:szCs w:val="24"/>
        </w:rPr>
        <w:t xml:space="preserve">Please </w:t>
      </w:r>
      <w:r w:rsidR="2A910C70" w:rsidRPr="000C4179">
        <w:rPr>
          <w:rFonts w:ascii="Arial" w:hAnsi="Arial" w:cs="Arial"/>
          <w:sz w:val="24"/>
          <w:szCs w:val="24"/>
        </w:rPr>
        <w:t>confirm the source</w:t>
      </w:r>
      <w:r w:rsidR="68E7F6BE" w:rsidRPr="000C4179">
        <w:rPr>
          <w:rFonts w:ascii="Arial" w:hAnsi="Arial" w:cs="Arial"/>
          <w:sz w:val="24"/>
          <w:szCs w:val="24"/>
        </w:rPr>
        <w:t>(s)</w:t>
      </w:r>
      <w:r w:rsidR="2A910C70" w:rsidRPr="000C4179">
        <w:rPr>
          <w:rFonts w:ascii="Arial" w:hAnsi="Arial" w:cs="Arial"/>
          <w:sz w:val="24"/>
          <w:szCs w:val="24"/>
        </w:rPr>
        <w:t xml:space="preserve"> of the persistence assumptions for programs implemented in 2017 to 2022. Did this source(s)</w:t>
      </w:r>
      <w:r w:rsidR="322D3D47" w:rsidRPr="000C4179">
        <w:rPr>
          <w:rFonts w:ascii="Arial" w:hAnsi="Arial" w:cs="Arial"/>
          <w:sz w:val="24"/>
          <w:szCs w:val="24"/>
        </w:rPr>
        <w:t xml:space="preserve"> provide </w:t>
      </w:r>
      <w:r w:rsidR="3451D1F9" w:rsidRPr="000C4179">
        <w:rPr>
          <w:rFonts w:ascii="Arial" w:hAnsi="Arial" w:cs="Arial"/>
          <w:sz w:val="24"/>
          <w:szCs w:val="24"/>
        </w:rPr>
        <w:t>complete</w:t>
      </w:r>
      <w:r w:rsidR="322D3D47" w:rsidRPr="000C4179">
        <w:rPr>
          <w:rFonts w:ascii="Arial" w:hAnsi="Arial" w:cs="Arial"/>
          <w:sz w:val="24"/>
          <w:szCs w:val="24"/>
        </w:rPr>
        <w:t xml:space="preserve"> information for </w:t>
      </w:r>
      <w:proofErr w:type="spellStart"/>
      <w:r w:rsidR="00962007" w:rsidRPr="3C9A1C72">
        <w:rPr>
          <w:rFonts w:ascii="Arial" w:hAnsi="Arial" w:cs="Arial"/>
          <w:sz w:val="24"/>
          <w:szCs w:val="24"/>
        </w:rPr>
        <w:t>Grand</w:t>
      </w:r>
      <w:r w:rsidR="00962007">
        <w:rPr>
          <w:rFonts w:ascii="Arial" w:hAnsi="Arial" w:cs="Arial"/>
          <w:sz w:val="24"/>
          <w:szCs w:val="24"/>
        </w:rPr>
        <w:t>B</w:t>
      </w:r>
      <w:r w:rsidR="00962007" w:rsidRPr="3C9A1C72">
        <w:rPr>
          <w:rFonts w:ascii="Arial" w:hAnsi="Arial" w:cs="Arial"/>
          <w:sz w:val="24"/>
          <w:szCs w:val="24"/>
        </w:rPr>
        <w:t>ridge</w:t>
      </w:r>
      <w:proofErr w:type="spellEnd"/>
      <w:r w:rsidR="00962007" w:rsidRPr="000C4179">
        <w:rPr>
          <w:rFonts w:ascii="Arial" w:hAnsi="Arial" w:cs="Arial"/>
          <w:sz w:val="24"/>
          <w:szCs w:val="24"/>
        </w:rPr>
        <w:t xml:space="preserve"> </w:t>
      </w:r>
      <w:r w:rsidR="322D3D47" w:rsidRPr="000C4179">
        <w:rPr>
          <w:rFonts w:ascii="Arial" w:hAnsi="Arial" w:cs="Arial"/>
          <w:sz w:val="24"/>
          <w:szCs w:val="24"/>
        </w:rPr>
        <w:t>to calculate persistence of savings from these programs through 20</w:t>
      </w:r>
      <w:r w:rsidR="1DD07AB3" w:rsidRPr="000C4179">
        <w:rPr>
          <w:rFonts w:ascii="Arial" w:hAnsi="Arial" w:cs="Arial"/>
          <w:sz w:val="24"/>
          <w:szCs w:val="24"/>
        </w:rPr>
        <w:t>31</w:t>
      </w:r>
      <w:r w:rsidR="322D3D47" w:rsidRPr="000C4179">
        <w:rPr>
          <w:rFonts w:ascii="Arial" w:hAnsi="Arial" w:cs="Arial"/>
          <w:sz w:val="24"/>
          <w:szCs w:val="24"/>
        </w:rPr>
        <w:t xml:space="preserve">, or did </w:t>
      </w:r>
      <w:proofErr w:type="spellStart"/>
      <w:r w:rsidR="00962007" w:rsidRPr="3C9A1C72">
        <w:rPr>
          <w:rFonts w:ascii="Arial" w:hAnsi="Arial" w:cs="Arial"/>
          <w:sz w:val="24"/>
          <w:szCs w:val="24"/>
        </w:rPr>
        <w:t>Grand</w:t>
      </w:r>
      <w:r w:rsidR="00962007">
        <w:rPr>
          <w:rFonts w:ascii="Arial" w:hAnsi="Arial" w:cs="Arial"/>
          <w:sz w:val="24"/>
          <w:szCs w:val="24"/>
        </w:rPr>
        <w:t>B</w:t>
      </w:r>
      <w:r w:rsidR="00962007" w:rsidRPr="3C9A1C72">
        <w:rPr>
          <w:rFonts w:ascii="Arial" w:hAnsi="Arial" w:cs="Arial"/>
          <w:sz w:val="24"/>
          <w:szCs w:val="24"/>
        </w:rPr>
        <w:t>ridge</w:t>
      </w:r>
      <w:proofErr w:type="spellEnd"/>
      <w:r w:rsidR="00962007" w:rsidRPr="000C4179">
        <w:rPr>
          <w:rFonts w:ascii="Arial" w:hAnsi="Arial" w:cs="Arial"/>
          <w:sz w:val="24"/>
          <w:szCs w:val="24"/>
        </w:rPr>
        <w:t xml:space="preserve"> </w:t>
      </w:r>
      <w:r w:rsidR="322D3D47" w:rsidRPr="000C4179">
        <w:rPr>
          <w:rFonts w:ascii="Arial" w:hAnsi="Arial" w:cs="Arial"/>
          <w:sz w:val="24"/>
          <w:szCs w:val="24"/>
        </w:rPr>
        <w:t>need to make any assumptions regarding persistence of these CDM savings? If the latter, please describe</w:t>
      </w:r>
      <w:r w:rsidR="733550A1" w:rsidRPr="000C4179">
        <w:rPr>
          <w:rFonts w:ascii="Arial" w:hAnsi="Arial" w:cs="Arial"/>
          <w:sz w:val="24"/>
          <w:szCs w:val="24"/>
        </w:rPr>
        <w:t>.</w:t>
      </w:r>
    </w:p>
    <w:p w14:paraId="3FF022FE" w14:textId="26A48CC5" w:rsidR="0F2382EF" w:rsidRPr="000C4179" w:rsidRDefault="0F2382EF" w:rsidP="00954395">
      <w:pPr>
        <w:pStyle w:val="ListParagraph"/>
        <w:numPr>
          <w:ilvl w:val="0"/>
          <w:numId w:val="17"/>
        </w:numPr>
        <w:spacing w:before="240" w:after="0"/>
        <w:rPr>
          <w:rFonts w:ascii="Arial" w:hAnsi="Arial" w:cs="Arial"/>
          <w:sz w:val="24"/>
          <w:szCs w:val="24"/>
        </w:rPr>
      </w:pPr>
      <w:r w:rsidRPr="000C4179">
        <w:rPr>
          <w:rFonts w:ascii="Arial" w:hAnsi="Arial" w:cs="Arial"/>
          <w:sz w:val="24"/>
          <w:szCs w:val="24"/>
        </w:rPr>
        <w:t>Please file the noted PSUI Measurement and Verification Report.</w:t>
      </w:r>
    </w:p>
    <w:p w14:paraId="529CB27D" w14:textId="291B68A4" w:rsidR="0F2382EF" w:rsidRPr="000C4179" w:rsidRDefault="0F2382EF" w:rsidP="00954395">
      <w:pPr>
        <w:pStyle w:val="ListParagraph"/>
        <w:numPr>
          <w:ilvl w:val="0"/>
          <w:numId w:val="17"/>
        </w:numPr>
        <w:spacing w:before="240" w:after="0"/>
        <w:rPr>
          <w:rFonts w:ascii="Arial" w:hAnsi="Arial" w:cs="Arial"/>
          <w:sz w:val="24"/>
          <w:szCs w:val="24"/>
        </w:rPr>
      </w:pPr>
      <w:r w:rsidRPr="000C4179">
        <w:rPr>
          <w:rFonts w:ascii="Arial" w:hAnsi="Arial" w:cs="Arial"/>
          <w:sz w:val="24"/>
          <w:szCs w:val="24"/>
        </w:rPr>
        <w:t>Does the PSUI Measurement and Verification Report provide any information regarding the expected persistence of savings from this project through 2031? If so, please describe.</w:t>
      </w:r>
    </w:p>
    <w:p w14:paraId="48512612" w14:textId="789C4FF2" w:rsidR="45E2BAE0" w:rsidRPr="000C4179" w:rsidRDefault="45E2BAE0" w:rsidP="00954395">
      <w:pPr>
        <w:pStyle w:val="ListParagraph"/>
        <w:spacing w:before="240" w:after="0"/>
        <w:rPr>
          <w:rFonts w:ascii="Arial" w:hAnsi="Arial" w:cs="Arial"/>
          <w:sz w:val="24"/>
          <w:szCs w:val="24"/>
        </w:rPr>
      </w:pPr>
    </w:p>
    <w:p w14:paraId="708E1212" w14:textId="4EC9028D" w:rsidR="45E2BAE0" w:rsidRPr="00954395" w:rsidRDefault="4525FE7F" w:rsidP="00954395">
      <w:pPr>
        <w:pStyle w:val="paragraph"/>
        <w:spacing w:before="240" w:beforeAutospacing="0" w:after="0" w:afterAutospacing="0" w:line="276" w:lineRule="auto"/>
        <w:rPr>
          <w:rStyle w:val="normaltextrun"/>
          <w:rFonts w:ascii="Arial" w:hAnsi="Arial" w:cs="Arial"/>
          <w:b/>
          <w:bCs/>
          <w:u w:val="single"/>
        </w:rPr>
      </w:pPr>
      <w:r w:rsidRPr="00954395">
        <w:rPr>
          <w:rStyle w:val="normaltextrun"/>
          <w:rFonts w:ascii="Arial" w:hAnsi="Arial" w:cs="Arial"/>
          <w:b/>
          <w:bCs/>
          <w:u w:val="single"/>
        </w:rPr>
        <w:t>Staff Question-</w:t>
      </w:r>
      <w:r w:rsidR="00860D9E" w:rsidRPr="00954395">
        <w:rPr>
          <w:rStyle w:val="normaltextrun"/>
          <w:rFonts w:ascii="Arial" w:hAnsi="Arial" w:cs="Arial"/>
          <w:b/>
          <w:bCs/>
          <w:u w:val="single"/>
        </w:rPr>
        <w:t>7</w:t>
      </w:r>
    </w:p>
    <w:p w14:paraId="49EF664C" w14:textId="0AC99C19" w:rsidR="45E2BAE0" w:rsidRPr="00962007" w:rsidRDefault="4525FE7F" w:rsidP="00954395">
      <w:pPr>
        <w:pStyle w:val="paragraph"/>
        <w:spacing w:before="240" w:beforeAutospacing="0" w:after="0" w:afterAutospacing="0" w:line="276" w:lineRule="auto"/>
        <w:ind w:left="720" w:hanging="720"/>
        <w:rPr>
          <w:rStyle w:val="Hyperlink"/>
          <w:rFonts w:ascii="Arial" w:eastAsiaTheme="minorEastAsia" w:hAnsi="Arial" w:cs="Arial"/>
          <w:color w:val="auto"/>
          <w:u w:val="none"/>
          <w:lang w:val="en-CA"/>
        </w:rPr>
      </w:pPr>
      <w:r w:rsidRPr="000C4179">
        <w:rPr>
          <w:rFonts w:ascii="Arial" w:hAnsi="Arial" w:cs="Arial"/>
          <w:b/>
          <w:bCs/>
        </w:rPr>
        <w:t xml:space="preserve">Ref 1: </w:t>
      </w:r>
      <w:r w:rsidRPr="000C4179">
        <w:rPr>
          <w:rFonts w:ascii="Arial" w:eastAsiaTheme="minorEastAsia" w:hAnsi="Arial" w:cs="Arial"/>
          <w:lang w:val="en-CA"/>
        </w:rPr>
        <w:t>Section 4.3.7</w:t>
      </w:r>
      <w:r w:rsidR="53C70938" w:rsidRPr="000C4179">
        <w:rPr>
          <w:rFonts w:ascii="Arial" w:eastAsiaTheme="minorEastAsia" w:hAnsi="Arial" w:cs="Arial"/>
          <w:lang w:val="en-CA"/>
        </w:rPr>
        <w:t>.2</w:t>
      </w:r>
      <w:r w:rsidRPr="000C4179">
        <w:rPr>
          <w:rFonts w:ascii="Arial" w:eastAsiaTheme="minorEastAsia" w:hAnsi="Arial" w:cs="Arial"/>
          <w:lang w:val="en-CA"/>
        </w:rPr>
        <w:t xml:space="preserve"> (Lost Revenue Adjustment Mechanism Variance Account), </w:t>
      </w:r>
      <w:r w:rsidR="00E5497C">
        <w:rPr>
          <w:rFonts w:ascii="Arial" w:eastAsiaTheme="minorEastAsia" w:hAnsi="Arial" w:cs="Arial"/>
          <w:lang w:val="en-CA"/>
        </w:rPr>
        <w:t>P</w:t>
      </w:r>
      <w:r w:rsidRPr="000C4179">
        <w:rPr>
          <w:rFonts w:ascii="Arial" w:eastAsiaTheme="minorEastAsia" w:hAnsi="Arial" w:cs="Arial"/>
          <w:lang w:val="en-CA"/>
        </w:rPr>
        <w:t>age 3</w:t>
      </w:r>
      <w:r w:rsidR="49FB42C4" w:rsidRPr="000C4179">
        <w:rPr>
          <w:rFonts w:ascii="Arial" w:eastAsiaTheme="minorEastAsia" w:hAnsi="Arial" w:cs="Arial"/>
          <w:lang w:val="en-CA"/>
        </w:rPr>
        <w:t>8</w:t>
      </w:r>
      <w:r w:rsidR="5ECE37E6" w:rsidRPr="000C4179">
        <w:rPr>
          <w:rFonts w:ascii="Arial" w:eastAsiaTheme="minorEastAsia" w:hAnsi="Arial" w:cs="Arial"/>
          <w:lang w:val="en-CA"/>
        </w:rPr>
        <w:t>, Table 27</w:t>
      </w:r>
      <w:r w:rsidRPr="000C4179">
        <w:rPr>
          <w:rFonts w:ascii="Arial" w:eastAsiaTheme="minorEastAsia" w:hAnsi="Arial" w:cs="Arial"/>
          <w:lang w:val="en-CA"/>
        </w:rPr>
        <w:t xml:space="preserve">; 2024 LRAMVA </w:t>
      </w:r>
      <w:proofErr w:type="spellStart"/>
      <w:r w:rsidRPr="000C4179">
        <w:rPr>
          <w:rFonts w:ascii="Arial" w:eastAsiaTheme="minorEastAsia" w:hAnsi="Arial" w:cs="Arial"/>
          <w:lang w:val="en-CA"/>
        </w:rPr>
        <w:t>Workform</w:t>
      </w:r>
      <w:proofErr w:type="spellEnd"/>
      <w:r w:rsidR="148F5859" w:rsidRPr="000C4179">
        <w:rPr>
          <w:rFonts w:ascii="Arial" w:eastAsiaTheme="minorEastAsia" w:hAnsi="Arial" w:cs="Arial"/>
          <w:lang w:val="en-CA"/>
        </w:rPr>
        <w:t>, Tab 1, Cell G31</w:t>
      </w:r>
    </w:p>
    <w:p w14:paraId="3DE83EB5" w14:textId="36E7DB72" w:rsidR="4525FE7F" w:rsidRPr="000C4179" w:rsidRDefault="4525FE7F" w:rsidP="00954395">
      <w:pPr>
        <w:pStyle w:val="paragraph"/>
        <w:spacing w:before="240" w:beforeAutospacing="0" w:line="276" w:lineRule="auto"/>
        <w:rPr>
          <w:rStyle w:val="normaltextrun"/>
          <w:rFonts w:ascii="Arial" w:hAnsi="Arial" w:cs="Arial"/>
          <w:b/>
          <w:bCs/>
        </w:rPr>
      </w:pPr>
      <w:r w:rsidRPr="000C4179">
        <w:rPr>
          <w:rStyle w:val="normaltextrun"/>
          <w:rFonts w:ascii="Arial" w:hAnsi="Arial" w:cs="Arial"/>
          <w:b/>
          <w:bCs/>
        </w:rPr>
        <w:t>Preamble:</w:t>
      </w:r>
    </w:p>
    <w:p w14:paraId="1504AD8C" w14:textId="51FF7B02" w:rsidR="45E2BAE0" w:rsidRPr="000C4179" w:rsidRDefault="29261E61" w:rsidP="00954395">
      <w:pPr>
        <w:spacing w:before="240" w:after="0"/>
        <w:rPr>
          <w:rFonts w:ascii="Arial" w:hAnsi="Arial" w:cs="Arial"/>
          <w:sz w:val="24"/>
          <w:szCs w:val="24"/>
        </w:rPr>
      </w:pPr>
      <w:r w:rsidRPr="000C4179">
        <w:rPr>
          <w:rFonts w:ascii="Arial" w:hAnsi="Arial" w:cs="Arial"/>
          <w:sz w:val="24"/>
          <w:szCs w:val="24"/>
        </w:rPr>
        <w:t>The two sources indicate</w:t>
      </w:r>
      <w:r w:rsidR="673FA204" w:rsidRPr="000C4179">
        <w:rPr>
          <w:rFonts w:ascii="Arial" w:hAnsi="Arial" w:cs="Arial"/>
          <w:sz w:val="24"/>
          <w:szCs w:val="24"/>
        </w:rPr>
        <w:t xml:space="preserve"> different values for the LRAMVA balance for the GS&lt;50 rate class</w:t>
      </w:r>
      <w:r w:rsidRPr="000C4179">
        <w:rPr>
          <w:rFonts w:ascii="Arial" w:hAnsi="Arial" w:cs="Arial"/>
          <w:sz w:val="24"/>
          <w:szCs w:val="24"/>
        </w:rPr>
        <w:t xml:space="preserve"> </w:t>
      </w:r>
      <w:r w:rsidR="2F61F712" w:rsidRPr="000C4179">
        <w:rPr>
          <w:rFonts w:ascii="Arial" w:hAnsi="Arial" w:cs="Arial"/>
          <w:sz w:val="24"/>
          <w:szCs w:val="24"/>
        </w:rPr>
        <w:t xml:space="preserve">($377,004 and </w:t>
      </w:r>
      <w:r w:rsidRPr="000C4179">
        <w:rPr>
          <w:rFonts w:ascii="Arial" w:hAnsi="Arial" w:cs="Arial"/>
          <w:sz w:val="24"/>
          <w:szCs w:val="24"/>
        </w:rPr>
        <w:t>$396,129</w:t>
      </w:r>
      <w:r w:rsidR="24DFA4EA" w:rsidRPr="000C4179">
        <w:rPr>
          <w:rFonts w:ascii="Arial" w:hAnsi="Arial" w:cs="Arial"/>
          <w:sz w:val="24"/>
          <w:szCs w:val="24"/>
        </w:rPr>
        <w:t>, respectively).</w:t>
      </w:r>
      <w:r w:rsidRPr="000C4179">
        <w:rPr>
          <w:rFonts w:ascii="Arial" w:hAnsi="Arial" w:cs="Arial"/>
          <w:sz w:val="24"/>
          <w:szCs w:val="24"/>
        </w:rPr>
        <w:t xml:space="preserve"> </w:t>
      </w:r>
    </w:p>
    <w:p w14:paraId="62EB2568" w14:textId="578233DA" w:rsidR="45E2BAE0" w:rsidRPr="00962007" w:rsidRDefault="4525FE7F" w:rsidP="00954395">
      <w:pPr>
        <w:spacing w:before="240" w:after="0"/>
        <w:rPr>
          <w:rFonts w:ascii="Arial" w:hAnsi="Arial" w:cs="Arial"/>
          <w:b/>
          <w:sz w:val="24"/>
          <w:szCs w:val="24"/>
        </w:rPr>
      </w:pPr>
      <w:r w:rsidRPr="3C9A1C72">
        <w:rPr>
          <w:rFonts w:ascii="Arial" w:hAnsi="Arial" w:cs="Arial"/>
          <w:b/>
          <w:sz w:val="24"/>
          <w:szCs w:val="24"/>
        </w:rPr>
        <w:t>Questions:</w:t>
      </w:r>
    </w:p>
    <w:p w14:paraId="1EE871E9" w14:textId="5716A597" w:rsidR="0488ECF5" w:rsidRPr="000C4179" w:rsidRDefault="0488ECF5" w:rsidP="00954395">
      <w:pPr>
        <w:pStyle w:val="ListParagraph"/>
        <w:numPr>
          <w:ilvl w:val="0"/>
          <w:numId w:val="19"/>
        </w:numPr>
        <w:spacing w:before="240" w:after="0"/>
        <w:rPr>
          <w:rFonts w:ascii="Arial" w:hAnsi="Arial" w:cs="Arial"/>
          <w:sz w:val="24"/>
          <w:szCs w:val="24"/>
        </w:rPr>
      </w:pPr>
      <w:r w:rsidRPr="000C4179">
        <w:rPr>
          <w:rFonts w:ascii="Arial" w:hAnsi="Arial" w:cs="Arial"/>
          <w:sz w:val="24"/>
          <w:szCs w:val="24"/>
        </w:rPr>
        <w:t>Please reconcile</w:t>
      </w:r>
      <w:r w:rsidR="00D95EA4" w:rsidRPr="000C4179">
        <w:rPr>
          <w:rFonts w:ascii="Arial" w:hAnsi="Arial" w:cs="Arial"/>
          <w:sz w:val="24"/>
          <w:szCs w:val="24"/>
        </w:rPr>
        <w:t xml:space="preserve"> the difference</w:t>
      </w:r>
      <w:r w:rsidR="75781E18" w:rsidRPr="000C4179">
        <w:rPr>
          <w:rFonts w:ascii="Arial" w:hAnsi="Arial" w:cs="Arial"/>
          <w:sz w:val="24"/>
          <w:szCs w:val="24"/>
        </w:rPr>
        <w:t>.</w:t>
      </w:r>
    </w:p>
    <w:p w14:paraId="1DB2C8E3" w14:textId="226AF190" w:rsidR="007610A0" w:rsidRDefault="7F99C785" w:rsidP="00954395">
      <w:pPr>
        <w:pStyle w:val="ListParagraph"/>
        <w:numPr>
          <w:ilvl w:val="0"/>
          <w:numId w:val="19"/>
        </w:numPr>
        <w:spacing w:before="240" w:after="0"/>
        <w:rPr>
          <w:rFonts w:ascii="Arial" w:hAnsi="Arial" w:cs="Arial"/>
          <w:sz w:val="24"/>
          <w:szCs w:val="24"/>
        </w:rPr>
      </w:pPr>
      <w:r w:rsidRPr="5E90F5D8">
        <w:rPr>
          <w:rFonts w:ascii="Arial" w:hAnsi="Arial" w:cs="Arial"/>
          <w:sz w:val="24"/>
          <w:szCs w:val="24"/>
        </w:rPr>
        <w:t>If necessary, please update the resulting LRAMVA rate rider calculation.</w:t>
      </w:r>
    </w:p>
    <w:p w14:paraId="079DC996" w14:textId="1B1AEA80" w:rsidR="5E90F5D8" w:rsidRDefault="5E90F5D8" w:rsidP="00954395">
      <w:pPr>
        <w:spacing w:after="160"/>
        <w:rPr>
          <w:rFonts w:ascii="Arial" w:eastAsia="Arial" w:hAnsi="Arial" w:cs="Arial"/>
          <w:b/>
          <w:bCs/>
          <w:sz w:val="24"/>
          <w:szCs w:val="24"/>
        </w:rPr>
      </w:pPr>
    </w:p>
    <w:p w14:paraId="150A7982" w14:textId="56F06789" w:rsidR="143B1F12" w:rsidRPr="00954395" w:rsidRDefault="143B1F12" w:rsidP="00954395">
      <w:pPr>
        <w:spacing w:after="160"/>
        <w:rPr>
          <w:u w:val="single"/>
        </w:rPr>
      </w:pPr>
      <w:r w:rsidRPr="00954395">
        <w:rPr>
          <w:rFonts w:ascii="Arial" w:eastAsia="Arial" w:hAnsi="Arial" w:cs="Arial"/>
          <w:b/>
          <w:bCs/>
          <w:sz w:val="24"/>
          <w:szCs w:val="24"/>
          <w:u w:val="single"/>
        </w:rPr>
        <w:lastRenderedPageBreak/>
        <w:t>Staff Question-8</w:t>
      </w:r>
    </w:p>
    <w:p w14:paraId="7BAED992" w14:textId="583F4A34" w:rsidR="143B1F12" w:rsidRDefault="143B1F12" w:rsidP="00954395">
      <w:pPr>
        <w:spacing w:after="0"/>
        <w:rPr>
          <w:rFonts w:ascii="Arial" w:eastAsia="Arial" w:hAnsi="Arial" w:cs="Arial"/>
          <w:b/>
          <w:bCs/>
          <w:sz w:val="24"/>
          <w:szCs w:val="24"/>
        </w:rPr>
      </w:pPr>
      <w:r w:rsidRPr="5E90F5D8">
        <w:rPr>
          <w:rFonts w:ascii="Arial" w:eastAsia="Arial" w:hAnsi="Arial" w:cs="Arial"/>
          <w:b/>
          <w:bCs/>
          <w:sz w:val="24"/>
          <w:szCs w:val="24"/>
        </w:rPr>
        <w:t>Ref</w:t>
      </w:r>
      <w:r w:rsidR="5505CB3D" w:rsidRPr="5E90F5D8">
        <w:rPr>
          <w:rFonts w:ascii="Arial" w:eastAsia="Arial" w:hAnsi="Arial" w:cs="Arial"/>
          <w:b/>
          <w:bCs/>
          <w:sz w:val="24"/>
          <w:szCs w:val="24"/>
        </w:rPr>
        <w:t xml:space="preserve"> 1</w:t>
      </w:r>
      <w:r w:rsidRPr="5E90F5D8">
        <w:rPr>
          <w:rFonts w:ascii="Arial" w:eastAsia="Arial" w:hAnsi="Arial" w:cs="Arial"/>
          <w:b/>
          <w:bCs/>
          <w:sz w:val="24"/>
          <w:szCs w:val="24"/>
        </w:rPr>
        <w:t>: Manager Summary, p 25-26; p 34, 43-44</w:t>
      </w:r>
    </w:p>
    <w:p w14:paraId="18E9E9CC" w14:textId="2E0E3664" w:rsidR="143B1F12" w:rsidRDefault="143B1F12" w:rsidP="00954395">
      <w:pPr>
        <w:spacing w:after="0"/>
      </w:pPr>
      <w:r w:rsidRPr="5E90F5D8">
        <w:rPr>
          <w:rFonts w:ascii="Arial" w:eastAsia="Arial" w:hAnsi="Arial" w:cs="Arial"/>
          <w:b/>
          <w:bCs/>
          <w:sz w:val="24"/>
          <w:szCs w:val="24"/>
        </w:rPr>
        <w:t xml:space="preserve">Ref 2: GA Analysis </w:t>
      </w:r>
      <w:proofErr w:type="spellStart"/>
      <w:r w:rsidRPr="5E90F5D8">
        <w:rPr>
          <w:rFonts w:ascii="Arial" w:eastAsia="Arial" w:hAnsi="Arial" w:cs="Arial"/>
          <w:b/>
          <w:bCs/>
          <w:sz w:val="24"/>
          <w:szCs w:val="24"/>
        </w:rPr>
        <w:t>Workform</w:t>
      </w:r>
      <w:proofErr w:type="spellEnd"/>
      <w:r w:rsidRPr="5E90F5D8">
        <w:rPr>
          <w:rFonts w:ascii="Arial" w:eastAsia="Arial" w:hAnsi="Arial" w:cs="Arial"/>
          <w:b/>
          <w:bCs/>
          <w:sz w:val="24"/>
          <w:szCs w:val="24"/>
        </w:rPr>
        <w:t>, EPLUS RZ</w:t>
      </w:r>
    </w:p>
    <w:p w14:paraId="12DA7519" w14:textId="09DDD49C" w:rsidR="143B1F12" w:rsidRDefault="143B1F12" w:rsidP="00954395">
      <w:pPr>
        <w:spacing w:after="0"/>
      </w:pPr>
      <w:r w:rsidRPr="5E90F5D8">
        <w:rPr>
          <w:rFonts w:ascii="Arial" w:eastAsia="Arial" w:hAnsi="Arial" w:cs="Arial"/>
          <w:b/>
          <w:bCs/>
          <w:sz w:val="24"/>
          <w:szCs w:val="24"/>
        </w:rPr>
        <w:t xml:space="preserve"> </w:t>
      </w:r>
    </w:p>
    <w:p w14:paraId="5D2BCBB5" w14:textId="6BC23AFB" w:rsidR="143B1F12" w:rsidRDefault="143B1F12" w:rsidP="00954395">
      <w:pPr>
        <w:spacing w:after="0"/>
      </w:pPr>
      <w:proofErr w:type="spellStart"/>
      <w:r w:rsidRPr="5E90F5D8">
        <w:rPr>
          <w:rFonts w:ascii="Arial" w:eastAsia="Arial" w:hAnsi="Arial" w:cs="Arial"/>
          <w:sz w:val="24"/>
          <w:szCs w:val="24"/>
        </w:rPr>
        <w:t>GrandBridge</w:t>
      </w:r>
      <w:proofErr w:type="spellEnd"/>
      <w:r w:rsidRPr="5E90F5D8">
        <w:rPr>
          <w:rFonts w:ascii="Arial" w:eastAsia="Arial" w:hAnsi="Arial" w:cs="Arial"/>
          <w:sz w:val="24"/>
          <w:szCs w:val="24"/>
        </w:rPr>
        <w:t xml:space="preserve"> Energy last received approval for disposition of Account 1588 and Account 1589’s 2022 balances on an interim basis in the Energy Plus (GBE(E+)) Rate Zone and Accounts 1588 and 1589’s 2022 balances on a final basis in the GBE(BPI) Rate Zone. </w:t>
      </w:r>
      <w:proofErr w:type="spellStart"/>
      <w:r w:rsidRPr="5E90F5D8">
        <w:rPr>
          <w:rFonts w:ascii="Arial" w:eastAsia="Arial" w:hAnsi="Arial" w:cs="Arial"/>
          <w:sz w:val="24"/>
          <w:szCs w:val="24"/>
        </w:rPr>
        <w:t>GrandBridge</w:t>
      </w:r>
      <w:proofErr w:type="spellEnd"/>
      <w:r w:rsidRPr="5E90F5D8">
        <w:rPr>
          <w:rFonts w:ascii="Arial" w:eastAsia="Arial" w:hAnsi="Arial" w:cs="Arial"/>
          <w:sz w:val="24"/>
          <w:szCs w:val="24"/>
        </w:rPr>
        <w:t xml:space="preserve"> Energy is proposing a principal adjustment to the E+ Rate Zone 2022 Account 1588 balance therefore the GA </w:t>
      </w:r>
      <w:proofErr w:type="spellStart"/>
      <w:r w:rsidRPr="5E90F5D8">
        <w:rPr>
          <w:rFonts w:ascii="Arial" w:eastAsia="Arial" w:hAnsi="Arial" w:cs="Arial"/>
          <w:sz w:val="24"/>
          <w:szCs w:val="24"/>
        </w:rPr>
        <w:t>Workform</w:t>
      </w:r>
      <w:proofErr w:type="spellEnd"/>
      <w:r w:rsidRPr="5E90F5D8">
        <w:rPr>
          <w:rFonts w:ascii="Arial" w:eastAsia="Arial" w:hAnsi="Arial" w:cs="Arial"/>
          <w:sz w:val="24"/>
          <w:szCs w:val="24"/>
        </w:rPr>
        <w:t xml:space="preserve"> has been prepared for 2022 and 2023 in the E+ Rate Zone. </w:t>
      </w:r>
    </w:p>
    <w:p w14:paraId="6F132A8E" w14:textId="7E2D0141" w:rsidR="143B1F12" w:rsidRDefault="143B1F12" w:rsidP="00954395">
      <w:pPr>
        <w:spacing w:after="0"/>
      </w:pPr>
      <w:r w:rsidRPr="5E90F5D8">
        <w:rPr>
          <w:rFonts w:ascii="Arial" w:eastAsia="Arial" w:hAnsi="Arial" w:cs="Arial"/>
          <w:sz w:val="24"/>
          <w:szCs w:val="24"/>
        </w:rPr>
        <w:t xml:space="preserve"> </w:t>
      </w:r>
    </w:p>
    <w:p w14:paraId="33F54A44" w14:textId="417DEE03" w:rsidR="143B1F12" w:rsidRDefault="143B1F12" w:rsidP="00954395">
      <w:pPr>
        <w:spacing w:after="0"/>
      </w:pPr>
      <w:r w:rsidRPr="5E90F5D8">
        <w:rPr>
          <w:rFonts w:ascii="Arial" w:eastAsia="Arial" w:hAnsi="Arial" w:cs="Arial"/>
          <w:sz w:val="24"/>
          <w:szCs w:val="24"/>
        </w:rPr>
        <w:t xml:space="preserve">In Section 5.1 of the Manager Summary, </w:t>
      </w:r>
      <w:proofErr w:type="spellStart"/>
      <w:r w:rsidRPr="5E90F5D8">
        <w:rPr>
          <w:rFonts w:ascii="Arial" w:eastAsia="Arial" w:hAnsi="Arial" w:cs="Arial"/>
          <w:sz w:val="24"/>
          <w:szCs w:val="24"/>
        </w:rPr>
        <w:t>GrandBridge</w:t>
      </w:r>
      <w:proofErr w:type="spellEnd"/>
      <w:r w:rsidRPr="5E90F5D8">
        <w:rPr>
          <w:rFonts w:ascii="Arial" w:eastAsia="Arial" w:hAnsi="Arial" w:cs="Arial"/>
          <w:sz w:val="24"/>
          <w:szCs w:val="24"/>
        </w:rPr>
        <w:t xml:space="preserve"> Energy discusses their investigation of the accuracy of the 2022 balances in Account 1588 and Account 1589, focusing on the impact of </w:t>
      </w:r>
      <w:proofErr w:type="spellStart"/>
      <w:r w:rsidRPr="5E90F5D8">
        <w:rPr>
          <w:rFonts w:ascii="Arial" w:eastAsia="Arial" w:hAnsi="Arial" w:cs="Arial"/>
          <w:sz w:val="24"/>
          <w:szCs w:val="24"/>
        </w:rPr>
        <w:t>GrandBridge</w:t>
      </w:r>
      <w:proofErr w:type="spellEnd"/>
      <w:r w:rsidRPr="5E90F5D8">
        <w:rPr>
          <w:rFonts w:ascii="Arial" w:eastAsia="Arial" w:hAnsi="Arial" w:cs="Arial"/>
          <w:sz w:val="24"/>
          <w:szCs w:val="24"/>
        </w:rPr>
        <w:t xml:space="preserve"> Energy’s actual losses compared to its approved loss factor. The primary emphasis was on these accounts given that uplifted consumption is the primary billing determinant for both cost and revenue. Through this investigation, </w:t>
      </w:r>
      <w:proofErr w:type="spellStart"/>
      <w:r w:rsidRPr="5E90F5D8">
        <w:rPr>
          <w:rFonts w:ascii="Arial" w:eastAsia="Arial" w:hAnsi="Arial" w:cs="Arial"/>
          <w:sz w:val="24"/>
          <w:szCs w:val="24"/>
        </w:rPr>
        <w:t>GrandBridge</w:t>
      </w:r>
      <w:proofErr w:type="spellEnd"/>
      <w:r w:rsidRPr="5E90F5D8">
        <w:rPr>
          <w:rFonts w:ascii="Arial" w:eastAsia="Arial" w:hAnsi="Arial" w:cs="Arial"/>
          <w:sz w:val="24"/>
          <w:szCs w:val="24"/>
        </w:rPr>
        <w:t xml:space="preserve"> Energy completed an </w:t>
      </w:r>
      <w:proofErr w:type="gramStart"/>
      <w:r w:rsidRPr="5E90F5D8">
        <w:rPr>
          <w:rFonts w:ascii="Arial" w:eastAsia="Arial" w:hAnsi="Arial" w:cs="Arial"/>
          <w:sz w:val="24"/>
          <w:szCs w:val="24"/>
        </w:rPr>
        <w:t>in depth</w:t>
      </w:r>
      <w:proofErr w:type="gramEnd"/>
      <w:r w:rsidRPr="5E90F5D8">
        <w:rPr>
          <w:rFonts w:ascii="Arial" w:eastAsia="Arial" w:hAnsi="Arial" w:cs="Arial"/>
          <w:sz w:val="24"/>
          <w:szCs w:val="24"/>
        </w:rPr>
        <w:t xml:space="preserve"> review of its account balances, commodity analysis and impact of loss factors. The review identified an adjustment of $260,913 required to complete a true-up of the Account 1588 balances that was not recorded at 2022 year-end. </w:t>
      </w:r>
      <w:proofErr w:type="spellStart"/>
      <w:r w:rsidRPr="5E90F5D8">
        <w:rPr>
          <w:rFonts w:ascii="Arial" w:eastAsia="Arial" w:hAnsi="Arial" w:cs="Arial"/>
          <w:sz w:val="24"/>
          <w:szCs w:val="24"/>
        </w:rPr>
        <w:t>GrandBridge</w:t>
      </w:r>
      <w:proofErr w:type="spellEnd"/>
      <w:r w:rsidRPr="5E90F5D8">
        <w:rPr>
          <w:rFonts w:ascii="Arial" w:eastAsia="Arial" w:hAnsi="Arial" w:cs="Arial"/>
          <w:sz w:val="24"/>
          <w:szCs w:val="24"/>
        </w:rPr>
        <w:t xml:space="preserve"> Energy has included the principal adjustment in the DVA Continuity Schedule and GA </w:t>
      </w:r>
      <w:proofErr w:type="spellStart"/>
      <w:r w:rsidRPr="5E90F5D8">
        <w:rPr>
          <w:rFonts w:ascii="Arial" w:eastAsia="Arial" w:hAnsi="Arial" w:cs="Arial"/>
          <w:sz w:val="24"/>
          <w:szCs w:val="24"/>
        </w:rPr>
        <w:t>Workform</w:t>
      </w:r>
      <w:proofErr w:type="spellEnd"/>
      <w:r w:rsidRPr="5E90F5D8">
        <w:rPr>
          <w:rFonts w:ascii="Arial" w:eastAsia="Arial" w:hAnsi="Arial" w:cs="Arial"/>
          <w:sz w:val="24"/>
          <w:szCs w:val="24"/>
        </w:rPr>
        <w:t xml:space="preserve"> for the GBE(E+) Rate Zone and has recorded the correcting entry in 2024.</w:t>
      </w:r>
    </w:p>
    <w:p w14:paraId="19E55CF4" w14:textId="75D906EB" w:rsidR="143B1F12" w:rsidRDefault="143B1F12" w:rsidP="00954395">
      <w:pPr>
        <w:spacing w:after="0"/>
      </w:pPr>
      <w:r w:rsidRPr="5E90F5D8">
        <w:rPr>
          <w:rFonts w:ascii="Arial" w:eastAsia="Arial" w:hAnsi="Arial" w:cs="Arial"/>
          <w:b/>
          <w:bCs/>
          <w:sz w:val="24"/>
          <w:szCs w:val="24"/>
        </w:rPr>
        <w:t xml:space="preserve"> </w:t>
      </w:r>
    </w:p>
    <w:p w14:paraId="3265BB69" w14:textId="4B3B2A53" w:rsidR="143B1F12" w:rsidRDefault="143B1F12" w:rsidP="00954395">
      <w:pPr>
        <w:spacing w:after="0"/>
      </w:pPr>
      <w:r w:rsidRPr="5E90F5D8">
        <w:rPr>
          <w:rFonts w:ascii="Arial" w:eastAsia="Arial" w:hAnsi="Arial" w:cs="Arial"/>
          <w:sz w:val="24"/>
          <w:szCs w:val="24"/>
        </w:rPr>
        <w:t xml:space="preserve">OEB staff notes the corresponding entry in the GA </w:t>
      </w:r>
      <w:proofErr w:type="spellStart"/>
      <w:r w:rsidRPr="5E90F5D8">
        <w:rPr>
          <w:rFonts w:ascii="Arial" w:eastAsia="Arial" w:hAnsi="Arial" w:cs="Arial"/>
          <w:sz w:val="24"/>
          <w:szCs w:val="24"/>
        </w:rPr>
        <w:t>Workform</w:t>
      </w:r>
      <w:proofErr w:type="spellEnd"/>
      <w:r w:rsidRPr="5E90F5D8">
        <w:rPr>
          <w:rFonts w:ascii="Arial" w:eastAsia="Arial" w:hAnsi="Arial" w:cs="Arial"/>
          <w:sz w:val="24"/>
          <w:szCs w:val="24"/>
        </w:rPr>
        <w:t xml:space="preserve"> for the GBE(E+) Rate </w:t>
      </w:r>
    </w:p>
    <w:p w14:paraId="3A857CC1" w14:textId="0CE03118" w:rsidR="143B1F12" w:rsidRDefault="143B1F12" w:rsidP="00954395">
      <w:pPr>
        <w:spacing w:after="160"/>
        <w:rPr>
          <w:rFonts w:ascii="Arial" w:eastAsia="Arial" w:hAnsi="Arial" w:cs="Arial"/>
          <w:sz w:val="24"/>
          <w:szCs w:val="24"/>
        </w:rPr>
      </w:pPr>
      <w:r w:rsidRPr="5E90F5D8">
        <w:rPr>
          <w:rFonts w:ascii="Arial" w:eastAsia="Arial" w:hAnsi="Arial" w:cs="Arial"/>
          <w:sz w:val="24"/>
          <w:szCs w:val="24"/>
        </w:rPr>
        <w:t>Zone in the amount of $260,913 for Account 1588</w:t>
      </w:r>
      <w:r w:rsidR="212F59CE" w:rsidRPr="5E90F5D8">
        <w:rPr>
          <w:rFonts w:ascii="Arial" w:eastAsia="Arial" w:hAnsi="Arial" w:cs="Arial"/>
          <w:sz w:val="24"/>
          <w:szCs w:val="24"/>
        </w:rPr>
        <w:t>.</w:t>
      </w:r>
    </w:p>
    <w:p w14:paraId="4A36E08A" w14:textId="165625B3" w:rsidR="143B1F12" w:rsidRDefault="143B1F12" w:rsidP="5E90F5D8">
      <w:pPr>
        <w:spacing w:after="160" w:line="257" w:lineRule="auto"/>
        <w:jc w:val="center"/>
      </w:pPr>
      <w:r>
        <w:rPr>
          <w:noProof/>
        </w:rPr>
        <w:lastRenderedPageBreak/>
        <w:drawing>
          <wp:inline distT="0" distB="0" distL="0" distR="0" wp14:anchorId="272FF97B" wp14:editId="3F35DF40">
            <wp:extent cx="5944116" cy="5767318"/>
            <wp:effectExtent l="0" t="0" r="0" b="0"/>
            <wp:docPr id="1948729992" name="Picture 1948729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5944116" cy="5767318"/>
                    </a:xfrm>
                    <a:prstGeom prst="rect">
                      <a:avLst/>
                    </a:prstGeom>
                  </pic:spPr>
                </pic:pic>
              </a:graphicData>
            </a:graphic>
          </wp:inline>
        </w:drawing>
      </w:r>
    </w:p>
    <w:p w14:paraId="4ADDA740" w14:textId="26E9D506" w:rsidR="67A31C35" w:rsidRDefault="67A31C35" w:rsidP="5E90F5D8">
      <w:pPr>
        <w:spacing w:after="160" w:line="257" w:lineRule="auto"/>
      </w:pPr>
      <w:r>
        <w:rPr>
          <w:noProof/>
        </w:rPr>
        <w:lastRenderedPageBreak/>
        <w:drawing>
          <wp:inline distT="0" distB="0" distL="0" distR="0" wp14:anchorId="6182ECAF" wp14:editId="27B63336">
            <wp:extent cx="5944116" cy="4584592"/>
            <wp:effectExtent l="0" t="0" r="0" b="0"/>
            <wp:docPr id="659228226" name="Picture 65922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4116" cy="4584592"/>
                    </a:xfrm>
                    <a:prstGeom prst="rect">
                      <a:avLst/>
                    </a:prstGeom>
                  </pic:spPr>
                </pic:pic>
              </a:graphicData>
            </a:graphic>
          </wp:inline>
        </w:drawing>
      </w:r>
    </w:p>
    <w:p w14:paraId="507737D3" w14:textId="6ECC2622" w:rsidR="143B1F12" w:rsidRDefault="143B1F12" w:rsidP="5E90F5D8">
      <w:pPr>
        <w:spacing w:after="160" w:line="257" w:lineRule="auto"/>
      </w:pPr>
      <w:r w:rsidRPr="5E90F5D8">
        <w:rPr>
          <w:rFonts w:ascii="Arial" w:eastAsia="Arial" w:hAnsi="Arial" w:cs="Arial"/>
          <w:sz w:val="24"/>
          <w:szCs w:val="24"/>
        </w:rPr>
        <w:t>On the GA 2023 Tab, the 2023 expected GA volume variance is calculated as:</w:t>
      </w:r>
    </w:p>
    <w:tbl>
      <w:tblPr>
        <w:tblW w:w="0" w:type="auto"/>
        <w:jc w:val="center"/>
        <w:tblLayout w:type="fixed"/>
        <w:tblLook w:val="04A0" w:firstRow="1" w:lastRow="0" w:firstColumn="1" w:lastColumn="0" w:noHBand="0" w:noVBand="1"/>
      </w:tblPr>
      <w:tblGrid>
        <w:gridCol w:w="2560"/>
        <w:gridCol w:w="2560"/>
      </w:tblGrid>
      <w:tr w:rsidR="5E90F5D8" w14:paraId="1EDA6193" w14:textId="77777777" w:rsidTr="5E90F5D8">
        <w:trPr>
          <w:trHeight w:val="1125"/>
          <w:jc w:val="center"/>
        </w:trPr>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1C89FE8" w14:textId="363EA87E" w:rsidR="5E90F5D8" w:rsidRDefault="5E90F5D8" w:rsidP="5E90F5D8">
            <w:pPr>
              <w:spacing w:after="0"/>
              <w:jc w:val="center"/>
            </w:pPr>
            <w:r w:rsidRPr="5E90F5D8">
              <w:rPr>
                <w:rFonts w:ascii="Arial" w:eastAsia="Arial" w:hAnsi="Arial" w:cs="Arial"/>
                <w:b/>
                <w:bCs/>
              </w:rPr>
              <w:t>Weighted Average GA Actual Rate Paid ($/</w:t>
            </w:r>
            <w:proofErr w:type="gramStart"/>
            <w:r w:rsidRPr="5E90F5D8">
              <w:rPr>
                <w:rFonts w:ascii="Arial" w:eastAsia="Arial" w:hAnsi="Arial" w:cs="Arial"/>
                <w:b/>
                <w:bCs/>
              </w:rPr>
              <w:t>kWh)*</w:t>
            </w:r>
            <w:proofErr w:type="gramEnd"/>
            <w:r w:rsidRPr="5E90F5D8">
              <w:rPr>
                <w:rFonts w:ascii="Arial" w:eastAsia="Arial" w:hAnsi="Arial" w:cs="Arial"/>
                <w:b/>
                <w:bCs/>
              </w:rPr>
              <w:t xml:space="preserve">* </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1F4CC3" w14:textId="36757FB2" w:rsidR="5E90F5D8" w:rsidRDefault="5E90F5D8" w:rsidP="5E90F5D8">
            <w:pPr>
              <w:spacing w:after="0"/>
              <w:jc w:val="center"/>
            </w:pPr>
            <w:r w:rsidRPr="5E90F5D8">
              <w:rPr>
                <w:rFonts w:ascii="Arial" w:eastAsia="Arial" w:hAnsi="Arial" w:cs="Arial"/>
                <w:b/>
                <w:bCs/>
              </w:rPr>
              <w:t xml:space="preserve"> Expected GA Volume Variance ($) </w:t>
            </w:r>
          </w:p>
        </w:tc>
      </w:tr>
      <w:tr w:rsidR="5E90F5D8" w14:paraId="5062809F" w14:textId="77777777" w:rsidTr="5E90F5D8">
        <w:trPr>
          <w:trHeight w:val="285"/>
          <w:jc w:val="center"/>
        </w:trPr>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D6036C" w14:textId="21AC4C9C" w:rsidR="5E90F5D8" w:rsidRDefault="5E90F5D8" w:rsidP="5E90F5D8">
            <w:pPr>
              <w:spacing w:after="0"/>
              <w:jc w:val="center"/>
            </w:pPr>
            <w:r w:rsidRPr="5E90F5D8">
              <w:rPr>
                <w:rFonts w:ascii="Arial" w:eastAsia="Arial" w:hAnsi="Arial" w:cs="Arial"/>
                <w:b/>
                <w:bCs/>
              </w:rPr>
              <w:t xml:space="preserve"> R </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4AF536F" w14:textId="44628B68" w:rsidR="5E90F5D8" w:rsidRDefault="5E90F5D8" w:rsidP="5E90F5D8">
            <w:pPr>
              <w:spacing w:after="0"/>
              <w:jc w:val="center"/>
            </w:pPr>
            <w:r w:rsidRPr="5E90F5D8">
              <w:rPr>
                <w:rFonts w:ascii="Arial" w:eastAsia="Arial" w:hAnsi="Arial" w:cs="Arial"/>
                <w:b/>
                <w:bCs/>
              </w:rPr>
              <w:t xml:space="preserve"> P= Q*R </w:t>
            </w:r>
          </w:p>
        </w:tc>
      </w:tr>
      <w:tr w:rsidR="5E90F5D8" w14:paraId="62A2CC58" w14:textId="77777777" w:rsidTr="5E90F5D8">
        <w:trPr>
          <w:trHeight w:val="285"/>
          <w:jc w:val="center"/>
        </w:trPr>
        <w:tc>
          <w:tcPr>
            <w:tcW w:w="2560" w:type="dxa"/>
            <w:tcBorders>
              <w:top w:val="single" w:sz="8" w:space="0" w:color="auto"/>
              <w:left w:val="single" w:sz="8" w:space="0" w:color="auto"/>
              <w:bottom w:val="single" w:sz="8" w:space="0" w:color="auto"/>
              <w:right w:val="single" w:sz="8" w:space="0" w:color="auto"/>
            </w:tcBorders>
            <w:shd w:val="clear" w:color="auto" w:fill="EBF1DE"/>
            <w:tcMar>
              <w:left w:w="108" w:type="dxa"/>
              <w:right w:w="108" w:type="dxa"/>
            </w:tcMar>
            <w:vAlign w:val="bottom"/>
          </w:tcPr>
          <w:p w14:paraId="30419F08" w14:textId="3E9C8953" w:rsidR="5E90F5D8" w:rsidRDefault="5E90F5D8" w:rsidP="5E90F5D8">
            <w:pPr>
              <w:spacing w:after="0"/>
              <w:jc w:val="right"/>
            </w:pPr>
            <w:r w:rsidRPr="5E90F5D8">
              <w:rPr>
                <w:rFonts w:ascii="Arial" w:eastAsia="Arial" w:hAnsi="Arial" w:cs="Arial"/>
                <w:color w:val="000000" w:themeColor="text1"/>
              </w:rPr>
              <w:t>0.01923</w:t>
            </w:r>
          </w:p>
        </w:tc>
        <w:tc>
          <w:tcPr>
            <w:tcW w:w="25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4743CD" w14:textId="189C862C" w:rsidR="5E90F5D8" w:rsidRDefault="5E90F5D8" w:rsidP="5E90F5D8">
            <w:pPr>
              <w:spacing w:after="0"/>
            </w:pPr>
            <w:r w:rsidRPr="5E90F5D8">
              <w:rPr>
                <w:rFonts w:ascii="Arial" w:eastAsia="Arial" w:hAnsi="Arial" w:cs="Arial"/>
              </w:rPr>
              <w:t xml:space="preserve"> $                     43,002 </w:t>
            </w:r>
          </w:p>
        </w:tc>
      </w:tr>
    </w:tbl>
    <w:p w14:paraId="5D7B7127" w14:textId="5E9C671B" w:rsidR="143B1F12" w:rsidRDefault="143B1F12" w:rsidP="5E90F5D8">
      <w:pPr>
        <w:spacing w:after="160" w:line="257" w:lineRule="auto"/>
      </w:pPr>
      <w:r w:rsidRPr="5E90F5D8">
        <w:rPr>
          <w:rFonts w:ascii="Arial" w:eastAsia="Arial" w:hAnsi="Arial" w:cs="Arial"/>
          <w:b/>
          <w:bCs/>
          <w:sz w:val="24"/>
          <w:szCs w:val="24"/>
        </w:rPr>
        <w:t xml:space="preserve"> </w:t>
      </w:r>
    </w:p>
    <w:p w14:paraId="544228BD" w14:textId="0790C7FD" w:rsidR="143B1F12" w:rsidRDefault="143B1F12" w:rsidP="5E90F5D8">
      <w:pPr>
        <w:spacing w:after="160" w:line="257" w:lineRule="auto"/>
      </w:pPr>
      <w:r w:rsidRPr="5E90F5D8">
        <w:rPr>
          <w:rFonts w:ascii="Arial" w:eastAsia="Arial" w:hAnsi="Arial" w:cs="Arial"/>
          <w:b/>
          <w:bCs/>
          <w:sz w:val="24"/>
          <w:szCs w:val="24"/>
        </w:rPr>
        <w:t>Question(s):</w:t>
      </w:r>
    </w:p>
    <w:p w14:paraId="670ED5B7" w14:textId="2095E7A8" w:rsidR="143B1F12" w:rsidRDefault="143B1F12" w:rsidP="5E90F5D8">
      <w:pPr>
        <w:pStyle w:val="ListParagraph"/>
        <w:numPr>
          <w:ilvl w:val="0"/>
          <w:numId w:val="4"/>
        </w:numPr>
        <w:spacing w:after="0" w:line="257" w:lineRule="auto"/>
        <w:rPr>
          <w:rFonts w:ascii="Arial" w:eastAsia="Arial" w:hAnsi="Arial" w:cs="Arial"/>
          <w:sz w:val="24"/>
          <w:szCs w:val="24"/>
        </w:rPr>
      </w:pPr>
      <w:r w:rsidRPr="5E90F5D8">
        <w:rPr>
          <w:rFonts w:ascii="Arial" w:eastAsia="Arial" w:hAnsi="Arial" w:cs="Arial"/>
          <w:sz w:val="24"/>
          <w:szCs w:val="24"/>
        </w:rPr>
        <w:t xml:space="preserve">Please describe how the weighted average rates (b) and (g) in Table 30 and 31 above were calculated and the basis of this information. </w:t>
      </w:r>
    </w:p>
    <w:p w14:paraId="11CEF0C7" w14:textId="3B5C0CA8" w:rsidR="143B1F12" w:rsidRDefault="143B1F12" w:rsidP="5E90F5D8">
      <w:pPr>
        <w:pStyle w:val="ListParagraph"/>
        <w:numPr>
          <w:ilvl w:val="0"/>
          <w:numId w:val="4"/>
        </w:numPr>
        <w:spacing w:after="0" w:line="257" w:lineRule="auto"/>
        <w:rPr>
          <w:rFonts w:ascii="Arial" w:eastAsia="Arial" w:hAnsi="Arial" w:cs="Arial"/>
          <w:sz w:val="24"/>
          <w:szCs w:val="24"/>
        </w:rPr>
      </w:pPr>
      <w:r w:rsidRPr="5E90F5D8">
        <w:rPr>
          <w:rFonts w:ascii="Arial" w:eastAsia="Arial" w:hAnsi="Arial" w:cs="Arial"/>
          <w:sz w:val="24"/>
          <w:szCs w:val="24"/>
        </w:rPr>
        <w:t>Please confirm that Table 31 is to calculate the actual volume variance from the line losses. If so, please explain why the rate used in Table 31 and the result</w:t>
      </w:r>
      <w:r w:rsidR="0A495596" w:rsidRPr="5E90F5D8">
        <w:rPr>
          <w:rFonts w:ascii="Arial" w:eastAsia="Arial" w:hAnsi="Arial" w:cs="Arial"/>
          <w:sz w:val="24"/>
          <w:szCs w:val="24"/>
        </w:rPr>
        <w:t xml:space="preserve">ing </w:t>
      </w:r>
      <w:r w:rsidRPr="5E90F5D8">
        <w:rPr>
          <w:rFonts w:ascii="Arial" w:eastAsia="Arial" w:hAnsi="Arial" w:cs="Arial"/>
          <w:sz w:val="24"/>
          <w:szCs w:val="24"/>
        </w:rPr>
        <w:t xml:space="preserve">variance is significantly different than what was calculated on the GA 2023 Tab for expected GA volume variance. </w:t>
      </w:r>
    </w:p>
    <w:p w14:paraId="492D5A1F" w14:textId="7E91213C" w:rsidR="143B1F12" w:rsidRDefault="143B1F12" w:rsidP="5E90F5D8">
      <w:pPr>
        <w:pStyle w:val="ListParagraph"/>
        <w:numPr>
          <w:ilvl w:val="0"/>
          <w:numId w:val="9"/>
        </w:numPr>
        <w:spacing w:after="0" w:line="257" w:lineRule="auto"/>
        <w:rPr>
          <w:rFonts w:ascii="Arial" w:eastAsia="Arial" w:hAnsi="Arial" w:cs="Arial"/>
          <w:sz w:val="24"/>
          <w:szCs w:val="24"/>
        </w:rPr>
      </w:pPr>
      <w:r w:rsidRPr="5E90F5D8">
        <w:rPr>
          <w:rFonts w:ascii="Arial" w:eastAsia="Arial" w:hAnsi="Arial" w:cs="Arial"/>
          <w:sz w:val="24"/>
          <w:szCs w:val="24"/>
        </w:rPr>
        <w:t>Please explain the relationship between the Account 1588 and 1589 balances noted in the tables and what is being requested for disposition.</w:t>
      </w:r>
    </w:p>
    <w:p w14:paraId="059111DA" w14:textId="6B56F21A" w:rsidR="143B1F12" w:rsidRPr="00CE230B" w:rsidRDefault="143B1F12" w:rsidP="5E90F5D8">
      <w:pPr>
        <w:spacing w:after="0"/>
        <w:rPr>
          <w:rFonts w:ascii="Arial" w:eastAsia="Arial" w:hAnsi="Arial" w:cs="Arial"/>
          <w:b/>
          <w:bCs/>
          <w:sz w:val="24"/>
          <w:szCs w:val="24"/>
          <w:u w:val="single"/>
        </w:rPr>
      </w:pPr>
      <w:r w:rsidRPr="00CE230B">
        <w:rPr>
          <w:rFonts w:ascii="Arial" w:eastAsia="Arial" w:hAnsi="Arial" w:cs="Arial"/>
          <w:b/>
          <w:bCs/>
          <w:sz w:val="24"/>
          <w:szCs w:val="24"/>
          <w:u w:val="single"/>
        </w:rPr>
        <w:lastRenderedPageBreak/>
        <w:t xml:space="preserve">Staff Question – </w:t>
      </w:r>
      <w:r w:rsidR="5803D874" w:rsidRPr="00CE230B">
        <w:rPr>
          <w:rFonts w:ascii="Arial" w:eastAsia="Arial" w:hAnsi="Arial" w:cs="Arial"/>
          <w:b/>
          <w:bCs/>
          <w:sz w:val="24"/>
          <w:szCs w:val="24"/>
          <w:u w:val="single"/>
        </w:rPr>
        <w:t>9</w:t>
      </w:r>
      <w:r w:rsidRPr="00CE230B">
        <w:rPr>
          <w:rFonts w:ascii="Arial" w:eastAsia="Arial" w:hAnsi="Arial" w:cs="Arial"/>
          <w:b/>
          <w:bCs/>
          <w:sz w:val="24"/>
          <w:szCs w:val="24"/>
          <w:u w:val="single"/>
        </w:rPr>
        <w:t xml:space="preserve"> </w:t>
      </w:r>
    </w:p>
    <w:p w14:paraId="794B2702" w14:textId="20EBA629" w:rsidR="5E90F5D8" w:rsidRDefault="5E90F5D8" w:rsidP="5E90F5D8">
      <w:pPr>
        <w:spacing w:after="160" w:line="257" w:lineRule="auto"/>
        <w:rPr>
          <w:rFonts w:ascii="Arial" w:eastAsia="Arial" w:hAnsi="Arial" w:cs="Arial"/>
          <w:b/>
          <w:bCs/>
          <w:sz w:val="24"/>
          <w:szCs w:val="24"/>
        </w:rPr>
      </w:pPr>
    </w:p>
    <w:p w14:paraId="4A20554E" w14:textId="6839753D" w:rsidR="143B1F12" w:rsidRDefault="143B1F12" w:rsidP="5E90F5D8">
      <w:pPr>
        <w:spacing w:after="0" w:line="257" w:lineRule="auto"/>
        <w:rPr>
          <w:rFonts w:ascii="Arial" w:eastAsia="Arial" w:hAnsi="Arial" w:cs="Arial"/>
          <w:b/>
          <w:bCs/>
          <w:sz w:val="24"/>
          <w:szCs w:val="24"/>
        </w:rPr>
      </w:pPr>
      <w:r w:rsidRPr="5E90F5D8">
        <w:rPr>
          <w:rFonts w:ascii="Arial" w:eastAsia="Arial" w:hAnsi="Arial" w:cs="Arial"/>
          <w:b/>
          <w:bCs/>
          <w:sz w:val="24"/>
          <w:szCs w:val="24"/>
        </w:rPr>
        <w:t>Ref</w:t>
      </w:r>
      <w:r w:rsidR="561BFDBE" w:rsidRPr="5E90F5D8">
        <w:rPr>
          <w:rFonts w:ascii="Arial" w:eastAsia="Arial" w:hAnsi="Arial" w:cs="Arial"/>
          <w:b/>
          <w:bCs/>
          <w:sz w:val="24"/>
          <w:szCs w:val="24"/>
        </w:rPr>
        <w:t xml:space="preserve"> 1</w:t>
      </w:r>
      <w:r w:rsidRPr="5E90F5D8">
        <w:rPr>
          <w:rFonts w:ascii="Arial" w:eastAsia="Arial" w:hAnsi="Arial" w:cs="Arial"/>
          <w:b/>
          <w:bCs/>
          <w:sz w:val="24"/>
          <w:szCs w:val="24"/>
        </w:rPr>
        <w:t>: Manager Summary, p 34</w:t>
      </w:r>
    </w:p>
    <w:p w14:paraId="0DE8D33B" w14:textId="0C0C5660" w:rsidR="143B1F12" w:rsidRDefault="143B1F12" w:rsidP="5E90F5D8">
      <w:pPr>
        <w:spacing w:after="0" w:line="257" w:lineRule="auto"/>
      </w:pPr>
      <w:r w:rsidRPr="5E90F5D8">
        <w:rPr>
          <w:rFonts w:ascii="Arial" w:eastAsia="Arial" w:hAnsi="Arial" w:cs="Arial"/>
          <w:b/>
          <w:bCs/>
          <w:sz w:val="24"/>
          <w:szCs w:val="24"/>
        </w:rPr>
        <w:t xml:space="preserve">Ref 2: GA Analysis </w:t>
      </w:r>
      <w:proofErr w:type="spellStart"/>
      <w:r w:rsidRPr="5E90F5D8">
        <w:rPr>
          <w:rFonts w:ascii="Arial" w:eastAsia="Arial" w:hAnsi="Arial" w:cs="Arial"/>
          <w:b/>
          <w:bCs/>
          <w:sz w:val="24"/>
          <w:szCs w:val="24"/>
        </w:rPr>
        <w:t>Workform</w:t>
      </w:r>
      <w:proofErr w:type="spellEnd"/>
      <w:r w:rsidRPr="5E90F5D8">
        <w:rPr>
          <w:rFonts w:ascii="Arial" w:eastAsia="Arial" w:hAnsi="Arial" w:cs="Arial"/>
          <w:b/>
          <w:bCs/>
          <w:sz w:val="24"/>
          <w:szCs w:val="24"/>
        </w:rPr>
        <w:t>, GBE(E+) RZ</w:t>
      </w:r>
    </w:p>
    <w:p w14:paraId="415AB924" w14:textId="647B199E" w:rsidR="143B1F12" w:rsidRDefault="143B1F12" w:rsidP="5E90F5D8">
      <w:pPr>
        <w:spacing w:after="0" w:line="257" w:lineRule="auto"/>
        <w:rPr>
          <w:rFonts w:ascii="Arial" w:eastAsia="Arial" w:hAnsi="Arial" w:cs="Arial"/>
          <w:b/>
          <w:bCs/>
          <w:sz w:val="24"/>
          <w:szCs w:val="24"/>
        </w:rPr>
      </w:pPr>
      <w:r w:rsidRPr="5E90F5D8">
        <w:rPr>
          <w:rFonts w:ascii="Arial" w:eastAsia="Arial" w:hAnsi="Arial" w:cs="Arial"/>
          <w:b/>
          <w:bCs/>
          <w:sz w:val="24"/>
          <w:szCs w:val="24"/>
        </w:rPr>
        <w:t xml:space="preserve">Ref 3: OEB Updated Accounting Guidance Illustrative Commodity Accounting Example June 12, 2024, tab Final RSVA </w:t>
      </w:r>
      <w:proofErr w:type="gramStart"/>
      <w:r w:rsidRPr="5E90F5D8">
        <w:rPr>
          <w:rFonts w:ascii="Arial" w:eastAsia="Arial" w:hAnsi="Arial" w:cs="Arial"/>
          <w:b/>
          <w:bCs/>
          <w:sz w:val="24"/>
          <w:szCs w:val="24"/>
        </w:rPr>
        <w:t>balance</w:t>
      </w:r>
      <w:proofErr w:type="gramEnd"/>
    </w:p>
    <w:p w14:paraId="1C091BDF" w14:textId="61EBBCBC" w:rsidR="5E90F5D8" w:rsidRDefault="5E90F5D8" w:rsidP="5E90F5D8">
      <w:pPr>
        <w:spacing w:after="0" w:line="257" w:lineRule="auto"/>
        <w:rPr>
          <w:rFonts w:ascii="Arial" w:eastAsia="Arial" w:hAnsi="Arial" w:cs="Arial"/>
          <w:b/>
          <w:bCs/>
          <w:sz w:val="24"/>
          <w:szCs w:val="24"/>
        </w:rPr>
      </w:pPr>
    </w:p>
    <w:p w14:paraId="0C9C8A31" w14:textId="2D9173FB" w:rsidR="143B1F12" w:rsidRDefault="143B1F12" w:rsidP="5E90F5D8">
      <w:pPr>
        <w:spacing w:after="160" w:line="257" w:lineRule="auto"/>
        <w:rPr>
          <w:rFonts w:ascii="Arial" w:eastAsia="Arial" w:hAnsi="Arial" w:cs="Arial"/>
          <w:sz w:val="24"/>
          <w:szCs w:val="24"/>
        </w:rPr>
      </w:pPr>
      <w:r w:rsidRPr="5E90F5D8">
        <w:rPr>
          <w:rFonts w:ascii="Arial" w:eastAsia="Arial" w:hAnsi="Arial" w:cs="Arial"/>
          <w:sz w:val="24"/>
          <w:szCs w:val="24"/>
        </w:rPr>
        <w:t xml:space="preserve">In reference 1, OEB staff notes that Table 24 includes all the principal adjustments for the GBE(E+) Rate Zone. In the tab GA 2023 of the GA Analysis </w:t>
      </w:r>
      <w:proofErr w:type="spellStart"/>
      <w:r w:rsidRPr="5E90F5D8">
        <w:rPr>
          <w:rFonts w:ascii="Arial" w:eastAsia="Arial" w:hAnsi="Arial" w:cs="Arial"/>
          <w:sz w:val="24"/>
          <w:szCs w:val="24"/>
        </w:rPr>
        <w:t>Workform</w:t>
      </w:r>
      <w:proofErr w:type="spellEnd"/>
      <w:r w:rsidRPr="5E90F5D8">
        <w:rPr>
          <w:rFonts w:ascii="Arial" w:eastAsia="Arial" w:hAnsi="Arial" w:cs="Arial"/>
          <w:sz w:val="24"/>
          <w:szCs w:val="24"/>
        </w:rPr>
        <w:t xml:space="preserve"> for GBE(E+), OEB staff notes that a principal adjustment relating to the reversal of unbilled to actual revenue differences of ($50,582) is missing on Tab GA 2023. OEB staff also notes other missing information, for example, the column for the principal adjustment on the DVA continuity schedule for all reconciling items listed in Note 5 are not filled by “Yes, or “No”. </w:t>
      </w:r>
    </w:p>
    <w:p w14:paraId="2E1D74D4" w14:textId="3E9F3646" w:rsidR="143B1F12" w:rsidRDefault="143B1F12" w:rsidP="5E90F5D8">
      <w:pPr>
        <w:spacing w:after="160" w:line="257" w:lineRule="auto"/>
      </w:pPr>
      <w:r w:rsidRPr="5E90F5D8">
        <w:rPr>
          <w:rFonts w:ascii="Arial" w:eastAsia="Arial" w:hAnsi="Arial" w:cs="Arial"/>
          <w:sz w:val="24"/>
          <w:szCs w:val="24"/>
        </w:rPr>
        <w:t xml:space="preserve">In reference 2 of the GA Analysis </w:t>
      </w:r>
      <w:proofErr w:type="spellStart"/>
      <w:r w:rsidRPr="5E90F5D8">
        <w:rPr>
          <w:rFonts w:ascii="Arial" w:eastAsia="Arial" w:hAnsi="Arial" w:cs="Arial"/>
          <w:sz w:val="24"/>
          <w:szCs w:val="24"/>
        </w:rPr>
        <w:t>Workform</w:t>
      </w:r>
      <w:proofErr w:type="spellEnd"/>
      <w:r w:rsidRPr="5E90F5D8">
        <w:rPr>
          <w:rFonts w:ascii="Arial" w:eastAsia="Arial" w:hAnsi="Arial" w:cs="Arial"/>
          <w:sz w:val="24"/>
          <w:szCs w:val="24"/>
        </w:rPr>
        <w:t xml:space="preserve"> for GBE(E+), OEB staff notes that the correction related to line losses for 2022 is recorded in the principal adjustments tab in the amount of $260,913 to Account 1588. </w:t>
      </w:r>
    </w:p>
    <w:p w14:paraId="7A144C18" w14:textId="711AD3A0" w:rsidR="143B1F12" w:rsidRDefault="143B1F12" w:rsidP="5E90F5D8">
      <w:pPr>
        <w:spacing w:after="160" w:line="257" w:lineRule="auto"/>
      </w:pPr>
      <w:r w:rsidRPr="5E90F5D8">
        <w:rPr>
          <w:rFonts w:ascii="Arial" w:eastAsia="Arial" w:hAnsi="Arial" w:cs="Arial"/>
          <w:sz w:val="24"/>
          <w:szCs w:val="24"/>
        </w:rPr>
        <w:t xml:space="preserve">As shown in the OEB Accounting Guidance for Commodity Accounts Illustrative Example from the OEB Website, the impacts of line losses are already included in the general ledger when the distributor makes its journal entries for revenue and cost of power to Account 1588 and Account 1589. The variances resulting from the line losses are captured in the volume variances, which is illustrated in Table 40 and 41 of the Final RSVA balance tab, denoted as “UFE differences.” </w:t>
      </w:r>
    </w:p>
    <w:p w14:paraId="51644436" w14:textId="50C68642" w:rsidR="143B1F12" w:rsidRDefault="143B1F12" w:rsidP="5E90F5D8">
      <w:pPr>
        <w:spacing w:after="160" w:line="257" w:lineRule="auto"/>
      </w:pPr>
      <w:r w:rsidRPr="5E90F5D8">
        <w:rPr>
          <w:rFonts w:ascii="Arial" w:eastAsia="Arial" w:hAnsi="Arial" w:cs="Arial"/>
          <w:b/>
          <w:bCs/>
          <w:sz w:val="24"/>
          <w:szCs w:val="24"/>
        </w:rPr>
        <w:t>Question(s):</w:t>
      </w:r>
    </w:p>
    <w:p w14:paraId="7EF84DE4" w14:textId="2C984EA3" w:rsidR="143B1F12" w:rsidRPr="00CE230B" w:rsidRDefault="143B1F12" w:rsidP="00CE230B">
      <w:pPr>
        <w:pStyle w:val="ListParagraph"/>
        <w:numPr>
          <w:ilvl w:val="0"/>
          <w:numId w:val="1"/>
        </w:numPr>
        <w:spacing w:after="0"/>
        <w:rPr>
          <w:rFonts w:ascii="Arial" w:eastAsia="Arial" w:hAnsi="Arial" w:cs="Arial"/>
          <w:sz w:val="24"/>
          <w:szCs w:val="24"/>
        </w:rPr>
      </w:pPr>
      <w:r w:rsidRPr="00CE230B">
        <w:rPr>
          <w:rFonts w:ascii="Arial" w:eastAsia="Arial" w:hAnsi="Arial" w:cs="Arial"/>
          <w:sz w:val="24"/>
          <w:szCs w:val="24"/>
        </w:rPr>
        <w:t>Please review the GA 2022 and GA 2023 tabs and ensure that the principal adjustments noted in the principal adjustments tab, including the missing adjustment noted in the preamble, are included in the table for Note 5.</w:t>
      </w:r>
    </w:p>
    <w:p w14:paraId="0F6B4712" w14:textId="6802D50B" w:rsidR="143B1F12" w:rsidRPr="00CE230B" w:rsidRDefault="143B1F12" w:rsidP="00CE230B">
      <w:pPr>
        <w:pStyle w:val="ListParagraph"/>
        <w:numPr>
          <w:ilvl w:val="0"/>
          <w:numId w:val="1"/>
        </w:numPr>
        <w:spacing w:after="0"/>
        <w:rPr>
          <w:rFonts w:ascii="Arial" w:eastAsia="Arial" w:hAnsi="Arial" w:cs="Arial"/>
          <w:sz w:val="24"/>
          <w:szCs w:val="24"/>
        </w:rPr>
      </w:pPr>
      <w:r w:rsidRPr="00CE230B">
        <w:rPr>
          <w:rFonts w:ascii="Arial" w:eastAsia="Arial" w:hAnsi="Arial" w:cs="Arial"/>
          <w:sz w:val="24"/>
          <w:szCs w:val="24"/>
        </w:rPr>
        <w:t>Please use the dropdown list in Note 5 to indicate whether the item is a principal adjustment or not and include explanations of items where needed.</w:t>
      </w:r>
    </w:p>
    <w:p w14:paraId="30478E42" w14:textId="62C9D260" w:rsidR="143B1F12" w:rsidRPr="00CE230B" w:rsidRDefault="143B1F12" w:rsidP="00CE230B">
      <w:pPr>
        <w:pStyle w:val="ListParagraph"/>
        <w:numPr>
          <w:ilvl w:val="0"/>
          <w:numId w:val="1"/>
        </w:numPr>
        <w:spacing w:after="0"/>
        <w:rPr>
          <w:rFonts w:ascii="Arial" w:eastAsia="Arial" w:hAnsi="Arial" w:cs="Arial"/>
          <w:sz w:val="24"/>
          <w:szCs w:val="24"/>
        </w:rPr>
      </w:pPr>
      <w:r w:rsidRPr="00CE230B">
        <w:rPr>
          <w:rFonts w:ascii="Arial" w:eastAsia="Arial" w:hAnsi="Arial" w:cs="Arial"/>
          <w:sz w:val="24"/>
          <w:szCs w:val="24"/>
        </w:rPr>
        <w:t xml:space="preserve">Please explain why the incremental line loss of $260,913, which </w:t>
      </w:r>
      <w:proofErr w:type="spellStart"/>
      <w:r w:rsidRPr="00CE230B">
        <w:rPr>
          <w:rFonts w:ascii="Arial" w:eastAsia="Arial" w:hAnsi="Arial" w:cs="Arial"/>
          <w:sz w:val="24"/>
          <w:szCs w:val="24"/>
        </w:rPr>
        <w:t>Grandbridge</w:t>
      </w:r>
      <w:proofErr w:type="spellEnd"/>
      <w:r w:rsidRPr="00CE230B">
        <w:rPr>
          <w:rFonts w:ascii="Arial" w:eastAsia="Arial" w:hAnsi="Arial" w:cs="Arial"/>
          <w:sz w:val="24"/>
          <w:szCs w:val="24"/>
        </w:rPr>
        <w:t xml:space="preserve"> calculated as part of its investigation into line losses, is debited to Account 1588 when the line loss has already been accounted for in the volume variance entry.</w:t>
      </w:r>
    </w:p>
    <w:p w14:paraId="664CD29C" w14:textId="15B79AAD" w:rsidR="143B1F12" w:rsidRPr="00CE230B" w:rsidRDefault="143B1F12" w:rsidP="00CE230B">
      <w:pPr>
        <w:pStyle w:val="ListParagraph"/>
        <w:numPr>
          <w:ilvl w:val="0"/>
          <w:numId w:val="7"/>
        </w:numPr>
        <w:spacing w:after="0"/>
        <w:ind w:left="1800"/>
        <w:rPr>
          <w:rFonts w:ascii="Arial" w:eastAsia="Arial" w:hAnsi="Arial" w:cs="Arial"/>
          <w:sz w:val="24"/>
          <w:szCs w:val="24"/>
        </w:rPr>
      </w:pPr>
      <w:r w:rsidRPr="00CE230B">
        <w:rPr>
          <w:rFonts w:ascii="Arial" w:eastAsia="Arial" w:hAnsi="Arial" w:cs="Arial"/>
          <w:sz w:val="24"/>
          <w:szCs w:val="24"/>
        </w:rPr>
        <w:t xml:space="preserve">Please confirm </w:t>
      </w:r>
      <w:proofErr w:type="spellStart"/>
      <w:r w:rsidRPr="00CE230B">
        <w:rPr>
          <w:rFonts w:ascii="Arial" w:eastAsia="Arial" w:hAnsi="Arial" w:cs="Arial"/>
          <w:sz w:val="24"/>
          <w:szCs w:val="24"/>
        </w:rPr>
        <w:t>Grandbridge’s</w:t>
      </w:r>
      <w:proofErr w:type="spellEnd"/>
      <w:r w:rsidRPr="00CE230B">
        <w:rPr>
          <w:rFonts w:ascii="Arial" w:eastAsia="Arial" w:hAnsi="Arial" w:cs="Arial"/>
          <w:sz w:val="24"/>
          <w:szCs w:val="24"/>
        </w:rPr>
        <w:t xml:space="preserve"> understanding of whether the line losses as newly investigated by </w:t>
      </w:r>
      <w:proofErr w:type="spellStart"/>
      <w:r w:rsidRPr="00CE230B">
        <w:rPr>
          <w:rFonts w:ascii="Arial" w:eastAsia="Arial" w:hAnsi="Arial" w:cs="Arial"/>
          <w:sz w:val="24"/>
          <w:szCs w:val="24"/>
        </w:rPr>
        <w:t>Grandbridge</w:t>
      </w:r>
      <w:proofErr w:type="spellEnd"/>
      <w:r w:rsidRPr="00CE230B">
        <w:rPr>
          <w:rFonts w:ascii="Arial" w:eastAsia="Arial" w:hAnsi="Arial" w:cs="Arial"/>
          <w:sz w:val="24"/>
          <w:szCs w:val="24"/>
        </w:rPr>
        <w:t xml:space="preserve"> for GBE(E+) impact Account 1588 and Account 1589, or only Account 1588.</w:t>
      </w:r>
    </w:p>
    <w:p w14:paraId="55466135" w14:textId="299E5B9A" w:rsidR="143B1F12" w:rsidRPr="00CE230B" w:rsidRDefault="143B1F12" w:rsidP="00CE230B">
      <w:pPr>
        <w:pStyle w:val="ListParagraph"/>
        <w:numPr>
          <w:ilvl w:val="0"/>
          <w:numId w:val="1"/>
        </w:numPr>
        <w:spacing w:after="0"/>
        <w:rPr>
          <w:rFonts w:ascii="Arial" w:eastAsia="Arial" w:hAnsi="Arial" w:cs="Arial"/>
          <w:sz w:val="24"/>
          <w:szCs w:val="24"/>
        </w:rPr>
      </w:pPr>
      <w:r w:rsidRPr="00CE230B">
        <w:rPr>
          <w:rFonts w:ascii="Arial" w:eastAsiaTheme="minorEastAsia" w:hAnsi="Arial" w:cs="Arial"/>
          <w:sz w:val="24"/>
          <w:szCs w:val="24"/>
        </w:rPr>
        <w:t xml:space="preserve">Please update and refile the GA Analysis </w:t>
      </w:r>
      <w:proofErr w:type="spellStart"/>
      <w:r w:rsidRPr="00CE230B">
        <w:rPr>
          <w:rFonts w:ascii="Arial" w:eastAsiaTheme="minorEastAsia" w:hAnsi="Arial" w:cs="Arial"/>
          <w:sz w:val="24"/>
          <w:szCs w:val="24"/>
        </w:rPr>
        <w:t>workform</w:t>
      </w:r>
      <w:proofErr w:type="spellEnd"/>
      <w:r w:rsidRPr="00CE230B">
        <w:rPr>
          <w:rFonts w:ascii="Arial" w:eastAsiaTheme="minorEastAsia" w:hAnsi="Arial" w:cs="Arial"/>
          <w:sz w:val="24"/>
          <w:szCs w:val="24"/>
        </w:rPr>
        <w:t xml:space="preserve"> and DVA continuity schedules.</w:t>
      </w:r>
    </w:p>
    <w:p w14:paraId="30C200AD" w14:textId="4D453C57" w:rsidR="5E90F5D8" w:rsidRDefault="5E90F5D8" w:rsidP="5E90F5D8">
      <w:pPr>
        <w:spacing w:before="240" w:after="0" w:line="240" w:lineRule="auto"/>
        <w:rPr>
          <w:rFonts w:ascii="Arial" w:hAnsi="Arial" w:cs="Arial"/>
          <w:sz w:val="24"/>
          <w:szCs w:val="24"/>
        </w:rPr>
      </w:pPr>
    </w:p>
    <w:sectPr w:rsidR="5E90F5D8" w:rsidSect="00EA0919">
      <w:headerReference w:type="default" r:id="rId20"/>
      <w:footerReference w:type="default" r:id="rId2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64E37" w14:textId="77777777" w:rsidR="007E78BE" w:rsidRDefault="007E78BE" w:rsidP="00D77124">
      <w:pPr>
        <w:spacing w:after="0" w:line="240" w:lineRule="auto"/>
      </w:pPr>
      <w:r>
        <w:separator/>
      </w:r>
    </w:p>
  </w:endnote>
  <w:endnote w:type="continuationSeparator" w:id="0">
    <w:p w14:paraId="6012ACFD" w14:textId="77777777" w:rsidR="007E78BE" w:rsidRDefault="007E78BE" w:rsidP="00D77124">
      <w:pPr>
        <w:spacing w:after="0" w:line="240" w:lineRule="auto"/>
      </w:pPr>
      <w:r>
        <w:continuationSeparator/>
      </w:r>
    </w:p>
  </w:endnote>
  <w:endnote w:type="continuationNotice" w:id="1">
    <w:p w14:paraId="165E9ECE" w14:textId="77777777" w:rsidR="007E78BE" w:rsidRDefault="007E78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0240" w14:textId="77777777" w:rsidR="007E78BE" w:rsidRDefault="007E78BE" w:rsidP="00D77124">
      <w:pPr>
        <w:spacing w:after="0" w:line="240" w:lineRule="auto"/>
      </w:pPr>
      <w:r>
        <w:separator/>
      </w:r>
    </w:p>
  </w:footnote>
  <w:footnote w:type="continuationSeparator" w:id="0">
    <w:p w14:paraId="4E9FC410" w14:textId="77777777" w:rsidR="007E78BE" w:rsidRDefault="007E78BE" w:rsidP="00D77124">
      <w:pPr>
        <w:spacing w:after="0" w:line="240" w:lineRule="auto"/>
      </w:pPr>
      <w:r>
        <w:continuationSeparator/>
      </w:r>
    </w:p>
  </w:footnote>
  <w:footnote w:type="continuationNotice" w:id="1">
    <w:p w14:paraId="206AA59B" w14:textId="77777777" w:rsidR="007E78BE" w:rsidRDefault="007E78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D2A4" w14:textId="168796C9" w:rsidR="00DC489D" w:rsidRDefault="00DC489D">
    <w:pPr>
      <w:pStyle w:val="Header"/>
    </w:pPr>
    <w:r>
      <w:ptab w:relativeTo="margin" w:alignment="center" w:leader="none"/>
    </w:r>
    <w:r>
      <w:ptab w:relativeTo="margin" w:alignment="right" w:leader="none"/>
    </w:r>
    <w:proofErr w:type="spellStart"/>
    <w:r w:rsidR="00511CEA" w:rsidRPr="00511CEA">
      <w:t>GrandBridge</w:t>
    </w:r>
    <w:proofErr w:type="spellEnd"/>
    <w:r w:rsidR="00511CEA" w:rsidRPr="00511CEA">
      <w:t xml:space="preserve"> Energy Inc.</w:t>
    </w:r>
    <w:r>
      <w:tab/>
    </w:r>
    <w:r>
      <w:tab/>
      <w:t>OEB Staff Questions</w:t>
    </w:r>
  </w:p>
  <w:p w14:paraId="31F1E28E" w14:textId="4B501711" w:rsidR="00DC489D" w:rsidRDefault="00DC489D">
    <w:pPr>
      <w:pStyle w:val="Header"/>
    </w:pPr>
    <w:r>
      <w:tab/>
    </w:r>
    <w:r>
      <w:tab/>
      <w:t>EB-20</w:t>
    </w:r>
    <w:r w:rsidR="00613114">
      <w:t>2</w:t>
    </w:r>
    <w:r w:rsidR="00853738">
      <w:t>4</w:t>
    </w:r>
    <w:r>
      <w:t>-</w:t>
    </w:r>
    <w:r w:rsidR="00613114">
      <w:t>00</w:t>
    </w:r>
    <w:r w:rsidR="00853738">
      <w:t>2</w:t>
    </w:r>
    <w:r w:rsidR="00511CE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82F"/>
    <w:multiLevelType w:val="hybridMultilevel"/>
    <w:tmpl w:val="9D36BC48"/>
    <w:lvl w:ilvl="0" w:tplc="90FEF674">
      <w:start w:val="1"/>
      <w:numFmt w:val="lowerRoman"/>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D0FC0"/>
    <w:multiLevelType w:val="hybridMultilevel"/>
    <w:tmpl w:val="C6DEDBD2"/>
    <w:lvl w:ilvl="0" w:tplc="6AFE01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F4512"/>
    <w:multiLevelType w:val="hybridMultilevel"/>
    <w:tmpl w:val="54CC8E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D50EBB"/>
    <w:multiLevelType w:val="multilevel"/>
    <w:tmpl w:val="906033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05C98D5"/>
    <w:multiLevelType w:val="hybridMultilevel"/>
    <w:tmpl w:val="FDEA7FFC"/>
    <w:lvl w:ilvl="0" w:tplc="49D8417C">
      <w:start w:val="1"/>
      <w:numFmt w:val="lowerLetter"/>
      <w:lvlText w:val="c)"/>
      <w:lvlJc w:val="left"/>
      <w:pPr>
        <w:ind w:left="720" w:hanging="360"/>
      </w:pPr>
    </w:lvl>
    <w:lvl w:ilvl="1" w:tplc="A7FA8D00">
      <w:start w:val="1"/>
      <w:numFmt w:val="lowerLetter"/>
      <w:lvlText w:val="%2."/>
      <w:lvlJc w:val="left"/>
      <w:pPr>
        <w:ind w:left="1440" w:hanging="360"/>
      </w:pPr>
    </w:lvl>
    <w:lvl w:ilvl="2" w:tplc="AB7AFAD0">
      <w:start w:val="1"/>
      <w:numFmt w:val="lowerRoman"/>
      <w:lvlText w:val="%3."/>
      <w:lvlJc w:val="right"/>
      <w:pPr>
        <w:ind w:left="2160" w:hanging="180"/>
      </w:pPr>
    </w:lvl>
    <w:lvl w:ilvl="3" w:tplc="A84633B6">
      <w:start w:val="1"/>
      <w:numFmt w:val="decimal"/>
      <w:lvlText w:val="%4."/>
      <w:lvlJc w:val="left"/>
      <w:pPr>
        <w:ind w:left="2880" w:hanging="360"/>
      </w:pPr>
    </w:lvl>
    <w:lvl w:ilvl="4" w:tplc="4C5E205C">
      <w:start w:val="1"/>
      <w:numFmt w:val="lowerLetter"/>
      <w:lvlText w:val="%5."/>
      <w:lvlJc w:val="left"/>
      <w:pPr>
        <w:ind w:left="3600" w:hanging="360"/>
      </w:pPr>
    </w:lvl>
    <w:lvl w:ilvl="5" w:tplc="B1467C70">
      <w:start w:val="1"/>
      <w:numFmt w:val="lowerRoman"/>
      <w:lvlText w:val="%6."/>
      <w:lvlJc w:val="right"/>
      <w:pPr>
        <w:ind w:left="4320" w:hanging="180"/>
      </w:pPr>
    </w:lvl>
    <w:lvl w:ilvl="6" w:tplc="3050DB64">
      <w:start w:val="1"/>
      <w:numFmt w:val="decimal"/>
      <w:lvlText w:val="%7."/>
      <w:lvlJc w:val="left"/>
      <w:pPr>
        <w:ind w:left="5040" w:hanging="360"/>
      </w:pPr>
    </w:lvl>
    <w:lvl w:ilvl="7" w:tplc="22AA2B66">
      <w:start w:val="1"/>
      <w:numFmt w:val="lowerLetter"/>
      <w:lvlText w:val="%8."/>
      <w:lvlJc w:val="left"/>
      <w:pPr>
        <w:ind w:left="5760" w:hanging="360"/>
      </w:pPr>
    </w:lvl>
    <w:lvl w:ilvl="8" w:tplc="576670A0">
      <w:start w:val="1"/>
      <w:numFmt w:val="lowerRoman"/>
      <w:lvlText w:val="%9."/>
      <w:lvlJc w:val="right"/>
      <w:pPr>
        <w:ind w:left="6480" w:hanging="180"/>
      </w:pPr>
    </w:lvl>
  </w:abstractNum>
  <w:abstractNum w:abstractNumId="5" w15:restartNumberingAfterBreak="0">
    <w:nsid w:val="27686845"/>
    <w:multiLevelType w:val="hybridMultilevel"/>
    <w:tmpl w:val="8146E8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01BFB"/>
    <w:multiLevelType w:val="hybridMultilevel"/>
    <w:tmpl w:val="E6F02954"/>
    <w:lvl w:ilvl="0" w:tplc="F04C5E0E">
      <w:start w:val="1"/>
      <w:numFmt w:val="lowerLetter"/>
      <w:lvlText w:val="%1)"/>
      <w:lvlJc w:val="left"/>
      <w:pPr>
        <w:ind w:left="720" w:hanging="360"/>
      </w:pPr>
    </w:lvl>
    <w:lvl w:ilvl="1" w:tplc="CABE8CFE">
      <w:start w:val="1"/>
      <w:numFmt w:val="lowerLetter"/>
      <w:lvlText w:val="%2."/>
      <w:lvlJc w:val="left"/>
      <w:pPr>
        <w:ind w:left="1440" w:hanging="360"/>
      </w:pPr>
    </w:lvl>
    <w:lvl w:ilvl="2" w:tplc="91BC6204">
      <w:start w:val="1"/>
      <w:numFmt w:val="lowerRoman"/>
      <w:lvlText w:val="%3."/>
      <w:lvlJc w:val="right"/>
      <w:pPr>
        <w:ind w:left="2160" w:hanging="180"/>
      </w:pPr>
    </w:lvl>
    <w:lvl w:ilvl="3" w:tplc="C3148512">
      <w:start w:val="1"/>
      <w:numFmt w:val="decimal"/>
      <w:lvlText w:val="%4."/>
      <w:lvlJc w:val="left"/>
      <w:pPr>
        <w:ind w:left="2880" w:hanging="360"/>
      </w:pPr>
    </w:lvl>
    <w:lvl w:ilvl="4" w:tplc="9704F802">
      <w:start w:val="1"/>
      <w:numFmt w:val="lowerLetter"/>
      <w:lvlText w:val="%5."/>
      <w:lvlJc w:val="left"/>
      <w:pPr>
        <w:ind w:left="3600" w:hanging="360"/>
      </w:pPr>
    </w:lvl>
    <w:lvl w:ilvl="5" w:tplc="E96A19DA">
      <w:start w:val="1"/>
      <w:numFmt w:val="lowerRoman"/>
      <w:lvlText w:val="%6."/>
      <w:lvlJc w:val="right"/>
      <w:pPr>
        <w:ind w:left="4320" w:hanging="180"/>
      </w:pPr>
    </w:lvl>
    <w:lvl w:ilvl="6" w:tplc="2FECF2CA">
      <w:start w:val="1"/>
      <w:numFmt w:val="decimal"/>
      <w:lvlText w:val="%7."/>
      <w:lvlJc w:val="left"/>
      <w:pPr>
        <w:ind w:left="5040" w:hanging="360"/>
      </w:pPr>
    </w:lvl>
    <w:lvl w:ilvl="7" w:tplc="AF561B94">
      <w:start w:val="1"/>
      <w:numFmt w:val="lowerLetter"/>
      <w:lvlText w:val="%8."/>
      <w:lvlJc w:val="left"/>
      <w:pPr>
        <w:ind w:left="5760" w:hanging="360"/>
      </w:pPr>
    </w:lvl>
    <w:lvl w:ilvl="8" w:tplc="81A8A928">
      <w:start w:val="1"/>
      <w:numFmt w:val="lowerRoman"/>
      <w:lvlText w:val="%9."/>
      <w:lvlJc w:val="right"/>
      <w:pPr>
        <w:ind w:left="6480" w:hanging="180"/>
      </w:pPr>
    </w:lvl>
  </w:abstractNum>
  <w:abstractNum w:abstractNumId="7" w15:restartNumberingAfterBreak="0">
    <w:nsid w:val="2C4918C7"/>
    <w:multiLevelType w:val="hybridMultilevel"/>
    <w:tmpl w:val="5D98FA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B1433"/>
    <w:multiLevelType w:val="hybridMultilevel"/>
    <w:tmpl w:val="43940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C3A3F"/>
    <w:multiLevelType w:val="hybridMultilevel"/>
    <w:tmpl w:val="C1487E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975159"/>
    <w:multiLevelType w:val="hybridMultilevel"/>
    <w:tmpl w:val="2B861A0C"/>
    <w:lvl w:ilvl="0" w:tplc="993E8D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E1B202"/>
    <w:multiLevelType w:val="hybridMultilevel"/>
    <w:tmpl w:val="487E68A6"/>
    <w:lvl w:ilvl="0" w:tplc="1AB027AA">
      <w:start w:val="1"/>
      <w:numFmt w:val="upperLetter"/>
      <w:lvlText w:val="%1)"/>
      <w:lvlJc w:val="left"/>
      <w:pPr>
        <w:ind w:left="720" w:hanging="360"/>
      </w:pPr>
    </w:lvl>
    <w:lvl w:ilvl="1" w:tplc="F75C0898">
      <w:start w:val="1"/>
      <w:numFmt w:val="lowerLetter"/>
      <w:lvlText w:val="%2."/>
      <w:lvlJc w:val="left"/>
      <w:pPr>
        <w:ind w:left="1440" w:hanging="360"/>
      </w:pPr>
    </w:lvl>
    <w:lvl w:ilvl="2" w:tplc="05FAAE72">
      <w:start w:val="1"/>
      <w:numFmt w:val="lowerRoman"/>
      <w:lvlText w:val="%3."/>
      <w:lvlJc w:val="right"/>
      <w:pPr>
        <w:ind w:left="2160" w:hanging="180"/>
      </w:pPr>
    </w:lvl>
    <w:lvl w:ilvl="3" w:tplc="E9E8FDF0">
      <w:start w:val="1"/>
      <w:numFmt w:val="decimal"/>
      <w:lvlText w:val="%4."/>
      <w:lvlJc w:val="left"/>
      <w:pPr>
        <w:ind w:left="2880" w:hanging="360"/>
      </w:pPr>
    </w:lvl>
    <w:lvl w:ilvl="4" w:tplc="68DAD24C">
      <w:start w:val="1"/>
      <w:numFmt w:val="lowerLetter"/>
      <w:lvlText w:val="%5."/>
      <w:lvlJc w:val="left"/>
      <w:pPr>
        <w:ind w:left="3600" w:hanging="360"/>
      </w:pPr>
    </w:lvl>
    <w:lvl w:ilvl="5" w:tplc="4CFCCCF8">
      <w:start w:val="1"/>
      <w:numFmt w:val="lowerRoman"/>
      <w:lvlText w:val="%6."/>
      <w:lvlJc w:val="right"/>
      <w:pPr>
        <w:ind w:left="4320" w:hanging="180"/>
      </w:pPr>
    </w:lvl>
    <w:lvl w:ilvl="6" w:tplc="FF1A1666">
      <w:start w:val="1"/>
      <w:numFmt w:val="decimal"/>
      <w:lvlText w:val="%7."/>
      <w:lvlJc w:val="left"/>
      <w:pPr>
        <w:ind w:left="5040" w:hanging="360"/>
      </w:pPr>
    </w:lvl>
    <w:lvl w:ilvl="7" w:tplc="B5761B48">
      <w:start w:val="1"/>
      <w:numFmt w:val="lowerLetter"/>
      <w:lvlText w:val="%8."/>
      <w:lvlJc w:val="left"/>
      <w:pPr>
        <w:ind w:left="5760" w:hanging="360"/>
      </w:pPr>
    </w:lvl>
    <w:lvl w:ilvl="8" w:tplc="E08E6800">
      <w:start w:val="1"/>
      <w:numFmt w:val="lowerRoman"/>
      <w:lvlText w:val="%9."/>
      <w:lvlJc w:val="right"/>
      <w:pPr>
        <w:ind w:left="6480" w:hanging="180"/>
      </w:pPr>
    </w:lvl>
  </w:abstractNum>
  <w:abstractNum w:abstractNumId="12" w15:restartNumberingAfterBreak="0">
    <w:nsid w:val="481E7494"/>
    <w:multiLevelType w:val="hybridMultilevel"/>
    <w:tmpl w:val="439406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85E7EE3"/>
    <w:multiLevelType w:val="hybridMultilevel"/>
    <w:tmpl w:val="72B29384"/>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95BCF"/>
    <w:multiLevelType w:val="hybridMultilevel"/>
    <w:tmpl w:val="A822C3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D91CAA"/>
    <w:multiLevelType w:val="multilevel"/>
    <w:tmpl w:val="B9D00B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7965918"/>
    <w:multiLevelType w:val="hybridMultilevel"/>
    <w:tmpl w:val="67102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30368"/>
    <w:multiLevelType w:val="hybridMultilevel"/>
    <w:tmpl w:val="DB665DAE"/>
    <w:lvl w:ilvl="0" w:tplc="737E2D2E">
      <w:start w:val="1"/>
      <w:numFmt w:val="lowerLetter"/>
      <w:lvlText w:val="c)"/>
      <w:lvlJc w:val="left"/>
      <w:pPr>
        <w:ind w:left="720" w:hanging="360"/>
      </w:pPr>
    </w:lvl>
    <w:lvl w:ilvl="1" w:tplc="82D0FB80">
      <w:start w:val="1"/>
      <w:numFmt w:val="lowerLetter"/>
      <w:lvlText w:val="%2."/>
      <w:lvlJc w:val="left"/>
      <w:pPr>
        <w:ind w:left="1440" w:hanging="360"/>
      </w:pPr>
    </w:lvl>
    <w:lvl w:ilvl="2" w:tplc="F704D4BA">
      <w:start w:val="1"/>
      <w:numFmt w:val="lowerRoman"/>
      <w:lvlText w:val="%3."/>
      <w:lvlJc w:val="right"/>
      <w:pPr>
        <w:ind w:left="2160" w:hanging="180"/>
      </w:pPr>
    </w:lvl>
    <w:lvl w:ilvl="3" w:tplc="7236061C">
      <w:start w:val="1"/>
      <w:numFmt w:val="decimal"/>
      <w:lvlText w:val="%4."/>
      <w:lvlJc w:val="left"/>
      <w:pPr>
        <w:ind w:left="2880" w:hanging="360"/>
      </w:pPr>
    </w:lvl>
    <w:lvl w:ilvl="4" w:tplc="C7B61310">
      <w:start w:val="1"/>
      <w:numFmt w:val="lowerLetter"/>
      <w:lvlText w:val="%5."/>
      <w:lvlJc w:val="left"/>
      <w:pPr>
        <w:ind w:left="3600" w:hanging="360"/>
      </w:pPr>
    </w:lvl>
    <w:lvl w:ilvl="5" w:tplc="D4185C0E">
      <w:start w:val="1"/>
      <w:numFmt w:val="lowerRoman"/>
      <w:lvlText w:val="%6."/>
      <w:lvlJc w:val="right"/>
      <w:pPr>
        <w:ind w:left="4320" w:hanging="180"/>
      </w:pPr>
    </w:lvl>
    <w:lvl w:ilvl="6" w:tplc="217A8CEA">
      <w:start w:val="1"/>
      <w:numFmt w:val="decimal"/>
      <w:lvlText w:val="%7."/>
      <w:lvlJc w:val="left"/>
      <w:pPr>
        <w:ind w:left="5040" w:hanging="360"/>
      </w:pPr>
    </w:lvl>
    <w:lvl w:ilvl="7" w:tplc="7A626944">
      <w:start w:val="1"/>
      <w:numFmt w:val="lowerLetter"/>
      <w:lvlText w:val="%8."/>
      <w:lvlJc w:val="left"/>
      <w:pPr>
        <w:ind w:left="5760" w:hanging="360"/>
      </w:pPr>
    </w:lvl>
    <w:lvl w:ilvl="8" w:tplc="B46641EC">
      <w:start w:val="1"/>
      <w:numFmt w:val="lowerRoman"/>
      <w:lvlText w:val="%9."/>
      <w:lvlJc w:val="right"/>
      <w:pPr>
        <w:ind w:left="6480" w:hanging="180"/>
      </w:pPr>
    </w:lvl>
  </w:abstractNum>
  <w:abstractNum w:abstractNumId="18" w15:restartNumberingAfterBreak="0">
    <w:nsid w:val="59B38C2A"/>
    <w:multiLevelType w:val="hybridMultilevel"/>
    <w:tmpl w:val="120247F8"/>
    <w:lvl w:ilvl="0" w:tplc="4A68DDEA">
      <w:start w:val="1"/>
      <w:numFmt w:val="lowerLetter"/>
      <w:lvlText w:val="c)"/>
      <w:lvlJc w:val="left"/>
      <w:pPr>
        <w:ind w:left="720" w:hanging="360"/>
      </w:pPr>
    </w:lvl>
    <w:lvl w:ilvl="1" w:tplc="F44C98FC">
      <w:start w:val="1"/>
      <w:numFmt w:val="lowerLetter"/>
      <w:lvlText w:val="%2."/>
      <w:lvlJc w:val="left"/>
      <w:pPr>
        <w:ind w:left="1440" w:hanging="360"/>
      </w:pPr>
    </w:lvl>
    <w:lvl w:ilvl="2" w:tplc="93209810">
      <w:start w:val="1"/>
      <w:numFmt w:val="lowerRoman"/>
      <w:lvlText w:val="%3."/>
      <w:lvlJc w:val="right"/>
      <w:pPr>
        <w:ind w:left="2160" w:hanging="180"/>
      </w:pPr>
    </w:lvl>
    <w:lvl w:ilvl="3" w:tplc="11A086F4">
      <w:start w:val="1"/>
      <w:numFmt w:val="decimal"/>
      <w:lvlText w:val="%4."/>
      <w:lvlJc w:val="left"/>
      <w:pPr>
        <w:ind w:left="2880" w:hanging="360"/>
      </w:pPr>
    </w:lvl>
    <w:lvl w:ilvl="4" w:tplc="D77A1DD0">
      <w:start w:val="1"/>
      <w:numFmt w:val="lowerLetter"/>
      <w:lvlText w:val="%5."/>
      <w:lvlJc w:val="left"/>
      <w:pPr>
        <w:ind w:left="3600" w:hanging="360"/>
      </w:pPr>
    </w:lvl>
    <w:lvl w:ilvl="5" w:tplc="11789078">
      <w:start w:val="1"/>
      <w:numFmt w:val="lowerRoman"/>
      <w:lvlText w:val="%6."/>
      <w:lvlJc w:val="right"/>
      <w:pPr>
        <w:ind w:left="4320" w:hanging="180"/>
      </w:pPr>
    </w:lvl>
    <w:lvl w:ilvl="6" w:tplc="CC70A04A">
      <w:start w:val="1"/>
      <w:numFmt w:val="decimal"/>
      <w:lvlText w:val="%7."/>
      <w:lvlJc w:val="left"/>
      <w:pPr>
        <w:ind w:left="5040" w:hanging="360"/>
      </w:pPr>
    </w:lvl>
    <w:lvl w:ilvl="7" w:tplc="CDD4E748">
      <w:start w:val="1"/>
      <w:numFmt w:val="lowerLetter"/>
      <w:lvlText w:val="%8."/>
      <w:lvlJc w:val="left"/>
      <w:pPr>
        <w:ind w:left="5760" w:hanging="360"/>
      </w:pPr>
    </w:lvl>
    <w:lvl w:ilvl="8" w:tplc="64CAFE0A">
      <w:start w:val="1"/>
      <w:numFmt w:val="lowerRoman"/>
      <w:lvlText w:val="%9."/>
      <w:lvlJc w:val="right"/>
      <w:pPr>
        <w:ind w:left="6480" w:hanging="180"/>
      </w:pPr>
    </w:lvl>
  </w:abstractNum>
  <w:abstractNum w:abstractNumId="19" w15:restartNumberingAfterBreak="0">
    <w:nsid w:val="5DB415A7"/>
    <w:multiLevelType w:val="hybridMultilevel"/>
    <w:tmpl w:val="8146E8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E30E3D"/>
    <w:multiLevelType w:val="hybridMultilevel"/>
    <w:tmpl w:val="244CEF6C"/>
    <w:lvl w:ilvl="0" w:tplc="04090017">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5FB095DB"/>
    <w:multiLevelType w:val="hybridMultilevel"/>
    <w:tmpl w:val="6BAE7198"/>
    <w:lvl w:ilvl="0" w:tplc="55C8329A">
      <w:start w:val="4"/>
      <w:numFmt w:val="lowerLetter"/>
      <w:lvlText w:val="d)"/>
      <w:lvlJc w:val="left"/>
      <w:pPr>
        <w:ind w:left="720" w:hanging="360"/>
      </w:pPr>
    </w:lvl>
    <w:lvl w:ilvl="1" w:tplc="BC2C7450">
      <w:start w:val="1"/>
      <w:numFmt w:val="lowerLetter"/>
      <w:lvlText w:val="%2."/>
      <w:lvlJc w:val="left"/>
      <w:pPr>
        <w:ind w:left="1440" w:hanging="360"/>
      </w:pPr>
    </w:lvl>
    <w:lvl w:ilvl="2" w:tplc="C5F615A8">
      <w:start w:val="1"/>
      <w:numFmt w:val="lowerRoman"/>
      <w:lvlText w:val="%3."/>
      <w:lvlJc w:val="right"/>
      <w:pPr>
        <w:ind w:left="2160" w:hanging="180"/>
      </w:pPr>
    </w:lvl>
    <w:lvl w:ilvl="3" w:tplc="50EC06D2">
      <w:start w:val="1"/>
      <w:numFmt w:val="decimal"/>
      <w:lvlText w:val="%4."/>
      <w:lvlJc w:val="left"/>
      <w:pPr>
        <w:ind w:left="2880" w:hanging="360"/>
      </w:pPr>
    </w:lvl>
    <w:lvl w:ilvl="4" w:tplc="F5901CCE">
      <w:start w:val="1"/>
      <w:numFmt w:val="lowerLetter"/>
      <w:lvlText w:val="%5."/>
      <w:lvlJc w:val="left"/>
      <w:pPr>
        <w:ind w:left="3600" w:hanging="360"/>
      </w:pPr>
    </w:lvl>
    <w:lvl w:ilvl="5" w:tplc="4A868170">
      <w:start w:val="1"/>
      <w:numFmt w:val="lowerRoman"/>
      <w:lvlText w:val="%6."/>
      <w:lvlJc w:val="right"/>
      <w:pPr>
        <w:ind w:left="4320" w:hanging="180"/>
      </w:pPr>
    </w:lvl>
    <w:lvl w:ilvl="6" w:tplc="21C4CE04">
      <w:start w:val="1"/>
      <w:numFmt w:val="decimal"/>
      <w:lvlText w:val="%7."/>
      <w:lvlJc w:val="left"/>
      <w:pPr>
        <w:ind w:left="5040" w:hanging="360"/>
      </w:pPr>
    </w:lvl>
    <w:lvl w:ilvl="7" w:tplc="07B653BE">
      <w:start w:val="1"/>
      <w:numFmt w:val="lowerLetter"/>
      <w:lvlText w:val="%8."/>
      <w:lvlJc w:val="left"/>
      <w:pPr>
        <w:ind w:left="5760" w:hanging="360"/>
      </w:pPr>
    </w:lvl>
    <w:lvl w:ilvl="8" w:tplc="21C871B4">
      <w:start w:val="1"/>
      <w:numFmt w:val="lowerRoman"/>
      <w:lvlText w:val="%9."/>
      <w:lvlJc w:val="right"/>
      <w:pPr>
        <w:ind w:left="6480" w:hanging="180"/>
      </w:pPr>
    </w:lvl>
  </w:abstractNum>
  <w:abstractNum w:abstractNumId="22" w15:restartNumberingAfterBreak="0">
    <w:nsid w:val="61AA04DC"/>
    <w:multiLevelType w:val="hybridMultilevel"/>
    <w:tmpl w:val="439406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B6088E"/>
    <w:multiLevelType w:val="hybridMultilevel"/>
    <w:tmpl w:val="BA0862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90B107F"/>
    <w:multiLevelType w:val="hybridMultilevel"/>
    <w:tmpl w:val="8146E8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B003E4C"/>
    <w:multiLevelType w:val="multilevel"/>
    <w:tmpl w:val="38185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A26374"/>
    <w:multiLevelType w:val="hybridMultilevel"/>
    <w:tmpl w:val="BA0862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64D736"/>
    <w:multiLevelType w:val="hybridMultilevel"/>
    <w:tmpl w:val="A0D6A27C"/>
    <w:lvl w:ilvl="0" w:tplc="053ADC44">
      <w:start w:val="1"/>
      <w:numFmt w:val="lowerLetter"/>
      <w:lvlText w:val="%1)"/>
      <w:lvlJc w:val="left"/>
      <w:pPr>
        <w:ind w:left="720" w:hanging="360"/>
      </w:pPr>
    </w:lvl>
    <w:lvl w:ilvl="1" w:tplc="A052E49A">
      <w:start w:val="1"/>
      <w:numFmt w:val="lowerLetter"/>
      <w:lvlText w:val="%2."/>
      <w:lvlJc w:val="left"/>
      <w:pPr>
        <w:ind w:left="1440" w:hanging="360"/>
      </w:pPr>
    </w:lvl>
    <w:lvl w:ilvl="2" w:tplc="7102E592">
      <w:start w:val="1"/>
      <w:numFmt w:val="lowerRoman"/>
      <w:lvlText w:val="%3."/>
      <w:lvlJc w:val="right"/>
      <w:pPr>
        <w:ind w:left="2160" w:hanging="180"/>
      </w:pPr>
    </w:lvl>
    <w:lvl w:ilvl="3" w:tplc="B88C6B94">
      <w:start w:val="1"/>
      <w:numFmt w:val="decimal"/>
      <w:lvlText w:val="%4."/>
      <w:lvlJc w:val="left"/>
      <w:pPr>
        <w:ind w:left="2880" w:hanging="360"/>
      </w:pPr>
    </w:lvl>
    <w:lvl w:ilvl="4" w:tplc="AE36F3A8">
      <w:start w:val="1"/>
      <w:numFmt w:val="lowerLetter"/>
      <w:lvlText w:val="%5."/>
      <w:lvlJc w:val="left"/>
      <w:pPr>
        <w:ind w:left="3600" w:hanging="360"/>
      </w:pPr>
    </w:lvl>
    <w:lvl w:ilvl="5" w:tplc="FA3A05E6">
      <w:start w:val="1"/>
      <w:numFmt w:val="lowerRoman"/>
      <w:lvlText w:val="%6."/>
      <w:lvlJc w:val="right"/>
      <w:pPr>
        <w:ind w:left="4320" w:hanging="180"/>
      </w:pPr>
    </w:lvl>
    <w:lvl w:ilvl="6" w:tplc="C076FBDE">
      <w:start w:val="1"/>
      <w:numFmt w:val="decimal"/>
      <w:lvlText w:val="%7."/>
      <w:lvlJc w:val="left"/>
      <w:pPr>
        <w:ind w:left="5040" w:hanging="360"/>
      </w:pPr>
    </w:lvl>
    <w:lvl w:ilvl="7" w:tplc="FE164954">
      <w:start w:val="1"/>
      <w:numFmt w:val="lowerLetter"/>
      <w:lvlText w:val="%8."/>
      <w:lvlJc w:val="left"/>
      <w:pPr>
        <w:ind w:left="5760" w:hanging="360"/>
      </w:pPr>
    </w:lvl>
    <w:lvl w:ilvl="8" w:tplc="74FED5FC">
      <w:start w:val="1"/>
      <w:numFmt w:val="lowerRoman"/>
      <w:lvlText w:val="%9."/>
      <w:lvlJc w:val="right"/>
      <w:pPr>
        <w:ind w:left="6480" w:hanging="180"/>
      </w:pPr>
    </w:lvl>
  </w:abstractNum>
  <w:abstractNum w:abstractNumId="28" w15:restartNumberingAfterBreak="0">
    <w:nsid w:val="6F58447D"/>
    <w:multiLevelType w:val="multilevel"/>
    <w:tmpl w:val="6F9631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7D132C"/>
    <w:multiLevelType w:val="hybridMultilevel"/>
    <w:tmpl w:val="713430F2"/>
    <w:lvl w:ilvl="0" w:tplc="3FB8FEEE">
      <w:start w:val="4"/>
      <w:numFmt w:val="lowerLetter"/>
      <w:lvlText w:val="%1)"/>
      <w:lvlJc w:val="left"/>
      <w:pPr>
        <w:ind w:left="720" w:hanging="360"/>
      </w:pPr>
    </w:lvl>
    <w:lvl w:ilvl="1" w:tplc="A9280540">
      <w:start w:val="1"/>
      <w:numFmt w:val="lowerLetter"/>
      <w:lvlText w:val="%2."/>
      <w:lvlJc w:val="left"/>
      <w:pPr>
        <w:ind w:left="1440" w:hanging="360"/>
      </w:pPr>
    </w:lvl>
    <w:lvl w:ilvl="2" w:tplc="B79A3500">
      <w:start w:val="1"/>
      <w:numFmt w:val="lowerRoman"/>
      <w:lvlText w:val="%3."/>
      <w:lvlJc w:val="right"/>
      <w:pPr>
        <w:ind w:left="2160" w:hanging="180"/>
      </w:pPr>
    </w:lvl>
    <w:lvl w:ilvl="3" w:tplc="8E4EE934">
      <w:start w:val="1"/>
      <w:numFmt w:val="decimal"/>
      <w:lvlText w:val="%4."/>
      <w:lvlJc w:val="left"/>
      <w:pPr>
        <w:ind w:left="2880" w:hanging="360"/>
      </w:pPr>
    </w:lvl>
    <w:lvl w:ilvl="4" w:tplc="EFA2B1B8">
      <w:start w:val="1"/>
      <w:numFmt w:val="lowerLetter"/>
      <w:lvlText w:val="%5."/>
      <w:lvlJc w:val="left"/>
      <w:pPr>
        <w:ind w:left="3600" w:hanging="360"/>
      </w:pPr>
    </w:lvl>
    <w:lvl w:ilvl="5" w:tplc="5D701FF8">
      <w:start w:val="1"/>
      <w:numFmt w:val="lowerRoman"/>
      <w:lvlText w:val="%6."/>
      <w:lvlJc w:val="right"/>
      <w:pPr>
        <w:ind w:left="4320" w:hanging="180"/>
      </w:pPr>
    </w:lvl>
    <w:lvl w:ilvl="6" w:tplc="E042DE30">
      <w:start w:val="1"/>
      <w:numFmt w:val="decimal"/>
      <w:lvlText w:val="%7."/>
      <w:lvlJc w:val="left"/>
      <w:pPr>
        <w:ind w:left="5040" w:hanging="360"/>
      </w:pPr>
    </w:lvl>
    <w:lvl w:ilvl="7" w:tplc="7F2E9FDA">
      <w:start w:val="1"/>
      <w:numFmt w:val="lowerLetter"/>
      <w:lvlText w:val="%8."/>
      <w:lvlJc w:val="left"/>
      <w:pPr>
        <w:ind w:left="5760" w:hanging="360"/>
      </w:pPr>
    </w:lvl>
    <w:lvl w:ilvl="8" w:tplc="F72041C6">
      <w:start w:val="1"/>
      <w:numFmt w:val="lowerRoman"/>
      <w:lvlText w:val="%9."/>
      <w:lvlJc w:val="right"/>
      <w:pPr>
        <w:ind w:left="6480" w:hanging="180"/>
      </w:pPr>
    </w:lvl>
  </w:abstractNum>
  <w:abstractNum w:abstractNumId="30" w15:restartNumberingAfterBreak="0">
    <w:nsid w:val="71C210DF"/>
    <w:multiLevelType w:val="hybridMultilevel"/>
    <w:tmpl w:val="91BEB41C"/>
    <w:lvl w:ilvl="0" w:tplc="399451FE">
      <w:start w:val="1"/>
      <w:numFmt w:val="lowerLetter"/>
      <w:lvlText w:val="c)"/>
      <w:lvlJc w:val="left"/>
      <w:pPr>
        <w:ind w:left="720" w:hanging="360"/>
      </w:pPr>
    </w:lvl>
    <w:lvl w:ilvl="1" w:tplc="174878FE">
      <w:start w:val="1"/>
      <w:numFmt w:val="lowerLetter"/>
      <w:lvlText w:val="%2."/>
      <w:lvlJc w:val="left"/>
      <w:pPr>
        <w:ind w:left="1440" w:hanging="360"/>
      </w:pPr>
    </w:lvl>
    <w:lvl w:ilvl="2" w:tplc="2E3897AC">
      <w:start w:val="1"/>
      <w:numFmt w:val="lowerRoman"/>
      <w:lvlText w:val="%3."/>
      <w:lvlJc w:val="right"/>
      <w:pPr>
        <w:ind w:left="2160" w:hanging="180"/>
      </w:pPr>
    </w:lvl>
    <w:lvl w:ilvl="3" w:tplc="34AC101C">
      <w:start w:val="1"/>
      <w:numFmt w:val="decimal"/>
      <w:lvlText w:val="%4."/>
      <w:lvlJc w:val="left"/>
      <w:pPr>
        <w:ind w:left="2880" w:hanging="360"/>
      </w:pPr>
    </w:lvl>
    <w:lvl w:ilvl="4" w:tplc="7FF8AB1E">
      <w:start w:val="1"/>
      <w:numFmt w:val="lowerLetter"/>
      <w:lvlText w:val="%5."/>
      <w:lvlJc w:val="left"/>
      <w:pPr>
        <w:ind w:left="3600" w:hanging="360"/>
      </w:pPr>
    </w:lvl>
    <w:lvl w:ilvl="5" w:tplc="511AAC06">
      <w:start w:val="1"/>
      <w:numFmt w:val="lowerRoman"/>
      <w:lvlText w:val="%6."/>
      <w:lvlJc w:val="right"/>
      <w:pPr>
        <w:ind w:left="4320" w:hanging="180"/>
      </w:pPr>
    </w:lvl>
    <w:lvl w:ilvl="6" w:tplc="113ECC14">
      <w:start w:val="1"/>
      <w:numFmt w:val="decimal"/>
      <w:lvlText w:val="%7."/>
      <w:lvlJc w:val="left"/>
      <w:pPr>
        <w:ind w:left="5040" w:hanging="360"/>
      </w:pPr>
    </w:lvl>
    <w:lvl w:ilvl="7" w:tplc="AEBE5E88">
      <w:start w:val="1"/>
      <w:numFmt w:val="lowerLetter"/>
      <w:lvlText w:val="%8."/>
      <w:lvlJc w:val="left"/>
      <w:pPr>
        <w:ind w:left="5760" w:hanging="360"/>
      </w:pPr>
    </w:lvl>
    <w:lvl w:ilvl="8" w:tplc="DD024D3E">
      <w:start w:val="1"/>
      <w:numFmt w:val="lowerRoman"/>
      <w:lvlText w:val="%9."/>
      <w:lvlJc w:val="right"/>
      <w:pPr>
        <w:ind w:left="6480" w:hanging="180"/>
      </w:pPr>
    </w:lvl>
  </w:abstractNum>
  <w:abstractNum w:abstractNumId="31" w15:restartNumberingAfterBreak="0">
    <w:nsid w:val="73652870"/>
    <w:multiLevelType w:val="hybridMultilevel"/>
    <w:tmpl w:val="BA0862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902F9A"/>
    <w:multiLevelType w:val="hybridMultilevel"/>
    <w:tmpl w:val="FDE27860"/>
    <w:lvl w:ilvl="0" w:tplc="9D008D02">
      <w:start w:val="1"/>
      <w:numFmt w:val="lowerLetter"/>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76F9B3F8"/>
    <w:multiLevelType w:val="hybridMultilevel"/>
    <w:tmpl w:val="11509B8E"/>
    <w:lvl w:ilvl="0" w:tplc="18689872">
      <w:start w:val="1"/>
      <w:numFmt w:val="lowerRoman"/>
      <w:lvlText w:val="i)"/>
      <w:lvlJc w:val="right"/>
      <w:pPr>
        <w:ind w:left="720" w:hanging="360"/>
      </w:pPr>
    </w:lvl>
    <w:lvl w:ilvl="1" w:tplc="E784690E">
      <w:start w:val="1"/>
      <w:numFmt w:val="lowerLetter"/>
      <w:lvlText w:val="%2."/>
      <w:lvlJc w:val="left"/>
      <w:pPr>
        <w:ind w:left="1440" w:hanging="360"/>
      </w:pPr>
    </w:lvl>
    <w:lvl w:ilvl="2" w:tplc="D390EED6">
      <w:start w:val="1"/>
      <w:numFmt w:val="lowerRoman"/>
      <w:lvlText w:val="%3."/>
      <w:lvlJc w:val="right"/>
      <w:pPr>
        <w:ind w:left="2160" w:hanging="180"/>
      </w:pPr>
    </w:lvl>
    <w:lvl w:ilvl="3" w:tplc="4B0A3C4A">
      <w:start w:val="1"/>
      <w:numFmt w:val="decimal"/>
      <w:lvlText w:val="%4."/>
      <w:lvlJc w:val="left"/>
      <w:pPr>
        <w:ind w:left="2880" w:hanging="360"/>
      </w:pPr>
    </w:lvl>
    <w:lvl w:ilvl="4" w:tplc="596E5576">
      <w:start w:val="1"/>
      <w:numFmt w:val="lowerLetter"/>
      <w:lvlText w:val="%5."/>
      <w:lvlJc w:val="left"/>
      <w:pPr>
        <w:ind w:left="3600" w:hanging="360"/>
      </w:pPr>
    </w:lvl>
    <w:lvl w:ilvl="5" w:tplc="11D451CC">
      <w:start w:val="1"/>
      <w:numFmt w:val="lowerRoman"/>
      <w:lvlText w:val="%6."/>
      <w:lvlJc w:val="right"/>
      <w:pPr>
        <w:ind w:left="4320" w:hanging="180"/>
      </w:pPr>
    </w:lvl>
    <w:lvl w:ilvl="6" w:tplc="79285B72">
      <w:start w:val="1"/>
      <w:numFmt w:val="decimal"/>
      <w:lvlText w:val="%7."/>
      <w:lvlJc w:val="left"/>
      <w:pPr>
        <w:ind w:left="5040" w:hanging="360"/>
      </w:pPr>
    </w:lvl>
    <w:lvl w:ilvl="7" w:tplc="9E7C6212">
      <w:start w:val="1"/>
      <w:numFmt w:val="lowerLetter"/>
      <w:lvlText w:val="%8."/>
      <w:lvlJc w:val="left"/>
      <w:pPr>
        <w:ind w:left="5760" w:hanging="360"/>
      </w:pPr>
    </w:lvl>
    <w:lvl w:ilvl="8" w:tplc="A7501FC6">
      <w:start w:val="1"/>
      <w:numFmt w:val="lowerRoman"/>
      <w:lvlText w:val="%9."/>
      <w:lvlJc w:val="right"/>
      <w:pPr>
        <w:ind w:left="6480" w:hanging="180"/>
      </w:pPr>
    </w:lvl>
  </w:abstractNum>
  <w:abstractNum w:abstractNumId="34" w15:restartNumberingAfterBreak="0">
    <w:nsid w:val="7A21075B"/>
    <w:multiLevelType w:val="multilevel"/>
    <w:tmpl w:val="DA3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133855"/>
    <w:multiLevelType w:val="hybridMultilevel"/>
    <w:tmpl w:val="A67431C8"/>
    <w:lvl w:ilvl="0" w:tplc="D90058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23DAC4"/>
    <w:multiLevelType w:val="hybridMultilevel"/>
    <w:tmpl w:val="E52A0440"/>
    <w:lvl w:ilvl="0" w:tplc="49221ACA">
      <w:start w:val="1"/>
      <w:numFmt w:val="lowerLetter"/>
      <w:lvlText w:val="%1)"/>
      <w:lvlJc w:val="left"/>
      <w:pPr>
        <w:ind w:left="720" w:hanging="360"/>
      </w:pPr>
    </w:lvl>
    <w:lvl w:ilvl="1" w:tplc="0D74A16E">
      <w:start w:val="1"/>
      <w:numFmt w:val="lowerLetter"/>
      <w:lvlText w:val="%2."/>
      <w:lvlJc w:val="left"/>
      <w:pPr>
        <w:ind w:left="1440" w:hanging="360"/>
      </w:pPr>
    </w:lvl>
    <w:lvl w:ilvl="2" w:tplc="74F45808">
      <w:start w:val="1"/>
      <w:numFmt w:val="lowerRoman"/>
      <w:lvlText w:val="%3."/>
      <w:lvlJc w:val="right"/>
      <w:pPr>
        <w:ind w:left="2160" w:hanging="180"/>
      </w:pPr>
    </w:lvl>
    <w:lvl w:ilvl="3" w:tplc="AFA627A0">
      <w:start w:val="1"/>
      <w:numFmt w:val="decimal"/>
      <w:lvlText w:val="%4."/>
      <w:lvlJc w:val="left"/>
      <w:pPr>
        <w:ind w:left="2880" w:hanging="360"/>
      </w:pPr>
    </w:lvl>
    <w:lvl w:ilvl="4" w:tplc="70AE1BD4">
      <w:start w:val="1"/>
      <w:numFmt w:val="lowerLetter"/>
      <w:lvlText w:val="%5."/>
      <w:lvlJc w:val="left"/>
      <w:pPr>
        <w:ind w:left="3600" w:hanging="360"/>
      </w:pPr>
    </w:lvl>
    <w:lvl w:ilvl="5" w:tplc="E72073F8">
      <w:start w:val="1"/>
      <w:numFmt w:val="lowerRoman"/>
      <w:lvlText w:val="%6."/>
      <w:lvlJc w:val="right"/>
      <w:pPr>
        <w:ind w:left="4320" w:hanging="180"/>
      </w:pPr>
    </w:lvl>
    <w:lvl w:ilvl="6" w:tplc="667AB19A">
      <w:start w:val="1"/>
      <w:numFmt w:val="decimal"/>
      <w:lvlText w:val="%7."/>
      <w:lvlJc w:val="left"/>
      <w:pPr>
        <w:ind w:left="5040" w:hanging="360"/>
      </w:pPr>
    </w:lvl>
    <w:lvl w:ilvl="7" w:tplc="CDD88022">
      <w:start w:val="1"/>
      <w:numFmt w:val="lowerLetter"/>
      <w:lvlText w:val="%8."/>
      <w:lvlJc w:val="left"/>
      <w:pPr>
        <w:ind w:left="5760" w:hanging="360"/>
      </w:pPr>
    </w:lvl>
    <w:lvl w:ilvl="8" w:tplc="27066DA4">
      <w:start w:val="1"/>
      <w:numFmt w:val="lowerRoman"/>
      <w:lvlText w:val="%9."/>
      <w:lvlJc w:val="right"/>
      <w:pPr>
        <w:ind w:left="6480" w:hanging="180"/>
      </w:pPr>
    </w:lvl>
  </w:abstractNum>
  <w:abstractNum w:abstractNumId="37" w15:restartNumberingAfterBreak="0">
    <w:nsid w:val="7FAB2157"/>
    <w:multiLevelType w:val="hybridMultilevel"/>
    <w:tmpl w:val="7EB201F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FF82838"/>
    <w:multiLevelType w:val="hybridMultilevel"/>
    <w:tmpl w:val="6DFCC8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84843610">
    <w:abstractNumId w:val="27"/>
  </w:num>
  <w:num w:numId="2" w16cid:durableId="1026950109">
    <w:abstractNumId w:val="4"/>
  </w:num>
  <w:num w:numId="3" w16cid:durableId="1162088910">
    <w:abstractNumId w:val="30"/>
  </w:num>
  <w:num w:numId="4" w16cid:durableId="428505301">
    <w:abstractNumId w:val="36"/>
  </w:num>
  <w:num w:numId="5" w16cid:durableId="1691760084">
    <w:abstractNumId w:val="11"/>
  </w:num>
  <w:num w:numId="6" w16cid:durableId="1737436321">
    <w:abstractNumId w:val="21"/>
  </w:num>
  <w:num w:numId="7" w16cid:durableId="1218278649">
    <w:abstractNumId w:val="33"/>
  </w:num>
  <w:num w:numId="8" w16cid:durableId="1695229643">
    <w:abstractNumId w:val="17"/>
  </w:num>
  <w:num w:numId="9" w16cid:durableId="2054231863">
    <w:abstractNumId w:val="18"/>
  </w:num>
  <w:num w:numId="10" w16cid:durableId="1777750826">
    <w:abstractNumId w:val="8"/>
  </w:num>
  <w:num w:numId="11" w16cid:durableId="410469877">
    <w:abstractNumId w:val="12"/>
  </w:num>
  <w:num w:numId="12" w16cid:durableId="417945229">
    <w:abstractNumId w:val="22"/>
  </w:num>
  <w:num w:numId="13" w16cid:durableId="1081099225">
    <w:abstractNumId w:val="2"/>
  </w:num>
  <w:num w:numId="14" w16cid:durableId="16618064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3114950">
    <w:abstractNumId w:val="32"/>
  </w:num>
  <w:num w:numId="16" w16cid:durableId="101920717">
    <w:abstractNumId w:val="1"/>
  </w:num>
  <w:num w:numId="17" w16cid:durableId="495725867">
    <w:abstractNumId w:val="6"/>
  </w:num>
  <w:num w:numId="18" w16cid:durableId="1220753389">
    <w:abstractNumId w:val="29"/>
  </w:num>
  <w:num w:numId="19" w16cid:durableId="2033341446">
    <w:abstractNumId w:val="10"/>
  </w:num>
  <w:num w:numId="20" w16cid:durableId="1728793977">
    <w:abstractNumId w:val="26"/>
  </w:num>
  <w:num w:numId="21" w16cid:durableId="1140920226">
    <w:abstractNumId w:val="35"/>
  </w:num>
  <w:num w:numId="22" w16cid:durableId="2061245651">
    <w:abstractNumId w:val="0"/>
  </w:num>
  <w:num w:numId="23" w16cid:durableId="1455057432">
    <w:abstractNumId w:val="23"/>
  </w:num>
  <w:num w:numId="24" w16cid:durableId="751391773">
    <w:abstractNumId w:val="34"/>
  </w:num>
  <w:num w:numId="25" w16cid:durableId="578902220">
    <w:abstractNumId w:val="28"/>
  </w:num>
  <w:num w:numId="26" w16cid:durableId="1081829408">
    <w:abstractNumId w:val="25"/>
  </w:num>
  <w:num w:numId="27" w16cid:durableId="420413980">
    <w:abstractNumId w:val="15"/>
  </w:num>
  <w:num w:numId="28" w16cid:durableId="546525917">
    <w:abstractNumId w:val="3"/>
  </w:num>
  <w:num w:numId="29" w16cid:durableId="1893072923">
    <w:abstractNumId w:val="13"/>
  </w:num>
  <w:num w:numId="30" w16cid:durableId="823591614">
    <w:abstractNumId w:val="16"/>
  </w:num>
  <w:num w:numId="31" w16cid:durableId="1067801162">
    <w:abstractNumId w:val="37"/>
  </w:num>
  <w:num w:numId="32" w16cid:durableId="1858500482">
    <w:abstractNumId w:val="20"/>
  </w:num>
  <w:num w:numId="33" w16cid:durableId="890265194">
    <w:abstractNumId w:val="14"/>
  </w:num>
  <w:num w:numId="34" w16cid:durableId="1708603366">
    <w:abstractNumId w:val="7"/>
  </w:num>
  <w:num w:numId="35" w16cid:durableId="49380300">
    <w:abstractNumId w:val="5"/>
  </w:num>
  <w:num w:numId="36" w16cid:durableId="837312227">
    <w:abstractNumId w:val="9"/>
  </w:num>
  <w:num w:numId="37" w16cid:durableId="255556588">
    <w:abstractNumId w:val="24"/>
  </w:num>
  <w:num w:numId="38" w16cid:durableId="28650034">
    <w:abstractNumId w:val="31"/>
  </w:num>
  <w:num w:numId="39" w16cid:durableId="1794207384">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14B3F"/>
    <w:rsid w:val="00021499"/>
    <w:rsid w:val="0003073C"/>
    <w:rsid w:val="00032BBB"/>
    <w:rsid w:val="00035337"/>
    <w:rsid w:val="00037A57"/>
    <w:rsid w:val="00046B94"/>
    <w:rsid w:val="00054071"/>
    <w:rsid w:val="0006094B"/>
    <w:rsid w:val="0006126D"/>
    <w:rsid w:val="0006769F"/>
    <w:rsid w:val="00067F0D"/>
    <w:rsid w:val="00067F57"/>
    <w:rsid w:val="00071BEC"/>
    <w:rsid w:val="00074514"/>
    <w:rsid w:val="00077C8F"/>
    <w:rsid w:val="000832D4"/>
    <w:rsid w:val="000836AE"/>
    <w:rsid w:val="000842B3"/>
    <w:rsid w:val="00084417"/>
    <w:rsid w:val="00090160"/>
    <w:rsid w:val="000912B1"/>
    <w:rsid w:val="00097E4D"/>
    <w:rsid w:val="000A176B"/>
    <w:rsid w:val="000B28AA"/>
    <w:rsid w:val="000B3E7E"/>
    <w:rsid w:val="000C4179"/>
    <w:rsid w:val="000D223C"/>
    <w:rsid w:val="000D5AE1"/>
    <w:rsid w:val="000D6CBA"/>
    <w:rsid w:val="000E4006"/>
    <w:rsid w:val="000F1E3A"/>
    <w:rsid w:val="000F53EB"/>
    <w:rsid w:val="00101230"/>
    <w:rsid w:val="00102E72"/>
    <w:rsid w:val="00122A8F"/>
    <w:rsid w:val="00133163"/>
    <w:rsid w:val="00133BE1"/>
    <w:rsid w:val="001424B0"/>
    <w:rsid w:val="001455C7"/>
    <w:rsid w:val="00164E99"/>
    <w:rsid w:val="00171556"/>
    <w:rsid w:val="00180A61"/>
    <w:rsid w:val="00183CC8"/>
    <w:rsid w:val="001840CA"/>
    <w:rsid w:val="00187E9B"/>
    <w:rsid w:val="001927C2"/>
    <w:rsid w:val="001947C8"/>
    <w:rsid w:val="001949D3"/>
    <w:rsid w:val="001A4DCD"/>
    <w:rsid w:val="001A5EA5"/>
    <w:rsid w:val="001B3A6D"/>
    <w:rsid w:val="001D372C"/>
    <w:rsid w:val="001D6016"/>
    <w:rsid w:val="001D793B"/>
    <w:rsid w:val="001E30D9"/>
    <w:rsid w:val="001E6F54"/>
    <w:rsid w:val="001F250E"/>
    <w:rsid w:val="001F496D"/>
    <w:rsid w:val="00200FD7"/>
    <w:rsid w:val="00201C1A"/>
    <w:rsid w:val="00203092"/>
    <w:rsid w:val="0020465D"/>
    <w:rsid w:val="00213C22"/>
    <w:rsid w:val="00217971"/>
    <w:rsid w:val="002205D7"/>
    <w:rsid w:val="002208C0"/>
    <w:rsid w:val="00224C06"/>
    <w:rsid w:val="00224FF5"/>
    <w:rsid w:val="00232DAB"/>
    <w:rsid w:val="00237371"/>
    <w:rsid w:val="00245C01"/>
    <w:rsid w:val="00247F4C"/>
    <w:rsid w:val="002519E6"/>
    <w:rsid w:val="00253FE1"/>
    <w:rsid w:val="0025520D"/>
    <w:rsid w:val="0025687C"/>
    <w:rsid w:val="0027192A"/>
    <w:rsid w:val="00274A48"/>
    <w:rsid w:val="00276A4D"/>
    <w:rsid w:val="00280DD2"/>
    <w:rsid w:val="00282935"/>
    <w:rsid w:val="00285540"/>
    <w:rsid w:val="00291CCC"/>
    <w:rsid w:val="0029200D"/>
    <w:rsid w:val="00292D9B"/>
    <w:rsid w:val="00293624"/>
    <w:rsid w:val="002A6415"/>
    <w:rsid w:val="002A68AC"/>
    <w:rsid w:val="002A6E4A"/>
    <w:rsid w:val="002A714E"/>
    <w:rsid w:val="002B5F19"/>
    <w:rsid w:val="002B6A92"/>
    <w:rsid w:val="002B7B7C"/>
    <w:rsid w:val="002C2BF2"/>
    <w:rsid w:val="002C32C8"/>
    <w:rsid w:val="002C7EF6"/>
    <w:rsid w:val="002D22A9"/>
    <w:rsid w:val="002D30E4"/>
    <w:rsid w:val="002D4924"/>
    <w:rsid w:val="002D4EE1"/>
    <w:rsid w:val="002E1815"/>
    <w:rsid w:val="002F4756"/>
    <w:rsid w:val="00300E88"/>
    <w:rsid w:val="003019BB"/>
    <w:rsid w:val="00302509"/>
    <w:rsid w:val="00303A49"/>
    <w:rsid w:val="00303CED"/>
    <w:rsid w:val="003049C5"/>
    <w:rsid w:val="0031315D"/>
    <w:rsid w:val="00322542"/>
    <w:rsid w:val="00325585"/>
    <w:rsid w:val="00326D8C"/>
    <w:rsid w:val="00327AA8"/>
    <w:rsid w:val="003303BF"/>
    <w:rsid w:val="00333F54"/>
    <w:rsid w:val="00335AE4"/>
    <w:rsid w:val="00340C00"/>
    <w:rsid w:val="003419E5"/>
    <w:rsid w:val="0034236A"/>
    <w:rsid w:val="00343DD7"/>
    <w:rsid w:val="0035257D"/>
    <w:rsid w:val="00355FC2"/>
    <w:rsid w:val="00363212"/>
    <w:rsid w:val="003702D1"/>
    <w:rsid w:val="00371E74"/>
    <w:rsid w:val="00373FAD"/>
    <w:rsid w:val="003777B5"/>
    <w:rsid w:val="003832E7"/>
    <w:rsid w:val="003A20A0"/>
    <w:rsid w:val="003A58B0"/>
    <w:rsid w:val="003A58B7"/>
    <w:rsid w:val="003A74FC"/>
    <w:rsid w:val="003B2A50"/>
    <w:rsid w:val="003C6388"/>
    <w:rsid w:val="003D1E07"/>
    <w:rsid w:val="003F2EEC"/>
    <w:rsid w:val="003F7FB0"/>
    <w:rsid w:val="00400DFC"/>
    <w:rsid w:val="004032F1"/>
    <w:rsid w:val="00406AC7"/>
    <w:rsid w:val="00412DC6"/>
    <w:rsid w:val="00421430"/>
    <w:rsid w:val="00422A25"/>
    <w:rsid w:val="00425009"/>
    <w:rsid w:val="00430413"/>
    <w:rsid w:val="004309C4"/>
    <w:rsid w:val="00430A27"/>
    <w:rsid w:val="00434A90"/>
    <w:rsid w:val="004377B0"/>
    <w:rsid w:val="00444BBE"/>
    <w:rsid w:val="0045268E"/>
    <w:rsid w:val="004538B2"/>
    <w:rsid w:val="00472C81"/>
    <w:rsid w:val="00472DEF"/>
    <w:rsid w:val="00472E61"/>
    <w:rsid w:val="0047452B"/>
    <w:rsid w:val="00475032"/>
    <w:rsid w:val="00484276"/>
    <w:rsid w:val="004859EF"/>
    <w:rsid w:val="00487651"/>
    <w:rsid w:val="004B43A5"/>
    <w:rsid w:val="004B4EBD"/>
    <w:rsid w:val="004B77A3"/>
    <w:rsid w:val="004C113C"/>
    <w:rsid w:val="004C20E7"/>
    <w:rsid w:val="004C2F6E"/>
    <w:rsid w:val="004C31FC"/>
    <w:rsid w:val="004C3C8F"/>
    <w:rsid w:val="004C4665"/>
    <w:rsid w:val="004C488A"/>
    <w:rsid w:val="004C4BC6"/>
    <w:rsid w:val="004C5DA1"/>
    <w:rsid w:val="004C7B8C"/>
    <w:rsid w:val="004D30EB"/>
    <w:rsid w:val="004D4A3B"/>
    <w:rsid w:val="004D54C0"/>
    <w:rsid w:val="004D6204"/>
    <w:rsid w:val="004F0F2D"/>
    <w:rsid w:val="004F3850"/>
    <w:rsid w:val="004F3C59"/>
    <w:rsid w:val="0050214E"/>
    <w:rsid w:val="00511CEA"/>
    <w:rsid w:val="00511EC2"/>
    <w:rsid w:val="00513A59"/>
    <w:rsid w:val="005164F5"/>
    <w:rsid w:val="00523482"/>
    <w:rsid w:val="0052560F"/>
    <w:rsid w:val="005268CA"/>
    <w:rsid w:val="00526BDB"/>
    <w:rsid w:val="00527FEF"/>
    <w:rsid w:val="00540F39"/>
    <w:rsid w:val="005411E8"/>
    <w:rsid w:val="0054303E"/>
    <w:rsid w:val="005450E3"/>
    <w:rsid w:val="00555100"/>
    <w:rsid w:val="005666F2"/>
    <w:rsid w:val="00572064"/>
    <w:rsid w:val="00584369"/>
    <w:rsid w:val="00587A35"/>
    <w:rsid w:val="00591D1A"/>
    <w:rsid w:val="00592006"/>
    <w:rsid w:val="00593A97"/>
    <w:rsid w:val="005940E2"/>
    <w:rsid w:val="005B06E8"/>
    <w:rsid w:val="005B0DAC"/>
    <w:rsid w:val="005C3E5B"/>
    <w:rsid w:val="005D535E"/>
    <w:rsid w:val="005E27C0"/>
    <w:rsid w:val="005F1C3C"/>
    <w:rsid w:val="005F4693"/>
    <w:rsid w:val="0060162E"/>
    <w:rsid w:val="006058C4"/>
    <w:rsid w:val="00607C5F"/>
    <w:rsid w:val="00610C0C"/>
    <w:rsid w:val="00613114"/>
    <w:rsid w:val="0061331E"/>
    <w:rsid w:val="00616231"/>
    <w:rsid w:val="006207CF"/>
    <w:rsid w:val="00623602"/>
    <w:rsid w:val="00623B96"/>
    <w:rsid w:val="00623EDD"/>
    <w:rsid w:val="006257D4"/>
    <w:rsid w:val="00630231"/>
    <w:rsid w:val="0063088E"/>
    <w:rsid w:val="006309DF"/>
    <w:rsid w:val="00636E5B"/>
    <w:rsid w:val="0064279A"/>
    <w:rsid w:val="00651C98"/>
    <w:rsid w:val="0065364A"/>
    <w:rsid w:val="0065754C"/>
    <w:rsid w:val="0066078D"/>
    <w:rsid w:val="00662996"/>
    <w:rsid w:val="00687E20"/>
    <w:rsid w:val="00691172"/>
    <w:rsid w:val="006923B3"/>
    <w:rsid w:val="006A1257"/>
    <w:rsid w:val="006A3C40"/>
    <w:rsid w:val="006A4DFA"/>
    <w:rsid w:val="006A5D23"/>
    <w:rsid w:val="006A725A"/>
    <w:rsid w:val="006B0373"/>
    <w:rsid w:val="006C20A5"/>
    <w:rsid w:val="006C6224"/>
    <w:rsid w:val="006D7427"/>
    <w:rsid w:val="006D7C7F"/>
    <w:rsid w:val="006E3D58"/>
    <w:rsid w:val="006E6D43"/>
    <w:rsid w:val="006F658A"/>
    <w:rsid w:val="006F6619"/>
    <w:rsid w:val="00702CBE"/>
    <w:rsid w:val="00704EE5"/>
    <w:rsid w:val="007066E2"/>
    <w:rsid w:val="0070787A"/>
    <w:rsid w:val="00707CB2"/>
    <w:rsid w:val="00714030"/>
    <w:rsid w:val="007143B6"/>
    <w:rsid w:val="0072117E"/>
    <w:rsid w:val="0072241F"/>
    <w:rsid w:val="00722640"/>
    <w:rsid w:val="0073197E"/>
    <w:rsid w:val="007347AF"/>
    <w:rsid w:val="00735C95"/>
    <w:rsid w:val="0073679E"/>
    <w:rsid w:val="00742AF1"/>
    <w:rsid w:val="00746080"/>
    <w:rsid w:val="007508EC"/>
    <w:rsid w:val="007610A0"/>
    <w:rsid w:val="00761D21"/>
    <w:rsid w:val="00765855"/>
    <w:rsid w:val="00772B57"/>
    <w:rsid w:val="00781D04"/>
    <w:rsid w:val="007840E6"/>
    <w:rsid w:val="00790B81"/>
    <w:rsid w:val="00792252"/>
    <w:rsid w:val="00797EED"/>
    <w:rsid w:val="007A17F1"/>
    <w:rsid w:val="007A6957"/>
    <w:rsid w:val="007C2D45"/>
    <w:rsid w:val="007C38CD"/>
    <w:rsid w:val="007E5A0C"/>
    <w:rsid w:val="007E78BE"/>
    <w:rsid w:val="007F0A59"/>
    <w:rsid w:val="007F38E1"/>
    <w:rsid w:val="007F3BF4"/>
    <w:rsid w:val="007F49EB"/>
    <w:rsid w:val="00801A28"/>
    <w:rsid w:val="0080322F"/>
    <w:rsid w:val="008045CF"/>
    <w:rsid w:val="00805312"/>
    <w:rsid w:val="00805FDA"/>
    <w:rsid w:val="0080613B"/>
    <w:rsid w:val="00810D62"/>
    <w:rsid w:val="00812C1B"/>
    <w:rsid w:val="00815F0E"/>
    <w:rsid w:val="008173B1"/>
    <w:rsid w:val="00820F20"/>
    <w:rsid w:val="008270A1"/>
    <w:rsid w:val="00835AD0"/>
    <w:rsid w:val="00841787"/>
    <w:rsid w:val="00845A38"/>
    <w:rsid w:val="00853738"/>
    <w:rsid w:val="00855717"/>
    <w:rsid w:val="00856FFF"/>
    <w:rsid w:val="0085780F"/>
    <w:rsid w:val="00860D9E"/>
    <w:rsid w:val="00861166"/>
    <w:rsid w:val="00867836"/>
    <w:rsid w:val="008711A5"/>
    <w:rsid w:val="00871A1B"/>
    <w:rsid w:val="008747B3"/>
    <w:rsid w:val="008813C3"/>
    <w:rsid w:val="008831CD"/>
    <w:rsid w:val="008926F0"/>
    <w:rsid w:val="008964E8"/>
    <w:rsid w:val="008966C2"/>
    <w:rsid w:val="0089773D"/>
    <w:rsid w:val="008A48F6"/>
    <w:rsid w:val="008A4E84"/>
    <w:rsid w:val="008A7416"/>
    <w:rsid w:val="008B17F0"/>
    <w:rsid w:val="008B4468"/>
    <w:rsid w:val="008C3181"/>
    <w:rsid w:val="008C38CD"/>
    <w:rsid w:val="008C6F3C"/>
    <w:rsid w:val="008D2193"/>
    <w:rsid w:val="008D28DC"/>
    <w:rsid w:val="008E37CD"/>
    <w:rsid w:val="008E6045"/>
    <w:rsid w:val="008F7E4C"/>
    <w:rsid w:val="0090113B"/>
    <w:rsid w:val="00911C26"/>
    <w:rsid w:val="00923149"/>
    <w:rsid w:val="0092510E"/>
    <w:rsid w:val="0093258A"/>
    <w:rsid w:val="00935C2E"/>
    <w:rsid w:val="00937D49"/>
    <w:rsid w:val="00940DBE"/>
    <w:rsid w:val="0094373C"/>
    <w:rsid w:val="00946DEE"/>
    <w:rsid w:val="00951E2B"/>
    <w:rsid w:val="00952939"/>
    <w:rsid w:val="00954395"/>
    <w:rsid w:val="00956144"/>
    <w:rsid w:val="0095631E"/>
    <w:rsid w:val="00957D15"/>
    <w:rsid w:val="00961EA0"/>
    <w:rsid w:val="00962007"/>
    <w:rsid w:val="00964528"/>
    <w:rsid w:val="009823CF"/>
    <w:rsid w:val="009842CF"/>
    <w:rsid w:val="00985E0D"/>
    <w:rsid w:val="00992659"/>
    <w:rsid w:val="009A5C44"/>
    <w:rsid w:val="009A7596"/>
    <w:rsid w:val="009B03AF"/>
    <w:rsid w:val="009B5771"/>
    <w:rsid w:val="009C33AD"/>
    <w:rsid w:val="009C4216"/>
    <w:rsid w:val="009D5F4B"/>
    <w:rsid w:val="009E442C"/>
    <w:rsid w:val="009E626E"/>
    <w:rsid w:val="009E7CBF"/>
    <w:rsid w:val="009F3DD7"/>
    <w:rsid w:val="00A07077"/>
    <w:rsid w:val="00A13B35"/>
    <w:rsid w:val="00A23B0A"/>
    <w:rsid w:val="00A2493B"/>
    <w:rsid w:val="00A376CB"/>
    <w:rsid w:val="00A50DD0"/>
    <w:rsid w:val="00A516B0"/>
    <w:rsid w:val="00A5620A"/>
    <w:rsid w:val="00A57773"/>
    <w:rsid w:val="00A63923"/>
    <w:rsid w:val="00A80B52"/>
    <w:rsid w:val="00A911F6"/>
    <w:rsid w:val="00A92C8C"/>
    <w:rsid w:val="00AA06D9"/>
    <w:rsid w:val="00AB251C"/>
    <w:rsid w:val="00AC16E7"/>
    <w:rsid w:val="00AC2406"/>
    <w:rsid w:val="00AC7A9A"/>
    <w:rsid w:val="00AD3FCF"/>
    <w:rsid w:val="00AD53AC"/>
    <w:rsid w:val="00AE58D8"/>
    <w:rsid w:val="00AE5BC8"/>
    <w:rsid w:val="00AE74A0"/>
    <w:rsid w:val="00B016AC"/>
    <w:rsid w:val="00B03604"/>
    <w:rsid w:val="00B03802"/>
    <w:rsid w:val="00B069AA"/>
    <w:rsid w:val="00B076E9"/>
    <w:rsid w:val="00B13758"/>
    <w:rsid w:val="00B14B79"/>
    <w:rsid w:val="00B1745C"/>
    <w:rsid w:val="00B23A36"/>
    <w:rsid w:val="00B25576"/>
    <w:rsid w:val="00B25EF5"/>
    <w:rsid w:val="00B31BE2"/>
    <w:rsid w:val="00B50EB2"/>
    <w:rsid w:val="00B51635"/>
    <w:rsid w:val="00B61D0F"/>
    <w:rsid w:val="00B6722A"/>
    <w:rsid w:val="00B82AD9"/>
    <w:rsid w:val="00B82D78"/>
    <w:rsid w:val="00B859B7"/>
    <w:rsid w:val="00B9736C"/>
    <w:rsid w:val="00B974AC"/>
    <w:rsid w:val="00BA434C"/>
    <w:rsid w:val="00BB0383"/>
    <w:rsid w:val="00BC072A"/>
    <w:rsid w:val="00BD4F65"/>
    <w:rsid w:val="00BD7607"/>
    <w:rsid w:val="00BE2677"/>
    <w:rsid w:val="00BE4406"/>
    <w:rsid w:val="00BF5EB5"/>
    <w:rsid w:val="00C00767"/>
    <w:rsid w:val="00C06F9E"/>
    <w:rsid w:val="00C1166A"/>
    <w:rsid w:val="00C13E6B"/>
    <w:rsid w:val="00C2370B"/>
    <w:rsid w:val="00C257FA"/>
    <w:rsid w:val="00C26FBD"/>
    <w:rsid w:val="00C27193"/>
    <w:rsid w:val="00C31761"/>
    <w:rsid w:val="00C42D76"/>
    <w:rsid w:val="00C624D5"/>
    <w:rsid w:val="00C63792"/>
    <w:rsid w:val="00C71A43"/>
    <w:rsid w:val="00C848A0"/>
    <w:rsid w:val="00C859E5"/>
    <w:rsid w:val="00C87893"/>
    <w:rsid w:val="00C878C5"/>
    <w:rsid w:val="00C91D9B"/>
    <w:rsid w:val="00C93FB9"/>
    <w:rsid w:val="00C96AEA"/>
    <w:rsid w:val="00CA2691"/>
    <w:rsid w:val="00CA58C7"/>
    <w:rsid w:val="00CB01F3"/>
    <w:rsid w:val="00CB3536"/>
    <w:rsid w:val="00CB486A"/>
    <w:rsid w:val="00CC0B6D"/>
    <w:rsid w:val="00CC0F46"/>
    <w:rsid w:val="00CD01B4"/>
    <w:rsid w:val="00CD6D7F"/>
    <w:rsid w:val="00CD7748"/>
    <w:rsid w:val="00CE1CD3"/>
    <w:rsid w:val="00CE230B"/>
    <w:rsid w:val="00CE4F01"/>
    <w:rsid w:val="00CE76BE"/>
    <w:rsid w:val="00CF04B6"/>
    <w:rsid w:val="00D0174A"/>
    <w:rsid w:val="00D2192B"/>
    <w:rsid w:val="00D30F16"/>
    <w:rsid w:val="00D3702D"/>
    <w:rsid w:val="00D43E39"/>
    <w:rsid w:val="00D52273"/>
    <w:rsid w:val="00D55546"/>
    <w:rsid w:val="00D57E8C"/>
    <w:rsid w:val="00D6213C"/>
    <w:rsid w:val="00D64110"/>
    <w:rsid w:val="00D647C0"/>
    <w:rsid w:val="00D77124"/>
    <w:rsid w:val="00D77694"/>
    <w:rsid w:val="00D77B0F"/>
    <w:rsid w:val="00D850EF"/>
    <w:rsid w:val="00D9046A"/>
    <w:rsid w:val="00D91BF5"/>
    <w:rsid w:val="00D93AA5"/>
    <w:rsid w:val="00D95EA4"/>
    <w:rsid w:val="00DA2D05"/>
    <w:rsid w:val="00DA6E38"/>
    <w:rsid w:val="00DB58C7"/>
    <w:rsid w:val="00DB6B52"/>
    <w:rsid w:val="00DC3691"/>
    <w:rsid w:val="00DC489D"/>
    <w:rsid w:val="00DD7EC5"/>
    <w:rsid w:val="00DE5488"/>
    <w:rsid w:val="00DE6A03"/>
    <w:rsid w:val="00DE75AC"/>
    <w:rsid w:val="00DF0D16"/>
    <w:rsid w:val="00DF218A"/>
    <w:rsid w:val="00DF5698"/>
    <w:rsid w:val="00DF5A52"/>
    <w:rsid w:val="00E00C6F"/>
    <w:rsid w:val="00E109F6"/>
    <w:rsid w:val="00E1175E"/>
    <w:rsid w:val="00E15F70"/>
    <w:rsid w:val="00E17C58"/>
    <w:rsid w:val="00E215FF"/>
    <w:rsid w:val="00E231C2"/>
    <w:rsid w:val="00E254CB"/>
    <w:rsid w:val="00E25700"/>
    <w:rsid w:val="00E272D0"/>
    <w:rsid w:val="00E341A1"/>
    <w:rsid w:val="00E371A5"/>
    <w:rsid w:val="00E429DA"/>
    <w:rsid w:val="00E45549"/>
    <w:rsid w:val="00E477D3"/>
    <w:rsid w:val="00E5497C"/>
    <w:rsid w:val="00E613EC"/>
    <w:rsid w:val="00E616AB"/>
    <w:rsid w:val="00E62C2A"/>
    <w:rsid w:val="00E658A7"/>
    <w:rsid w:val="00E8586E"/>
    <w:rsid w:val="00E86F26"/>
    <w:rsid w:val="00E96A06"/>
    <w:rsid w:val="00EA0919"/>
    <w:rsid w:val="00EB30BF"/>
    <w:rsid w:val="00EB5240"/>
    <w:rsid w:val="00EC0B55"/>
    <w:rsid w:val="00EC3D30"/>
    <w:rsid w:val="00EC3ED3"/>
    <w:rsid w:val="00ED5C47"/>
    <w:rsid w:val="00EE3296"/>
    <w:rsid w:val="00EE3479"/>
    <w:rsid w:val="00EE3753"/>
    <w:rsid w:val="00EE651E"/>
    <w:rsid w:val="00EF4110"/>
    <w:rsid w:val="00F034BF"/>
    <w:rsid w:val="00F055A0"/>
    <w:rsid w:val="00F1424D"/>
    <w:rsid w:val="00F233A3"/>
    <w:rsid w:val="00F23D7A"/>
    <w:rsid w:val="00F26D30"/>
    <w:rsid w:val="00F32279"/>
    <w:rsid w:val="00F3493F"/>
    <w:rsid w:val="00F47ECF"/>
    <w:rsid w:val="00F520A3"/>
    <w:rsid w:val="00F543AC"/>
    <w:rsid w:val="00F57152"/>
    <w:rsid w:val="00F5743E"/>
    <w:rsid w:val="00F66B97"/>
    <w:rsid w:val="00F72BA7"/>
    <w:rsid w:val="00F7362C"/>
    <w:rsid w:val="00F81BBF"/>
    <w:rsid w:val="00F92F61"/>
    <w:rsid w:val="00FA65D2"/>
    <w:rsid w:val="00FB4A49"/>
    <w:rsid w:val="00FB4C52"/>
    <w:rsid w:val="00FB57FA"/>
    <w:rsid w:val="00FB59A5"/>
    <w:rsid w:val="00FB62E3"/>
    <w:rsid w:val="00FB6F10"/>
    <w:rsid w:val="00FC1F34"/>
    <w:rsid w:val="00FC4CF8"/>
    <w:rsid w:val="00FC5DA7"/>
    <w:rsid w:val="00FC677F"/>
    <w:rsid w:val="00FF66C7"/>
    <w:rsid w:val="025298EA"/>
    <w:rsid w:val="03D9C8E5"/>
    <w:rsid w:val="03E6E9F9"/>
    <w:rsid w:val="0488ECF5"/>
    <w:rsid w:val="08C715FD"/>
    <w:rsid w:val="090CA0A5"/>
    <w:rsid w:val="091525A1"/>
    <w:rsid w:val="0A007600"/>
    <w:rsid w:val="0A495596"/>
    <w:rsid w:val="0B419A69"/>
    <w:rsid w:val="0B471BAD"/>
    <w:rsid w:val="0D308ABA"/>
    <w:rsid w:val="0E8E0CFC"/>
    <w:rsid w:val="0F1E1E0A"/>
    <w:rsid w:val="0F2382EF"/>
    <w:rsid w:val="114DC3E2"/>
    <w:rsid w:val="12CA2E51"/>
    <w:rsid w:val="1335F279"/>
    <w:rsid w:val="143B1F12"/>
    <w:rsid w:val="148F5859"/>
    <w:rsid w:val="14DBC375"/>
    <w:rsid w:val="15106FB2"/>
    <w:rsid w:val="16B374AD"/>
    <w:rsid w:val="171F843B"/>
    <w:rsid w:val="1C19B2EF"/>
    <w:rsid w:val="1C64E016"/>
    <w:rsid w:val="1D0FBCC6"/>
    <w:rsid w:val="1D17392A"/>
    <w:rsid w:val="1D4344E1"/>
    <w:rsid w:val="1DAC5242"/>
    <w:rsid w:val="1DD07AB3"/>
    <w:rsid w:val="20043A30"/>
    <w:rsid w:val="212F59CE"/>
    <w:rsid w:val="21CE440A"/>
    <w:rsid w:val="248E8D49"/>
    <w:rsid w:val="24DFA4EA"/>
    <w:rsid w:val="25015313"/>
    <w:rsid w:val="25A238F2"/>
    <w:rsid w:val="2920C3F0"/>
    <w:rsid w:val="29261E61"/>
    <w:rsid w:val="2A910C70"/>
    <w:rsid w:val="2A924DF4"/>
    <w:rsid w:val="2AA82B25"/>
    <w:rsid w:val="2ED14D45"/>
    <w:rsid w:val="2F61F712"/>
    <w:rsid w:val="2FFADFF0"/>
    <w:rsid w:val="301E2284"/>
    <w:rsid w:val="314956C7"/>
    <w:rsid w:val="31E6CAE3"/>
    <w:rsid w:val="322D3D47"/>
    <w:rsid w:val="323D79E3"/>
    <w:rsid w:val="3451D1F9"/>
    <w:rsid w:val="346CF5E9"/>
    <w:rsid w:val="34F7CC84"/>
    <w:rsid w:val="356B61D6"/>
    <w:rsid w:val="36FF7162"/>
    <w:rsid w:val="377ED2BD"/>
    <w:rsid w:val="37BF7CD3"/>
    <w:rsid w:val="38F033BA"/>
    <w:rsid w:val="3A2B5C13"/>
    <w:rsid w:val="3B5A2AD8"/>
    <w:rsid w:val="3B817DB0"/>
    <w:rsid w:val="3C9A1C72"/>
    <w:rsid w:val="3CEB28C8"/>
    <w:rsid w:val="3E0D822D"/>
    <w:rsid w:val="3F2C56DF"/>
    <w:rsid w:val="3F79322C"/>
    <w:rsid w:val="40F3AEB7"/>
    <w:rsid w:val="4268BECB"/>
    <w:rsid w:val="42F5FC9D"/>
    <w:rsid w:val="4448B089"/>
    <w:rsid w:val="4525FE7F"/>
    <w:rsid w:val="45E2BAE0"/>
    <w:rsid w:val="46A213F2"/>
    <w:rsid w:val="46DED122"/>
    <w:rsid w:val="46EEB004"/>
    <w:rsid w:val="47E9FD79"/>
    <w:rsid w:val="484B024E"/>
    <w:rsid w:val="491A286A"/>
    <w:rsid w:val="496DBC19"/>
    <w:rsid w:val="49FB42C4"/>
    <w:rsid w:val="4A4659AE"/>
    <w:rsid w:val="4B346596"/>
    <w:rsid w:val="4BCE5782"/>
    <w:rsid w:val="4D6F58CE"/>
    <w:rsid w:val="4D8232E8"/>
    <w:rsid w:val="4DCD379A"/>
    <w:rsid w:val="51FC33F8"/>
    <w:rsid w:val="520310DB"/>
    <w:rsid w:val="520B3974"/>
    <w:rsid w:val="53C70938"/>
    <w:rsid w:val="5505CB3D"/>
    <w:rsid w:val="557A8995"/>
    <w:rsid w:val="55B6AB30"/>
    <w:rsid w:val="561BFDBE"/>
    <w:rsid w:val="5803D874"/>
    <w:rsid w:val="590C02C3"/>
    <w:rsid w:val="5A36DEE8"/>
    <w:rsid w:val="5C858A7D"/>
    <w:rsid w:val="5D90E18F"/>
    <w:rsid w:val="5DB9CB42"/>
    <w:rsid w:val="5DC835D5"/>
    <w:rsid w:val="5E90F5D8"/>
    <w:rsid w:val="5ECE37E6"/>
    <w:rsid w:val="6115D588"/>
    <w:rsid w:val="61BD6F5E"/>
    <w:rsid w:val="62272F74"/>
    <w:rsid w:val="653BF1B5"/>
    <w:rsid w:val="65446532"/>
    <w:rsid w:val="656627B8"/>
    <w:rsid w:val="6601CB05"/>
    <w:rsid w:val="66F66A4F"/>
    <w:rsid w:val="673FA204"/>
    <w:rsid w:val="6778FEC1"/>
    <w:rsid w:val="67A31C35"/>
    <w:rsid w:val="68E7F6BE"/>
    <w:rsid w:val="6BCEC1FA"/>
    <w:rsid w:val="6E328369"/>
    <w:rsid w:val="6F9CEBF7"/>
    <w:rsid w:val="70F755E1"/>
    <w:rsid w:val="728A73D6"/>
    <w:rsid w:val="733550A1"/>
    <w:rsid w:val="747CD19B"/>
    <w:rsid w:val="75781E18"/>
    <w:rsid w:val="76D08061"/>
    <w:rsid w:val="76FD8F6D"/>
    <w:rsid w:val="78702F5C"/>
    <w:rsid w:val="7896CB2A"/>
    <w:rsid w:val="78BAFF20"/>
    <w:rsid w:val="7B7CAC2D"/>
    <w:rsid w:val="7BCDA15C"/>
    <w:rsid w:val="7C6F2AA5"/>
    <w:rsid w:val="7DDEA701"/>
    <w:rsid w:val="7F253FD4"/>
    <w:rsid w:val="7F99C785"/>
    <w:rsid w:val="7FD281E5"/>
    <w:rsid w:val="7FFD78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character" w:styleId="Hyperlink">
    <w:name w:val="Hyperlink"/>
    <w:basedOn w:val="DefaultParagraphFont"/>
    <w:uiPriority w:val="99"/>
    <w:semiHidden/>
    <w:unhideWhenUsed/>
    <w:rsid w:val="0035257D"/>
    <w:rPr>
      <w:color w:val="0000FF"/>
      <w:u w:val="single"/>
    </w:rPr>
  </w:style>
  <w:style w:type="paragraph" w:styleId="FootnoteText">
    <w:name w:val="footnote text"/>
    <w:basedOn w:val="Normal"/>
    <w:link w:val="FootnoteTextChar"/>
    <w:uiPriority w:val="99"/>
    <w:semiHidden/>
    <w:unhideWhenUsed/>
    <w:rsid w:val="0063023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630231"/>
    <w:rPr>
      <w:sz w:val="20"/>
      <w:szCs w:val="20"/>
      <w:lang w:val="en-US"/>
    </w:rPr>
  </w:style>
  <w:style w:type="character" w:styleId="FootnoteReference">
    <w:name w:val="footnote reference"/>
    <w:basedOn w:val="DefaultParagraphFont"/>
    <w:uiPriority w:val="99"/>
    <w:semiHidden/>
    <w:unhideWhenUsed/>
    <w:rsid w:val="00630231"/>
    <w:rPr>
      <w:vertAlign w:val="superscript"/>
    </w:rPr>
  </w:style>
  <w:style w:type="paragraph" w:customStyle="1" w:styleId="paragraph">
    <w:name w:val="paragraph"/>
    <w:basedOn w:val="Normal"/>
    <w:rsid w:val="006308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3088E"/>
  </w:style>
  <w:style w:type="character" w:customStyle="1" w:styleId="marki9idubqtm">
    <w:name w:val="marki9idubqtm"/>
    <w:basedOn w:val="DefaultParagraphFont"/>
    <w:rsid w:val="00810D62"/>
  </w:style>
  <w:style w:type="character" w:customStyle="1" w:styleId="markdihl24u52">
    <w:name w:val="markdihl24u52"/>
    <w:basedOn w:val="DefaultParagraphFont"/>
    <w:rsid w:val="00810D62"/>
  </w:style>
  <w:style w:type="character" w:customStyle="1" w:styleId="markl5tp2oi6v">
    <w:name w:val="markl5tp2oi6v"/>
    <w:basedOn w:val="DefaultParagraphFont"/>
    <w:rsid w:val="00810D62"/>
  </w:style>
  <w:style w:type="character" w:styleId="FollowedHyperlink">
    <w:name w:val="FollowedHyperlink"/>
    <w:basedOn w:val="DefaultParagraphFont"/>
    <w:uiPriority w:val="99"/>
    <w:semiHidden/>
    <w:unhideWhenUsed/>
    <w:rsid w:val="0047452B"/>
    <w:rPr>
      <w:color w:val="800080" w:themeColor="followedHyperlink"/>
      <w:u w:val="single"/>
    </w:rPr>
  </w:style>
  <w:style w:type="character" w:customStyle="1" w:styleId="eop">
    <w:name w:val="eop"/>
    <w:basedOn w:val="DefaultParagraphFont"/>
    <w:rsid w:val="00C71A43"/>
  </w:style>
  <w:style w:type="character" w:styleId="Mention">
    <w:name w:val="Mention"/>
    <w:basedOn w:val="DefaultParagraphFont"/>
    <w:uiPriority w:val="99"/>
    <w:unhideWhenUsed/>
    <w:rsid w:val="006016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27500221">
      <w:bodyDiv w:val="1"/>
      <w:marLeft w:val="0"/>
      <w:marRight w:val="0"/>
      <w:marTop w:val="0"/>
      <w:marBottom w:val="0"/>
      <w:divBdr>
        <w:top w:val="none" w:sz="0" w:space="0" w:color="auto"/>
        <w:left w:val="none" w:sz="0" w:space="0" w:color="auto"/>
        <w:bottom w:val="none" w:sz="0" w:space="0" w:color="auto"/>
        <w:right w:val="none" w:sz="0" w:space="0" w:color="auto"/>
      </w:divBdr>
      <w:divsChild>
        <w:div w:id="148182877">
          <w:marLeft w:val="0"/>
          <w:marRight w:val="0"/>
          <w:marTop w:val="0"/>
          <w:marBottom w:val="0"/>
          <w:divBdr>
            <w:top w:val="none" w:sz="0" w:space="0" w:color="auto"/>
            <w:left w:val="none" w:sz="0" w:space="0" w:color="auto"/>
            <w:bottom w:val="none" w:sz="0" w:space="0" w:color="auto"/>
            <w:right w:val="none" w:sz="0" w:space="0" w:color="auto"/>
          </w:divBdr>
          <w:divsChild>
            <w:div w:id="1149054562">
              <w:marLeft w:val="0"/>
              <w:marRight w:val="0"/>
              <w:marTop w:val="0"/>
              <w:marBottom w:val="0"/>
              <w:divBdr>
                <w:top w:val="none" w:sz="0" w:space="0" w:color="auto"/>
                <w:left w:val="none" w:sz="0" w:space="0" w:color="auto"/>
                <w:bottom w:val="none" w:sz="0" w:space="0" w:color="auto"/>
                <w:right w:val="none" w:sz="0" w:space="0" w:color="auto"/>
              </w:divBdr>
            </w:div>
            <w:div w:id="231697695">
              <w:marLeft w:val="0"/>
              <w:marRight w:val="0"/>
              <w:marTop w:val="0"/>
              <w:marBottom w:val="0"/>
              <w:divBdr>
                <w:top w:val="none" w:sz="0" w:space="0" w:color="auto"/>
                <w:left w:val="none" w:sz="0" w:space="0" w:color="auto"/>
                <w:bottom w:val="none" w:sz="0" w:space="0" w:color="auto"/>
                <w:right w:val="none" w:sz="0" w:space="0" w:color="auto"/>
              </w:divBdr>
            </w:div>
            <w:div w:id="1460802009">
              <w:marLeft w:val="0"/>
              <w:marRight w:val="0"/>
              <w:marTop w:val="0"/>
              <w:marBottom w:val="0"/>
              <w:divBdr>
                <w:top w:val="none" w:sz="0" w:space="0" w:color="auto"/>
                <w:left w:val="none" w:sz="0" w:space="0" w:color="auto"/>
                <w:bottom w:val="none" w:sz="0" w:space="0" w:color="auto"/>
                <w:right w:val="none" w:sz="0" w:space="0" w:color="auto"/>
              </w:divBdr>
            </w:div>
            <w:div w:id="1034698171">
              <w:marLeft w:val="0"/>
              <w:marRight w:val="0"/>
              <w:marTop w:val="0"/>
              <w:marBottom w:val="0"/>
              <w:divBdr>
                <w:top w:val="none" w:sz="0" w:space="0" w:color="auto"/>
                <w:left w:val="none" w:sz="0" w:space="0" w:color="auto"/>
                <w:bottom w:val="none" w:sz="0" w:space="0" w:color="auto"/>
                <w:right w:val="none" w:sz="0" w:space="0" w:color="auto"/>
              </w:divBdr>
            </w:div>
            <w:div w:id="1215628931">
              <w:marLeft w:val="0"/>
              <w:marRight w:val="0"/>
              <w:marTop w:val="0"/>
              <w:marBottom w:val="0"/>
              <w:divBdr>
                <w:top w:val="none" w:sz="0" w:space="0" w:color="auto"/>
                <w:left w:val="none" w:sz="0" w:space="0" w:color="auto"/>
                <w:bottom w:val="none" w:sz="0" w:space="0" w:color="auto"/>
                <w:right w:val="none" w:sz="0" w:space="0" w:color="auto"/>
              </w:divBdr>
            </w:div>
            <w:div w:id="1273975562">
              <w:marLeft w:val="0"/>
              <w:marRight w:val="0"/>
              <w:marTop w:val="0"/>
              <w:marBottom w:val="0"/>
              <w:divBdr>
                <w:top w:val="none" w:sz="0" w:space="0" w:color="auto"/>
                <w:left w:val="none" w:sz="0" w:space="0" w:color="auto"/>
                <w:bottom w:val="none" w:sz="0" w:space="0" w:color="auto"/>
                <w:right w:val="none" w:sz="0" w:space="0" w:color="auto"/>
              </w:divBdr>
            </w:div>
            <w:div w:id="1089084061">
              <w:marLeft w:val="0"/>
              <w:marRight w:val="0"/>
              <w:marTop w:val="0"/>
              <w:marBottom w:val="0"/>
              <w:divBdr>
                <w:top w:val="none" w:sz="0" w:space="0" w:color="auto"/>
                <w:left w:val="none" w:sz="0" w:space="0" w:color="auto"/>
                <w:bottom w:val="none" w:sz="0" w:space="0" w:color="auto"/>
                <w:right w:val="none" w:sz="0" w:space="0" w:color="auto"/>
              </w:divBdr>
            </w:div>
            <w:div w:id="2107573832">
              <w:marLeft w:val="0"/>
              <w:marRight w:val="0"/>
              <w:marTop w:val="0"/>
              <w:marBottom w:val="0"/>
              <w:divBdr>
                <w:top w:val="none" w:sz="0" w:space="0" w:color="auto"/>
                <w:left w:val="none" w:sz="0" w:space="0" w:color="auto"/>
                <w:bottom w:val="none" w:sz="0" w:space="0" w:color="auto"/>
                <w:right w:val="none" w:sz="0" w:space="0" w:color="auto"/>
              </w:divBdr>
            </w:div>
            <w:div w:id="416708472">
              <w:marLeft w:val="0"/>
              <w:marRight w:val="0"/>
              <w:marTop w:val="0"/>
              <w:marBottom w:val="0"/>
              <w:divBdr>
                <w:top w:val="none" w:sz="0" w:space="0" w:color="auto"/>
                <w:left w:val="none" w:sz="0" w:space="0" w:color="auto"/>
                <w:bottom w:val="none" w:sz="0" w:space="0" w:color="auto"/>
                <w:right w:val="none" w:sz="0" w:space="0" w:color="auto"/>
              </w:divBdr>
            </w:div>
            <w:div w:id="1836604132">
              <w:marLeft w:val="0"/>
              <w:marRight w:val="0"/>
              <w:marTop w:val="0"/>
              <w:marBottom w:val="0"/>
              <w:divBdr>
                <w:top w:val="none" w:sz="0" w:space="0" w:color="auto"/>
                <w:left w:val="none" w:sz="0" w:space="0" w:color="auto"/>
                <w:bottom w:val="none" w:sz="0" w:space="0" w:color="auto"/>
                <w:right w:val="none" w:sz="0" w:space="0" w:color="auto"/>
              </w:divBdr>
            </w:div>
            <w:div w:id="1575160523">
              <w:marLeft w:val="0"/>
              <w:marRight w:val="0"/>
              <w:marTop w:val="0"/>
              <w:marBottom w:val="0"/>
              <w:divBdr>
                <w:top w:val="none" w:sz="0" w:space="0" w:color="auto"/>
                <w:left w:val="none" w:sz="0" w:space="0" w:color="auto"/>
                <w:bottom w:val="none" w:sz="0" w:space="0" w:color="auto"/>
                <w:right w:val="none" w:sz="0" w:space="0" w:color="auto"/>
              </w:divBdr>
            </w:div>
          </w:divsChild>
        </w:div>
        <w:div w:id="66152102">
          <w:marLeft w:val="0"/>
          <w:marRight w:val="0"/>
          <w:marTop w:val="0"/>
          <w:marBottom w:val="0"/>
          <w:divBdr>
            <w:top w:val="none" w:sz="0" w:space="0" w:color="auto"/>
            <w:left w:val="none" w:sz="0" w:space="0" w:color="auto"/>
            <w:bottom w:val="none" w:sz="0" w:space="0" w:color="auto"/>
            <w:right w:val="none" w:sz="0" w:space="0" w:color="auto"/>
          </w:divBdr>
          <w:divsChild>
            <w:div w:id="1284312771">
              <w:marLeft w:val="0"/>
              <w:marRight w:val="0"/>
              <w:marTop w:val="0"/>
              <w:marBottom w:val="0"/>
              <w:divBdr>
                <w:top w:val="none" w:sz="0" w:space="0" w:color="auto"/>
                <w:left w:val="none" w:sz="0" w:space="0" w:color="auto"/>
                <w:bottom w:val="none" w:sz="0" w:space="0" w:color="auto"/>
                <w:right w:val="none" w:sz="0" w:space="0" w:color="auto"/>
              </w:divBdr>
            </w:div>
            <w:div w:id="1468932187">
              <w:marLeft w:val="0"/>
              <w:marRight w:val="0"/>
              <w:marTop w:val="0"/>
              <w:marBottom w:val="0"/>
              <w:divBdr>
                <w:top w:val="none" w:sz="0" w:space="0" w:color="auto"/>
                <w:left w:val="none" w:sz="0" w:space="0" w:color="auto"/>
                <w:bottom w:val="none" w:sz="0" w:space="0" w:color="auto"/>
                <w:right w:val="none" w:sz="0" w:space="0" w:color="auto"/>
              </w:divBdr>
            </w:div>
            <w:div w:id="1585217361">
              <w:marLeft w:val="0"/>
              <w:marRight w:val="0"/>
              <w:marTop w:val="0"/>
              <w:marBottom w:val="0"/>
              <w:divBdr>
                <w:top w:val="none" w:sz="0" w:space="0" w:color="auto"/>
                <w:left w:val="none" w:sz="0" w:space="0" w:color="auto"/>
                <w:bottom w:val="none" w:sz="0" w:space="0" w:color="auto"/>
                <w:right w:val="none" w:sz="0" w:space="0" w:color="auto"/>
              </w:divBdr>
            </w:div>
            <w:div w:id="1836647881">
              <w:marLeft w:val="0"/>
              <w:marRight w:val="0"/>
              <w:marTop w:val="0"/>
              <w:marBottom w:val="0"/>
              <w:divBdr>
                <w:top w:val="none" w:sz="0" w:space="0" w:color="auto"/>
                <w:left w:val="none" w:sz="0" w:space="0" w:color="auto"/>
                <w:bottom w:val="none" w:sz="0" w:space="0" w:color="auto"/>
                <w:right w:val="none" w:sz="0" w:space="0" w:color="auto"/>
              </w:divBdr>
            </w:div>
            <w:div w:id="141969469">
              <w:marLeft w:val="0"/>
              <w:marRight w:val="0"/>
              <w:marTop w:val="0"/>
              <w:marBottom w:val="0"/>
              <w:divBdr>
                <w:top w:val="none" w:sz="0" w:space="0" w:color="auto"/>
                <w:left w:val="none" w:sz="0" w:space="0" w:color="auto"/>
                <w:bottom w:val="none" w:sz="0" w:space="0" w:color="auto"/>
                <w:right w:val="none" w:sz="0" w:space="0" w:color="auto"/>
              </w:divBdr>
            </w:div>
            <w:div w:id="446586827">
              <w:marLeft w:val="0"/>
              <w:marRight w:val="0"/>
              <w:marTop w:val="0"/>
              <w:marBottom w:val="0"/>
              <w:divBdr>
                <w:top w:val="none" w:sz="0" w:space="0" w:color="auto"/>
                <w:left w:val="none" w:sz="0" w:space="0" w:color="auto"/>
                <w:bottom w:val="none" w:sz="0" w:space="0" w:color="auto"/>
                <w:right w:val="none" w:sz="0" w:space="0" w:color="auto"/>
              </w:divBdr>
            </w:div>
            <w:div w:id="1031108205">
              <w:marLeft w:val="0"/>
              <w:marRight w:val="0"/>
              <w:marTop w:val="0"/>
              <w:marBottom w:val="0"/>
              <w:divBdr>
                <w:top w:val="none" w:sz="0" w:space="0" w:color="auto"/>
                <w:left w:val="none" w:sz="0" w:space="0" w:color="auto"/>
                <w:bottom w:val="none" w:sz="0" w:space="0" w:color="auto"/>
                <w:right w:val="none" w:sz="0" w:space="0" w:color="auto"/>
              </w:divBdr>
            </w:div>
            <w:div w:id="1493059560">
              <w:marLeft w:val="0"/>
              <w:marRight w:val="0"/>
              <w:marTop w:val="0"/>
              <w:marBottom w:val="0"/>
              <w:divBdr>
                <w:top w:val="none" w:sz="0" w:space="0" w:color="auto"/>
                <w:left w:val="none" w:sz="0" w:space="0" w:color="auto"/>
                <w:bottom w:val="none" w:sz="0" w:space="0" w:color="auto"/>
                <w:right w:val="none" w:sz="0" w:space="0" w:color="auto"/>
              </w:divBdr>
            </w:div>
            <w:div w:id="650014378">
              <w:marLeft w:val="0"/>
              <w:marRight w:val="0"/>
              <w:marTop w:val="0"/>
              <w:marBottom w:val="0"/>
              <w:divBdr>
                <w:top w:val="none" w:sz="0" w:space="0" w:color="auto"/>
                <w:left w:val="none" w:sz="0" w:space="0" w:color="auto"/>
                <w:bottom w:val="none" w:sz="0" w:space="0" w:color="auto"/>
                <w:right w:val="none" w:sz="0" w:space="0" w:color="auto"/>
              </w:divBdr>
            </w:div>
            <w:div w:id="4137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7828">
      <w:bodyDiv w:val="1"/>
      <w:marLeft w:val="0"/>
      <w:marRight w:val="0"/>
      <w:marTop w:val="0"/>
      <w:marBottom w:val="0"/>
      <w:divBdr>
        <w:top w:val="none" w:sz="0" w:space="0" w:color="auto"/>
        <w:left w:val="none" w:sz="0" w:space="0" w:color="auto"/>
        <w:bottom w:val="none" w:sz="0" w:space="0" w:color="auto"/>
        <w:right w:val="none" w:sz="0" w:space="0" w:color="auto"/>
      </w:divBdr>
    </w:div>
    <w:div w:id="698703727">
      <w:bodyDiv w:val="1"/>
      <w:marLeft w:val="0"/>
      <w:marRight w:val="0"/>
      <w:marTop w:val="0"/>
      <w:marBottom w:val="0"/>
      <w:divBdr>
        <w:top w:val="none" w:sz="0" w:space="0" w:color="auto"/>
        <w:left w:val="none" w:sz="0" w:space="0" w:color="auto"/>
        <w:bottom w:val="none" w:sz="0" w:space="0" w:color="auto"/>
        <w:right w:val="none" w:sz="0" w:space="0" w:color="auto"/>
      </w:divBdr>
      <w:divsChild>
        <w:div w:id="1062218328">
          <w:marLeft w:val="0"/>
          <w:marRight w:val="0"/>
          <w:marTop w:val="0"/>
          <w:marBottom w:val="0"/>
          <w:divBdr>
            <w:top w:val="none" w:sz="0" w:space="0" w:color="auto"/>
            <w:left w:val="none" w:sz="0" w:space="0" w:color="auto"/>
            <w:bottom w:val="none" w:sz="0" w:space="0" w:color="auto"/>
            <w:right w:val="none" w:sz="0" w:space="0" w:color="auto"/>
          </w:divBdr>
        </w:div>
        <w:div w:id="2030519057">
          <w:marLeft w:val="0"/>
          <w:marRight w:val="0"/>
          <w:marTop w:val="0"/>
          <w:marBottom w:val="0"/>
          <w:divBdr>
            <w:top w:val="none" w:sz="0" w:space="0" w:color="auto"/>
            <w:left w:val="none" w:sz="0" w:space="0" w:color="auto"/>
            <w:bottom w:val="none" w:sz="0" w:space="0" w:color="auto"/>
            <w:right w:val="none" w:sz="0" w:space="0" w:color="auto"/>
          </w:divBdr>
        </w:div>
        <w:div w:id="1893075056">
          <w:marLeft w:val="0"/>
          <w:marRight w:val="0"/>
          <w:marTop w:val="0"/>
          <w:marBottom w:val="0"/>
          <w:divBdr>
            <w:top w:val="none" w:sz="0" w:space="0" w:color="auto"/>
            <w:left w:val="none" w:sz="0" w:space="0" w:color="auto"/>
            <w:bottom w:val="none" w:sz="0" w:space="0" w:color="auto"/>
            <w:right w:val="none" w:sz="0" w:space="0" w:color="auto"/>
          </w:divBdr>
        </w:div>
      </w:divsChild>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04969110">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501965883">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207219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oeb.ca/sites/default/files/LRAMVA-Workform-Instructions%20-%20Prospective%20Lost%20Revenues.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3" ma:contentTypeDescription="Create a new document." ma:contentTypeScope="" ma:versionID="70411d0083db54bdb7804d1033d4f24f">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fb92529b1b6641972eced599eb8a4192"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ma:readOnly="false">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ma:readOnly="false">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B2A718-6829-419A-B43C-655F09132701}">
  <ds:schemaRefs>
    <ds:schemaRef ds:uri="http://schemas.microsoft.com/sharepoint/v3/contenttype/forms"/>
  </ds:schemaRefs>
</ds:datastoreItem>
</file>

<file path=customXml/itemProps2.xml><?xml version="1.0" encoding="utf-8"?>
<ds:datastoreItem xmlns:ds="http://schemas.openxmlformats.org/officeDocument/2006/customXml" ds:itemID="{40B0EFBC-8AFA-45C6-86E7-E5949460B7BF}">
  <ds:schemaRefs>
    <ds:schemaRef ds:uri="http://schemas.microsoft.com/office/2006/metadata/properties"/>
    <ds:schemaRef ds:uri="http://schemas.microsoft.com/office/infopath/2007/PartnerControls"/>
    <ds:schemaRef ds:uri="8367ee9a-2bad-4275-a510-c35595ceaaf6"/>
    <ds:schemaRef ds:uri="01471336-afb1-4cde-a276-2d6acc6bcfc0"/>
  </ds:schemaRefs>
</ds:datastoreItem>
</file>

<file path=customXml/itemProps3.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4.xml><?xml version="1.0" encoding="utf-8"?>
<ds:datastoreItem xmlns:ds="http://schemas.openxmlformats.org/officeDocument/2006/customXml" ds:itemID="{C0A23740-B541-43EB-AC50-F63109B05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2137</Words>
  <Characters>12184</Characters>
  <Application>Microsoft Office Word</Application>
  <DocSecurity>0</DocSecurity>
  <Lines>101</Lines>
  <Paragraphs>28</Paragraphs>
  <ScaleCrop>false</ScaleCrop>
  <Company>OEB</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David Martinello</cp:lastModifiedBy>
  <cp:revision>10</cp:revision>
  <cp:lastPrinted>2023-10-02T14:24:00Z</cp:lastPrinted>
  <dcterms:created xsi:type="dcterms:W3CDTF">2024-10-03T17:06:00Z</dcterms:created>
  <dcterms:modified xsi:type="dcterms:W3CDTF">2024-10-03T17:11:00Z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