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8F4C50" w14:textId="77777777" w:rsidR="0012270C" w:rsidRPr="000E5621" w:rsidRDefault="0012270C" w:rsidP="00AB251C">
      <w:pPr>
        <w:pStyle w:val="Default"/>
        <w:spacing w:after="360"/>
        <w:contextualSpacing/>
        <w:jc w:val="center"/>
        <w:rPr>
          <w:rFonts w:ascii="Arial" w:hAnsi="Arial" w:cs="Arial"/>
          <w:b/>
          <w:bCs/>
        </w:rPr>
      </w:pPr>
      <w:r w:rsidRPr="000E5621">
        <w:rPr>
          <w:rFonts w:ascii="Arial" w:hAnsi="Arial" w:cs="Arial"/>
          <w:b/>
          <w:bCs/>
        </w:rPr>
        <w:t>Westario Power Inc.</w:t>
      </w:r>
    </w:p>
    <w:p w14:paraId="33D6510D" w14:textId="787F161D" w:rsidR="00A07077" w:rsidRPr="000E5621" w:rsidRDefault="00623602" w:rsidP="00AB251C">
      <w:pPr>
        <w:pStyle w:val="Default"/>
        <w:spacing w:after="360"/>
        <w:contextualSpacing/>
        <w:jc w:val="center"/>
        <w:rPr>
          <w:rFonts w:ascii="Arial" w:hAnsi="Arial" w:cs="Arial"/>
          <w:b/>
          <w:bCs/>
        </w:rPr>
      </w:pPr>
      <w:r w:rsidRPr="000E5621">
        <w:rPr>
          <w:rFonts w:ascii="Arial" w:hAnsi="Arial" w:cs="Arial"/>
          <w:b/>
          <w:bCs/>
        </w:rPr>
        <w:t>EB-20</w:t>
      </w:r>
      <w:r w:rsidR="0012270C" w:rsidRPr="000E5621">
        <w:rPr>
          <w:rFonts w:ascii="Arial" w:hAnsi="Arial" w:cs="Arial"/>
          <w:b/>
          <w:bCs/>
        </w:rPr>
        <w:t>24</w:t>
      </w:r>
      <w:r w:rsidR="00B069AA" w:rsidRPr="000E5621">
        <w:rPr>
          <w:rFonts w:ascii="Arial" w:hAnsi="Arial" w:cs="Arial"/>
          <w:b/>
          <w:bCs/>
        </w:rPr>
        <w:t>-</w:t>
      </w:r>
      <w:r w:rsidR="0012270C" w:rsidRPr="000E5621">
        <w:rPr>
          <w:rFonts w:ascii="Arial" w:hAnsi="Arial" w:cs="Arial"/>
          <w:b/>
          <w:bCs/>
        </w:rPr>
        <w:t>0060</w:t>
      </w:r>
    </w:p>
    <w:p w14:paraId="5999C199" w14:textId="3EB7EF85" w:rsidR="00D77124" w:rsidRPr="000E5621" w:rsidRDefault="005E2A28" w:rsidP="00AB251C">
      <w:pPr>
        <w:pStyle w:val="Default"/>
        <w:spacing w:after="360"/>
        <w:contextualSpacing/>
        <w:jc w:val="center"/>
        <w:rPr>
          <w:rFonts w:ascii="Arial" w:hAnsi="Arial" w:cs="Arial"/>
          <w:b/>
          <w:bCs/>
        </w:rPr>
      </w:pPr>
      <w:r>
        <w:rPr>
          <w:rFonts w:ascii="Arial" w:hAnsi="Arial" w:cs="Arial"/>
          <w:b/>
          <w:bCs/>
        </w:rPr>
        <w:t>November 1</w:t>
      </w:r>
      <w:r w:rsidR="00490847">
        <w:rPr>
          <w:rFonts w:ascii="Arial" w:hAnsi="Arial" w:cs="Arial"/>
          <w:b/>
          <w:bCs/>
        </w:rPr>
        <w:t>3</w:t>
      </w:r>
      <w:r w:rsidR="0012270C" w:rsidRPr="000E5621">
        <w:rPr>
          <w:rFonts w:ascii="Arial" w:hAnsi="Arial" w:cs="Arial"/>
          <w:b/>
          <w:bCs/>
        </w:rPr>
        <w:t>, 2024</w:t>
      </w:r>
    </w:p>
    <w:p w14:paraId="2A0CB1B0" w14:textId="73532BF2" w:rsidR="00E86F26" w:rsidRPr="000E5621" w:rsidRDefault="00E86F26" w:rsidP="00AB251C">
      <w:pPr>
        <w:autoSpaceDE w:val="0"/>
        <w:autoSpaceDN w:val="0"/>
        <w:adjustRightInd w:val="0"/>
        <w:spacing w:after="240" w:line="240" w:lineRule="auto"/>
        <w:rPr>
          <w:rFonts w:ascii="Arial" w:eastAsia="Calibri" w:hAnsi="Arial" w:cs="Arial"/>
          <w:sz w:val="24"/>
          <w:szCs w:val="24"/>
        </w:rPr>
      </w:pPr>
      <w:bookmarkStart w:id="0" w:name="_Hlk55806661"/>
      <w:r w:rsidRPr="000E5621">
        <w:rPr>
          <w:rFonts w:ascii="Arial" w:eastAsia="Calibri" w:hAnsi="Arial" w:cs="Arial"/>
          <w:sz w:val="24"/>
          <w:szCs w:val="24"/>
        </w:rPr>
        <w:t xml:space="preserve">Please note, </w:t>
      </w:r>
      <w:r w:rsidR="0012270C" w:rsidRPr="000E5621">
        <w:rPr>
          <w:rFonts w:ascii="Arial" w:eastAsia="Calibri" w:hAnsi="Arial" w:cs="Arial"/>
          <w:sz w:val="24"/>
          <w:szCs w:val="24"/>
        </w:rPr>
        <w:t>Westario Power Inc</w:t>
      </w:r>
      <w:r w:rsidR="00AA4C98" w:rsidRPr="000E5621">
        <w:rPr>
          <w:rFonts w:ascii="Arial" w:eastAsia="Calibri" w:hAnsi="Arial" w:cs="Arial"/>
          <w:sz w:val="24"/>
          <w:szCs w:val="24"/>
        </w:rPr>
        <w:t>.</w:t>
      </w:r>
      <w:r w:rsidR="00D77124" w:rsidRPr="000E5621">
        <w:rPr>
          <w:rFonts w:ascii="Arial" w:eastAsia="Calibri" w:hAnsi="Arial" w:cs="Arial"/>
          <w:sz w:val="24"/>
          <w:szCs w:val="24"/>
        </w:rPr>
        <w:t xml:space="preserve"> (</w:t>
      </w:r>
      <w:r w:rsidR="00AA4C98" w:rsidRPr="000E5621">
        <w:rPr>
          <w:rFonts w:ascii="Arial" w:eastAsia="Calibri" w:hAnsi="Arial" w:cs="Arial"/>
          <w:sz w:val="24"/>
          <w:szCs w:val="24"/>
        </w:rPr>
        <w:t>Westario Power</w:t>
      </w:r>
      <w:r w:rsidR="00D77124" w:rsidRPr="000E5621">
        <w:rPr>
          <w:rFonts w:ascii="Arial" w:eastAsia="Calibri" w:hAnsi="Arial" w:cs="Arial"/>
          <w:sz w:val="24"/>
          <w:szCs w:val="24"/>
        </w:rPr>
        <w:t>)</w:t>
      </w:r>
      <w:r w:rsidRPr="000E5621">
        <w:rPr>
          <w:rFonts w:ascii="Arial" w:eastAsia="Calibri" w:hAnsi="Arial" w:cs="Arial"/>
          <w:sz w:val="24"/>
          <w:szCs w:val="24"/>
        </w:rPr>
        <w:t xml:space="preserve"> is responsible for ensuring that all documents it files with the OEB, including responses to OEB staff questions and any other supporting documentation, do not include personal information as that phrase is defined in the </w:t>
      </w:r>
      <w:r w:rsidRPr="000E5621">
        <w:rPr>
          <w:rFonts w:ascii="Arial" w:eastAsia="Calibri" w:hAnsi="Arial" w:cs="Arial"/>
          <w:i/>
          <w:iCs/>
          <w:sz w:val="24"/>
          <w:szCs w:val="24"/>
        </w:rPr>
        <w:t>Freedom of Information and Protection of Privacy Act</w:t>
      </w:r>
      <w:r w:rsidRPr="000E5621">
        <w:rPr>
          <w:rFonts w:ascii="Arial" w:eastAsia="Calibri" w:hAnsi="Arial" w:cs="Arial"/>
          <w:sz w:val="24"/>
          <w:szCs w:val="24"/>
        </w:rPr>
        <w:t xml:space="preserve">, unless filed in accordance with rule 9A of the OEB’s </w:t>
      </w:r>
      <w:r w:rsidRPr="000E5621">
        <w:rPr>
          <w:rFonts w:ascii="Arial" w:eastAsia="Calibri" w:hAnsi="Arial" w:cs="Arial"/>
          <w:i/>
          <w:iCs/>
          <w:sz w:val="24"/>
          <w:szCs w:val="24"/>
        </w:rPr>
        <w:t>Rules of Practice and Procedure</w:t>
      </w:r>
      <w:r w:rsidRPr="000E5621">
        <w:rPr>
          <w:rFonts w:ascii="Arial" w:eastAsia="Calibri" w:hAnsi="Arial" w:cs="Arial"/>
          <w:sz w:val="24"/>
          <w:szCs w:val="24"/>
        </w:rPr>
        <w:t>.</w:t>
      </w:r>
    </w:p>
    <w:bookmarkEnd w:id="0"/>
    <w:p w14:paraId="7CFAFC4F" w14:textId="15821340" w:rsidR="00D57E8C" w:rsidRPr="000E5621" w:rsidRDefault="36D3C4D7" w:rsidP="00AB251C">
      <w:pPr>
        <w:spacing w:after="240"/>
        <w:contextualSpacing/>
        <w:rPr>
          <w:rFonts w:ascii="Arial" w:hAnsi="Arial" w:cs="Arial"/>
          <w:b/>
          <w:sz w:val="24"/>
          <w:szCs w:val="24"/>
        </w:rPr>
      </w:pPr>
      <w:r w:rsidRPr="614348BE">
        <w:rPr>
          <w:rFonts w:ascii="Arial" w:hAnsi="Arial" w:cs="Arial"/>
          <w:b/>
          <w:bCs/>
          <w:sz w:val="24"/>
          <w:szCs w:val="24"/>
        </w:rPr>
        <w:t xml:space="preserve">Follow Up </w:t>
      </w:r>
      <w:r w:rsidR="00D57E8C" w:rsidRPr="000E5621">
        <w:rPr>
          <w:rFonts w:ascii="Arial" w:hAnsi="Arial" w:cs="Arial"/>
          <w:b/>
          <w:sz w:val="24"/>
          <w:szCs w:val="24"/>
        </w:rPr>
        <w:t>Staff Question-1</w:t>
      </w:r>
    </w:p>
    <w:p w14:paraId="5A9F2B95" w14:textId="52D084C2" w:rsidR="614348BE" w:rsidRDefault="614348BE" w:rsidP="614348BE">
      <w:pPr>
        <w:spacing w:after="240"/>
        <w:contextualSpacing/>
        <w:rPr>
          <w:rFonts w:ascii="Arial" w:hAnsi="Arial" w:cs="Arial"/>
          <w:b/>
          <w:bCs/>
          <w:sz w:val="24"/>
          <w:szCs w:val="24"/>
        </w:rPr>
      </w:pPr>
    </w:p>
    <w:p w14:paraId="53712F33" w14:textId="2A1D82F8" w:rsidR="00AA4C98" w:rsidRPr="000E5621" w:rsidRDefault="00AA4C98" w:rsidP="00AB251C">
      <w:pPr>
        <w:spacing w:after="240"/>
        <w:contextualSpacing/>
        <w:rPr>
          <w:rFonts w:ascii="Arial" w:hAnsi="Arial" w:cs="Arial"/>
          <w:b/>
          <w:sz w:val="24"/>
          <w:szCs w:val="24"/>
        </w:rPr>
      </w:pPr>
      <w:r w:rsidRPr="000E5621">
        <w:rPr>
          <w:rFonts w:ascii="Arial" w:hAnsi="Arial" w:cs="Arial"/>
          <w:b/>
          <w:sz w:val="24"/>
          <w:szCs w:val="24"/>
        </w:rPr>
        <w:t>Reference:</w:t>
      </w:r>
    </w:p>
    <w:p w14:paraId="20B6A6D8" w14:textId="66810E20" w:rsidR="00C41148" w:rsidRDefault="00B55046" w:rsidP="004C5E4C">
      <w:pPr>
        <w:pStyle w:val="ListParagraph"/>
        <w:numPr>
          <w:ilvl w:val="0"/>
          <w:numId w:val="9"/>
        </w:numPr>
        <w:spacing w:after="0" w:line="240" w:lineRule="auto"/>
        <w:ind w:left="720" w:hanging="360"/>
        <w:rPr>
          <w:rFonts w:ascii="Arial" w:eastAsia="Calibri" w:hAnsi="Arial" w:cs="Arial"/>
          <w:sz w:val="24"/>
          <w:szCs w:val="24"/>
        </w:rPr>
      </w:pPr>
      <w:r w:rsidRPr="000E5621">
        <w:rPr>
          <w:rFonts w:ascii="Arial" w:eastAsia="Calibri" w:hAnsi="Arial" w:cs="Arial"/>
          <w:sz w:val="24"/>
          <w:szCs w:val="24"/>
        </w:rPr>
        <w:t xml:space="preserve">EB-2024-0060, 2025 Rates Application, </w:t>
      </w:r>
      <w:r w:rsidR="0095566D" w:rsidRPr="000E5621">
        <w:rPr>
          <w:rFonts w:ascii="Arial" w:eastAsia="Calibri" w:hAnsi="Arial" w:cs="Arial"/>
          <w:sz w:val="24"/>
          <w:szCs w:val="24"/>
        </w:rPr>
        <w:t xml:space="preserve">Rate Generator Model, Tab 11, </w:t>
      </w:r>
      <w:r w:rsidR="00E659F2">
        <w:rPr>
          <w:rFonts w:ascii="Arial" w:eastAsia="Calibri" w:hAnsi="Arial" w:cs="Arial"/>
          <w:sz w:val="24"/>
          <w:szCs w:val="24"/>
        </w:rPr>
        <w:t>C</w:t>
      </w:r>
      <w:r w:rsidR="00530D65">
        <w:rPr>
          <w:rFonts w:ascii="Arial" w:eastAsia="Calibri" w:hAnsi="Arial" w:cs="Arial"/>
          <w:sz w:val="24"/>
          <w:szCs w:val="24"/>
        </w:rPr>
        <w:t xml:space="preserve">olumn L, Cells </w:t>
      </w:r>
      <w:r w:rsidR="000F74B9">
        <w:rPr>
          <w:rFonts w:ascii="Arial" w:eastAsia="Calibri" w:hAnsi="Arial" w:cs="Arial"/>
          <w:sz w:val="24"/>
          <w:szCs w:val="24"/>
        </w:rPr>
        <w:t>L22, L24</w:t>
      </w:r>
      <w:r w:rsidR="006E6703">
        <w:rPr>
          <w:rFonts w:ascii="Arial" w:eastAsia="Calibri" w:hAnsi="Arial" w:cs="Arial"/>
          <w:sz w:val="24"/>
          <w:szCs w:val="24"/>
        </w:rPr>
        <w:t>, L26 and L35</w:t>
      </w:r>
    </w:p>
    <w:p w14:paraId="152C90E6" w14:textId="374813CE" w:rsidR="00E54233" w:rsidRPr="00AC0807" w:rsidRDefault="00AC0807" w:rsidP="00AC0807">
      <w:pPr>
        <w:pStyle w:val="ListParagraph"/>
        <w:numPr>
          <w:ilvl w:val="0"/>
          <w:numId w:val="9"/>
        </w:numPr>
        <w:spacing w:after="0" w:line="240" w:lineRule="auto"/>
        <w:ind w:left="720" w:hanging="360"/>
        <w:rPr>
          <w:rFonts w:ascii="Arial" w:eastAsia="Calibri" w:hAnsi="Arial" w:cs="Arial"/>
          <w:sz w:val="24"/>
          <w:szCs w:val="24"/>
        </w:rPr>
      </w:pPr>
      <w:r w:rsidRPr="000E5621">
        <w:rPr>
          <w:rFonts w:ascii="Arial" w:eastAsia="Calibri" w:hAnsi="Arial" w:cs="Arial"/>
          <w:sz w:val="24"/>
          <w:szCs w:val="24"/>
        </w:rPr>
        <w:t>EB-2024-0060, 2025 Rates Application, Rate Generator Model, Tab 1</w:t>
      </w:r>
      <w:r w:rsidR="00930144">
        <w:rPr>
          <w:rFonts w:ascii="Arial" w:eastAsia="Calibri" w:hAnsi="Arial" w:cs="Arial"/>
          <w:sz w:val="24"/>
          <w:szCs w:val="24"/>
        </w:rPr>
        <w:t>8</w:t>
      </w:r>
      <w:r w:rsidRPr="000E5621">
        <w:rPr>
          <w:rFonts w:ascii="Arial" w:eastAsia="Calibri" w:hAnsi="Arial" w:cs="Arial"/>
          <w:sz w:val="24"/>
          <w:szCs w:val="24"/>
        </w:rPr>
        <w:t>,</w:t>
      </w:r>
      <w:r w:rsidR="00876687">
        <w:rPr>
          <w:rFonts w:ascii="Arial" w:eastAsia="Calibri" w:hAnsi="Arial" w:cs="Arial"/>
          <w:sz w:val="24"/>
          <w:szCs w:val="24"/>
        </w:rPr>
        <w:t xml:space="preserve"> Columns B-E and Rows</w:t>
      </w:r>
      <w:r w:rsidR="00B715B0">
        <w:rPr>
          <w:rFonts w:ascii="Arial" w:eastAsia="Calibri" w:hAnsi="Arial" w:cs="Arial"/>
          <w:sz w:val="24"/>
          <w:szCs w:val="24"/>
        </w:rPr>
        <w:t xml:space="preserve"> 21-25</w:t>
      </w:r>
    </w:p>
    <w:p w14:paraId="01E191E5" w14:textId="77777777" w:rsidR="00892C9F" w:rsidRDefault="000B6522" w:rsidP="001676F7">
      <w:pPr>
        <w:pStyle w:val="ListParagraph"/>
        <w:numPr>
          <w:ilvl w:val="0"/>
          <w:numId w:val="9"/>
        </w:numPr>
        <w:spacing w:after="0" w:line="240" w:lineRule="auto"/>
        <w:ind w:left="720" w:hanging="360"/>
        <w:rPr>
          <w:rFonts w:ascii="Arial" w:eastAsia="Calibri" w:hAnsi="Arial" w:cs="Arial"/>
          <w:sz w:val="24"/>
          <w:szCs w:val="24"/>
        </w:rPr>
      </w:pPr>
      <w:r w:rsidRPr="000E5621">
        <w:rPr>
          <w:rFonts w:ascii="Arial" w:eastAsia="Calibri" w:hAnsi="Arial" w:cs="Arial"/>
          <w:sz w:val="24"/>
          <w:szCs w:val="24"/>
        </w:rPr>
        <w:t>EB-2024-</w:t>
      </w:r>
      <w:r w:rsidR="00A71AD6" w:rsidRPr="000E5621">
        <w:rPr>
          <w:rFonts w:ascii="Arial" w:eastAsia="Calibri" w:hAnsi="Arial" w:cs="Arial"/>
          <w:sz w:val="24"/>
          <w:szCs w:val="24"/>
        </w:rPr>
        <w:t>0</w:t>
      </w:r>
      <w:r w:rsidR="001C6B3D">
        <w:rPr>
          <w:rFonts w:ascii="Arial" w:eastAsia="Calibri" w:hAnsi="Arial" w:cs="Arial"/>
          <w:sz w:val="24"/>
          <w:szCs w:val="24"/>
        </w:rPr>
        <w:t>244</w:t>
      </w:r>
      <w:r w:rsidR="00A71AD6" w:rsidRPr="000E5621">
        <w:rPr>
          <w:rFonts w:ascii="Arial" w:eastAsia="Calibri" w:hAnsi="Arial" w:cs="Arial"/>
          <w:sz w:val="24"/>
          <w:szCs w:val="24"/>
        </w:rPr>
        <w:t xml:space="preserve">, </w:t>
      </w:r>
      <w:r w:rsidR="00222191">
        <w:rPr>
          <w:rFonts w:ascii="Arial" w:eastAsia="Calibri" w:hAnsi="Arial" w:cs="Arial"/>
          <w:sz w:val="24"/>
          <w:szCs w:val="24"/>
        </w:rPr>
        <w:t>Letter for 20</w:t>
      </w:r>
      <w:r w:rsidR="001C6B3D" w:rsidRPr="001C6B3D">
        <w:rPr>
          <w:rFonts w:ascii="Arial" w:eastAsia="Calibri" w:hAnsi="Arial" w:cs="Arial"/>
          <w:sz w:val="24"/>
          <w:szCs w:val="24"/>
        </w:rPr>
        <w:t>25 Preliminary Uniform Transmission Rates and Hydro One Sub</w:t>
      </w:r>
      <w:r w:rsidR="001C6B3D">
        <w:rPr>
          <w:rFonts w:ascii="Arial" w:eastAsia="Calibri" w:hAnsi="Arial" w:cs="Arial"/>
          <w:sz w:val="24"/>
          <w:szCs w:val="24"/>
        </w:rPr>
        <w:t>-</w:t>
      </w:r>
      <w:r w:rsidR="001C6B3D" w:rsidRPr="001C6B3D">
        <w:rPr>
          <w:rFonts w:ascii="Arial" w:eastAsia="Calibri" w:hAnsi="Arial" w:cs="Arial"/>
          <w:sz w:val="24"/>
          <w:szCs w:val="24"/>
        </w:rPr>
        <w:t>Transmission Rates</w:t>
      </w:r>
      <w:r w:rsidR="00857156">
        <w:rPr>
          <w:rFonts w:ascii="Arial" w:eastAsia="Calibri" w:hAnsi="Arial" w:cs="Arial"/>
          <w:sz w:val="24"/>
          <w:szCs w:val="24"/>
        </w:rPr>
        <w:t>, issued November 1, 2024,</w:t>
      </w:r>
      <w:r w:rsidR="00AD3BB9">
        <w:rPr>
          <w:rFonts w:ascii="Arial" w:eastAsia="Calibri" w:hAnsi="Arial" w:cs="Arial"/>
          <w:sz w:val="24"/>
          <w:szCs w:val="24"/>
        </w:rPr>
        <w:t xml:space="preserve"> Pg. 2 and Appendix B</w:t>
      </w:r>
    </w:p>
    <w:p w14:paraId="742BD103" w14:textId="090CAD8D" w:rsidR="007B222D" w:rsidRPr="00892C9F" w:rsidRDefault="00892C9F" w:rsidP="001676F7">
      <w:pPr>
        <w:pStyle w:val="ListParagraph"/>
        <w:numPr>
          <w:ilvl w:val="0"/>
          <w:numId w:val="9"/>
        </w:numPr>
        <w:spacing w:after="0" w:line="240" w:lineRule="auto"/>
        <w:ind w:left="720" w:hanging="360"/>
        <w:rPr>
          <w:rFonts w:ascii="Arial" w:eastAsia="Calibri" w:hAnsi="Arial" w:cs="Arial"/>
          <w:sz w:val="24"/>
          <w:szCs w:val="24"/>
        </w:rPr>
      </w:pPr>
      <w:hyperlink r:id="rId11" w:history="1">
        <w:r w:rsidRPr="0022267E">
          <w:rPr>
            <w:rStyle w:val="Hyperlink"/>
            <w:rFonts w:ascii="Arial" w:eastAsia="Calibri" w:hAnsi="Arial" w:cs="Arial"/>
            <w:sz w:val="24"/>
            <w:szCs w:val="24"/>
          </w:rPr>
          <w:t xml:space="preserve">Time of </w:t>
        </w:r>
        <w:r w:rsidR="0022267E" w:rsidRPr="0022267E">
          <w:rPr>
            <w:rStyle w:val="Hyperlink"/>
            <w:rFonts w:ascii="Arial" w:eastAsia="Calibri" w:hAnsi="Arial" w:cs="Arial"/>
            <w:sz w:val="24"/>
            <w:szCs w:val="24"/>
          </w:rPr>
          <w:t>Use (T</w:t>
        </w:r>
        <w:r w:rsidRPr="0022267E">
          <w:rPr>
            <w:rStyle w:val="Hyperlink"/>
            <w:rFonts w:ascii="Arial" w:eastAsia="Calibri" w:hAnsi="Arial" w:cs="Arial"/>
            <w:sz w:val="24"/>
            <w:szCs w:val="24"/>
          </w:rPr>
          <w:t>OU</w:t>
        </w:r>
        <w:r w:rsidR="0022267E" w:rsidRPr="0022267E">
          <w:rPr>
            <w:rStyle w:val="Hyperlink"/>
            <w:rFonts w:ascii="Arial" w:eastAsia="Calibri" w:hAnsi="Arial" w:cs="Arial"/>
            <w:sz w:val="24"/>
            <w:szCs w:val="24"/>
          </w:rPr>
          <w:t>)</w:t>
        </w:r>
        <w:r w:rsidRPr="0022267E">
          <w:rPr>
            <w:rStyle w:val="Hyperlink"/>
            <w:rFonts w:ascii="Arial" w:eastAsia="Calibri" w:hAnsi="Arial" w:cs="Arial"/>
            <w:sz w:val="24"/>
            <w:szCs w:val="24"/>
          </w:rPr>
          <w:t xml:space="preserve"> prices set by the OEB for November 1, 2024, issued October 18, 2024</w:t>
        </w:r>
      </w:hyperlink>
    </w:p>
    <w:p w14:paraId="6DFF13B0" w14:textId="77777777" w:rsidR="00892C9F" w:rsidRDefault="00892C9F" w:rsidP="001676F7">
      <w:pPr>
        <w:spacing w:after="0" w:line="240" w:lineRule="auto"/>
        <w:rPr>
          <w:rFonts w:ascii="Arial" w:eastAsia="Calibri" w:hAnsi="Arial" w:cs="Arial"/>
          <w:sz w:val="24"/>
          <w:szCs w:val="24"/>
        </w:rPr>
      </w:pPr>
    </w:p>
    <w:p w14:paraId="0C5DC3EC" w14:textId="0320003D" w:rsidR="00B3208C" w:rsidRPr="000E5621" w:rsidRDefault="001676F7" w:rsidP="001676F7">
      <w:pPr>
        <w:spacing w:after="0" w:line="240" w:lineRule="auto"/>
        <w:rPr>
          <w:rFonts w:ascii="Arial" w:eastAsia="Calibri" w:hAnsi="Arial" w:cs="Arial"/>
          <w:sz w:val="24"/>
          <w:szCs w:val="24"/>
        </w:rPr>
      </w:pPr>
      <w:r w:rsidRPr="000E5621">
        <w:rPr>
          <w:rFonts w:ascii="Arial" w:eastAsia="Calibri" w:hAnsi="Arial" w:cs="Arial"/>
          <w:sz w:val="24"/>
          <w:szCs w:val="24"/>
        </w:rPr>
        <w:t>Preamble:</w:t>
      </w:r>
    </w:p>
    <w:p w14:paraId="58ADDB73" w14:textId="26EFC26B" w:rsidR="001676F7" w:rsidRDefault="003B6522" w:rsidP="001676F7">
      <w:pPr>
        <w:spacing w:after="0" w:line="240" w:lineRule="auto"/>
        <w:rPr>
          <w:rFonts w:ascii="Arial" w:eastAsia="Calibri" w:hAnsi="Arial" w:cs="Arial"/>
          <w:sz w:val="24"/>
          <w:szCs w:val="24"/>
        </w:rPr>
      </w:pPr>
      <w:r w:rsidRPr="003B6522">
        <w:rPr>
          <w:rFonts w:ascii="Arial" w:eastAsia="Calibri" w:hAnsi="Arial" w:cs="Arial"/>
          <w:sz w:val="24"/>
          <w:szCs w:val="24"/>
        </w:rPr>
        <w:t>Distributors must enter the applicable rates in Tab 11</w:t>
      </w:r>
      <w:r>
        <w:rPr>
          <w:rFonts w:ascii="Arial" w:eastAsia="Calibri" w:hAnsi="Arial" w:cs="Arial"/>
          <w:sz w:val="24"/>
          <w:szCs w:val="24"/>
        </w:rPr>
        <w:t xml:space="preserve"> and Tab 18</w:t>
      </w:r>
      <w:r w:rsidRPr="003B6522">
        <w:rPr>
          <w:rFonts w:ascii="Arial" w:eastAsia="Calibri" w:hAnsi="Arial" w:cs="Arial"/>
          <w:sz w:val="24"/>
          <w:szCs w:val="24"/>
        </w:rPr>
        <w:t xml:space="preserve"> of the Rate Generator </w:t>
      </w:r>
      <w:r>
        <w:rPr>
          <w:rFonts w:ascii="Arial" w:eastAsia="Calibri" w:hAnsi="Arial" w:cs="Arial"/>
          <w:sz w:val="24"/>
          <w:szCs w:val="24"/>
        </w:rPr>
        <w:t>m</w:t>
      </w:r>
      <w:r w:rsidRPr="003B6522">
        <w:rPr>
          <w:rFonts w:ascii="Arial" w:eastAsia="Calibri" w:hAnsi="Arial" w:cs="Arial"/>
          <w:sz w:val="24"/>
          <w:szCs w:val="24"/>
        </w:rPr>
        <w:t xml:space="preserve">odel, </w:t>
      </w:r>
      <w:r w:rsidR="00F21B20">
        <w:rPr>
          <w:rFonts w:ascii="Arial" w:eastAsia="Calibri" w:hAnsi="Arial" w:cs="Arial"/>
          <w:sz w:val="24"/>
          <w:szCs w:val="24"/>
        </w:rPr>
        <w:t>for</w:t>
      </w:r>
      <w:r w:rsidRPr="003B6522">
        <w:rPr>
          <w:rFonts w:ascii="Arial" w:eastAsia="Calibri" w:hAnsi="Arial" w:cs="Arial"/>
          <w:sz w:val="24"/>
          <w:szCs w:val="24"/>
        </w:rPr>
        <w:t xml:space="preserve"> the Uniform Transmission Rates (UTRs)</w:t>
      </w:r>
      <w:r w:rsidR="00F21B20">
        <w:rPr>
          <w:rFonts w:ascii="Arial" w:eastAsia="Calibri" w:hAnsi="Arial" w:cs="Arial"/>
          <w:sz w:val="24"/>
          <w:szCs w:val="24"/>
        </w:rPr>
        <w:t>,</w:t>
      </w:r>
      <w:r w:rsidRPr="003B6522">
        <w:rPr>
          <w:rFonts w:ascii="Arial" w:eastAsia="Calibri" w:hAnsi="Arial" w:cs="Arial"/>
          <w:sz w:val="24"/>
          <w:szCs w:val="24"/>
        </w:rPr>
        <w:t xml:space="preserve"> Hydro One Sub-Transmission</w:t>
      </w:r>
      <w:r w:rsidR="00A36ECC">
        <w:rPr>
          <w:rFonts w:ascii="Arial" w:eastAsia="Calibri" w:hAnsi="Arial" w:cs="Arial"/>
          <w:sz w:val="24"/>
          <w:szCs w:val="24"/>
        </w:rPr>
        <w:t xml:space="preserve">, TOU prices and Ontario </w:t>
      </w:r>
      <w:r w:rsidR="00A36ECC" w:rsidRPr="556884A1">
        <w:rPr>
          <w:rFonts w:ascii="Arial" w:eastAsia="Calibri" w:hAnsi="Arial" w:cs="Arial"/>
          <w:sz w:val="24"/>
          <w:szCs w:val="24"/>
        </w:rPr>
        <w:t>E</w:t>
      </w:r>
      <w:r w:rsidR="1E7A8EAD" w:rsidRPr="556884A1">
        <w:rPr>
          <w:rFonts w:ascii="Arial" w:eastAsia="Calibri" w:hAnsi="Arial" w:cs="Arial"/>
          <w:sz w:val="24"/>
          <w:szCs w:val="24"/>
        </w:rPr>
        <w:t>lectricity</w:t>
      </w:r>
      <w:r w:rsidR="00A36ECC">
        <w:rPr>
          <w:rFonts w:ascii="Arial" w:eastAsia="Calibri" w:hAnsi="Arial" w:cs="Arial"/>
          <w:sz w:val="24"/>
          <w:szCs w:val="24"/>
        </w:rPr>
        <w:t xml:space="preserve"> Rebate</w:t>
      </w:r>
      <w:r w:rsidR="003046ED">
        <w:rPr>
          <w:rFonts w:ascii="Arial" w:eastAsia="Calibri" w:hAnsi="Arial" w:cs="Arial"/>
          <w:sz w:val="24"/>
          <w:szCs w:val="24"/>
        </w:rPr>
        <w:t xml:space="preserve"> </w:t>
      </w:r>
      <w:r w:rsidR="2F065598" w:rsidRPr="556884A1">
        <w:rPr>
          <w:rFonts w:ascii="Arial" w:eastAsia="Calibri" w:hAnsi="Arial" w:cs="Arial"/>
          <w:sz w:val="24"/>
          <w:szCs w:val="24"/>
        </w:rPr>
        <w:t>(</w:t>
      </w:r>
      <w:r w:rsidR="003046ED">
        <w:rPr>
          <w:rFonts w:ascii="Arial" w:eastAsia="Calibri" w:hAnsi="Arial" w:cs="Arial"/>
          <w:sz w:val="24"/>
          <w:szCs w:val="24"/>
        </w:rPr>
        <w:t>OER)</w:t>
      </w:r>
      <w:r w:rsidRPr="003B6522">
        <w:rPr>
          <w:rFonts w:ascii="Arial" w:eastAsia="Calibri" w:hAnsi="Arial" w:cs="Arial"/>
          <w:sz w:val="24"/>
          <w:szCs w:val="24"/>
        </w:rPr>
        <w:t xml:space="preserve">. These rates must </w:t>
      </w:r>
      <w:r w:rsidR="00A36ECC">
        <w:rPr>
          <w:rFonts w:ascii="Arial" w:eastAsia="Calibri" w:hAnsi="Arial" w:cs="Arial"/>
          <w:sz w:val="24"/>
          <w:szCs w:val="24"/>
        </w:rPr>
        <w:t>align with</w:t>
      </w:r>
      <w:r w:rsidRPr="003B6522">
        <w:rPr>
          <w:rFonts w:ascii="Arial" w:eastAsia="Calibri" w:hAnsi="Arial" w:cs="Arial"/>
          <w:sz w:val="24"/>
          <w:szCs w:val="24"/>
        </w:rPr>
        <w:t xml:space="preserve"> the most recent charges issued by the OEB.</w:t>
      </w:r>
    </w:p>
    <w:p w14:paraId="0EE30057" w14:textId="77777777" w:rsidR="003B6522" w:rsidRPr="000E5621" w:rsidRDefault="003B6522" w:rsidP="001676F7">
      <w:pPr>
        <w:spacing w:after="0" w:line="240" w:lineRule="auto"/>
        <w:rPr>
          <w:rFonts w:ascii="Arial" w:eastAsia="Calibri" w:hAnsi="Arial" w:cs="Arial"/>
          <w:sz w:val="24"/>
          <w:szCs w:val="24"/>
        </w:rPr>
      </w:pPr>
    </w:p>
    <w:p w14:paraId="43AE605B" w14:textId="3ACE7A13" w:rsidR="00D57E8C" w:rsidRPr="000E5621" w:rsidRDefault="00AA4C98" w:rsidP="00AB251C">
      <w:pPr>
        <w:spacing w:after="240"/>
        <w:contextualSpacing/>
        <w:rPr>
          <w:rFonts w:ascii="Arial" w:hAnsi="Arial" w:cs="Arial"/>
          <w:b/>
          <w:sz w:val="24"/>
          <w:szCs w:val="24"/>
        </w:rPr>
      </w:pPr>
      <w:r w:rsidRPr="000E5621">
        <w:rPr>
          <w:rFonts w:ascii="Arial" w:hAnsi="Arial" w:cs="Arial"/>
          <w:b/>
          <w:sz w:val="24"/>
          <w:szCs w:val="24"/>
        </w:rPr>
        <w:t>Question(s):</w:t>
      </w:r>
    </w:p>
    <w:p w14:paraId="1D81FACA" w14:textId="5D5FEEA4" w:rsidR="008B6DA3" w:rsidRPr="00E14E50" w:rsidRDefault="00AC51DC" w:rsidP="00032463">
      <w:pPr>
        <w:pStyle w:val="ListParagraph"/>
        <w:numPr>
          <w:ilvl w:val="0"/>
          <w:numId w:val="27"/>
        </w:numPr>
        <w:spacing w:after="240"/>
        <w:ind w:left="720"/>
        <w:rPr>
          <w:rFonts w:ascii="Arial" w:eastAsia="Calibri" w:hAnsi="Arial" w:cs="Arial"/>
          <w:sz w:val="24"/>
          <w:szCs w:val="24"/>
        </w:rPr>
      </w:pPr>
      <w:r w:rsidRPr="00E14E50">
        <w:rPr>
          <w:rFonts w:ascii="Arial" w:eastAsia="Calibri" w:hAnsi="Arial" w:cs="Arial"/>
          <w:sz w:val="24"/>
          <w:szCs w:val="24"/>
        </w:rPr>
        <w:t xml:space="preserve">OEB staff has </w:t>
      </w:r>
      <w:r w:rsidR="005D336C" w:rsidRPr="00E14E50">
        <w:rPr>
          <w:rFonts w:ascii="Arial" w:eastAsia="Calibri" w:hAnsi="Arial" w:cs="Arial"/>
          <w:sz w:val="24"/>
          <w:szCs w:val="24"/>
        </w:rPr>
        <w:t>update</w:t>
      </w:r>
      <w:r w:rsidR="00F503A7" w:rsidRPr="00E14E50">
        <w:rPr>
          <w:rFonts w:ascii="Arial" w:eastAsia="Calibri" w:hAnsi="Arial" w:cs="Arial"/>
          <w:sz w:val="24"/>
          <w:szCs w:val="24"/>
        </w:rPr>
        <w:t>d the current UTRs and Hydro One Sub-Transmission Rates in Ref (I)</w:t>
      </w:r>
      <w:r w:rsidR="009D3104" w:rsidRPr="00E14E50">
        <w:rPr>
          <w:rFonts w:ascii="Arial" w:eastAsia="Calibri" w:hAnsi="Arial" w:cs="Arial"/>
          <w:sz w:val="24"/>
          <w:szCs w:val="24"/>
        </w:rPr>
        <w:t xml:space="preserve">. </w:t>
      </w:r>
      <w:r w:rsidRPr="00E14E50">
        <w:rPr>
          <w:rFonts w:ascii="Arial" w:eastAsia="Calibri" w:hAnsi="Arial" w:cs="Arial"/>
          <w:sz w:val="24"/>
          <w:szCs w:val="24"/>
        </w:rPr>
        <w:t xml:space="preserve">Please verify the </w:t>
      </w:r>
      <w:r w:rsidR="00265C35" w:rsidRPr="00E14E50">
        <w:rPr>
          <w:rFonts w:ascii="Arial" w:eastAsia="Calibri" w:hAnsi="Arial" w:cs="Arial"/>
          <w:sz w:val="24"/>
          <w:szCs w:val="24"/>
        </w:rPr>
        <w:t>update</w:t>
      </w:r>
      <w:r w:rsidRPr="00E14E50">
        <w:rPr>
          <w:rFonts w:ascii="Arial" w:eastAsia="Calibri" w:hAnsi="Arial" w:cs="Arial"/>
          <w:sz w:val="24"/>
          <w:szCs w:val="24"/>
        </w:rPr>
        <w:t xml:space="preserve"> and ensure that all subsequent tabs are updated accordingly.</w:t>
      </w:r>
    </w:p>
    <w:p w14:paraId="74E5E194" w14:textId="396ADD59" w:rsidR="00C65FEF" w:rsidRPr="00E14E50" w:rsidRDefault="00C34D82" w:rsidP="00032463">
      <w:pPr>
        <w:pStyle w:val="ListParagraph"/>
        <w:numPr>
          <w:ilvl w:val="0"/>
          <w:numId w:val="27"/>
        </w:numPr>
        <w:spacing w:after="240"/>
        <w:ind w:left="720"/>
        <w:rPr>
          <w:rFonts w:ascii="Arial" w:eastAsia="Calibri" w:hAnsi="Arial" w:cs="Arial"/>
          <w:sz w:val="24"/>
          <w:szCs w:val="24"/>
        </w:rPr>
      </w:pPr>
      <w:r w:rsidRPr="00E14E50">
        <w:rPr>
          <w:rFonts w:ascii="Arial" w:eastAsia="Calibri" w:hAnsi="Arial" w:cs="Arial"/>
          <w:sz w:val="24"/>
          <w:szCs w:val="24"/>
        </w:rPr>
        <w:t xml:space="preserve">OEB staff has also updated the latest </w:t>
      </w:r>
      <w:r w:rsidR="00BB2A6C" w:rsidRPr="00E14E50">
        <w:rPr>
          <w:rFonts w:ascii="Arial" w:eastAsia="Calibri" w:hAnsi="Arial" w:cs="Arial"/>
          <w:sz w:val="24"/>
          <w:szCs w:val="24"/>
        </w:rPr>
        <w:t>TOU price</w:t>
      </w:r>
      <w:r w:rsidR="00127BF9" w:rsidRPr="00E14E50">
        <w:rPr>
          <w:rFonts w:ascii="Arial" w:eastAsia="Calibri" w:hAnsi="Arial" w:cs="Arial"/>
          <w:sz w:val="24"/>
          <w:szCs w:val="24"/>
        </w:rPr>
        <w:t>s</w:t>
      </w:r>
      <w:r w:rsidR="00BB2A6C" w:rsidRPr="00E14E50">
        <w:rPr>
          <w:rFonts w:ascii="Arial" w:eastAsia="Calibri" w:hAnsi="Arial" w:cs="Arial"/>
          <w:sz w:val="24"/>
          <w:szCs w:val="24"/>
        </w:rPr>
        <w:t xml:space="preserve"> </w:t>
      </w:r>
      <w:r w:rsidR="00127BF9" w:rsidRPr="00E14E50">
        <w:rPr>
          <w:rFonts w:ascii="Arial" w:eastAsia="Calibri" w:hAnsi="Arial" w:cs="Arial"/>
          <w:sz w:val="24"/>
          <w:szCs w:val="24"/>
        </w:rPr>
        <w:t xml:space="preserve">and </w:t>
      </w:r>
      <w:r w:rsidR="00903277" w:rsidRPr="00E14E50">
        <w:rPr>
          <w:rFonts w:ascii="Arial" w:eastAsia="Calibri" w:hAnsi="Arial" w:cs="Arial"/>
          <w:sz w:val="24"/>
          <w:szCs w:val="24"/>
        </w:rPr>
        <w:t>OER</w:t>
      </w:r>
      <w:r w:rsidR="00127BF9" w:rsidRPr="00E14E50">
        <w:rPr>
          <w:rFonts w:ascii="Arial" w:eastAsia="Calibri" w:hAnsi="Arial" w:cs="Arial"/>
          <w:sz w:val="24"/>
          <w:szCs w:val="24"/>
        </w:rPr>
        <w:t xml:space="preserve"> under</w:t>
      </w:r>
      <w:r w:rsidR="00BB2A6C" w:rsidRPr="00E14E50">
        <w:rPr>
          <w:rFonts w:ascii="Arial" w:eastAsia="Calibri" w:hAnsi="Arial" w:cs="Arial"/>
          <w:sz w:val="24"/>
          <w:szCs w:val="24"/>
        </w:rPr>
        <w:t xml:space="preserve"> the </w:t>
      </w:r>
      <w:r w:rsidR="00127BF9" w:rsidRPr="00E14E50">
        <w:rPr>
          <w:rFonts w:ascii="Arial" w:eastAsia="Calibri" w:hAnsi="Arial" w:cs="Arial"/>
          <w:sz w:val="24"/>
          <w:szCs w:val="24"/>
        </w:rPr>
        <w:t>R</w:t>
      </w:r>
      <w:r w:rsidRPr="00E14E50">
        <w:rPr>
          <w:rFonts w:ascii="Arial" w:eastAsia="Calibri" w:hAnsi="Arial" w:cs="Arial"/>
          <w:sz w:val="24"/>
          <w:szCs w:val="24"/>
        </w:rPr>
        <w:t xml:space="preserve">egulatory </w:t>
      </w:r>
      <w:r w:rsidR="00127BF9" w:rsidRPr="00E14E50">
        <w:rPr>
          <w:rFonts w:ascii="Arial" w:eastAsia="Calibri" w:hAnsi="Arial" w:cs="Arial"/>
          <w:sz w:val="24"/>
          <w:szCs w:val="24"/>
        </w:rPr>
        <w:t>C</w:t>
      </w:r>
      <w:r w:rsidRPr="00E14E50">
        <w:rPr>
          <w:rFonts w:ascii="Arial" w:eastAsia="Calibri" w:hAnsi="Arial" w:cs="Arial"/>
          <w:sz w:val="24"/>
          <w:szCs w:val="24"/>
        </w:rPr>
        <w:t xml:space="preserve">harges </w:t>
      </w:r>
      <w:r w:rsidR="00C002B4" w:rsidRPr="00E14E50">
        <w:rPr>
          <w:rFonts w:ascii="Arial" w:eastAsia="Calibri" w:hAnsi="Arial" w:cs="Arial"/>
          <w:sz w:val="24"/>
          <w:szCs w:val="24"/>
        </w:rPr>
        <w:t>in Ref (II)</w:t>
      </w:r>
      <w:r w:rsidR="00265C35" w:rsidRPr="00E14E50">
        <w:rPr>
          <w:rFonts w:ascii="Arial" w:eastAsia="Calibri" w:hAnsi="Arial" w:cs="Arial"/>
          <w:sz w:val="24"/>
          <w:szCs w:val="24"/>
        </w:rPr>
        <w:t>. Please verify the update and ensure that all subsequent tabs are updated accordingly.</w:t>
      </w:r>
    </w:p>
    <w:p w14:paraId="27E04DE4" w14:textId="77777777" w:rsidR="00A93349" w:rsidRDefault="00A93349" w:rsidP="00847DEA">
      <w:pPr>
        <w:spacing w:after="240"/>
        <w:rPr>
          <w:rFonts w:ascii="Arial" w:hAnsi="Arial" w:cs="Arial"/>
          <w:b/>
          <w:sz w:val="24"/>
          <w:szCs w:val="24"/>
        </w:rPr>
      </w:pPr>
    </w:p>
    <w:p w14:paraId="4C0591A0" w14:textId="77777777" w:rsidR="00A93349" w:rsidRDefault="00A93349" w:rsidP="00847DEA">
      <w:pPr>
        <w:spacing w:after="240"/>
        <w:rPr>
          <w:rFonts w:ascii="Arial" w:hAnsi="Arial" w:cs="Arial"/>
          <w:b/>
          <w:sz w:val="24"/>
          <w:szCs w:val="24"/>
        </w:rPr>
      </w:pPr>
    </w:p>
    <w:p w14:paraId="6D63F1F7" w14:textId="77777777" w:rsidR="00A93349" w:rsidRDefault="00A93349" w:rsidP="00847DEA">
      <w:pPr>
        <w:spacing w:after="240"/>
        <w:rPr>
          <w:rFonts w:ascii="Arial" w:hAnsi="Arial" w:cs="Arial"/>
          <w:b/>
          <w:sz w:val="24"/>
          <w:szCs w:val="24"/>
        </w:rPr>
      </w:pPr>
    </w:p>
    <w:p w14:paraId="6BD8AF2B" w14:textId="304D85CC" w:rsidR="00847DEA" w:rsidRPr="00847DEA" w:rsidRDefault="758660C6" w:rsidP="00847DEA">
      <w:pPr>
        <w:spacing w:after="240"/>
        <w:rPr>
          <w:rFonts w:ascii="Arial" w:hAnsi="Arial" w:cs="Arial"/>
          <w:b/>
          <w:sz w:val="24"/>
          <w:szCs w:val="24"/>
        </w:rPr>
      </w:pPr>
      <w:r w:rsidRPr="05DAB8D4">
        <w:rPr>
          <w:rFonts w:ascii="Arial" w:hAnsi="Arial" w:cs="Arial"/>
          <w:b/>
          <w:bCs/>
          <w:sz w:val="24"/>
          <w:szCs w:val="24"/>
        </w:rPr>
        <w:lastRenderedPageBreak/>
        <w:t xml:space="preserve">Follow Up </w:t>
      </w:r>
      <w:r w:rsidR="00847DEA" w:rsidRPr="00847DEA">
        <w:rPr>
          <w:rFonts w:ascii="Arial" w:hAnsi="Arial" w:cs="Arial"/>
          <w:b/>
          <w:sz w:val="24"/>
          <w:szCs w:val="24"/>
        </w:rPr>
        <w:t>Staff Question-</w:t>
      </w:r>
      <w:r w:rsidR="00847DEA">
        <w:rPr>
          <w:rFonts w:ascii="Arial" w:hAnsi="Arial" w:cs="Arial"/>
          <w:b/>
          <w:sz w:val="24"/>
          <w:szCs w:val="24"/>
        </w:rPr>
        <w:t>2</w:t>
      </w:r>
    </w:p>
    <w:p w14:paraId="72C502DF" w14:textId="77777777" w:rsidR="00847DEA" w:rsidRDefault="00847DEA" w:rsidP="00847DEA">
      <w:pPr>
        <w:spacing w:after="240"/>
        <w:rPr>
          <w:rFonts w:ascii="Arial" w:hAnsi="Arial" w:cs="Arial"/>
          <w:b/>
          <w:sz w:val="24"/>
          <w:szCs w:val="24"/>
        </w:rPr>
      </w:pPr>
      <w:r w:rsidRPr="00847DEA">
        <w:rPr>
          <w:rFonts w:ascii="Arial" w:hAnsi="Arial" w:cs="Arial"/>
          <w:b/>
          <w:sz w:val="24"/>
          <w:szCs w:val="24"/>
        </w:rPr>
        <w:t>Reference:</w:t>
      </w:r>
    </w:p>
    <w:p w14:paraId="6204858C" w14:textId="570245DB" w:rsidR="00C43AD6" w:rsidRDefault="00C43AD6" w:rsidP="00C43AD6">
      <w:pPr>
        <w:pStyle w:val="ListParagraph"/>
        <w:numPr>
          <w:ilvl w:val="0"/>
          <w:numId w:val="11"/>
        </w:numPr>
        <w:spacing w:after="0" w:line="240" w:lineRule="auto"/>
        <w:ind w:left="810" w:hanging="450"/>
        <w:rPr>
          <w:rFonts w:ascii="Arial" w:eastAsia="Calibri" w:hAnsi="Arial" w:cs="Arial"/>
          <w:sz w:val="24"/>
          <w:szCs w:val="24"/>
        </w:rPr>
      </w:pPr>
      <w:r w:rsidRPr="00FE528E">
        <w:rPr>
          <w:rFonts w:ascii="Arial" w:eastAsia="Calibri" w:hAnsi="Arial" w:cs="Arial"/>
          <w:sz w:val="24"/>
          <w:szCs w:val="24"/>
        </w:rPr>
        <w:t xml:space="preserve">EB-2024-0060, </w:t>
      </w:r>
      <w:r w:rsidR="00BA3B76">
        <w:rPr>
          <w:rFonts w:ascii="Arial" w:eastAsia="Calibri" w:hAnsi="Arial" w:cs="Arial"/>
          <w:sz w:val="24"/>
          <w:szCs w:val="24"/>
        </w:rPr>
        <w:t xml:space="preserve">Replies to OEB </w:t>
      </w:r>
      <w:r w:rsidR="00D31FF8">
        <w:rPr>
          <w:rFonts w:ascii="Arial" w:eastAsia="Calibri" w:hAnsi="Arial" w:cs="Arial"/>
          <w:sz w:val="24"/>
          <w:szCs w:val="24"/>
        </w:rPr>
        <w:t xml:space="preserve">staff </w:t>
      </w:r>
      <w:r w:rsidR="0E19CDDD" w:rsidRPr="614348BE">
        <w:rPr>
          <w:rFonts w:ascii="Arial" w:eastAsia="Calibri" w:hAnsi="Arial" w:cs="Arial"/>
          <w:sz w:val="24"/>
          <w:szCs w:val="24"/>
        </w:rPr>
        <w:t>Questions</w:t>
      </w:r>
      <w:r w:rsidR="009123D6">
        <w:rPr>
          <w:rFonts w:ascii="Arial" w:eastAsia="Calibri" w:hAnsi="Arial" w:cs="Arial"/>
          <w:sz w:val="24"/>
          <w:szCs w:val="24"/>
        </w:rPr>
        <w:t xml:space="preserve">, </w:t>
      </w:r>
      <w:r w:rsidR="00A0082A">
        <w:rPr>
          <w:rFonts w:ascii="Arial" w:eastAsia="Calibri" w:hAnsi="Arial" w:cs="Arial"/>
          <w:sz w:val="24"/>
          <w:szCs w:val="24"/>
        </w:rPr>
        <w:t xml:space="preserve">Updated </w:t>
      </w:r>
      <w:r w:rsidR="00BB16FF">
        <w:rPr>
          <w:rFonts w:ascii="Arial" w:eastAsia="Calibri" w:hAnsi="Arial" w:cs="Arial"/>
          <w:sz w:val="24"/>
          <w:szCs w:val="24"/>
        </w:rPr>
        <w:t xml:space="preserve">2025 </w:t>
      </w:r>
      <w:r w:rsidRPr="00FE528E">
        <w:rPr>
          <w:rFonts w:ascii="Arial" w:eastAsia="Calibri" w:hAnsi="Arial" w:cs="Arial"/>
          <w:sz w:val="24"/>
          <w:szCs w:val="24"/>
        </w:rPr>
        <w:t>Rate Generator Model, Tab 3 Continuity Schedule, Columns BO and BP</w:t>
      </w:r>
    </w:p>
    <w:p w14:paraId="13D068C9" w14:textId="72060BDB" w:rsidR="00121CE2" w:rsidRDefault="00121CE2" w:rsidP="00121CE2">
      <w:pPr>
        <w:pStyle w:val="ListParagraph"/>
        <w:numPr>
          <w:ilvl w:val="0"/>
          <w:numId w:val="11"/>
        </w:numPr>
        <w:spacing w:after="0" w:line="240" w:lineRule="auto"/>
        <w:ind w:left="810" w:hanging="450"/>
        <w:rPr>
          <w:rFonts w:ascii="Arial" w:eastAsia="Calibri" w:hAnsi="Arial" w:cs="Arial"/>
          <w:sz w:val="24"/>
          <w:szCs w:val="24"/>
        </w:rPr>
      </w:pPr>
      <w:r w:rsidRPr="00FE528E">
        <w:rPr>
          <w:rFonts w:ascii="Arial" w:eastAsia="Calibri" w:hAnsi="Arial" w:cs="Arial"/>
          <w:sz w:val="24"/>
          <w:szCs w:val="24"/>
        </w:rPr>
        <w:t xml:space="preserve">EB-2024-0060, </w:t>
      </w:r>
      <w:r>
        <w:rPr>
          <w:rFonts w:ascii="Arial" w:eastAsia="Calibri" w:hAnsi="Arial" w:cs="Arial"/>
          <w:sz w:val="24"/>
          <w:szCs w:val="24"/>
        </w:rPr>
        <w:t xml:space="preserve">Original </w:t>
      </w:r>
      <w:r w:rsidR="00832EBA">
        <w:rPr>
          <w:rFonts w:ascii="Arial" w:eastAsia="Calibri" w:hAnsi="Arial" w:cs="Arial"/>
          <w:sz w:val="24"/>
          <w:szCs w:val="24"/>
        </w:rPr>
        <w:t>Application</w:t>
      </w:r>
      <w:r>
        <w:rPr>
          <w:rFonts w:ascii="Arial" w:eastAsia="Calibri" w:hAnsi="Arial" w:cs="Arial"/>
          <w:sz w:val="24"/>
          <w:szCs w:val="24"/>
        </w:rPr>
        <w:t xml:space="preserve">, 2025 </w:t>
      </w:r>
      <w:r w:rsidRPr="00FE528E">
        <w:rPr>
          <w:rFonts w:ascii="Arial" w:eastAsia="Calibri" w:hAnsi="Arial" w:cs="Arial"/>
          <w:sz w:val="24"/>
          <w:szCs w:val="24"/>
        </w:rPr>
        <w:t>Rate Generator Model, Tab 3 Continuity Schedule, Columns BO and BP</w:t>
      </w:r>
    </w:p>
    <w:p w14:paraId="0286095C" w14:textId="0D3ECB3D" w:rsidR="00587531" w:rsidRDefault="00D31FF8" w:rsidP="00C43AD6">
      <w:pPr>
        <w:pStyle w:val="ListParagraph"/>
        <w:numPr>
          <w:ilvl w:val="0"/>
          <w:numId w:val="11"/>
        </w:numPr>
        <w:spacing w:after="0" w:line="240" w:lineRule="auto"/>
        <w:ind w:left="810" w:hanging="450"/>
        <w:rPr>
          <w:rFonts w:ascii="Arial" w:eastAsia="Calibri" w:hAnsi="Arial" w:cs="Arial"/>
          <w:sz w:val="24"/>
          <w:szCs w:val="24"/>
        </w:rPr>
      </w:pPr>
      <w:r w:rsidRPr="00FE528E">
        <w:rPr>
          <w:rFonts w:ascii="Arial" w:eastAsia="Calibri" w:hAnsi="Arial" w:cs="Arial"/>
          <w:sz w:val="24"/>
          <w:szCs w:val="24"/>
        </w:rPr>
        <w:t>EB-2024-0060</w:t>
      </w:r>
      <w:r>
        <w:rPr>
          <w:rFonts w:ascii="Arial" w:eastAsia="Calibri" w:hAnsi="Arial" w:cs="Arial"/>
          <w:sz w:val="24"/>
          <w:szCs w:val="24"/>
        </w:rPr>
        <w:t xml:space="preserve">, Replies to OEB staff </w:t>
      </w:r>
      <w:r w:rsidR="22478002" w:rsidRPr="614348BE">
        <w:rPr>
          <w:rFonts w:ascii="Arial" w:eastAsia="Calibri" w:hAnsi="Arial" w:cs="Arial"/>
          <w:sz w:val="24"/>
          <w:szCs w:val="24"/>
        </w:rPr>
        <w:t>Questions</w:t>
      </w:r>
      <w:r w:rsidR="00E15ADB">
        <w:rPr>
          <w:rFonts w:ascii="Arial" w:eastAsia="Calibri" w:hAnsi="Arial" w:cs="Arial"/>
          <w:sz w:val="24"/>
          <w:szCs w:val="24"/>
        </w:rPr>
        <w:t>, Staff Question 2</w:t>
      </w:r>
    </w:p>
    <w:p w14:paraId="1DB005FA" w14:textId="77777777" w:rsidR="00ED5FD8" w:rsidRDefault="00ED5FD8" w:rsidP="00ED5FD8">
      <w:pPr>
        <w:spacing w:after="0" w:line="240" w:lineRule="auto"/>
        <w:rPr>
          <w:rFonts w:ascii="Arial" w:eastAsia="Calibri" w:hAnsi="Arial" w:cs="Arial"/>
          <w:sz w:val="24"/>
          <w:szCs w:val="24"/>
        </w:rPr>
      </w:pPr>
    </w:p>
    <w:p w14:paraId="7F3FB978" w14:textId="73F24D1D" w:rsidR="00ED5FD8" w:rsidRDefault="00ED5FD8" w:rsidP="00ED5FD8">
      <w:pPr>
        <w:spacing w:after="0" w:line="240" w:lineRule="auto"/>
        <w:rPr>
          <w:rFonts w:ascii="Arial" w:eastAsia="Calibri" w:hAnsi="Arial" w:cs="Arial"/>
          <w:sz w:val="24"/>
          <w:szCs w:val="24"/>
        </w:rPr>
      </w:pPr>
      <w:r>
        <w:rPr>
          <w:rFonts w:ascii="Arial" w:eastAsia="Calibri" w:hAnsi="Arial" w:cs="Arial"/>
          <w:sz w:val="24"/>
          <w:szCs w:val="24"/>
        </w:rPr>
        <w:t>Preamble:</w:t>
      </w:r>
    </w:p>
    <w:p w14:paraId="3818AAB6" w14:textId="634EF93D" w:rsidR="0013078B" w:rsidRDefault="007E0B85" w:rsidP="00ED5FD8">
      <w:pPr>
        <w:spacing w:after="0" w:line="240" w:lineRule="auto"/>
        <w:rPr>
          <w:rFonts w:ascii="Arial" w:eastAsia="Calibri" w:hAnsi="Arial" w:cs="Arial"/>
          <w:sz w:val="24"/>
          <w:szCs w:val="24"/>
        </w:rPr>
      </w:pPr>
      <w:r w:rsidRPr="007E0B85">
        <w:rPr>
          <w:rFonts w:ascii="Arial" w:eastAsia="Calibri" w:hAnsi="Arial" w:cs="Arial"/>
          <w:sz w:val="24"/>
          <w:szCs w:val="24"/>
        </w:rPr>
        <w:t>In the first round of questions, OEB staff requested clarification on the balances in the 1595 (2018</w:t>
      </w:r>
      <w:r w:rsidR="00A55BF6">
        <w:rPr>
          <w:rFonts w:ascii="Arial" w:eastAsia="Calibri" w:hAnsi="Arial" w:cs="Arial"/>
          <w:sz w:val="24"/>
          <w:szCs w:val="24"/>
        </w:rPr>
        <w:t xml:space="preserve"> and pre</w:t>
      </w:r>
      <w:r w:rsidR="00D30550">
        <w:rPr>
          <w:rFonts w:ascii="Arial" w:eastAsia="Calibri" w:hAnsi="Arial" w:cs="Arial"/>
          <w:sz w:val="24"/>
          <w:szCs w:val="24"/>
        </w:rPr>
        <w:t>-2018</w:t>
      </w:r>
      <w:r w:rsidRPr="007E0B85">
        <w:rPr>
          <w:rFonts w:ascii="Arial" w:eastAsia="Calibri" w:hAnsi="Arial" w:cs="Arial"/>
          <w:sz w:val="24"/>
          <w:szCs w:val="24"/>
        </w:rPr>
        <w:t>) and 1595 (2019) sub-accounts. Westario Power responded, explaining that the balances in sub-accounts 1595 (2018 and pre-2018) and 1595 (2019) had been approved for disposition in its 2023 IRM application and should have been zero as of December 31, 2023. However, interest was inadvertently applied in 2023 but was subsequently reversed in 2024. As a result, the balances in these sub-accounts are now zero.</w:t>
      </w:r>
    </w:p>
    <w:p w14:paraId="75BD8361" w14:textId="77777777" w:rsidR="005A7F57" w:rsidRDefault="005A7F57" w:rsidP="00ED5FD8">
      <w:pPr>
        <w:spacing w:after="0" w:line="240" w:lineRule="auto"/>
        <w:rPr>
          <w:rFonts w:ascii="Arial" w:eastAsia="Calibri" w:hAnsi="Arial" w:cs="Arial"/>
          <w:sz w:val="24"/>
          <w:szCs w:val="24"/>
        </w:rPr>
      </w:pPr>
    </w:p>
    <w:p w14:paraId="4F8237EB" w14:textId="77777777" w:rsidR="000855B5" w:rsidRPr="000E5621" w:rsidRDefault="000855B5" w:rsidP="000855B5">
      <w:pPr>
        <w:spacing w:after="240"/>
        <w:contextualSpacing/>
        <w:rPr>
          <w:rFonts w:ascii="Arial" w:hAnsi="Arial" w:cs="Arial"/>
          <w:b/>
          <w:sz w:val="24"/>
          <w:szCs w:val="24"/>
        </w:rPr>
      </w:pPr>
      <w:r w:rsidRPr="000E5621">
        <w:rPr>
          <w:rFonts w:ascii="Arial" w:hAnsi="Arial" w:cs="Arial"/>
          <w:b/>
          <w:sz w:val="24"/>
          <w:szCs w:val="24"/>
        </w:rPr>
        <w:t>Question(s):</w:t>
      </w:r>
    </w:p>
    <w:p w14:paraId="4B7E6829" w14:textId="2F781AD4" w:rsidR="00EF1DA9" w:rsidRDefault="002E4ADF" w:rsidP="00E14E50">
      <w:pPr>
        <w:pStyle w:val="ListParagraph"/>
        <w:numPr>
          <w:ilvl w:val="0"/>
          <w:numId w:val="7"/>
        </w:numPr>
        <w:spacing w:after="0" w:line="257" w:lineRule="auto"/>
        <w:rPr>
          <w:rFonts w:ascii="Arial" w:eastAsia="Arial" w:hAnsi="Arial" w:cs="Arial"/>
          <w:sz w:val="24"/>
          <w:szCs w:val="24"/>
        </w:rPr>
      </w:pPr>
      <w:r w:rsidRPr="00EF1DA9">
        <w:rPr>
          <w:rFonts w:ascii="Arial" w:eastAsia="Arial" w:hAnsi="Arial" w:cs="Arial"/>
          <w:sz w:val="24"/>
          <w:szCs w:val="24"/>
        </w:rPr>
        <w:t>OEB staff notes that the updated continuity schedule shows zero balances</w:t>
      </w:r>
      <w:r w:rsidR="007F7AAF" w:rsidRPr="00EF1DA9">
        <w:rPr>
          <w:rFonts w:ascii="Arial" w:eastAsia="Arial" w:hAnsi="Arial" w:cs="Arial"/>
          <w:sz w:val="24"/>
          <w:szCs w:val="24"/>
        </w:rPr>
        <w:t xml:space="preserve"> in sub-accounts 1595 (2018 and pre-2018) and 1595 (2019)</w:t>
      </w:r>
      <w:r w:rsidRPr="00EF1DA9">
        <w:rPr>
          <w:rFonts w:ascii="Arial" w:eastAsia="Arial" w:hAnsi="Arial" w:cs="Arial"/>
          <w:sz w:val="24"/>
          <w:szCs w:val="24"/>
        </w:rPr>
        <w:t xml:space="preserve">. Please provide additional </w:t>
      </w:r>
      <w:r w:rsidR="1F5BED85" w:rsidRPr="00EF1DA9">
        <w:rPr>
          <w:rFonts w:ascii="Arial" w:eastAsia="Arial" w:hAnsi="Arial" w:cs="Arial"/>
          <w:sz w:val="24"/>
          <w:szCs w:val="24"/>
        </w:rPr>
        <w:t xml:space="preserve">details </w:t>
      </w:r>
      <w:r w:rsidRPr="00EF1DA9">
        <w:rPr>
          <w:rFonts w:ascii="Arial" w:eastAsia="Arial" w:hAnsi="Arial" w:cs="Arial"/>
          <w:sz w:val="24"/>
          <w:szCs w:val="24"/>
        </w:rPr>
        <w:t xml:space="preserve">regarding the interest error mentioned in the response to OEB </w:t>
      </w:r>
      <w:r w:rsidR="448EE0E8" w:rsidRPr="00EF1DA9">
        <w:rPr>
          <w:rFonts w:ascii="Arial" w:eastAsia="Arial" w:hAnsi="Arial" w:cs="Arial"/>
          <w:sz w:val="24"/>
          <w:szCs w:val="24"/>
        </w:rPr>
        <w:t xml:space="preserve">Staff </w:t>
      </w:r>
      <w:r w:rsidR="5600079D" w:rsidRPr="00EF1DA9">
        <w:rPr>
          <w:rFonts w:ascii="Arial" w:eastAsia="Arial" w:hAnsi="Arial" w:cs="Arial"/>
          <w:sz w:val="24"/>
          <w:szCs w:val="24"/>
        </w:rPr>
        <w:t>Q</w:t>
      </w:r>
      <w:r w:rsidRPr="00EF1DA9">
        <w:rPr>
          <w:rFonts w:ascii="Arial" w:eastAsia="Arial" w:hAnsi="Arial" w:cs="Arial"/>
          <w:sz w:val="24"/>
          <w:szCs w:val="24"/>
        </w:rPr>
        <w:t>uestion</w:t>
      </w:r>
      <w:r w:rsidR="0680777F" w:rsidRPr="00EF1DA9">
        <w:rPr>
          <w:rFonts w:ascii="Arial" w:eastAsia="Arial" w:hAnsi="Arial" w:cs="Arial"/>
          <w:sz w:val="24"/>
          <w:szCs w:val="24"/>
        </w:rPr>
        <w:t xml:space="preserve"> 2 (Reff III)</w:t>
      </w:r>
      <w:r w:rsidRPr="00EF1DA9">
        <w:rPr>
          <w:rFonts w:ascii="Arial" w:eastAsia="Arial" w:hAnsi="Arial" w:cs="Arial"/>
          <w:sz w:val="24"/>
          <w:szCs w:val="24"/>
        </w:rPr>
        <w:t xml:space="preserve">. Additionally, include details </w:t>
      </w:r>
      <w:r w:rsidR="006D799D" w:rsidRPr="00EF1DA9">
        <w:rPr>
          <w:rFonts w:ascii="Arial" w:eastAsia="Arial" w:hAnsi="Arial" w:cs="Arial"/>
          <w:sz w:val="24"/>
          <w:szCs w:val="24"/>
        </w:rPr>
        <w:t xml:space="preserve">on </w:t>
      </w:r>
      <w:r w:rsidRPr="00EF1DA9">
        <w:rPr>
          <w:rFonts w:ascii="Arial" w:eastAsia="Arial" w:hAnsi="Arial" w:cs="Arial"/>
          <w:sz w:val="24"/>
          <w:szCs w:val="24"/>
        </w:rPr>
        <w:t>the reversal entry made to clear the balances from the</w:t>
      </w:r>
      <w:r w:rsidR="00512D65" w:rsidRPr="00EF1DA9">
        <w:rPr>
          <w:rFonts w:ascii="Arial" w:eastAsia="Arial" w:hAnsi="Arial" w:cs="Arial"/>
          <w:sz w:val="24"/>
          <w:szCs w:val="24"/>
        </w:rPr>
        <w:t>se</w:t>
      </w:r>
      <w:r w:rsidRPr="00EF1DA9">
        <w:rPr>
          <w:rFonts w:ascii="Arial" w:eastAsia="Arial" w:hAnsi="Arial" w:cs="Arial"/>
          <w:sz w:val="24"/>
          <w:szCs w:val="24"/>
        </w:rPr>
        <w:t xml:space="preserve"> sub-accounts.</w:t>
      </w:r>
    </w:p>
    <w:p w14:paraId="243DAEBE" w14:textId="77777777" w:rsidR="00EF2703" w:rsidRPr="00E14E50" w:rsidRDefault="00EF2703" w:rsidP="00EF2703">
      <w:pPr>
        <w:pStyle w:val="ListParagraph"/>
        <w:spacing w:after="0" w:line="257" w:lineRule="auto"/>
        <w:rPr>
          <w:rFonts w:ascii="Arial" w:eastAsia="Arial" w:hAnsi="Arial" w:cs="Arial"/>
          <w:sz w:val="24"/>
          <w:szCs w:val="24"/>
        </w:rPr>
      </w:pPr>
    </w:p>
    <w:p w14:paraId="520D7A9A" w14:textId="55EFD759" w:rsidR="00E14E50" w:rsidRPr="00E14E50" w:rsidRDefault="00991C87" w:rsidP="00E14E50">
      <w:pPr>
        <w:pStyle w:val="ListParagraph"/>
        <w:numPr>
          <w:ilvl w:val="0"/>
          <w:numId w:val="7"/>
        </w:numPr>
        <w:spacing w:after="0" w:line="257" w:lineRule="auto"/>
        <w:rPr>
          <w:rFonts w:ascii="Arial" w:eastAsia="Arial" w:hAnsi="Arial" w:cs="Arial"/>
          <w:sz w:val="24"/>
          <w:szCs w:val="24"/>
        </w:rPr>
      </w:pPr>
      <w:r w:rsidRPr="00EF1DA9">
        <w:rPr>
          <w:rFonts w:ascii="Arial" w:eastAsia="Arial" w:hAnsi="Arial" w:cs="Arial"/>
          <w:sz w:val="24"/>
          <w:szCs w:val="24"/>
        </w:rPr>
        <w:t xml:space="preserve">OEB staff observes that the balance in the 1595 sub-account (2023) has changed in the updated Rate Generator model submitted in response to </w:t>
      </w:r>
      <w:r w:rsidR="3163C829" w:rsidRPr="00EF1DA9">
        <w:rPr>
          <w:rFonts w:ascii="Arial" w:eastAsia="Arial" w:hAnsi="Arial" w:cs="Arial"/>
          <w:sz w:val="24"/>
          <w:szCs w:val="24"/>
        </w:rPr>
        <w:t xml:space="preserve">OEB </w:t>
      </w:r>
      <w:r w:rsidRPr="00EF1DA9">
        <w:rPr>
          <w:rFonts w:ascii="Arial" w:eastAsia="Arial" w:hAnsi="Arial" w:cs="Arial"/>
          <w:sz w:val="24"/>
          <w:szCs w:val="24"/>
        </w:rPr>
        <w:t xml:space="preserve">staff's </w:t>
      </w:r>
      <w:r w:rsidR="77ECDA64" w:rsidRPr="00EF1DA9">
        <w:rPr>
          <w:rFonts w:ascii="Arial" w:eastAsia="Arial" w:hAnsi="Arial" w:cs="Arial"/>
          <w:sz w:val="24"/>
          <w:szCs w:val="24"/>
        </w:rPr>
        <w:t>questions</w:t>
      </w:r>
      <w:r w:rsidRPr="00EF1DA9">
        <w:rPr>
          <w:rFonts w:ascii="Arial" w:eastAsia="Arial" w:hAnsi="Arial" w:cs="Arial"/>
          <w:sz w:val="24"/>
          <w:szCs w:val="24"/>
        </w:rPr>
        <w:t>. Please explain the reason for this change</w:t>
      </w:r>
      <w:r w:rsidR="00B9F304" w:rsidRPr="00EF1DA9">
        <w:rPr>
          <w:rFonts w:ascii="Arial" w:eastAsia="Arial" w:hAnsi="Arial" w:cs="Arial"/>
          <w:sz w:val="24"/>
          <w:szCs w:val="24"/>
        </w:rPr>
        <w:t>,</w:t>
      </w:r>
      <w:r w:rsidR="009E62DF" w:rsidRPr="00EF1DA9">
        <w:rPr>
          <w:rFonts w:ascii="Arial" w:eastAsia="Arial" w:hAnsi="Arial" w:cs="Arial"/>
          <w:sz w:val="24"/>
          <w:szCs w:val="24"/>
        </w:rPr>
        <w:t xml:space="preserve"> including </w:t>
      </w:r>
      <w:r w:rsidR="00BB00C9" w:rsidRPr="00EF1DA9">
        <w:rPr>
          <w:rFonts w:ascii="Arial" w:eastAsia="Arial" w:hAnsi="Arial" w:cs="Arial"/>
          <w:sz w:val="24"/>
          <w:szCs w:val="24"/>
        </w:rPr>
        <w:t xml:space="preserve">any transfers </w:t>
      </w:r>
      <w:r w:rsidR="00C80C1C" w:rsidRPr="00EF1DA9">
        <w:rPr>
          <w:rFonts w:ascii="Arial" w:eastAsia="Arial" w:hAnsi="Arial" w:cs="Arial"/>
          <w:sz w:val="24"/>
          <w:szCs w:val="24"/>
        </w:rPr>
        <w:t>made in response to OEB</w:t>
      </w:r>
      <w:r w:rsidR="00051C29" w:rsidRPr="00EF1DA9">
        <w:rPr>
          <w:rFonts w:ascii="Arial" w:eastAsia="Arial" w:hAnsi="Arial" w:cs="Arial"/>
          <w:sz w:val="24"/>
          <w:szCs w:val="24"/>
        </w:rPr>
        <w:t xml:space="preserve"> </w:t>
      </w:r>
      <w:r w:rsidR="001E7A61" w:rsidRPr="00EF1DA9">
        <w:rPr>
          <w:rFonts w:ascii="Arial" w:eastAsia="Arial" w:hAnsi="Arial" w:cs="Arial"/>
          <w:sz w:val="24"/>
          <w:szCs w:val="24"/>
        </w:rPr>
        <w:t xml:space="preserve">staff’s </w:t>
      </w:r>
      <w:r w:rsidR="2923B12E" w:rsidRPr="00EF1DA9">
        <w:rPr>
          <w:rFonts w:ascii="Arial" w:eastAsia="Arial" w:hAnsi="Arial" w:cs="Arial"/>
          <w:sz w:val="24"/>
          <w:szCs w:val="24"/>
        </w:rPr>
        <w:t>first</w:t>
      </w:r>
      <w:r w:rsidR="007C0BCF" w:rsidRPr="00EF1DA9">
        <w:rPr>
          <w:rFonts w:ascii="Arial" w:eastAsia="Arial" w:hAnsi="Arial" w:cs="Arial"/>
          <w:sz w:val="24"/>
          <w:szCs w:val="24"/>
        </w:rPr>
        <w:t xml:space="preserve"> round of </w:t>
      </w:r>
      <w:r w:rsidR="00F16EFB" w:rsidRPr="00EF1DA9">
        <w:rPr>
          <w:rFonts w:ascii="Arial" w:eastAsia="Arial" w:hAnsi="Arial" w:cs="Arial"/>
          <w:sz w:val="24"/>
          <w:szCs w:val="24"/>
        </w:rPr>
        <w:t>question</w:t>
      </w:r>
      <w:r w:rsidR="007C0BCF" w:rsidRPr="00EF1DA9">
        <w:rPr>
          <w:rFonts w:ascii="Arial" w:eastAsia="Arial" w:hAnsi="Arial" w:cs="Arial"/>
          <w:sz w:val="24"/>
          <w:szCs w:val="24"/>
        </w:rPr>
        <w:t>s</w:t>
      </w:r>
      <w:r w:rsidRPr="00EF1DA9">
        <w:rPr>
          <w:rFonts w:ascii="Arial" w:eastAsia="Arial" w:hAnsi="Arial" w:cs="Arial"/>
          <w:sz w:val="24"/>
          <w:szCs w:val="24"/>
        </w:rPr>
        <w:t>. OEB staff requests that Westario Power provide a schedule of the entries for this account to show how the current balance was determined</w:t>
      </w:r>
      <w:r w:rsidR="008C146D" w:rsidRPr="00EF1DA9">
        <w:rPr>
          <w:rFonts w:ascii="Arial" w:eastAsia="Arial" w:hAnsi="Arial" w:cs="Arial"/>
          <w:sz w:val="24"/>
          <w:szCs w:val="24"/>
        </w:rPr>
        <w:t>.</w:t>
      </w:r>
    </w:p>
    <w:p w14:paraId="35C728C2" w14:textId="77777777" w:rsidR="00E14E50" w:rsidRDefault="00E14E50" w:rsidP="5AF79A57">
      <w:pPr>
        <w:spacing w:after="160" w:line="257" w:lineRule="auto"/>
        <w:rPr>
          <w:rFonts w:ascii="Arial" w:eastAsia="Arial" w:hAnsi="Arial" w:cs="Arial"/>
          <w:b/>
          <w:bCs/>
          <w:sz w:val="24"/>
          <w:szCs w:val="24"/>
        </w:rPr>
      </w:pPr>
    </w:p>
    <w:p w14:paraId="47980B92" w14:textId="6A2558A9" w:rsidR="00EF1DA9" w:rsidRDefault="000B4AD5" w:rsidP="5AF79A57">
      <w:pPr>
        <w:spacing w:after="160" w:line="257" w:lineRule="auto"/>
        <w:rPr>
          <w:rFonts w:ascii="Arial" w:eastAsia="Arial" w:hAnsi="Arial" w:cs="Arial"/>
          <w:b/>
          <w:bCs/>
          <w:sz w:val="24"/>
          <w:szCs w:val="24"/>
        </w:rPr>
      </w:pPr>
      <w:r w:rsidRPr="000B4AD5">
        <w:rPr>
          <w:rFonts w:ascii="Arial" w:eastAsia="Arial" w:hAnsi="Arial" w:cs="Arial"/>
          <w:b/>
          <w:bCs/>
          <w:sz w:val="24"/>
          <w:szCs w:val="24"/>
        </w:rPr>
        <w:t>Follow Up Staff Question-</w:t>
      </w:r>
      <w:r w:rsidR="00B4723A">
        <w:rPr>
          <w:rFonts w:ascii="Arial" w:eastAsia="Arial" w:hAnsi="Arial" w:cs="Arial"/>
          <w:b/>
          <w:bCs/>
          <w:sz w:val="24"/>
          <w:szCs w:val="24"/>
        </w:rPr>
        <w:t>3</w:t>
      </w:r>
    </w:p>
    <w:p w14:paraId="354C1534" w14:textId="7F825F89" w:rsidR="00AA4C98" w:rsidRPr="000E5621" w:rsidRDefault="4734FC0D" w:rsidP="5AF79A57">
      <w:pPr>
        <w:spacing w:after="160" w:line="257" w:lineRule="auto"/>
        <w:rPr>
          <w:rFonts w:ascii="Arial" w:eastAsia="Arial" w:hAnsi="Arial" w:cs="Arial"/>
          <w:b/>
          <w:bCs/>
          <w:sz w:val="24"/>
          <w:szCs w:val="24"/>
        </w:rPr>
      </w:pPr>
      <w:r w:rsidRPr="5AF79A57">
        <w:rPr>
          <w:rFonts w:ascii="Arial" w:eastAsia="Arial" w:hAnsi="Arial" w:cs="Arial"/>
          <w:b/>
          <w:bCs/>
          <w:sz w:val="24"/>
          <w:szCs w:val="24"/>
        </w:rPr>
        <w:t>Reference:</w:t>
      </w:r>
    </w:p>
    <w:p w14:paraId="143129B2" w14:textId="0AAEBB6B" w:rsidR="00AA4C98" w:rsidRPr="004173A1" w:rsidRDefault="004173A1" w:rsidP="00A40AE9">
      <w:pPr>
        <w:pStyle w:val="ListParagraph"/>
        <w:numPr>
          <w:ilvl w:val="0"/>
          <w:numId w:val="29"/>
        </w:numPr>
        <w:spacing w:after="0" w:line="257" w:lineRule="auto"/>
        <w:ind w:left="810" w:hanging="450"/>
        <w:rPr>
          <w:rFonts w:ascii="Arial" w:eastAsia="Arial" w:hAnsi="Arial" w:cs="Arial"/>
          <w:sz w:val="24"/>
          <w:szCs w:val="24"/>
        </w:rPr>
      </w:pPr>
      <w:r w:rsidRPr="004173A1">
        <w:rPr>
          <w:rFonts w:ascii="Arial" w:eastAsia="Arial" w:hAnsi="Arial" w:cs="Arial"/>
          <w:sz w:val="24"/>
          <w:szCs w:val="24"/>
        </w:rPr>
        <w:t xml:space="preserve">EB-2024-0060, Replies to OEB staff Questions, </w:t>
      </w:r>
      <w:r w:rsidR="4734FC0D" w:rsidRPr="004173A1">
        <w:rPr>
          <w:rFonts w:ascii="Arial" w:eastAsia="Arial" w:hAnsi="Arial" w:cs="Arial"/>
          <w:sz w:val="24"/>
          <w:szCs w:val="24"/>
        </w:rPr>
        <w:t>Staff</w:t>
      </w:r>
      <w:r w:rsidR="00A40AE9">
        <w:rPr>
          <w:rFonts w:ascii="Arial" w:eastAsia="Arial" w:hAnsi="Arial" w:cs="Arial"/>
          <w:sz w:val="24"/>
          <w:szCs w:val="24"/>
        </w:rPr>
        <w:t xml:space="preserve"> Question </w:t>
      </w:r>
      <w:r w:rsidR="4734FC0D" w:rsidRPr="004173A1">
        <w:rPr>
          <w:rFonts w:ascii="Arial" w:eastAsia="Arial" w:hAnsi="Arial" w:cs="Arial"/>
          <w:sz w:val="24"/>
          <w:szCs w:val="24"/>
        </w:rPr>
        <w:t xml:space="preserve">8 </w:t>
      </w:r>
    </w:p>
    <w:p w14:paraId="50F5D69B" w14:textId="77777777" w:rsidR="00E14E50" w:rsidRDefault="00E14E50" w:rsidP="00E14E50">
      <w:pPr>
        <w:spacing w:after="0" w:line="240" w:lineRule="auto"/>
        <w:rPr>
          <w:rFonts w:ascii="Arial" w:eastAsia="Calibri" w:hAnsi="Arial" w:cs="Arial"/>
          <w:sz w:val="24"/>
          <w:szCs w:val="24"/>
        </w:rPr>
      </w:pPr>
    </w:p>
    <w:p w14:paraId="678A8369" w14:textId="66711151" w:rsidR="5AF79A57" w:rsidRPr="00E14E50" w:rsidRDefault="00E14E50" w:rsidP="00E14E50">
      <w:pPr>
        <w:spacing w:after="0" w:line="240" w:lineRule="auto"/>
        <w:rPr>
          <w:rFonts w:ascii="Arial" w:eastAsia="Calibri" w:hAnsi="Arial" w:cs="Arial"/>
          <w:sz w:val="24"/>
          <w:szCs w:val="24"/>
        </w:rPr>
      </w:pPr>
      <w:r w:rsidRPr="00E14E50">
        <w:rPr>
          <w:rFonts w:ascii="Arial" w:eastAsia="Calibri" w:hAnsi="Arial" w:cs="Arial"/>
          <w:sz w:val="24"/>
          <w:szCs w:val="24"/>
        </w:rPr>
        <w:t>Preamble:</w:t>
      </w:r>
    </w:p>
    <w:p w14:paraId="3E525E7C" w14:textId="6C4DD246" w:rsidR="00AA4C98" w:rsidRPr="000E5621" w:rsidRDefault="4734FC0D" w:rsidP="5AF79A57">
      <w:pPr>
        <w:spacing w:after="160" w:line="257" w:lineRule="auto"/>
        <w:rPr>
          <w:rFonts w:ascii="Arial" w:eastAsia="Arial" w:hAnsi="Arial" w:cs="Arial"/>
          <w:sz w:val="24"/>
          <w:szCs w:val="24"/>
        </w:rPr>
      </w:pPr>
      <w:r w:rsidRPr="5AF79A57">
        <w:rPr>
          <w:rFonts w:ascii="Arial" w:eastAsia="Arial" w:hAnsi="Arial" w:cs="Arial"/>
          <w:sz w:val="24"/>
          <w:szCs w:val="24"/>
        </w:rPr>
        <w:t>In Staff</w:t>
      </w:r>
      <w:r w:rsidR="001D5296">
        <w:rPr>
          <w:rFonts w:ascii="Arial" w:eastAsia="Arial" w:hAnsi="Arial" w:cs="Arial"/>
          <w:sz w:val="24"/>
          <w:szCs w:val="24"/>
        </w:rPr>
        <w:t xml:space="preserve"> Question </w:t>
      </w:r>
      <w:r w:rsidRPr="5AF79A57">
        <w:rPr>
          <w:rFonts w:ascii="Arial" w:eastAsia="Arial" w:hAnsi="Arial" w:cs="Arial"/>
          <w:sz w:val="24"/>
          <w:szCs w:val="24"/>
        </w:rPr>
        <w:t xml:space="preserve">8 filed </w:t>
      </w:r>
      <w:r w:rsidR="00EF4E36">
        <w:rPr>
          <w:rFonts w:ascii="Arial" w:eastAsia="Arial" w:hAnsi="Arial" w:cs="Arial"/>
          <w:sz w:val="24"/>
          <w:szCs w:val="24"/>
        </w:rPr>
        <w:t xml:space="preserve">on </w:t>
      </w:r>
      <w:r w:rsidRPr="5AF79A57">
        <w:rPr>
          <w:rFonts w:ascii="Arial" w:eastAsia="Arial" w:hAnsi="Arial" w:cs="Arial"/>
          <w:sz w:val="24"/>
          <w:szCs w:val="24"/>
        </w:rPr>
        <w:t>October 1, 2024, OEB staff asked Westario Power to elaborate further on the posting errors and misallocation journal entries that it stated had occurred in the last quarter of 2023. Westario Power explained that:</w:t>
      </w:r>
    </w:p>
    <w:p w14:paraId="21DFFFFA" w14:textId="71D6FBC1" w:rsidR="00AA4C98" w:rsidRPr="000E5621" w:rsidRDefault="4734FC0D" w:rsidP="00E14E50">
      <w:pPr>
        <w:spacing w:after="160" w:line="257" w:lineRule="auto"/>
        <w:rPr>
          <w:rFonts w:ascii="Arial" w:eastAsia="Arial" w:hAnsi="Arial" w:cs="Arial"/>
          <w:sz w:val="24"/>
          <w:szCs w:val="24"/>
        </w:rPr>
      </w:pPr>
      <w:r w:rsidRPr="5AF79A57">
        <w:rPr>
          <w:rFonts w:ascii="Arial" w:eastAsia="Arial" w:hAnsi="Arial" w:cs="Arial"/>
          <w:sz w:val="24"/>
          <w:szCs w:val="24"/>
        </w:rPr>
        <w:t xml:space="preserve">During posting of journal entries for power purchased accruals amounts were transferred into the incorrect line items resulting in overstatements in May and October 2023 and understatements in another month. Similar errors also occurred in October 2022 while inputting the unbilled revenue entry.  These variances are recorded in the 1588 Reasonability test workbook under “accrual to actual expenses differences” along with the actual variances for accrued versus invoiced expenses for power. </w:t>
      </w:r>
    </w:p>
    <w:p w14:paraId="072F4268" w14:textId="190139F1" w:rsidR="00AA4C98" w:rsidRPr="000E5621" w:rsidRDefault="4734FC0D" w:rsidP="00E14E50">
      <w:pPr>
        <w:spacing w:after="160" w:line="257" w:lineRule="auto"/>
        <w:rPr>
          <w:rFonts w:ascii="Arial" w:eastAsia="Arial" w:hAnsi="Arial" w:cs="Arial"/>
          <w:sz w:val="24"/>
          <w:szCs w:val="24"/>
        </w:rPr>
      </w:pPr>
      <w:r w:rsidRPr="5AF79A57">
        <w:rPr>
          <w:rFonts w:ascii="Arial" w:eastAsia="Arial" w:hAnsi="Arial" w:cs="Arial"/>
          <w:sz w:val="24"/>
          <w:szCs w:val="24"/>
        </w:rPr>
        <w:t>Subsequently, after further investigation and an internal review, it was discovered that Westario also had errors on several RPP Claim Settlement submissions to the IESO.  Errors occurred in the following months: August 2023, November 2023 and October 2022.  The RPP Settlement Claim submissions amounts for October 2023 although submitted within allocated timeframe were not included in the invoice from the IESO for that period. These adjustments are recorded in the 1588 Reasonability test workbook under “CT 1142/142 true-up adjustments”.  Post settlement claims for these periods will be submitted to the IESO in 2024.</w:t>
      </w:r>
    </w:p>
    <w:p w14:paraId="579DEC8B" w14:textId="1C0BA4EA" w:rsidR="00AA4C98" w:rsidRPr="000E5621" w:rsidRDefault="4734FC0D" w:rsidP="5AF79A57">
      <w:pPr>
        <w:spacing w:after="160" w:line="257" w:lineRule="auto"/>
        <w:rPr>
          <w:rFonts w:ascii="Arial" w:eastAsia="Arial" w:hAnsi="Arial" w:cs="Arial"/>
          <w:sz w:val="24"/>
          <w:szCs w:val="24"/>
        </w:rPr>
      </w:pPr>
      <w:r w:rsidRPr="5AF79A57">
        <w:rPr>
          <w:rFonts w:ascii="Arial" w:eastAsia="Arial" w:hAnsi="Arial" w:cs="Arial"/>
          <w:sz w:val="24"/>
          <w:szCs w:val="24"/>
        </w:rPr>
        <w:t>Charge type 1142/142 represents the Ontario Fair Hydro Plan Eligible RPP Consumer Discount Settlement and is one of the commodity components of electricity service billed to distributors by the Independent Electricity System Operator (IESO).</w:t>
      </w:r>
      <w:r w:rsidRPr="5AF79A57">
        <w:rPr>
          <w:rStyle w:val="FootnoteReference"/>
          <w:rFonts w:ascii="Arial" w:eastAsia="Arial" w:hAnsi="Arial" w:cs="Arial"/>
          <w:sz w:val="24"/>
          <w:szCs w:val="24"/>
        </w:rPr>
        <w:footnoteReference w:id="2"/>
      </w:r>
    </w:p>
    <w:p w14:paraId="274300F9" w14:textId="2D64E287" w:rsidR="00AA4C98" w:rsidRPr="000E5621" w:rsidRDefault="4734FC0D" w:rsidP="5AF79A57">
      <w:pPr>
        <w:spacing w:after="160" w:line="257" w:lineRule="auto"/>
        <w:rPr>
          <w:rFonts w:ascii="Arial" w:eastAsia="Arial" w:hAnsi="Arial" w:cs="Arial"/>
          <w:b/>
          <w:bCs/>
          <w:sz w:val="24"/>
          <w:szCs w:val="24"/>
        </w:rPr>
      </w:pPr>
      <w:r w:rsidRPr="5AF79A57">
        <w:rPr>
          <w:rFonts w:ascii="Arial" w:eastAsia="Arial" w:hAnsi="Arial" w:cs="Arial"/>
          <w:b/>
          <w:bCs/>
          <w:sz w:val="24"/>
          <w:szCs w:val="24"/>
        </w:rPr>
        <w:t>Question(s):</w:t>
      </w:r>
    </w:p>
    <w:p w14:paraId="4B42F2EB" w14:textId="799D8F89" w:rsidR="005F7548" w:rsidRPr="00EF2703" w:rsidRDefault="4734FC0D" w:rsidP="00EF2703">
      <w:pPr>
        <w:pStyle w:val="ListParagraph"/>
        <w:numPr>
          <w:ilvl w:val="0"/>
          <w:numId w:val="28"/>
        </w:numPr>
        <w:spacing w:after="0" w:line="257" w:lineRule="auto"/>
        <w:rPr>
          <w:rFonts w:ascii="Arial" w:eastAsia="Arial" w:hAnsi="Arial" w:cs="Arial"/>
          <w:sz w:val="24"/>
          <w:szCs w:val="24"/>
        </w:rPr>
      </w:pPr>
      <w:r w:rsidRPr="00EF2703">
        <w:rPr>
          <w:rFonts w:ascii="Arial" w:eastAsia="Arial" w:hAnsi="Arial" w:cs="Arial"/>
          <w:sz w:val="24"/>
          <w:szCs w:val="24"/>
        </w:rPr>
        <w:t>Please explain in detail the reason(s) for the errors that occurred during the months noted in Westario Power’s response that led to the over/understatements of accruals for power purchased.</w:t>
      </w:r>
    </w:p>
    <w:p w14:paraId="67F33DFA" w14:textId="77777777" w:rsidR="00EF2703" w:rsidRPr="00EF2703" w:rsidRDefault="00EF2703" w:rsidP="00EF2703">
      <w:pPr>
        <w:pStyle w:val="ListParagraph"/>
        <w:spacing w:after="0" w:line="257" w:lineRule="auto"/>
        <w:rPr>
          <w:rFonts w:ascii="Arial" w:eastAsia="Arial" w:hAnsi="Arial" w:cs="Arial"/>
          <w:sz w:val="24"/>
          <w:szCs w:val="24"/>
        </w:rPr>
      </w:pPr>
    </w:p>
    <w:p w14:paraId="0AA947F6" w14:textId="3DA80158" w:rsidR="00AA4C98" w:rsidRPr="00EF2703" w:rsidRDefault="4734FC0D" w:rsidP="00EF2703">
      <w:pPr>
        <w:pStyle w:val="ListParagraph"/>
        <w:numPr>
          <w:ilvl w:val="0"/>
          <w:numId w:val="7"/>
        </w:numPr>
        <w:spacing w:after="0" w:line="257" w:lineRule="auto"/>
        <w:rPr>
          <w:rFonts w:ascii="Arial" w:eastAsia="Arial" w:hAnsi="Arial" w:cs="Arial"/>
          <w:sz w:val="24"/>
          <w:szCs w:val="24"/>
        </w:rPr>
      </w:pPr>
      <w:r w:rsidRPr="00EF2703">
        <w:rPr>
          <w:rFonts w:ascii="Arial" w:eastAsia="Arial" w:hAnsi="Arial" w:cs="Arial"/>
          <w:sz w:val="24"/>
          <w:szCs w:val="24"/>
        </w:rPr>
        <w:t>Please explain in detail the reason(s) for the errors on the RPP settlements with the IESO that were discovered in August and November 2023, and October 2022.</w:t>
      </w:r>
    </w:p>
    <w:p w14:paraId="58CCA377" w14:textId="77777777" w:rsidR="00EF2703" w:rsidRPr="00EF2703" w:rsidRDefault="00EF2703" w:rsidP="00EF2703">
      <w:pPr>
        <w:pStyle w:val="ListParagraph"/>
        <w:spacing w:after="0" w:line="257" w:lineRule="auto"/>
        <w:rPr>
          <w:rFonts w:ascii="Arial" w:eastAsia="Arial" w:hAnsi="Arial" w:cs="Arial"/>
          <w:sz w:val="24"/>
          <w:szCs w:val="24"/>
        </w:rPr>
      </w:pPr>
    </w:p>
    <w:p w14:paraId="35B0802A" w14:textId="4190711E" w:rsidR="00AA4C98" w:rsidRPr="000E5621" w:rsidRDefault="4734FC0D" w:rsidP="5AF79A57">
      <w:pPr>
        <w:pStyle w:val="ListParagraph"/>
        <w:numPr>
          <w:ilvl w:val="0"/>
          <w:numId w:val="7"/>
        </w:numPr>
        <w:spacing w:after="0" w:line="257" w:lineRule="auto"/>
        <w:rPr>
          <w:rFonts w:ascii="Arial" w:eastAsia="Arial" w:hAnsi="Arial" w:cs="Arial"/>
          <w:sz w:val="24"/>
          <w:szCs w:val="24"/>
        </w:rPr>
      </w:pPr>
      <w:r w:rsidRPr="5AF79A57">
        <w:rPr>
          <w:rFonts w:ascii="Arial" w:eastAsia="Arial" w:hAnsi="Arial" w:cs="Arial"/>
          <w:sz w:val="24"/>
          <w:szCs w:val="24"/>
        </w:rPr>
        <w:t>Please confirm whether Westario Power has submitted the correct RPP claims amount to the IESO that it stated would be submitted in 2024.</w:t>
      </w:r>
    </w:p>
    <w:p w14:paraId="34D62ADE" w14:textId="4AEA569D" w:rsidR="00AA4C98" w:rsidRDefault="4734FC0D" w:rsidP="5AF79A57">
      <w:pPr>
        <w:pStyle w:val="ListParagraph"/>
        <w:numPr>
          <w:ilvl w:val="1"/>
          <w:numId w:val="7"/>
        </w:numPr>
        <w:spacing w:after="0" w:line="257" w:lineRule="auto"/>
        <w:rPr>
          <w:rFonts w:ascii="Arial" w:eastAsia="Arial" w:hAnsi="Arial" w:cs="Arial"/>
          <w:sz w:val="24"/>
          <w:szCs w:val="24"/>
        </w:rPr>
      </w:pPr>
      <w:r w:rsidRPr="5AF79A57">
        <w:rPr>
          <w:rFonts w:ascii="Arial" w:eastAsia="Arial" w:hAnsi="Arial" w:cs="Arial"/>
          <w:sz w:val="24"/>
          <w:szCs w:val="24"/>
        </w:rPr>
        <w:t xml:space="preserve">If not, please provide a best estimate of when the settlement corrections will be submitted to the IESO. </w:t>
      </w:r>
    </w:p>
    <w:p w14:paraId="73BF4451" w14:textId="77777777" w:rsidR="00EF2703" w:rsidRPr="000E5621" w:rsidRDefault="00EF2703" w:rsidP="00EF2703">
      <w:pPr>
        <w:pStyle w:val="ListParagraph"/>
        <w:spacing w:after="0" w:line="257" w:lineRule="auto"/>
        <w:ind w:left="1440"/>
        <w:rPr>
          <w:rFonts w:ascii="Arial" w:eastAsia="Arial" w:hAnsi="Arial" w:cs="Arial"/>
          <w:sz w:val="24"/>
          <w:szCs w:val="24"/>
        </w:rPr>
      </w:pPr>
    </w:p>
    <w:p w14:paraId="2963FC67" w14:textId="77C657BA" w:rsidR="00AA4C98" w:rsidRPr="000E5621" w:rsidRDefault="4734FC0D" w:rsidP="5AF79A57">
      <w:pPr>
        <w:pStyle w:val="ListParagraph"/>
        <w:numPr>
          <w:ilvl w:val="0"/>
          <w:numId w:val="7"/>
        </w:numPr>
        <w:spacing w:after="0" w:line="257" w:lineRule="auto"/>
        <w:rPr>
          <w:rFonts w:ascii="Arial" w:eastAsia="Arial" w:hAnsi="Arial" w:cs="Arial"/>
          <w:sz w:val="24"/>
          <w:szCs w:val="24"/>
        </w:rPr>
      </w:pPr>
      <w:r w:rsidRPr="5AF79A57">
        <w:rPr>
          <w:rFonts w:ascii="Arial" w:eastAsia="Arial" w:hAnsi="Arial" w:cs="Arial"/>
          <w:sz w:val="24"/>
          <w:szCs w:val="24"/>
        </w:rPr>
        <w:t>Please confirm whether the adjustments recorded in the 1588 Reasonability test workbook “CT 1142/142 true-up adjustments” were based on the IESO invoice.</w:t>
      </w:r>
    </w:p>
    <w:p w14:paraId="3B1393D5" w14:textId="23FC071A" w:rsidR="00AA4C98" w:rsidRPr="000E5621" w:rsidRDefault="4734FC0D" w:rsidP="5AF79A57">
      <w:pPr>
        <w:pStyle w:val="ListParagraph"/>
        <w:numPr>
          <w:ilvl w:val="1"/>
          <w:numId w:val="7"/>
        </w:numPr>
        <w:spacing w:after="0" w:line="257" w:lineRule="auto"/>
        <w:rPr>
          <w:rFonts w:ascii="Arial" w:eastAsia="Arial" w:hAnsi="Arial" w:cs="Arial"/>
          <w:sz w:val="24"/>
          <w:szCs w:val="24"/>
        </w:rPr>
      </w:pPr>
      <w:r w:rsidRPr="5AF79A57">
        <w:rPr>
          <w:rFonts w:ascii="Arial" w:eastAsia="Arial" w:hAnsi="Arial" w:cs="Arial"/>
          <w:sz w:val="24"/>
          <w:szCs w:val="24"/>
        </w:rPr>
        <w:t>If not, please change the description of those adjustments.</w:t>
      </w:r>
    </w:p>
    <w:p w14:paraId="0D38A4FC" w14:textId="1F42A4CD" w:rsidR="5AF79A57" w:rsidRDefault="5AF79A57" w:rsidP="5AF79A57">
      <w:pPr>
        <w:spacing w:after="160" w:line="257" w:lineRule="auto"/>
        <w:rPr>
          <w:rFonts w:ascii="Arial" w:eastAsia="Arial" w:hAnsi="Arial" w:cs="Arial"/>
          <w:b/>
          <w:bCs/>
          <w:sz w:val="24"/>
          <w:szCs w:val="24"/>
        </w:rPr>
      </w:pPr>
    </w:p>
    <w:p w14:paraId="651D0C97" w14:textId="77777777" w:rsidR="0087194F" w:rsidRDefault="0087194F" w:rsidP="5AF79A57">
      <w:pPr>
        <w:spacing w:after="160" w:line="257" w:lineRule="auto"/>
        <w:rPr>
          <w:rFonts w:ascii="Arial" w:eastAsia="Arial" w:hAnsi="Arial" w:cs="Arial"/>
          <w:b/>
          <w:bCs/>
          <w:sz w:val="24"/>
          <w:szCs w:val="24"/>
        </w:rPr>
      </w:pPr>
    </w:p>
    <w:p w14:paraId="052D3834" w14:textId="77777777" w:rsidR="0087194F" w:rsidRDefault="0087194F" w:rsidP="5AF79A57">
      <w:pPr>
        <w:spacing w:after="160" w:line="257" w:lineRule="auto"/>
        <w:rPr>
          <w:rFonts w:ascii="Arial" w:eastAsia="Arial" w:hAnsi="Arial" w:cs="Arial"/>
          <w:b/>
          <w:bCs/>
          <w:sz w:val="24"/>
          <w:szCs w:val="24"/>
        </w:rPr>
      </w:pPr>
    </w:p>
    <w:p w14:paraId="34848391" w14:textId="4A153651" w:rsidR="0087194F" w:rsidRDefault="00B4723A" w:rsidP="5AF79A57">
      <w:pPr>
        <w:spacing w:after="160" w:line="257" w:lineRule="auto"/>
        <w:rPr>
          <w:rFonts w:ascii="Arial" w:eastAsia="Arial" w:hAnsi="Arial" w:cs="Arial"/>
          <w:b/>
          <w:bCs/>
          <w:sz w:val="24"/>
          <w:szCs w:val="24"/>
        </w:rPr>
      </w:pPr>
      <w:r w:rsidRPr="00B32598">
        <w:rPr>
          <w:rFonts w:ascii="Arial" w:eastAsia="Arial" w:hAnsi="Arial" w:cs="Arial"/>
          <w:b/>
          <w:bCs/>
          <w:sz w:val="24"/>
          <w:szCs w:val="24"/>
        </w:rPr>
        <w:t>Follow Up Staff Question-4</w:t>
      </w:r>
    </w:p>
    <w:p w14:paraId="103B46C1" w14:textId="32D1C522" w:rsidR="00AA4C98" w:rsidRPr="000E5621" w:rsidRDefault="4734FC0D" w:rsidP="5AF79A57">
      <w:pPr>
        <w:spacing w:after="160" w:line="257" w:lineRule="auto"/>
        <w:rPr>
          <w:rFonts w:ascii="Arial" w:eastAsia="Arial" w:hAnsi="Arial" w:cs="Arial"/>
          <w:b/>
          <w:bCs/>
          <w:sz w:val="24"/>
          <w:szCs w:val="24"/>
        </w:rPr>
      </w:pPr>
      <w:r w:rsidRPr="5AF79A57">
        <w:rPr>
          <w:rFonts w:ascii="Arial" w:eastAsia="Arial" w:hAnsi="Arial" w:cs="Arial"/>
          <w:b/>
          <w:bCs/>
          <w:sz w:val="24"/>
          <w:szCs w:val="24"/>
        </w:rPr>
        <w:t>References:</w:t>
      </w:r>
    </w:p>
    <w:p w14:paraId="764924A1" w14:textId="77777777" w:rsidR="001D5296" w:rsidRPr="001D5296" w:rsidRDefault="001D5296" w:rsidP="001D5296">
      <w:pPr>
        <w:pStyle w:val="ListParagraph"/>
        <w:numPr>
          <w:ilvl w:val="0"/>
          <w:numId w:val="6"/>
        </w:numPr>
        <w:rPr>
          <w:rFonts w:ascii="Arial" w:eastAsia="Arial" w:hAnsi="Arial" w:cs="Arial"/>
          <w:sz w:val="24"/>
          <w:szCs w:val="24"/>
        </w:rPr>
      </w:pPr>
      <w:r w:rsidRPr="001D5296">
        <w:rPr>
          <w:rFonts w:ascii="Arial" w:eastAsia="Arial" w:hAnsi="Arial" w:cs="Arial"/>
          <w:sz w:val="24"/>
          <w:szCs w:val="24"/>
        </w:rPr>
        <w:t xml:space="preserve">EB-2024-0060, Replies to OEB staff Questions, Staff Question 8 </w:t>
      </w:r>
    </w:p>
    <w:p w14:paraId="25FCDFA5" w14:textId="504DC066" w:rsidR="00AA4C98" w:rsidRPr="000E5621" w:rsidRDefault="4734FC0D" w:rsidP="001D5296">
      <w:pPr>
        <w:pStyle w:val="ListParagraph"/>
        <w:numPr>
          <w:ilvl w:val="0"/>
          <w:numId w:val="6"/>
        </w:numPr>
        <w:spacing w:after="0" w:line="257" w:lineRule="auto"/>
        <w:rPr>
          <w:rFonts w:ascii="Arial" w:eastAsia="Arial" w:hAnsi="Arial" w:cs="Arial"/>
          <w:sz w:val="24"/>
          <w:szCs w:val="24"/>
        </w:rPr>
      </w:pPr>
      <w:r w:rsidRPr="5AF79A57">
        <w:rPr>
          <w:rFonts w:ascii="Arial" w:eastAsia="Arial" w:hAnsi="Arial" w:cs="Arial"/>
          <w:sz w:val="24"/>
          <w:szCs w:val="24"/>
        </w:rPr>
        <w:t>IESO Regulation Changes to Impact Online Settlement Forms, O. Reg 153/23: Limitation Periods</w:t>
      </w:r>
    </w:p>
    <w:p w14:paraId="3EEB6C0C" w14:textId="24DD79FB" w:rsidR="5AF79A57" w:rsidRDefault="4734FC0D" w:rsidP="001D5296">
      <w:pPr>
        <w:pStyle w:val="ListParagraph"/>
        <w:numPr>
          <w:ilvl w:val="0"/>
          <w:numId w:val="6"/>
        </w:numPr>
        <w:spacing w:after="0" w:line="257" w:lineRule="auto"/>
        <w:rPr>
          <w:rFonts w:ascii="Arial" w:eastAsia="Arial" w:hAnsi="Arial" w:cs="Arial"/>
          <w:sz w:val="24"/>
          <w:szCs w:val="24"/>
        </w:rPr>
      </w:pPr>
      <w:r w:rsidRPr="5AF79A57">
        <w:rPr>
          <w:rFonts w:ascii="Arial" w:eastAsia="Arial" w:hAnsi="Arial" w:cs="Arial"/>
          <w:sz w:val="24"/>
          <w:szCs w:val="24"/>
        </w:rPr>
        <w:t>Adjustments to Correct for Errors in Electricity Distributor “Pass-Through” Variance Accounts After Disposition, October 2019</w:t>
      </w:r>
    </w:p>
    <w:p w14:paraId="39EF181E" w14:textId="77777777" w:rsidR="00B32598" w:rsidRPr="0087194F" w:rsidRDefault="00B32598" w:rsidP="00B32598">
      <w:pPr>
        <w:pStyle w:val="ListParagraph"/>
        <w:spacing w:after="0" w:line="257" w:lineRule="auto"/>
        <w:ind w:left="1080"/>
        <w:rPr>
          <w:rFonts w:ascii="Arial" w:eastAsia="Arial" w:hAnsi="Arial" w:cs="Arial"/>
          <w:sz w:val="24"/>
          <w:szCs w:val="24"/>
        </w:rPr>
      </w:pPr>
    </w:p>
    <w:p w14:paraId="56EF98AA" w14:textId="5D4AA778" w:rsidR="00C978FF" w:rsidRDefault="00C978FF" w:rsidP="00C978FF">
      <w:pPr>
        <w:spacing w:after="160" w:line="257" w:lineRule="auto"/>
        <w:contextualSpacing/>
        <w:rPr>
          <w:rFonts w:ascii="Arial" w:eastAsia="Arial" w:hAnsi="Arial" w:cs="Arial"/>
          <w:sz w:val="24"/>
          <w:szCs w:val="24"/>
        </w:rPr>
      </w:pPr>
      <w:r>
        <w:rPr>
          <w:rFonts w:ascii="Arial" w:eastAsia="Arial" w:hAnsi="Arial" w:cs="Arial"/>
          <w:sz w:val="24"/>
          <w:szCs w:val="24"/>
        </w:rPr>
        <w:t>Preamble:</w:t>
      </w:r>
    </w:p>
    <w:p w14:paraId="3924A814" w14:textId="35E7E57F" w:rsidR="00AA4C98" w:rsidRPr="000E5621" w:rsidRDefault="6749EC8D" w:rsidP="00C978FF">
      <w:pPr>
        <w:spacing w:after="160" w:line="257" w:lineRule="auto"/>
        <w:contextualSpacing/>
        <w:rPr>
          <w:rFonts w:ascii="Arial" w:eastAsia="Arial" w:hAnsi="Arial" w:cs="Arial"/>
          <w:sz w:val="24"/>
          <w:szCs w:val="24"/>
        </w:rPr>
      </w:pPr>
      <w:r w:rsidRPr="5AF79A57">
        <w:rPr>
          <w:rFonts w:ascii="Arial" w:eastAsia="Arial" w:hAnsi="Arial" w:cs="Arial"/>
          <w:sz w:val="24"/>
          <w:szCs w:val="24"/>
        </w:rPr>
        <w:t xml:space="preserve">In </w:t>
      </w:r>
      <w:r w:rsidR="001F6DE3">
        <w:rPr>
          <w:rFonts w:ascii="Arial" w:eastAsia="Arial" w:hAnsi="Arial" w:cs="Arial"/>
          <w:sz w:val="24"/>
          <w:szCs w:val="24"/>
        </w:rPr>
        <w:t>Ref</w:t>
      </w:r>
      <w:r w:rsidRPr="5AF79A57">
        <w:rPr>
          <w:rFonts w:ascii="Arial" w:eastAsia="Arial" w:hAnsi="Arial" w:cs="Arial"/>
          <w:sz w:val="24"/>
          <w:szCs w:val="24"/>
        </w:rPr>
        <w:t xml:space="preserve"> </w:t>
      </w:r>
      <w:r w:rsidR="001F6DE3">
        <w:rPr>
          <w:rFonts w:ascii="Arial" w:eastAsia="Arial" w:hAnsi="Arial" w:cs="Arial"/>
          <w:sz w:val="24"/>
          <w:szCs w:val="24"/>
        </w:rPr>
        <w:t>(</w:t>
      </w:r>
      <w:r w:rsidRPr="5AF79A57">
        <w:rPr>
          <w:rFonts w:ascii="Arial" w:eastAsia="Arial" w:hAnsi="Arial" w:cs="Arial"/>
          <w:sz w:val="24"/>
          <w:szCs w:val="24"/>
        </w:rPr>
        <w:t>I</w:t>
      </w:r>
      <w:r w:rsidR="001F6DE3">
        <w:rPr>
          <w:rFonts w:ascii="Arial" w:eastAsia="Arial" w:hAnsi="Arial" w:cs="Arial"/>
          <w:sz w:val="24"/>
          <w:szCs w:val="24"/>
        </w:rPr>
        <w:t>)</w:t>
      </w:r>
      <w:r w:rsidRPr="5AF79A57">
        <w:rPr>
          <w:rFonts w:ascii="Arial" w:eastAsia="Arial" w:hAnsi="Arial" w:cs="Arial"/>
          <w:sz w:val="24"/>
          <w:szCs w:val="24"/>
        </w:rPr>
        <w:t xml:space="preserve">, </w:t>
      </w:r>
      <w:r w:rsidR="4734FC0D" w:rsidRPr="5AF79A57">
        <w:rPr>
          <w:rFonts w:ascii="Arial" w:eastAsia="Arial" w:hAnsi="Arial" w:cs="Arial"/>
          <w:sz w:val="24"/>
          <w:szCs w:val="24"/>
        </w:rPr>
        <w:t>Westario Power stated that it had made errors on RPP Claim Settlement submissions to the IESO for August and November 2023 and October 2022 and is seeking to resubmit those claims in 2024.</w:t>
      </w:r>
    </w:p>
    <w:p w14:paraId="6B65A409" w14:textId="42BF3E7C" w:rsidR="00AA4C98" w:rsidRPr="000E5621" w:rsidRDefault="4734FC0D" w:rsidP="5AF79A57">
      <w:pPr>
        <w:spacing w:after="160" w:line="257" w:lineRule="auto"/>
        <w:rPr>
          <w:rFonts w:ascii="Arial" w:eastAsia="Arial" w:hAnsi="Arial" w:cs="Arial"/>
          <w:sz w:val="24"/>
          <w:szCs w:val="24"/>
        </w:rPr>
      </w:pPr>
      <w:r w:rsidRPr="5AF79A57">
        <w:rPr>
          <w:rFonts w:ascii="Arial" w:eastAsia="Arial" w:hAnsi="Arial" w:cs="Arial"/>
          <w:sz w:val="24"/>
          <w:szCs w:val="24"/>
        </w:rPr>
        <w:t xml:space="preserve">In </w:t>
      </w:r>
      <w:r w:rsidR="001F6DE3">
        <w:rPr>
          <w:rFonts w:ascii="Arial" w:eastAsia="Arial" w:hAnsi="Arial" w:cs="Arial"/>
          <w:sz w:val="24"/>
          <w:szCs w:val="24"/>
        </w:rPr>
        <w:t>Ref</w:t>
      </w:r>
      <w:r w:rsidRPr="5AF79A57">
        <w:rPr>
          <w:rFonts w:ascii="Arial" w:eastAsia="Arial" w:hAnsi="Arial" w:cs="Arial"/>
          <w:sz w:val="24"/>
          <w:szCs w:val="24"/>
        </w:rPr>
        <w:t xml:space="preserve"> </w:t>
      </w:r>
      <w:r w:rsidR="008923AC">
        <w:rPr>
          <w:rFonts w:ascii="Arial" w:eastAsia="Arial" w:hAnsi="Arial" w:cs="Arial"/>
          <w:sz w:val="24"/>
          <w:szCs w:val="24"/>
        </w:rPr>
        <w:t>(</w:t>
      </w:r>
      <w:r w:rsidRPr="5AF79A57">
        <w:rPr>
          <w:rFonts w:ascii="Arial" w:eastAsia="Arial" w:hAnsi="Arial" w:cs="Arial"/>
          <w:sz w:val="24"/>
          <w:szCs w:val="24"/>
        </w:rPr>
        <w:t>II</w:t>
      </w:r>
      <w:r w:rsidR="008923AC">
        <w:rPr>
          <w:rFonts w:ascii="Arial" w:eastAsia="Arial" w:hAnsi="Arial" w:cs="Arial"/>
          <w:sz w:val="24"/>
          <w:szCs w:val="24"/>
        </w:rPr>
        <w:t>)</w:t>
      </w:r>
      <w:r w:rsidRPr="5AF79A57">
        <w:rPr>
          <w:rFonts w:ascii="Arial" w:eastAsia="Arial" w:hAnsi="Arial" w:cs="Arial"/>
          <w:sz w:val="24"/>
          <w:szCs w:val="24"/>
        </w:rPr>
        <w:t xml:space="preserve">, the IESO issued a notice on July 27, 2023, informing LDCs of regulatory changes that affect the resubmission of settlement claims for non-RPP customers. These changes, effective July 1, 2023, impose a two-year limitation period on certain settlement amounts, including those related to non-RPP customers. Consequently, LDCs are no longer permitted to submit adjustment claims for settlement amounts pertaining to non-RPP customers if more than 24 months have elapsed since the amounts were invoiced or should have been invoiced. </w:t>
      </w:r>
    </w:p>
    <w:p w14:paraId="49013568" w14:textId="04FC683A" w:rsidR="00AA4C98" w:rsidRPr="000E5621" w:rsidRDefault="4734FC0D" w:rsidP="5AF79A57">
      <w:pPr>
        <w:spacing w:after="160" w:line="257" w:lineRule="auto"/>
        <w:rPr>
          <w:rFonts w:ascii="Arial" w:eastAsia="Arial" w:hAnsi="Arial" w:cs="Arial"/>
          <w:sz w:val="24"/>
          <w:szCs w:val="24"/>
        </w:rPr>
      </w:pPr>
      <w:r w:rsidRPr="5AF79A57">
        <w:rPr>
          <w:rFonts w:ascii="Arial" w:eastAsia="Arial" w:hAnsi="Arial" w:cs="Arial"/>
          <w:sz w:val="24"/>
          <w:szCs w:val="24"/>
        </w:rPr>
        <w:t xml:space="preserve">In its October 31, 2019 letter, the OEB addressed its approach to accounting or other errors in respect of certain electricity distributor variance accounts through retroactive adjustments. Those accounts include </w:t>
      </w:r>
    </w:p>
    <w:p w14:paraId="427E9733" w14:textId="16CFBFC7" w:rsidR="00AA4C98" w:rsidRPr="000E5621" w:rsidRDefault="4734FC0D" w:rsidP="5AF79A57">
      <w:pPr>
        <w:pStyle w:val="ListParagraph"/>
        <w:numPr>
          <w:ilvl w:val="0"/>
          <w:numId w:val="5"/>
        </w:numPr>
        <w:spacing w:after="0" w:line="257" w:lineRule="auto"/>
        <w:rPr>
          <w:rFonts w:ascii="Arial" w:eastAsia="Arial" w:hAnsi="Arial" w:cs="Arial"/>
          <w:sz w:val="24"/>
          <w:szCs w:val="24"/>
        </w:rPr>
      </w:pPr>
      <w:r w:rsidRPr="5AF79A57">
        <w:rPr>
          <w:rFonts w:ascii="Arial" w:eastAsia="Arial" w:hAnsi="Arial" w:cs="Arial"/>
          <w:sz w:val="24"/>
          <w:szCs w:val="24"/>
        </w:rPr>
        <w:t>Account 1550 (Low Voltage Charge Account)</w:t>
      </w:r>
    </w:p>
    <w:p w14:paraId="46429465" w14:textId="311C95D5" w:rsidR="00AA4C98" w:rsidRPr="000E5621" w:rsidRDefault="4734FC0D" w:rsidP="5AF79A57">
      <w:pPr>
        <w:pStyle w:val="ListParagraph"/>
        <w:numPr>
          <w:ilvl w:val="0"/>
          <w:numId w:val="5"/>
        </w:numPr>
        <w:spacing w:after="0" w:line="257" w:lineRule="auto"/>
        <w:rPr>
          <w:rFonts w:ascii="Arial" w:eastAsia="Arial" w:hAnsi="Arial" w:cs="Arial"/>
          <w:sz w:val="24"/>
          <w:szCs w:val="24"/>
        </w:rPr>
      </w:pPr>
      <w:r w:rsidRPr="5AF79A57">
        <w:rPr>
          <w:rFonts w:ascii="Arial" w:eastAsia="Arial" w:hAnsi="Arial" w:cs="Arial"/>
          <w:sz w:val="24"/>
          <w:szCs w:val="24"/>
        </w:rPr>
        <w:t>Account 1551 (Smart Meter Entity Charge Account)</w:t>
      </w:r>
    </w:p>
    <w:p w14:paraId="483D08DD" w14:textId="511DE202" w:rsidR="00AA4C98" w:rsidRPr="000E5621" w:rsidRDefault="4734FC0D" w:rsidP="5AF79A57">
      <w:pPr>
        <w:pStyle w:val="ListParagraph"/>
        <w:numPr>
          <w:ilvl w:val="0"/>
          <w:numId w:val="5"/>
        </w:numPr>
        <w:spacing w:after="0" w:line="257" w:lineRule="auto"/>
        <w:rPr>
          <w:rFonts w:ascii="Arial" w:eastAsia="Arial" w:hAnsi="Arial" w:cs="Arial"/>
          <w:sz w:val="24"/>
          <w:szCs w:val="24"/>
        </w:rPr>
      </w:pPr>
      <w:r w:rsidRPr="5AF79A57">
        <w:rPr>
          <w:rFonts w:ascii="Arial" w:eastAsia="Arial" w:hAnsi="Arial" w:cs="Arial"/>
          <w:sz w:val="24"/>
          <w:szCs w:val="24"/>
        </w:rPr>
        <w:t>Account 1580 (Wholesale Market Service Charge Account)</w:t>
      </w:r>
    </w:p>
    <w:p w14:paraId="5866BA1B" w14:textId="2A2483AD" w:rsidR="00AA4C98" w:rsidRPr="000E5621" w:rsidRDefault="4734FC0D" w:rsidP="5AF79A57">
      <w:pPr>
        <w:pStyle w:val="ListParagraph"/>
        <w:numPr>
          <w:ilvl w:val="0"/>
          <w:numId w:val="5"/>
        </w:numPr>
        <w:spacing w:after="0" w:line="257" w:lineRule="auto"/>
        <w:rPr>
          <w:rFonts w:ascii="Arial" w:eastAsia="Arial" w:hAnsi="Arial" w:cs="Arial"/>
          <w:sz w:val="24"/>
          <w:szCs w:val="24"/>
        </w:rPr>
      </w:pPr>
      <w:r w:rsidRPr="5AF79A57">
        <w:rPr>
          <w:rFonts w:ascii="Arial" w:eastAsia="Arial" w:hAnsi="Arial" w:cs="Arial"/>
          <w:sz w:val="24"/>
          <w:szCs w:val="24"/>
        </w:rPr>
        <w:t>Account 1584 (Retail Transmission Network Charge Account)</w:t>
      </w:r>
    </w:p>
    <w:p w14:paraId="34711F23" w14:textId="1BE0176A" w:rsidR="00AA4C98" w:rsidRPr="000E5621" w:rsidRDefault="4734FC0D" w:rsidP="5AF79A57">
      <w:pPr>
        <w:pStyle w:val="ListParagraph"/>
        <w:numPr>
          <w:ilvl w:val="0"/>
          <w:numId w:val="5"/>
        </w:numPr>
        <w:spacing w:after="0" w:line="257" w:lineRule="auto"/>
        <w:rPr>
          <w:rFonts w:ascii="Arial" w:eastAsia="Arial" w:hAnsi="Arial" w:cs="Arial"/>
          <w:sz w:val="24"/>
          <w:szCs w:val="24"/>
        </w:rPr>
      </w:pPr>
      <w:r w:rsidRPr="5AF79A57">
        <w:rPr>
          <w:rFonts w:ascii="Arial" w:eastAsia="Arial" w:hAnsi="Arial" w:cs="Arial"/>
          <w:sz w:val="24"/>
          <w:szCs w:val="24"/>
        </w:rPr>
        <w:t>Account 1586 (Retail Transmission Connection Charge Account)</w:t>
      </w:r>
    </w:p>
    <w:p w14:paraId="28BCAC49" w14:textId="209E7893" w:rsidR="00AA4C98" w:rsidRPr="000E5621" w:rsidRDefault="4734FC0D" w:rsidP="5AF79A57">
      <w:pPr>
        <w:pStyle w:val="ListParagraph"/>
        <w:numPr>
          <w:ilvl w:val="0"/>
          <w:numId w:val="5"/>
        </w:numPr>
        <w:spacing w:after="0" w:line="257" w:lineRule="auto"/>
        <w:rPr>
          <w:rFonts w:ascii="Arial" w:eastAsia="Arial" w:hAnsi="Arial" w:cs="Arial"/>
          <w:sz w:val="24"/>
          <w:szCs w:val="24"/>
        </w:rPr>
      </w:pPr>
      <w:r w:rsidRPr="5AF79A57">
        <w:rPr>
          <w:rFonts w:ascii="Arial" w:eastAsia="Arial" w:hAnsi="Arial" w:cs="Arial"/>
          <w:sz w:val="24"/>
          <w:szCs w:val="24"/>
        </w:rPr>
        <w:t>Account 1588 (RSVA Power Account)</w:t>
      </w:r>
    </w:p>
    <w:p w14:paraId="2DA7AE14" w14:textId="236887E6" w:rsidR="00AA4C98" w:rsidRPr="000E5621" w:rsidRDefault="4734FC0D" w:rsidP="5AF79A57">
      <w:pPr>
        <w:pStyle w:val="ListParagraph"/>
        <w:numPr>
          <w:ilvl w:val="0"/>
          <w:numId w:val="5"/>
        </w:numPr>
        <w:spacing w:after="0" w:line="257" w:lineRule="auto"/>
        <w:rPr>
          <w:rFonts w:ascii="Arial" w:eastAsia="Arial" w:hAnsi="Arial" w:cs="Arial"/>
          <w:sz w:val="24"/>
          <w:szCs w:val="24"/>
        </w:rPr>
      </w:pPr>
      <w:r w:rsidRPr="5AF79A57">
        <w:rPr>
          <w:rFonts w:ascii="Arial" w:eastAsia="Arial" w:hAnsi="Arial" w:cs="Arial"/>
          <w:sz w:val="24"/>
          <w:szCs w:val="24"/>
        </w:rPr>
        <w:t>Account 1589 (Global Adjustment)</w:t>
      </w:r>
    </w:p>
    <w:p w14:paraId="62406C32" w14:textId="19DF30B9" w:rsidR="00AA4C98" w:rsidRPr="000E5621" w:rsidRDefault="4734FC0D" w:rsidP="5AF79A57">
      <w:pPr>
        <w:pStyle w:val="ListParagraph"/>
        <w:numPr>
          <w:ilvl w:val="0"/>
          <w:numId w:val="5"/>
        </w:numPr>
        <w:spacing w:after="0" w:line="257" w:lineRule="auto"/>
        <w:rPr>
          <w:rFonts w:ascii="Arial" w:eastAsia="Arial" w:hAnsi="Arial" w:cs="Arial"/>
          <w:sz w:val="24"/>
          <w:szCs w:val="24"/>
        </w:rPr>
      </w:pPr>
      <w:r w:rsidRPr="5AF79A57">
        <w:rPr>
          <w:rFonts w:ascii="Arial" w:eastAsia="Arial" w:hAnsi="Arial" w:cs="Arial"/>
          <w:sz w:val="24"/>
          <w:szCs w:val="24"/>
        </w:rPr>
        <w:t>Account 1595 (Disposition and Recovery/Refund of Regulatory Balances)</w:t>
      </w:r>
    </w:p>
    <w:p w14:paraId="2D4729D9" w14:textId="0937F2CF" w:rsidR="5AF79A57" w:rsidRDefault="5AF79A57" w:rsidP="5AF79A57">
      <w:pPr>
        <w:spacing w:after="160" w:line="257" w:lineRule="auto"/>
        <w:rPr>
          <w:rFonts w:ascii="Arial" w:eastAsia="Arial" w:hAnsi="Arial" w:cs="Arial"/>
          <w:sz w:val="24"/>
          <w:szCs w:val="24"/>
        </w:rPr>
      </w:pPr>
    </w:p>
    <w:p w14:paraId="383E011C" w14:textId="7587C49D" w:rsidR="00AA4C98" w:rsidRPr="000E5621" w:rsidRDefault="4734FC0D" w:rsidP="5AF79A57">
      <w:pPr>
        <w:spacing w:after="160" w:line="257" w:lineRule="auto"/>
        <w:rPr>
          <w:rFonts w:ascii="Arial" w:eastAsia="Arial" w:hAnsi="Arial" w:cs="Arial"/>
          <w:sz w:val="24"/>
          <w:szCs w:val="24"/>
        </w:rPr>
      </w:pPr>
      <w:r w:rsidRPr="5AF79A57">
        <w:rPr>
          <w:rFonts w:ascii="Arial" w:eastAsia="Arial" w:hAnsi="Arial" w:cs="Arial"/>
          <w:sz w:val="24"/>
          <w:szCs w:val="24"/>
        </w:rPr>
        <w:t>The OEB stated that “where an accounting or other error is discovered after the balance in one of the above listed variance accounts has been cleared by a final order of the OEB, the OEB will determine on a case-by-case basis whether to make a retroactive adjustment based on the particular circumstances of each case, including factors such as:</w:t>
      </w:r>
    </w:p>
    <w:p w14:paraId="016003B3" w14:textId="3C410ADB" w:rsidR="00AA4C98" w:rsidRPr="000E5621" w:rsidRDefault="4734FC0D" w:rsidP="5AF79A57">
      <w:pPr>
        <w:pStyle w:val="ListParagraph"/>
        <w:numPr>
          <w:ilvl w:val="0"/>
          <w:numId w:val="4"/>
        </w:numPr>
        <w:spacing w:after="0" w:line="257" w:lineRule="auto"/>
        <w:ind w:left="1440"/>
        <w:rPr>
          <w:rFonts w:ascii="Arial" w:eastAsia="Arial" w:hAnsi="Arial" w:cs="Arial"/>
          <w:sz w:val="24"/>
          <w:szCs w:val="24"/>
        </w:rPr>
      </w:pPr>
      <w:r w:rsidRPr="5AF79A57">
        <w:rPr>
          <w:rFonts w:ascii="Arial" w:eastAsia="Arial" w:hAnsi="Arial" w:cs="Arial"/>
          <w:sz w:val="24"/>
          <w:szCs w:val="24"/>
        </w:rPr>
        <w:t>whether the error was within the control of the distributor</w:t>
      </w:r>
    </w:p>
    <w:p w14:paraId="077425AE" w14:textId="5101C9AB" w:rsidR="00AA4C98" w:rsidRPr="000E5621" w:rsidRDefault="4734FC0D" w:rsidP="5AF79A57">
      <w:pPr>
        <w:pStyle w:val="ListParagraph"/>
        <w:numPr>
          <w:ilvl w:val="0"/>
          <w:numId w:val="4"/>
        </w:numPr>
        <w:spacing w:after="0" w:line="257" w:lineRule="auto"/>
        <w:ind w:left="1440"/>
        <w:rPr>
          <w:rFonts w:ascii="Arial" w:eastAsia="Arial" w:hAnsi="Arial" w:cs="Arial"/>
          <w:sz w:val="24"/>
          <w:szCs w:val="24"/>
        </w:rPr>
      </w:pPr>
      <w:r w:rsidRPr="5AF79A57">
        <w:rPr>
          <w:rFonts w:ascii="Arial" w:eastAsia="Arial" w:hAnsi="Arial" w:cs="Arial"/>
          <w:sz w:val="24"/>
          <w:szCs w:val="24"/>
        </w:rPr>
        <w:t>the frequency with which the distributor has made the same error</w:t>
      </w:r>
    </w:p>
    <w:p w14:paraId="09C29D8D" w14:textId="7D6D5D23" w:rsidR="00AA4C98" w:rsidRPr="000E5621" w:rsidRDefault="4734FC0D" w:rsidP="5AF79A57">
      <w:pPr>
        <w:pStyle w:val="ListParagraph"/>
        <w:numPr>
          <w:ilvl w:val="0"/>
          <w:numId w:val="4"/>
        </w:numPr>
        <w:spacing w:after="0" w:line="257" w:lineRule="auto"/>
        <w:ind w:left="1440"/>
        <w:rPr>
          <w:rFonts w:ascii="Arial" w:eastAsia="Arial" w:hAnsi="Arial" w:cs="Arial"/>
          <w:sz w:val="24"/>
          <w:szCs w:val="24"/>
        </w:rPr>
      </w:pPr>
      <w:r w:rsidRPr="5AF79A57">
        <w:rPr>
          <w:rFonts w:ascii="Arial" w:eastAsia="Arial" w:hAnsi="Arial" w:cs="Arial"/>
          <w:sz w:val="24"/>
          <w:szCs w:val="24"/>
        </w:rPr>
        <w:t>failure to follow guidance provided by the OEB</w:t>
      </w:r>
    </w:p>
    <w:p w14:paraId="5D143F93" w14:textId="0575BDDF" w:rsidR="00AA4C98" w:rsidRPr="000E5621" w:rsidRDefault="4734FC0D" w:rsidP="5AF79A57">
      <w:pPr>
        <w:pStyle w:val="ListParagraph"/>
        <w:numPr>
          <w:ilvl w:val="0"/>
          <w:numId w:val="4"/>
        </w:numPr>
        <w:spacing w:after="0" w:line="257" w:lineRule="auto"/>
        <w:ind w:left="1440"/>
        <w:rPr>
          <w:rFonts w:ascii="Arial" w:eastAsia="Arial" w:hAnsi="Arial" w:cs="Arial"/>
          <w:sz w:val="24"/>
          <w:szCs w:val="24"/>
        </w:rPr>
      </w:pPr>
      <w:r w:rsidRPr="5AF79A57">
        <w:rPr>
          <w:rFonts w:ascii="Arial" w:eastAsia="Arial" w:hAnsi="Arial" w:cs="Arial"/>
          <w:sz w:val="24"/>
          <w:szCs w:val="24"/>
        </w:rPr>
        <w:t>the degree to which other distributors are making similar errors</w:t>
      </w:r>
    </w:p>
    <w:p w14:paraId="7DDFFE82" w14:textId="3F3A42A9" w:rsidR="5AF79A57" w:rsidRDefault="5AF79A57" w:rsidP="5AF79A57">
      <w:pPr>
        <w:spacing w:after="160" w:line="257" w:lineRule="auto"/>
        <w:rPr>
          <w:rFonts w:ascii="Arial" w:eastAsia="Arial" w:hAnsi="Arial" w:cs="Arial"/>
          <w:b/>
          <w:bCs/>
          <w:sz w:val="24"/>
          <w:szCs w:val="24"/>
        </w:rPr>
      </w:pPr>
    </w:p>
    <w:p w14:paraId="5CA48591" w14:textId="515FF7BC" w:rsidR="00AA4C98" w:rsidRPr="000E5621" w:rsidRDefault="4734FC0D" w:rsidP="5AF79A57">
      <w:pPr>
        <w:spacing w:after="160" w:line="257" w:lineRule="auto"/>
        <w:rPr>
          <w:rFonts w:ascii="Arial" w:eastAsia="Arial" w:hAnsi="Arial" w:cs="Arial"/>
          <w:b/>
          <w:bCs/>
          <w:sz w:val="24"/>
          <w:szCs w:val="24"/>
        </w:rPr>
      </w:pPr>
      <w:r w:rsidRPr="5AF79A57">
        <w:rPr>
          <w:rFonts w:ascii="Arial" w:eastAsia="Arial" w:hAnsi="Arial" w:cs="Arial"/>
          <w:b/>
          <w:bCs/>
          <w:sz w:val="24"/>
          <w:szCs w:val="24"/>
        </w:rPr>
        <w:t>Question(s):</w:t>
      </w:r>
    </w:p>
    <w:p w14:paraId="0539F014" w14:textId="1E2CE4B4" w:rsidR="00AA4C98" w:rsidRPr="000E5621" w:rsidRDefault="4734FC0D" w:rsidP="5AF79A57">
      <w:pPr>
        <w:pStyle w:val="ListParagraph"/>
        <w:numPr>
          <w:ilvl w:val="0"/>
          <w:numId w:val="3"/>
        </w:numPr>
        <w:spacing w:after="0" w:line="257" w:lineRule="auto"/>
        <w:rPr>
          <w:rFonts w:ascii="Arial" w:eastAsia="Arial" w:hAnsi="Arial" w:cs="Arial"/>
          <w:sz w:val="24"/>
          <w:szCs w:val="24"/>
        </w:rPr>
      </w:pPr>
      <w:r w:rsidRPr="5AF79A57">
        <w:rPr>
          <w:rFonts w:ascii="Arial" w:eastAsia="Arial" w:hAnsi="Arial" w:cs="Arial"/>
          <w:sz w:val="24"/>
          <w:szCs w:val="24"/>
        </w:rPr>
        <w:t>Please confirm that Westario Power is seeking final disposition of Account 1580, Account 1588 and 1589.</w:t>
      </w:r>
    </w:p>
    <w:p w14:paraId="4D88C151" w14:textId="0A471B63" w:rsidR="00AA4C98" w:rsidRPr="000E5621" w:rsidRDefault="4734FC0D" w:rsidP="5AF79A57">
      <w:pPr>
        <w:pStyle w:val="ListParagraph"/>
        <w:numPr>
          <w:ilvl w:val="0"/>
          <w:numId w:val="3"/>
        </w:numPr>
        <w:spacing w:after="0" w:line="257" w:lineRule="auto"/>
        <w:rPr>
          <w:rFonts w:ascii="Arial" w:eastAsia="Arial" w:hAnsi="Arial" w:cs="Arial"/>
          <w:sz w:val="24"/>
          <w:szCs w:val="24"/>
        </w:rPr>
      </w:pPr>
      <w:r w:rsidRPr="5AF79A57">
        <w:rPr>
          <w:rFonts w:ascii="Arial" w:eastAsia="Arial" w:hAnsi="Arial" w:cs="Arial"/>
          <w:sz w:val="24"/>
          <w:szCs w:val="24"/>
        </w:rPr>
        <w:t>Please confirm whether Westario Power has noted any impacts relating to its non-RPP customers resulting from errors it discovered in 2022 and 2023.</w:t>
      </w:r>
    </w:p>
    <w:p w14:paraId="4226476C" w14:textId="2892B4CB" w:rsidR="00AA4C98" w:rsidRPr="000E5621" w:rsidRDefault="4734FC0D" w:rsidP="5AF79A57">
      <w:pPr>
        <w:pStyle w:val="ListParagraph"/>
        <w:numPr>
          <w:ilvl w:val="0"/>
          <w:numId w:val="3"/>
        </w:numPr>
        <w:spacing w:after="0" w:line="257" w:lineRule="auto"/>
        <w:rPr>
          <w:rFonts w:ascii="Arial" w:eastAsia="Arial" w:hAnsi="Arial" w:cs="Arial"/>
          <w:sz w:val="24"/>
          <w:szCs w:val="24"/>
        </w:rPr>
      </w:pPr>
      <w:r w:rsidRPr="5AF79A57">
        <w:rPr>
          <w:rFonts w:ascii="Arial" w:eastAsia="Arial" w:hAnsi="Arial" w:cs="Arial"/>
          <w:sz w:val="24"/>
          <w:szCs w:val="24"/>
        </w:rPr>
        <w:t>Please confirm that Westario Power understands the regulatory guidelines from the IESO and the OEB summarized above.</w:t>
      </w:r>
    </w:p>
    <w:p w14:paraId="721C039F" w14:textId="1C750017" w:rsidR="5AF79A57" w:rsidRDefault="5AF79A57" w:rsidP="5AF79A57">
      <w:pPr>
        <w:spacing w:after="160" w:line="257" w:lineRule="auto"/>
        <w:rPr>
          <w:rFonts w:ascii="Arial" w:eastAsia="Arial" w:hAnsi="Arial" w:cs="Arial"/>
          <w:b/>
          <w:bCs/>
          <w:sz w:val="24"/>
          <w:szCs w:val="24"/>
        </w:rPr>
      </w:pPr>
    </w:p>
    <w:p w14:paraId="34560770" w14:textId="77777777" w:rsidR="00C978FF" w:rsidRDefault="00B4723A" w:rsidP="5AF79A57">
      <w:pPr>
        <w:spacing w:after="160" w:line="257" w:lineRule="auto"/>
        <w:rPr>
          <w:rFonts w:ascii="Arial" w:hAnsi="Arial" w:cs="Arial"/>
          <w:b/>
          <w:sz w:val="24"/>
          <w:szCs w:val="24"/>
        </w:rPr>
      </w:pPr>
      <w:r w:rsidRPr="614348BE">
        <w:rPr>
          <w:rFonts w:ascii="Arial" w:hAnsi="Arial" w:cs="Arial"/>
          <w:b/>
          <w:bCs/>
          <w:sz w:val="24"/>
          <w:szCs w:val="24"/>
        </w:rPr>
        <w:t xml:space="preserve">Follow Up </w:t>
      </w:r>
      <w:r w:rsidRPr="000E5621">
        <w:rPr>
          <w:rFonts w:ascii="Arial" w:hAnsi="Arial" w:cs="Arial"/>
          <w:b/>
          <w:sz w:val="24"/>
          <w:szCs w:val="24"/>
        </w:rPr>
        <w:t>Staff Question-</w:t>
      </w:r>
      <w:r w:rsidR="00AF1930">
        <w:rPr>
          <w:rFonts w:ascii="Arial" w:hAnsi="Arial" w:cs="Arial"/>
          <w:b/>
          <w:sz w:val="24"/>
          <w:szCs w:val="24"/>
        </w:rPr>
        <w:t>5</w:t>
      </w:r>
    </w:p>
    <w:p w14:paraId="78A2C204" w14:textId="44EC3264" w:rsidR="00AA4C98" w:rsidRPr="000E5621" w:rsidRDefault="4734FC0D" w:rsidP="5AF79A57">
      <w:pPr>
        <w:spacing w:after="160" w:line="257" w:lineRule="auto"/>
        <w:rPr>
          <w:rFonts w:ascii="Arial" w:eastAsia="Arial" w:hAnsi="Arial" w:cs="Arial"/>
          <w:b/>
          <w:bCs/>
          <w:sz w:val="24"/>
          <w:szCs w:val="24"/>
        </w:rPr>
      </w:pPr>
      <w:r w:rsidRPr="5AF79A57">
        <w:rPr>
          <w:rFonts w:ascii="Arial" w:eastAsia="Arial" w:hAnsi="Arial" w:cs="Arial"/>
          <w:b/>
          <w:bCs/>
          <w:sz w:val="24"/>
          <w:szCs w:val="24"/>
        </w:rPr>
        <w:t xml:space="preserve">References: </w:t>
      </w:r>
    </w:p>
    <w:p w14:paraId="6A733D16" w14:textId="3D078170" w:rsidR="00AA4C98" w:rsidRPr="000E5621" w:rsidRDefault="4734FC0D" w:rsidP="5AF79A57">
      <w:pPr>
        <w:pStyle w:val="ListParagraph"/>
        <w:numPr>
          <w:ilvl w:val="0"/>
          <w:numId w:val="2"/>
        </w:numPr>
        <w:spacing w:after="0" w:line="257" w:lineRule="auto"/>
        <w:ind w:left="1080" w:hanging="720"/>
        <w:rPr>
          <w:rFonts w:ascii="Arial" w:eastAsia="Arial" w:hAnsi="Arial" w:cs="Arial"/>
          <w:sz w:val="24"/>
          <w:szCs w:val="24"/>
        </w:rPr>
      </w:pPr>
      <w:r w:rsidRPr="5AF79A57">
        <w:rPr>
          <w:rFonts w:ascii="Arial" w:eastAsia="Arial" w:hAnsi="Arial" w:cs="Arial"/>
          <w:sz w:val="24"/>
          <w:szCs w:val="24"/>
        </w:rPr>
        <w:t>2025-IRM-Rate-Generator-Model_V4_WPI_20241105 Excel</w:t>
      </w:r>
    </w:p>
    <w:p w14:paraId="6CF8A525" w14:textId="4F65984D" w:rsidR="00AA4C98" w:rsidRPr="000E5621" w:rsidRDefault="4734FC0D" w:rsidP="5AF79A57">
      <w:pPr>
        <w:pStyle w:val="ListParagraph"/>
        <w:numPr>
          <w:ilvl w:val="0"/>
          <w:numId w:val="2"/>
        </w:numPr>
        <w:spacing w:after="0" w:line="257" w:lineRule="auto"/>
        <w:ind w:left="1080" w:hanging="720"/>
        <w:rPr>
          <w:rFonts w:ascii="Arial" w:eastAsia="Arial" w:hAnsi="Arial" w:cs="Arial"/>
          <w:sz w:val="24"/>
          <w:szCs w:val="24"/>
        </w:rPr>
      </w:pPr>
      <w:r w:rsidRPr="5AF79A57">
        <w:rPr>
          <w:rFonts w:ascii="Arial" w:eastAsia="Arial" w:hAnsi="Arial" w:cs="Arial"/>
          <w:sz w:val="24"/>
          <w:szCs w:val="24"/>
        </w:rPr>
        <w:t>2025_GA_Analysis_Workform_1.0_WPI-20241105 Excel</w:t>
      </w:r>
    </w:p>
    <w:p w14:paraId="274FB2EB" w14:textId="6CEF0E48" w:rsidR="5AF79A57" w:rsidRDefault="5AF79A57" w:rsidP="000B4AD5">
      <w:pPr>
        <w:pStyle w:val="ListParagraph"/>
        <w:spacing w:after="0" w:line="257" w:lineRule="auto"/>
        <w:ind w:left="1080" w:hanging="720"/>
        <w:rPr>
          <w:rFonts w:ascii="Arial" w:eastAsia="Arial" w:hAnsi="Arial" w:cs="Arial"/>
          <w:sz w:val="24"/>
          <w:szCs w:val="24"/>
        </w:rPr>
      </w:pPr>
    </w:p>
    <w:tbl>
      <w:tblPr>
        <w:tblW w:w="0" w:type="auto"/>
        <w:jc w:val="center"/>
        <w:tblLayout w:type="fixed"/>
        <w:tblLook w:val="04A0" w:firstRow="1" w:lastRow="0" w:firstColumn="1" w:lastColumn="0" w:noHBand="0" w:noVBand="1"/>
      </w:tblPr>
      <w:tblGrid>
        <w:gridCol w:w="1180"/>
        <w:gridCol w:w="3635"/>
        <w:gridCol w:w="1982"/>
        <w:gridCol w:w="1376"/>
      </w:tblGrid>
      <w:tr w:rsidR="07187296" w14:paraId="55E0545E" w14:textId="77777777" w:rsidTr="000B4AD5">
        <w:trPr>
          <w:trHeight w:val="300"/>
          <w:jc w:val="center"/>
        </w:trPr>
        <w:tc>
          <w:tcPr>
            <w:tcW w:w="118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5D483FC2" w14:textId="0BDA8C7A" w:rsidR="07187296" w:rsidRDefault="20D67947" w:rsidP="5AF79A57">
            <w:pPr>
              <w:spacing w:after="0"/>
              <w:rPr>
                <w:rFonts w:ascii="Arial" w:eastAsia="Arial" w:hAnsi="Arial" w:cs="Arial"/>
                <w:color w:val="000000" w:themeColor="text1"/>
              </w:rPr>
            </w:pPr>
            <w:r w:rsidRPr="5AF79A57">
              <w:rPr>
                <w:rFonts w:ascii="Arial" w:eastAsia="Arial" w:hAnsi="Arial" w:cs="Arial"/>
                <w:color w:val="000000" w:themeColor="text1"/>
              </w:rPr>
              <w:t xml:space="preserve"> </w:t>
            </w:r>
          </w:p>
        </w:tc>
        <w:tc>
          <w:tcPr>
            <w:tcW w:w="5617" w:type="dxa"/>
            <w:gridSpan w:val="2"/>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7CF5F52D" w14:textId="5F86BC93" w:rsidR="07187296" w:rsidRDefault="20D67947" w:rsidP="5AF79A57">
            <w:pPr>
              <w:spacing w:after="0"/>
              <w:jc w:val="center"/>
              <w:rPr>
                <w:rFonts w:ascii="Arial" w:eastAsia="Arial" w:hAnsi="Arial" w:cs="Arial"/>
                <w:b/>
                <w:bCs/>
                <w:color w:val="000000" w:themeColor="text1"/>
              </w:rPr>
            </w:pPr>
            <w:r w:rsidRPr="5AF79A57">
              <w:rPr>
                <w:rFonts w:ascii="Arial" w:eastAsia="Arial" w:hAnsi="Arial" w:cs="Arial"/>
                <w:b/>
                <w:bCs/>
                <w:color w:val="000000" w:themeColor="text1"/>
              </w:rPr>
              <w:t>Principal Adjustments - 2022</w:t>
            </w:r>
          </w:p>
        </w:tc>
        <w:tc>
          <w:tcPr>
            <w:tcW w:w="1376" w:type="dxa"/>
            <w:tcBorders>
              <w:top w:val="single" w:sz="8" w:space="0" w:color="auto"/>
              <w:left w:val="nil"/>
              <w:bottom w:val="single" w:sz="8" w:space="0" w:color="auto"/>
              <w:right w:val="single" w:sz="8" w:space="0" w:color="auto"/>
            </w:tcBorders>
            <w:tcMar>
              <w:left w:w="108" w:type="dxa"/>
              <w:right w:w="108" w:type="dxa"/>
            </w:tcMar>
            <w:vAlign w:val="bottom"/>
          </w:tcPr>
          <w:p w14:paraId="1AB180A5" w14:textId="13F272B6" w:rsidR="07187296" w:rsidRDefault="20D67947" w:rsidP="5AF79A57">
            <w:pPr>
              <w:spacing w:after="0"/>
              <w:rPr>
                <w:rFonts w:ascii="Arial" w:eastAsia="Arial" w:hAnsi="Arial" w:cs="Arial"/>
                <w:color w:val="000000" w:themeColor="text1"/>
              </w:rPr>
            </w:pPr>
            <w:r w:rsidRPr="5AF79A57">
              <w:rPr>
                <w:rFonts w:ascii="Arial" w:eastAsia="Arial" w:hAnsi="Arial" w:cs="Arial"/>
                <w:color w:val="000000" w:themeColor="text1"/>
              </w:rPr>
              <w:t xml:space="preserve"> </w:t>
            </w:r>
          </w:p>
        </w:tc>
      </w:tr>
      <w:tr w:rsidR="07187296" w14:paraId="02935631" w14:textId="77777777" w:rsidTr="000B4AD5">
        <w:trPr>
          <w:trHeight w:val="300"/>
          <w:jc w:val="center"/>
        </w:trPr>
        <w:tc>
          <w:tcPr>
            <w:tcW w:w="118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7C363CF0" w14:textId="53C867F5" w:rsidR="07187296" w:rsidRDefault="20D67947" w:rsidP="5AF79A57">
            <w:pPr>
              <w:spacing w:after="0"/>
              <w:rPr>
                <w:rFonts w:ascii="Arial" w:eastAsia="Arial" w:hAnsi="Arial" w:cs="Arial"/>
                <w:b/>
                <w:bCs/>
                <w:color w:val="000000" w:themeColor="text1"/>
              </w:rPr>
            </w:pPr>
            <w:r w:rsidRPr="5AF79A57">
              <w:rPr>
                <w:rFonts w:ascii="Arial" w:eastAsia="Arial" w:hAnsi="Arial" w:cs="Arial"/>
                <w:b/>
                <w:bCs/>
                <w:color w:val="000000" w:themeColor="text1"/>
              </w:rPr>
              <w:t>Account</w:t>
            </w:r>
          </w:p>
        </w:tc>
        <w:tc>
          <w:tcPr>
            <w:tcW w:w="363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509967C4" w14:textId="62B9D630" w:rsidR="07187296" w:rsidRDefault="20D67947" w:rsidP="5AF79A57">
            <w:pPr>
              <w:spacing w:after="0"/>
              <w:jc w:val="center"/>
              <w:rPr>
                <w:rFonts w:ascii="Arial" w:eastAsia="Arial" w:hAnsi="Arial" w:cs="Arial"/>
                <w:b/>
                <w:bCs/>
                <w:color w:val="000000" w:themeColor="text1"/>
              </w:rPr>
            </w:pPr>
            <w:r w:rsidRPr="5AF79A57">
              <w:rPr>
                <w:rFonts w:ascii="Arial" w:eastAsia="Arial" w:hAnsi="Arial" w:cs="Arial"/>
                <w:b/>
                <w:bCs/>
                <w:color w:val="000000" w:themeColor="text1"/>
              </w:rPr>
              <w:t xml:space="preserve">DVA Continuity Schedule - RGM </w:t>
            </w:r>
          </w:p>
        </w:tc>
        <w:tc>
          <w:tcPr>
            <w:tcW w:w="1982" w:type="dxa"/>
            <w:tcBorders>
              <w:top w:val="nil"/>
              <w:left w:val="single" w:sz="8" w:space="0" w:color="auto"/>
              <w:bottom w:val="single" w:sz="8" w:space="0" w:color="auto"/>
              <w:right w:val="single" w:sz="8" w:space="0" w:color="auto"/>
            </w:tcBorders>
            <w:tcMar>
              <w:left w:w="108" w:type="dxa"/>
              <w:right w:w="108" w:type="dxa"/>
            </w:tcMar>
            <w:vAlign w:val="bottom"/>
          </w:tcPr>
          <w:p w14:paraId="16447269" w14:textId="42F2C072" w:rsidR="07187296" w:rsidRDefault="20D67947" w:rsidP="5AF79A57">
            <w:pPr>
              <w:spacing w:after="0"/>
              <w:jc w:val="center"/>
              <w:rPr>
                <w:rFonts w:ascii="Arial" w:eastAsia="Arial" w:hAnsi="Arial" w:cs="Arial"/>
                <w:b/>
                <w:bCs/>
                <w:color w:val="000000" w:themeColor="text1"/>
              </w:rPr>
            </w:pPr>
            <w:r w:rsidRPr="5AF79A57">
              <w:rPr>
                <w:rFonts w:ascii="Arial" w:eastAsia="Arial" w:hAnsi="Arial" w:cs="Arial"/>
                <w:b/>
                <w:bCs/>
                <w:color w:val="000000" w:themeColor="text1"/>
              </w:rPr>
              <w:t>GA Analysis WF</w:t>
            </w:r>
          </w:p>
        </w:tc>
        <w:tc>
          <w:tcPr>
            <w:tcW w:w="1376"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69CBDE9F" w14:textId="14AAE328" w:rsidR="07187296" w:rsidRDefault="20D67947" w:rsidP="5AF79A57">
            <w:pPr>
              <w:spacing w:after="0"/>
              <w:jc w:val="center"/>
              <w:rPr>
                <w:rFonts w:ascii="Arial" w:eastAsia="Arial" w:hAnsi="Arial" w:cs="Arial"/>
                <w:b/>
                <w:bCs/>
                <w:color w:val="000000" w:themeColor="text1"/>
              </w:rPr>
            </w:pPr>
            <w:r w:rsidRPr="5AF79A57">
              <w:rPr>
                <w:rFonts w:ascii="Arial" w:eastAsia="Arial" w:hAnsi="Arial" w:cs="Arial"/>
                <w:b/>
                <w:bCs/>
                <w:color w:val="000000" w:themeColor="text1"/>
              </w:rPr>
              <w:t>Difference</w:t>
            </w:r>
          </w:p>
        </w:tc>
      </w:tr>
      <w:tr w:rsidR="07187296" w14:paraId="3B5809D8" w14:textId="77777777" w:rsidTr="000B4AD5">
        <w:trPr>
          <w:trHeight w:val="285"/>
          <w:jc w:val="center"/>
        </w:trPr>
        <w:tc>
          <w:tcPr>
            <w:tcW w:w="118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1044768A" w14:textId="11B8C696" w:rsidR="07187296" w:rsidRDefault="20D67947" w:rsidP="5AF79A57">
            <w:pPr>
              <w:spacing w:after="0"/>
              <w:jc w:val="right"/>
              <w:rPr>
                <w:rFonts w:ascii="Arial" w:eastAsia="Arial" w:hAnsi="Arial" w:cs="Arial"/>
                <w:color w:val="000000" w:themeColor="text1"/>
              </w:rPr>
            </w:pPr>
            <w:r w:rsidRPr="5AF79A57">
              <w:rPr>
                <w:rFonts w:ascii="Arial" w:eastAsia="Arial" w:hAnsi="Arial" w:cs="Arial"/>
                <w:color w:val="000000" w:themeColor="text1"/>
              </w:rPr>
              <w:t>1588</w:t>
            </w:r>
          </w:p>
        </w:tc>
        <w:tc>
          <w:tcPr>
            <w:tcW w:w="363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16150C5A" w14:textId="7280A6C5" w:rsidR="07187296" w:rsidRDefault="20D67947" w:rsidP="5AF79A57">
            <w:pPr>
              <w:spacing w:after="0"/>
              <w:jc w:val="center"/>
              <w:rPr>
                <w:rFonts w:ascii="Arial" w:eastAsia="Arial" w:hAnsi="Arial" w:cs="Arial"/>
                <w:color w:val="000000" w:themeColor="text1"/>
              </w:rPr>
            </w:pPr>
            <w:r w:rsidRPr="5AF79A57">
              <w:rPr>
                <w:rFonts w:ascii="Arial" w:eastAsia="Arial" w:hAnsi="Arial" w:cs="Arial"/>
                <w:color w:val="000000" w:themeColor="text1"/>
              </w:rPr>
              <w:t>(1,681,350)</w:t>
            </w:r>
          </w:p>
        </w:tc>
        <w:tc>
          <w:tcPr>
            <w:tcW w:w="1982"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0BF64BFA" w14:textId="0FB492C2" w:rsidR="07187296" w:rsidRDefault="20D67947" w:rsidP="5AF79A57">
            <w:pPr>
              <w:spacing w:after="0"/>
              <w:jc w:val="center"/>
              <w:rPr>
                <w:rFonts w:ascii="Arial" w:eastAsia="Arial" w:hAnsi="Arial" w:cs="Arial"/>
                <w:color w:val="000000" w:themeColor="text1"/>
              </w:rPr>
            </w:pPr>
            <w:r w:rsidRPr="5AF79A57">
              <w:rPr>
                <w:rFonts w:ascii="Arial" w:eastAsia="Arial" w:hAnsi="Arial" w:cs="Arial"/>
                <w:color w:val="000000" w:themeColor="text1"/>
              </w:rPr>
              <w:t>(1,321,830)</w:t>
            </w:r>
          </w:p>
        </w:tc>
        <w:tc>
          <w:tcPr>
            <w:tcW w:w="1376"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749E843E" w14:textId="33EB3839" w:rsidR="07187296" w:rsidRDefault="20D67947" w:rsidP="5AF79A57">
            <w:pPr>
              <w:spacing w:after="0"/>
              <w:jc w:val="center"/>
              <w:rPr>
                <w:rFonts w:ascii="Arial" w:eastAsia="Arial" w:hAnsi="Arial" w:cs="Arial"/>
                <w:b/>
                <w:bCs/>
                <w:color w:val="000000" w:themeColor="text1"/>
              </w:rPr>
            </w:pPr>
            <w:r w:rsidRPr="5AF79A57">
              <w:rPr>
                <w:rFonts w:ascii="Arial" w:eastAsia="Arial" w:hAnsi="Arial" w:cs="Arial"/>
                <w:b/>
                <w:bCs/>
                <w:color w:val="000000" w:themeColor="text1"/>
              </w:rPr>
              <w:t>(359,520)</w:t>
            </w:r>
          </w:p>
        </w:tc>
      </w:tr>
      <w:tr w:rsidR="07187296" w14:paraId="798DF580" w14:textId="77777777" w:rsidTr="000B4AD5">
        <w:trPr>
          <w:trHeight w:val="285"/>
          <w:jc w:val="center"/>
        </w:trPr>
        <w:tc>
          <w:tcPr>
            <w:tcW w:w="118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62F5C2A3" w14:textId="0E18723A" w:rsidR="07187296" w:rsidRDefault="20D67947" w:rsidP="5AF79A57">
            <w:pPr>
              <w:spacing w:after="0"/>
              <w:jc w:val="right"/>
              <w:rPr>
                <w:rFonts w:ascii="Arial" w:eastAsia="Arial" w:hAnsi="Arial" w:cs="Arial"/>
                <w:color w:val="000000" w:themeColor="text1"/>
              </w:rPr>
            </w:pPr>
            <w:r w:rsidRPr="5AF79A57">
              <w:rPr>
                <w:rFonts w:ascii="Arial" w:eastAsia="Arial" w:hAnsi="Arial" w:cs="Arial"/>
                <w:color w:val="000000" w:themeColor="text1"/>
              </w:rPr>
              <w:t>1589</w:t>
            </w:r>
          </w:p>
        </w:tc>
        <w:tc>
          <w:tcPr>
            <w:tcW w:w="363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18179E8F" w14:textId="65DB8EA7" w:rsidR="07187296" w:rsidRDefault="20D67947" w:rsidP="5AF79A57">
            <w:pPr>
              <w:spacing w:after="0"/>
              <w:jc w:val="center"/>
              <w:rPr>
                <w:rFonts w:ascii="Arial" w:eastAsia="Arial" w:hAnsi="Arial" w:cs="Arial"/>
              </w:rPr>
            </w:pPr>
            <w:r w:rsidRPr="5AF79A57">
              <w:rPr>
                <w:rFonts w:ascii="Arial" w:eastAsia="Arial" w:hAnsi="Arial" w:cs="Arial"/>
              </w:rPr>
              <w:t>829,640</w:t>
            </w:r>
          </w:p>
        </w:tc>
        <w:tc>
          <w:tcPr>
            <w:tcW w:w="1982"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77F4607C" w14:textId="0A86F46A" w:rsidR="07187296" w:rsidRDefault="20D67947" w:rsidP="5AF79A57">
            <w:pPr>
              <w:spacing w:after="0"/>
              <w:jc w:val="center"/>
              <w:rPr>
                <w:rFonts w:ascii="Arial" w:eastAsia="Arial" w:hAnsi="Arial" w:cs="Arial"/>
                <w:color w:val="000000" w:themeColor="text1"/>
              </w:rPr>
            </w:pPr>
            <w:r w:rsidRPr="5AF79A57">
              <w:rPr>
                <w:rFonts w:ascii="Arial" w:eastAsia="Arial" w:hAnsi="Arial" w:cs="Arial"/>
                <w:color w:val="000000" w:themeColor="text1"/>
              </w:rPr>
              <w:t>64,629</w:t>
            </w:r>
          </w:p>
        </w:tc>
        <w:tc>
          <w:tcPr>
            <w:tcW w:w="1376"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3D37BCF1" w14:textId="31756177" w:rsidR="07187296" w:rsidRDefault="20D67947" w:rsidP="5AF79A57">
            <w:pPr>
              <w:spacing w:after="0"/>
              <w:jc w:val="center"/>
              <w:rPr>
                <w:rFonts w:ascii="Arial" w:eastAsia="Arial" w:hAnsi="Arial" w:cs="Arial"/>
                <w:b/>
                <w:bCs/>
                <w:color w:val="000000" w:themeColor="text1"/>
              </w:rPr>
            </w:pPr>
            <w:r w:rsidRPr="5AF79A57">
              <w:rPr>
                <w:rFonts w:ascii="Arial" w:eastAsia="Arial" w:hAnsi="Arial" w:cs="Arial"/>
                <w:b/>
                <w:bCs/>
                <w:color w:val="000000" w:themeColor="text1"/>
              </w:rPr>
              <w:t>765,011</w:t>
            </w:r>
          </w:p>
        </w:tc>
      </w:tr>
      <w:tr w:rsidR="07187296" w14:paraId="4057BE05" w14:textId="77777777" w:rsidTr="000B4AD5">
        <w:trPr>
          <w:trHeight w:val="300"/>
          <w:jc w:val="center"/>
        </w:trPr>
        <w:tc>
          <w:tcPr>
            <w:tcW w:w="118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5E899974" w14:textId="02860C5C" w:rsidR="07187296" w:rsidRDefault="20D67947" w:rsidP="5AF79A57">
            <w:pPr>
              <w:spacing w:after="0"/>
              <w:rPr>
                <w:rFonts w:ascii="Arial" w:eastAsia="Arial" w:hAnsi="Arial" w:cs="Arial"/>
                <w:b/>
                <w:bCs/>
                <w:color w:val="000000" w:themeColor="text1"/>
              </w:rPr>
            </w:pPr>
            <w:r w:rsidRPr="5AF79A57">
              <w:rPr>
                <w:rFonts w:ascii="Arial" w:eastAsia="Arial" w:hAnsi="Arial" w:cs="Arial"/>
                <w:b/>
                <w:bCs/>
                <w:color w:val="000000" w:themeColor="text1"/>
              </w:rPr>
              <w:t xml:space="preserve"> </w:t>
            </w:r>
          </w:p>
        </w:tc>
        <w:tc>
          <w:tcPr>
            <w:tcW w:w="5617" w:type="dxa"/>
            <w:gridSpan w:val="2"/>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778BF99B" w14:textId="3031A614" w:rsidR="07187296" w:rsidRDefault="20D67947" w:rsidP="5AF79A57">
            <w:pPr>
              <w:spacing w:after="0"/>
              <w:jc w:val="center"/>
              <w:rPr>
                <w:rFonts w:ascii="Arial" w:eastAsia="Arial" w:hAnsi="Arial" w:cs="Arial"/>
                <w:b/>
                <w:bCs/>
                <w:color w:val="000000" w:themeColor="text1"/>
              </w:rPr>
            </w:pPr>
            <w:r w:rsidRPr="5AF79A57">
              <w:rPr>
                <w:rFonts w:ascii="Arial" w:eastAsia="Arial" w:hAnsi="Arial" w:cs="Arial"/>
                <w:b/>
                <w:bCs/>
                <w:color w:val="000000" w:themeColor="text1"/>
              </w:rPr>
              <w:t>Principal Adjustments - 2023</w:t>
            </w:r>
          </w:p>
        </w:tc>
        <w:tc>
          <w:tcPr>
            <w:tcW w:w="1376" w:type="dxa"/>
            <w:tcBorders>
              <w:top w:val="single" w:sz="8" w:space="0" w:color="auto"/>
              <w:left w:val="nil"/>
              <w:bottom w:val="single" w:sz="8" w:space="0" w:color="auto"/>
              <w:right w:val="single" w:sz="8" w:space="0" w:color="auto"/>
            </w:tcBorders>
            <w:tcMar>
              <w:left w:w="108" w:type="dxa"/>
              <w:right w:w="108" w:type="dxa"/>
            </w:tcMar>
            <w:vAlign w:val="bottom"/>
          </w:tcPr>
          <w:p w14:paraId="498E8427" w14:textId="6AB7C37A" w:rsidR="07187296" w:rsidRDefault="07187296"/>
        </w:tc>
      </w:tr>
      <w:tr w:rsidR="07187296" w14:paraId="26472B3F" w14:textId="77777777" w:rsidTr="000B4AD5">
        <w:trPr>
          <w:trHeight w:val="300"/>
          <w:jc w:val="center"/>
        </w:trPr>
        <w:tc>
          <w:tcPr>
            <w:tcW w:w="118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2085ADF3" w14:textId="195365D0" w:rsidR="07187296" w:rsidRDefault="20D67947" w:rsidP="5AF79A57">
            <w:pPr>
              <w:spacing w:after="0"/>
              <w:rPr>
                <w:rFonts w:ascii="Arial" w:eastAsia="Arial" w:hAnsi="Arial" w:cs="Arial"/>
                <w:b/>
                <w:bCs/>
                <w:color w:val="000000" w:themeColor="text1"/>
              </w:rPr>
            </w:pPr>
            <w:r w:rsidRPr="5AF79A57">
              <w:rPr>
                <w:rFonts w:ascii="Arial" w:eastAsia="Arial" w:hAnsi="Arial" w:cs="Arial"/>
                <w:b/>
                <w:bCs/>
                <w:color w:val="000000" w:themeColor="text1"/>
              </w:rPr>
              <w:t>Account</w:t>
            </w:r>
          </w:p>
        </w:tc>
        <w:tc>
          <w:tcPr>
            <w:tcW w:w="363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54F77B37" w14:textId="4888784F" w:rsidR="07187296" w:rsidRDefault="20D67947" w:rsidP="5AF79A57">
            <w:pPr>
              <w:spacing w:after="0"/>
              <w:jc w:val="center"/>
              <w:rPr>
                <w:rFonts w:ascii="Arial" w:eastAsia="Arial" w:hAnsi="Arial" w:cs="Arial"/>
                <w:b/>
                <w:bCs/>
                <w:color w:val="000000" w:themeColor="text1"/>
              </w:rPr>
            </w:pPr>
            <w:r w:rsidRPr="5AF79A57">
              <w:rPr>
                <w:rFonts w:ascii="Arial" w:eastAsia="Arial" w:hAnsi="Arial" w:cs="Arial"/>
                <w:b/>
                <w:bCs/>
                <w:color w:val="000000" w:themeColor="text1"/>
              </w:rPr>
              <w:t>DVA Continuity Schedule - RGM</w:t>
            </w:r>
          </w:p>
        </w:tc>
        <w:tc>
          <w:tcPr>
            <w:tcW w:w="1982" w:type="dxa"/>
            <w:tcBorders>
              <w:top w:val="nil"/>
              <w:left w:val="single" w:sz="8" w:space="0" w:color="auto"/>
              <w:bottom w:val="single" w:sz="8" w:space="0" w:color="auto"/>
              <w:right w:val="single" w:sz="8" w:space="0" w:color="auto"/>
            </w:tcBorders>
            <w:tcMar>
              <w:left w:w="108" w:type="dxa"/>
              <w:right w:w="108" w:type="dxa"/>
            </w:tcMar>
            <w:vAlign w:val="bottom"/>
          </w:tcPr>
          <w:p w14:paraId="491C1550" w14:textId="1E4AEEB5" w:rsidR="07187296" w:rsidRDefault="20D67947" w:rsidP="5AF79A57">
            <w:pPr>
              <w:spacing w:after="0"/>
              <w:jc w:val="center"/>
              <w:rPr>
                <w:rFonts w:ascii="Arial" w:eastAsia="Arial" w:hAnsi="Arial" w:cs="Arial"/>
                <w:b/>
                <w:bCs/>
                <w:color w:val="000000" w:themeColor="text1"/>
              </w:rPr>
            </w:pPr>
            <w:r w:rsidRPr="5AF79A57">
              <w:rPr>
                <w:rFonts w:ascii="Arial" w:eastAsia="Arial" w:hAnsi="Arial" w:cs="Arial"/>
                <w:b/>
                <w:bCs/>
                <w:color w:val="000000" w:themeColor="text1"/>
              </w:rPr>
              <w:t>GA Analysis WF</w:t>
            </w:r>
          </w:p>
        </w:tc>
        <w:tc>
          <w:tcPr>
            <w:tcW w:w="1376"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1422807C" w14:textId="0C5F005B" w:rsidR="07187296" w:rsidRDefault="20D67947" w:rsidP="5AF79A57">
            <w:pPr>
              <w:spacing w:after="0"/>
              <w:jc w:val="center"/>
              <w:rPr>
                <w:rFonts w:ascii="Arial" w:eastAsia="Arial" w:hAnsi="Arial" w:cs="Arial"/>
                <w:b/>
                <w:bCs/>
                <w:color w:val="000000" w:themeColor="text1"/>
              </w:rPr>
            </w:pPr>
            <w:r w:rsidRPr="5AF79A57">
              <w:rPr>
                <w:rFonts w:ascii="Arial" w:eastAsia="Arial" w:hAnsi="Arial" w:cs="Arial"/>
                <w:b/>
                <w:bCs/>
                <w:color w:val="000000" w:themeColor="text1"/>
              </w:rPr>
              <w:t>Difference</w:t>
            </w:r>
          </w:p>
        </w:tc>
      </w:tr>
      <w:tr w:rsidR="07187296" w14:paraId="00EFD2CE" w14:textId="77777777" w:rsidTr="000B4AD5">
        <w:trPr>
          <w:trHeight w:val="285"/>
          <w:jc w:val="center"/>
        </w:trPr>
        <w:tc>
          <w:tcPr>
            <w:tcW w:w="118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1FA3526F" w14:textId="21F1D673" w:rsidR="07187296" w:rsidRDefault="20D67947" w:rsidP="5AF79A57">
            <w:pPr>
              <w:spacing w:after="0"/>
              <w:jc w:val="right"/>
              <w:rPr>
                <w:rFonts w:ascii="Arial" w:eastAsia="Arial" w:hAnsi="Arial" w:cs="Arial"/>
                <w:color w:val="000000" w:themeColor="text1"/>
              </w:rPr>
            </w:pPr>
            <w:r w:rsidRPr="5AF79A57">
              <w:rPr>
                <w:rFonts w:ascii="Arial" w:eastAsia="Arial" w:hAnsi="Arial" w:cs="Arial"/>
                <w:color w:val="000000" w:themeColor="text1"/>
              </w:rPr>
              <w:t>1588</w:t>
            </w:r>
          </w:p>
        </w:tc>
        <w:tc>
          <w:tcPr>
            <w:tcW w:w="363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2E2B477C" w14:textId="111E9A37" w:rsidR="07187296" w:rsidRDefault="20D67947" w:rsidP="5AF79A57">
            <w:pPr>
              <w:spacing w:after="0"/>
              <w:jc w:val="center"/>
              <w:rPr>
                <w:rFonts w:ascii="Arial" w:eastAsia="Arial" w:hAnsi="Arial" w:cs="Arial"/>
              </w:rPr>
            </w:pPr>
            <w:r w:rsidRPr="5AF79A57">
              <w:rPr>
                <w:rFonts w:ascii="Arial" w:eastAsia="Arial" w:hAnsi="Arial" w:cs="Arial"/>
              </w:rPr>
              <w:t>1,320,801</w:t>
            </w:r>
          </w:p>
        </w:tc>
        <w:tc>
          <w:tcPr>
            <w:tcW w:w="1982"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36538212" w14:textId="57A6E295" w:rsidR="07187296" w:rsidRDefault="20D67947" w:rsidP="5AF79A57">
            <w:pPr>
              <w:spacing w:after="0"/>
              <w:jc w:val="center"/>
              <w:rPr>
                <w:rFonts w:ascii="Arial" w:eastAsia="Arial" w:hAnsi="Arial" w:cs="Arial"/>
                <w:color w:val="000000" w:themeColor="text1"/>
              </w:rPr>
            </w:pPr>
            <w:r w:rsidRPr="5AF79A57">
              <w:rPr>
                <w:rFonts w:ascii="Arial" w:eastAsia="Arial" w:hAnsi="Arial" w:cs="Arial"/>
                <w:color w:val="000000" w:themeColor="text1"/>
              </w:rPr>
              <w:t>(173,498)</w:t>
            </w:r>
          </w:p>
        </w:tc>
        <w:tc>
          <w:tcPr>
            <w:tcW w:w="1376"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6E7461E3" w14:textId="6F84888F" w:rsidR="07187296" w:rsidRDefault="20D67947" w:rsidP="5AF79A57">
            <w:pPr>
              <w:spacing w:after="0"/>
              <w:jc w:val="center"/>
              <w:rPr>
                <w:rFonts w:ascii="Arial" w:eastAsia="Arial" w:hAnsi="Arial" w:cs="Arial"/>
                <w:b/>
                <w:bCs/>
                <w:color w:val="000000" w:themeColor="text1"/>
              </w:rPr>
            </w:pPr>
            <w:r w:rsidRPr="5AF79A57">
              <w:rPr>
                <w:rFonts w:ascii="Arial" w:eastAsia="Arial" w:hAnsi="Arial" w:cs="Arial"/>
                <w:b/>
                <w:bCs/>
                <w:color w:val="000000" w:themeColor="text1"/>
              </w:rPr>
              <w:t>1,494,299</w:t>
            </w:r>
          </w:p>
        </w:tc>
      </w:tr>
      <w:tr w:rsidR="07187296" w14:paraId="50A311EC" w14:textId="77777777" w:rsidTr="000B4AD5">
        <w:trPr>
          <w:trHeight w:val="300"/>
          <w:jc w:val="center"/>
        </w:trPr>
        <w:tc>
          <w:tcPr>
            <w:tcW w:w="118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2D321942" w14:textId="1090AFD8" w:rsidR="07187296" w:rsidRDefault="20D67947" w:rsidP="5AF79A57">
            <w:pPr>
              <w:spacing w:after="0"/>
              <w:jc w:val="right"/>
              <w:rPr>
                <w:rFonts w:ascii="Arial" w:eastAsia="Arial" w:hAnsi="Arial" w:cs="Arial"/>
                <w:color w:val="000000" w:themeColor="text1"/>
              </w:rPr>
            </w:pPr>
            <w:r w:rsidRPr="5AF79A57">
              <w:rPr>
                <w:rFonts w:ascii="Arial" w:eastAsia="Arial" w:hAnsi="Arial" w:cs="Arial"/>
                <w:color w:val="000000" w:themeColor="text1"/>
              </w:rPr>
              <w:t>1589</w:t>
            </w:r>
          </w:p>
        </w:tc>
        <w:tc>
          <w:tcPr>
            <w:tcW w:w="363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567798B0" w14:textId="32B66C0B" w:rsidR="07187296" w:rsidRDefault="20D67947" w:rsidP="5AF79A57">
            <w:pPr>
              <w:spacing w:after="0"/>
              <w:jc w:val="center"/>
              <w:rPr>
                <w:rFonts w:ascii="Arial" w:eastAsia="Arial" w:hAnsi="Arial" w:cs="Arial"/>
              </w:rPr>
            </w:pPr>
            <w:r w:rsidRPr="5AF79A57">
              <w:rPr>
                <w:rFonts w:ascii="Arial" w:eastAsia="Arial" w:hAnsi="Arial" w:cs="Arial"/>
              </w:rPr>
              <w:t>20,550</w:t>
            </w:r>
          </w:p>
        </w:tc>
        <w:tc>
          <w:tcPr>
            <w:tcW w:w="1982"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3C6A1DE3" w14:textId="14E66210" w:rsidR="07187296" w:rsidRDefault="20D67947" w:rsidP="5AF79A57">
            <w:pPr>
              <w:spacing w:after="0"/>
              <w:jc w:val="center"/>
              <w:rPr>
                <w:rFonts w:ascii="Arial" w:eastAsia="Arial" w:hAnsi="Arial" w:cs="Arial"/>
                <w:color w:val="000000" w:themeColor="text1"/>
              </w:rPr>
            </w:pPr>
            <w:r w:rsidRPr="5AF79A57">
              <w:rPr>
                <w:rFonts w:ascii="Arial" w:eastAsia="Arial" w:hAnsi="Arial" w:cs="Arial"/>
                <w:color w:val="000000" w:themeColor="text1"/>
              </w:rPr>
              <w:t>(8,422)</w:t>
            </w:r>
          </w:p>
        </w:tc>
        <w:tc>
          <w:tcPr>
            <w:tcW w:w="1376"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23FC0BAC" w14:textId="45FE399F" w:rsidR="07187296" w:rsidRDefault="20D67947" w:rsidP="5AF79A57">
            <w:pPr>
              <w:spacing w:after="0"/>
              <w:jc w:val="center"/>
              <w:rPr>
                <w:rFonts w:ascii="Arial" w:eastAsia="Arial" w:hAnsi="Arial" w:cs="Arial"/>
                <w:b/>
                <w:bCs/>
                <w:color w:val="000000" w:themeColor="text1"/>
              </w:rPr>
            </w:pPr>
            <w:r w:rsidRPr="5AF79A57">
              <w:rPr>
                <w:rFonts w:ascii="Arial" w:eastAsia="Arial" w:hAnsi="Arial" w:cs="Arial"/>
                <w:b/>
                <w:bCs/>
                <w:color w:val="000000" w:themeColor="text1"/>
              </w:rPr>
              <w:t>28,972</w:t>
            </w:r>
          </w:p>
        </w:tc>
      </w:tr>
    </w:tbl>
    <w:p w14:paraId="44C777BF" w14:textId="6A73556D" w:rsidR="00AA4C98" w:rsidRPr="000E5621" w:rsidRDefault="4734FC0D" w:rsidP="5AF79A57">
      <w:pPr>
        <w:spacing w:after="160" w:line="257" w:lineRule="auto"/>
        <w:rPr>
          <w:rFonts w:ascii="Arial" w:eastAsia="Arial" w:hAnsi="Arial" w:cs="Arial"/>
          <w:sz w:val="24"/>
          <w:szCs w:val="24"/>
        </w:rPr>
      </w:pPr>
      <w:r w:rsidRPr="5AF79A57">
        <w:rPr>
          <w:rFonts w:ascii="Arial" w:eastAsia="Arial" w:hAnsi="Arial" w:cs="Arial"/>
          <w:sz w:val="24"/>
          <w:szCs w:val="24"/>
        </w:rPr>
        <w:t xml:space="preserve"> </w:t>
      </w:r>
    </w:p>
    <w:p w14:paraId="3E8E3927" w14:textId="3FCB0DF2" w:rsidR="00AA4C98" w:rsidRPr="000E5621" w:rsidRDefault="4734FC0D" w:rsidP="5AF79A57">
      <w:pPr>
        <w:spacing w:after="160" w:line="257" w:lineRule="auto"/>
        <w:rPr>
          <w:rFonts w:ascii="Arial" w:eastAsia="Arial" w:hAnsi="Arial" w:cs="Arial"/>
          <w:b/>
          <w:bCs/>
          <w:sz w:val="24"/>
          <w:szCs w:val="24"/>
        </w:rPr>
      </w:pPr>
      <w:r w:rsidRPr="5AF79A57">
        <w:rPr>
          <w:rFonts w:ascii="Arial" w:eastAsia="Arial" w:hAnsi="Arial" w:cs="Arial"/>
          <w:b/>
          <w:bCs/>
          <w:sz w:val="24"/>
          <w:szCs w:val="24"/>
        </w:rPr>
        <w:t>Question</w:t>
      </w:r>
      <w:r w:rsidR="00663B47">
        <w:rPr>
          <w:rFonts w:ascii="Arial" w:eastAsia="Arial" w:hAnsi="Arial" w:cs="Arial"/>
          <w:b/>
          <w:bCs/>
          <w:sz w:val="24"/>
          <w:szCs w:val="24"/>
        </w:rPr>
        <w:t>(s)</w:t>
      </w:r>
      <w:r w:rsidRPr="5AF79A57">
        <w:rPr>
          <w:rFonts w:ascii="Arial" w:eastAsia="Arial" w:hAnsi="Arial" w:cs="Arial"/>
          <w:b/>
          <w:bCs/>
          <w:sz w:val="24"/>
          <w:szCs w:val="24"/>
        </w:rPr>
        <w:t>:</w:t>
      </w:r>
    </w:p>
    <w:p w14:paraId="7513970C" w14:textId="2DBA6468" w:rsidR="00AA4C98" w:rsidRPr="000E5621" w:rsidRDefault="4734FC0D" w:rsidP="5AF79A57">
      <w:pPr>
        <w:pStyle w:val="ListParagraph"/>
        <w:numPr>
          <w:ilvl w:val="0"/>
          <w:numId w:val="1"/>
        </w:numPr>
        <w:spacing w:after="0" w:line="257" w:lineRule="auto"/>
        <w:rPr>
          <w:rFonts w:ascii="Arial" w:eastAsia="Arial" w:hAnsi="Arial" w:cs="Arial"/>
          <w:sz w:val="24"/>
          <w:szCs w:val="24"/>
        </w:rPr>
      </w:pPr>
      <w:r w:rsidRPr="5AF79A57">
        <w:rPr>
          <w:rFonts w:ascii="Arial" w:eastAsia="Arial" w:hAnsi="Arial" w:cs="Arial"/>
          <w:sz w:val="24"/>
          <w:szCs w:val="24"/>
        </w:rPr>
        <w:t xml:space="preserve">OEB staff notes the differences in principal adjustments for 2022 and 2023 between </w:t>
      </w:r>
      <w:r w:rsidR="005E6E11">
        <w:rPr>
          <w:rFonts w:ascii="Arial" w:eastAsia="Arial" w:hAnsi="Arial" w:cs="Arial"/>
          <w:sz w:val="24"/>
          <w:szCs w:val="24"/>
        </w:rPr>
        <w:t>Ref (</w:t>
      </w:r>
      <w:r w:rsidRPr="5AF79A57">
        <w:rPr>
          <w:rFonts w:ascii="Arial" w:eastAsia="Arial" w:hAnsi="Arial" w:cs="Arial"/>
          <w:sz w:val="24"/>
          <w:szCs w:val="24"/>
        </w:rPr>
        <w:t>I</w:t>
      </w:r>
      <w:r w:rsidR="005E6E11">
        <w:rPr>
          <w:rFonts w:ascii="Arial" w:eastAsia="Arial" w:hAnsi="Arial" w:cs="Arial"/>
          <w:sz w:val="24"/>
          <w:szCs w:val="24"/>
        </w:rPr>
        <w:t>)</w:t>
      </w:r>
      <w:r w:rsidRPr="5AF79A57">
        <w:rPr>
          <w:rFonts w:ascii="Arial" w:eastAsia="Arial" w:hAnsi="Arial" w:cs="Arial"/>
          <w:sz w:val="24"/>
          <w:szCs w:val="24"/>
        </w:rPr>
        <w:t xml:space="preserve"> and </w:t>
      </w:r>
      <w:r w:rsidR="005E6E11">
        <w:rPr>
          <w:rFonts w:ascii="Arial" w:eastAsia="Arial" w:hAnsi="Arial" w:cs="Arial"/>
          <w:sz w:val="24"/>
          <w:szCs w:val="24"/>
        </w:rPr>
        <w:t>Ref</w:t>
      </w:r>
      <w:r w:rsidR="001F6DE3">
        <w:rPr>
          <w:rFonts w:ascii="Arial" w:eastAsia="Arial" w:hAnsi="Arial" w:cs="Arial"/>
          <w:sz w:val="24"/>
          <w:szCs w:val="24"/>
        </w:rPr>
        <w:t xml:space="preserve"> (</w:t>
      </w:r>
      <w:r w:rsidRPr="5AF79A57">
        <w:rPr>
          <w:rFonts w:ascii="Arial" w:eastAsia="Arial" w:hAnsi="Arial" w:cs="Arial"/>
          <w:sz w:val="24"/>
          <w:szCs w:val="24"/>
        </w:rPr>
        <w:t>II</w:t>
      </w:r>
      <w:r w:rsidR="001F6DE3">
        <w:rPr>
          <w:rFonts w:ascii="Arial" w:eastAsia="Arial" w:hAnsi="Arial" w:cs="Arial"/>
          <w:sz w:val="24"/>
          <w:szCs w:val="24"/>
        </w:rPr>
        <w:t>)</w:t>
      </w:r>
      <w:r w:rsidRPr="5AF79A57">
        <w:rPr>
          <w:rFonts w:ascii="Arial" w:eastAsia="Arial" w:hAnsi="Arial" w:cs="Arial"/>
          <w:sz w:val="24"/>
          <w:szCs w:val="24"/>
        </w:rPr>
        <w:t>, as above. The principal adjustments in both worksheets should be the same. Please reconcile and update the Rate Generator Model to align with the GA Analysis workform.</w:t>
      </w:r>
    </w:p>
    <w:p w14:paraId="104D8EFB" w14:textId="02403DC3" w:rsidR="00AA4C98" w:rsidRPr="000E5621" w:rsidRDefault="00AA4C98" w:rsidP="5AF79A57">
      <w:pPr>
        <w:spacing w:after="0"/>
      </w:pPr>
    </w:p>
    <w:p w14:paraId="1E25AD82" w14:textId="1D64C658" w:rsidR="00AA4C98" w:rsidRPr="000E5621" w:rsidRDefault="00AA4C98" w:rsidP="000B4AD5">
      <w:pPr>
        <w:spacing w:after="0"/>
      </w:pPr>
    </w:p>
    <w:p w14:paraId="158E42A7" w14:textId="77777777" w:rsidR="00AA4C98" w:rsidRPr="000E5621" w:rsidRDefault="00AA4C98" w:rsidP="07187296">
      <w:pPr>
        <w:spacing w:after="240"/>
        <w:rPr>
          <w:rFonts w:ascii="Arial" w:hAnsi="Arial" w:cs="Arial"/>
          <w:b/>
          <w:sz w:val="24"/>
          <w:szCs w:val="24"/>
        </w:rPr>
      </w:pPr>
    </w:p>
    <w:sectPr w:rsidR="00AA4C98" w:rsidRPr="000E5621" w:rsidSect="00EA0919">
      <w:headerReference w:type="default" r:id="rId12"/>
      <w:footerReference w:type="default" r:id="rId13"/>
      <w:pgSz w:w="12240" w:h="15840" w:code="1"/>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57985B" w14:textId="77777777" w:rsidR="00B3608E" w:rsidRDefault="00B3608E" w:rsidP="00D77124">
      <w:pPr>
        <w:spacing w:after="0" w:line="240" w:lineRule="auto"/>
      </w:pPr>
      <w:r>
        <w:separator/>
      </w:r>
    </w:p>
  </w:endnote>
  <w:endnote w:type="continuationSeparator" w:id="0">
    <w:p w14:paraId="1BC10470" w14:textId="77777777" w:rsidR="00B3608E" w:rsidRDefault="00B3608E" w:rsidP="00D77124">
      <w:pPr>
        <w:spacing w:after="0" w:line="240" w:lineRule="auto"/>
      </w:pPr>
      <w:r>
        <w:continuationSeparator/>
      </w:r>
    </w:p>
  </w:endnote>
  <w:endnote w:type="continuationNotice" w:id="1">
    <w:p w14:paraId="1CFBDE0F" w14:textId="77777777" w:rsidR="00B3608E" w:rsidRDefault="00B3608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9349787"/>
      <w:docPartObj>
        <w:docPartGallery w:val="Page Numbers (Bottom of Page)"/>
        <w:docPartUnique/>
      </w:docPartObj>
    </w:sdtPr>
    <w:sdtEndPr>
      <w:rPr>
        <w:noProof/>
      </w:rPr>
    </w:sdtEndPr>
    <w:sdtContent>
      <w:p w14:paraId="5232008B" w14:textId="2FEE7BF1" w:rsidR="00D77124" w:rsidRDefault="00D7712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F5C5B66" w14:textId="77777777" w:rsidR="00D77124" w:rsidRDefault="00D771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D462C5" w14:textId="77777777" w:rsidR="00B3608E" w:rsidRDefault="00B3608E" w:rsidP="00D77124">
      <w:pPr>
        <w:spacing w:after="0" w:line="240" w:lineRule="auto"/>
      </w:pPr>
      <w:r>
        <w:separator/>
      </w:r>
    </w:p>
  </w:footnote>
  <w:footnote w:type="continuationSeparator" w:id="0">
    <w:p w14:paraId="3D0172A4" w14:textId="77777777" w:rsidR="00B3608E" w:rsidRDefault="00B3608E" w:rsidP="00D77124">
      <w:pPr>
        <w:spacing w:after="0" w:line="240" w:lineRule="auto"/>
      </w:pPr>
      <w:r>
        <w:continuationSeparator/>
      </w:r>
    </w:p>
  </w:footnote>
  <w:footnote w:type="continuationNotice" w:id="1">
    <w:p w14:paraId="0B2D15AD" w14:textId="77777777" w:rsidR="00B3608E" w:rsidRDefault="00B3608E">
      <w:pPr>
        <w:spacing w:after="0" w:line="240" w:lineRule="auto"/>
      </w:pPr>
    </w:p>
  </w:footnote>
  <w:footnote w:id="2">
    <w:p w14:paraId="5D04F0E7" w14:textId="09955A35" w:rsidR="5AF79A57" w:rsidRDefault="5AF79A57" w:rsidP="000B4AD5">
      <w:pPr>
        <w:pStyle w:val="FootnoteText"/>
      </w:pPr>
      <w:r w:rsidRPr="5AF79A57">
        <w:rPr>
          <w:rStyle w:val="FootnoteReference"/>
        </w:rPr>
        <w:footnoteRef/>
      </w:r>
      <w:r>
        <w:t xml:space="preserve"> </w:t>
      </w:r>
      <w:hyperlink r:id="rId1" w:history="1">
        <w:r w:rsidRPr="5AF79A57">
          <w:rPr>
            <w:rStyle w:val="Hyperlink"/>
            <w:rFonts w:ascii="Calibri" w:eastAsia="Calibri" w:hAnsi="Calibri" w:cs="Calibri"/>
            <w:sz w:val="22"/>
            <w:szCs w:val="22"/>
          </w:rPr>
          <w:t>Accounting Guidance Update - Commodity Accounts</w:t>
        </w:r>
      </w:hyperlink>
      <w:r w:rsidRPr="5AF79A57">
        <w:rPr>
          <w:rFonts w:ascii="Calibri" w:eastAsia="Calibri" w:hAnsi="Calibri" w:cs="Calibri"/>
          <w:sz w:val="22"/>
          <w:szCs w:val="22"/>
        </w:rPr>
        <w:t>, p. 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4BD2A4" w14:textId="702D1144" w:rsidR="00DC489D" w:rsidRDefault="00DC489D">
    <w:pPr>
      <w:pStyle w:val="Header"/>
    </w:pPr>
    <w:r>
      <w:ptab w:relativeTo="margin" w:alignment="center" w:leader="none"/>
    </w:r>
    <w:r>
      <w:ptab w:relativeTo="margin" w:alignment="right" w:leader="none"/>
    </w:r>
    <w:r w:rsidR="0087253F" w:rsidRPr="0087253F">
      <w:t xml:space="preserve"> Westario Power Inc.</w:t>
    </w:r>
    <w:r>
      <w:tab/>
    </w:r>
    <w:r>
      <w:tab/>
      <w:t>OEB Staff Questions</w:t>
    </w:r>
  </w:p>
  <w:p w14:paraId="31F1E28E" w14:textId="4F6F6A1F" w:rsidR="00DC489D" w:rsidRDefault="00DC489D">
    <w:pPr>
      <w:pStyle w:val="Header"/>
    </w:pPr>
    <w:r>
      <w:tab/>
    </w:r>
    <w:r>
      <w:tab/>
      <w:t>EB-20</w:t>
    </w:r>
    <w:r w:rsidR="0012270C">
      <w:t>24</w:t>
    </w:r>
    <w:r>
      <w:t>-</w:t>
    </w:r>
    <w:r w:rsidR="0012270C">
      <w:t>0060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F3DD3"/>
    <w:multiLevelType w:val="hybridMultilevel"/>
    <w:tmpl w:val="8796045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CC0AB7"/>
    <w:multiLevelType w:val="hybridMultilevel"/>
    <w:tmpl w:val="02C0D7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8D292D"/>
    <w:multiLevelType w:val="hybridMultilevel"/>
    <w:tmpl w:val="8032797A"/>
    <w:lvl w:ilvl="0" w:tplc="AE94F71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CDD08D"/>
    <w:multiLevelType w:val="hybridMultilevel"/>
    <w:tmpl w:val="FFFFFFFF"/>
    <w:lvl w:ilvl="0" w:tplc="63FE60EE">
      <w:start w:val="1"/>
      <w:numFmt w:val="decimal"/>
      <w:lvlText w:val="%1."/>
      <w:lvlJc w:val="left"/>
      <w:pPr>
        <w:ind w:left="720" w:hanging="360"/>
      </w:pPr>
    </w:lvl>
    <w:lvl w:ilvl="1" w:tplc="243C63F8">
      <w:start w:val="1"/>
      <w:numFmt w:val="lowerLetter"/>
      <w:lvlText w:val="%2."/>
      <w:lvlJc w:val="left"/>
      <w:pPr>
        <w:ind w:left="1440" w:hanging="360"/>
      </w:pPr>
    </w:lvl>
    <w:lvl w:ilvl="2" w:tplc="BF60706E">
      <w:start w:val="1"/>
      <w:numFmt w:val="lowerRoman"/>
      <w:lvlText w:val="%3."/>
      <w:lvlJc w:val="right"/>
      <w:pPr>
        <w:ind w:left="2160" w:hanging="180"/>
      </w:pPr>
    </w:lvl>
    <w:lvl w:ilvl="3" w:tplc="BFB2AB0C">
      <w:start w:val="1"/>
      <w:numFmt w:val="decimal"/>
      <w:lvlText w:val="%4."/>
      <w:lvlJc w:val="left"/>
      <w:pPr>
        <w:ind w:left="2880" w:hanging="360"/>
      </w:pPr>
    </w:lvl>
    <w:lvl w:ilvl="4" w:tplc="8D4AB69C">
      <w:start w:val="1"/>
      <w:numFmt w:val="lowerLetter"/>
      <w:lvlText w:val="%5."/>
      <w:lvlJc w:val="left"/>
      <w:pPr>
        <w:ind w:left="3600" w:hanging="360"/>
      </w:pPr>
    </w:lvl>
    <w:lvl w:ilvl="5" w:tplc="11568E20">
      <w:start w:val="1"/>
      <w:numFmt w:val="lowerRoman"/>
      <w:lvlText w:val="%6."/>
      <w:lvlJc w:val="right"/>
      <w:pPr>
        <w:ind w:left="4320" w:hanging="180"/>
      </w:pPr>
    </w:lvl>
    <w:lvl w:ilvl="6" w:tplc="E6C8142C">
      <w:start w:val="1"/>
      <w:numFmt w:val="decimal"/>
      <w:lvlText w:val="%7."/>
      <w:lvlJc w:val="left"/>
      <w:pPr>
        <w:ind w:left="5040" w:hanging="360"/>
      </w:pPr>
    </w:lvl>
    <w:lvl w:ilvl="7" w:tplc="45DA2EAC">
      <w:start w:val="1"/>
      <w:numFmt w:val="lowerLetter"/>
      <w:lvlText w:val="%8."/>
      <w:lvlJc w:val="left"/>
      <w:pPr>
        <w:ind w:left="5760" w:hanging="360"/>
      </w:pPr>
    </w:lvl>
    <w:lvl w:ilvl="8" w:tplc="F0B27A3C">
      <w:start w:val="1"/>
      <w:numFmt w:val="lowerRoman"/>
      <w:lvlText w:val="%9."/>
      <w:lvlJc w:val="right"/>
      <w:pPr>
        <w:ind w:left="6480" w:hanging="180"/>
      </w:pPr>
    </w:lvl>
  </w:abstractNum>
  <w:abstractNum w:abstractNumId="4" w15:restartNumberingAfterBreak="0">
    <w:nsid w:val="1C117FA8"/>
    <w:multiLevelType w:val="hybridMultilevel"/>
    <w:tmpl w:val="DCCAC3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5C7A4F"/>
    <w:multiLevelType w:val="hybridMultilevel"/>
    <w:tmpl w:val="D13C9A6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A8B201A"/>
    <w:multiLevelType w:val="hybridMultilevel"/>
    <w:tmpl w:val="FFFFFFFF"/>
    <w:lvl w:ilvl="0" w:tplc="7198476C">
      <w:start w:val="1"/>
      <w:numFmt w:val="upperRoman"/>
      <w:lvlText w:val="%1."/>
      <w:lvlJc w:val="right"/>
      <w:pPr>
        <w:ind w:left="720" w:hanging="360"/>
      </w:pPr>
    </w:lvl>
    <w:lvl w:ilvl="1" w:tplc="923459C4">
      <w:start w:val="1"/>
      <w:numFmt w:val="lowerLetter"/>
      <w:lvlText w:val="%2."/>
      <w:lvlJc w:val="left"/>
      <w:pPr>
        <w:ind w:left="1440" w:hanging="360"/>
      </w:pPr>
    </w:lvl>
    <w:lvl w:ilvl="2" w:tplc="3AA8BF80">
      <w:start w:val="1"/>
      <w:numFmt w:val="lowerRoman"/>
      <w:lvlText w:val="%3."/>
      <w:lvlJc w:val="right"/>
      <w:pPr>
        <w:ind w:left="2160" w:hanging="180"/>
      </w:pPr>
    </w:lvl>
    <w:lvl w:ilvl="3" w:tplc="40AA0432">
      <w:start w:val="1"/>
      <w:numFmt w:val="decimal"/>
      <w:lvlText w:val="%4."/>
      <w:lvlJc w:val="left"/>
      <w:pPr>
        <w:ind w:left="2880" w:hanging="360"/>
      </w:pPr>
    </w:lvl>
    <w:lvl w:ilvl="4" w:tplc="45902CF6">
      <w:start w:val="1"/>
      <w:numFmt w:val="lowerLetter"/>
      <w:lvlText w:val="%5."/>
      <w:lvlJc w:val="left"/>
      <w:pPr>
        <w:ind w:left="3600" w:hanging="360"/>
      </w:pPr>
    </w:lvl>
    <w:lvl w:ilvl="5" w:tplc="262CDF6C">
      <w:start w:val="1"/>
      <w:numFmt w:val="lowerRoman"/>
      <w:lvlText w:val="%6."/>
      <w:lvlJc w:val="right"/>
      <w:pPr>
        <w:ind w:left="4320" w:hanging="180"/>
      </w:pPr>
    </w:lvl>
    <w:lvl w:ilvl="6" w:tplc="ED186FD0">
      <w:start w:val="1"/>
      <w:numFmt w:val="decimal"/>
      <w:lvlText w:val="%7."/>
      <w:lvlJc w:val="left"/>
      <w:pPr>
        <w:ind w:left="5040" w:hanging="360"/>
      </w:pPr>
    </w:lvl>
    <w:lvl w:ilvl="7" w:tplc="F528BCCA">
      <w:start w:val="1"/>
      <w:numFmt w:val="lowerLetter"/>
      <w:lvlText w:val="%8."/>
      <w:lvlJc w:val="left"/>
      <w:pPr>
        <w:ind w:left="5760" w:hanging="360"/>
      </w:pPr>
    </w:lvl>
    <w:lvl w:ilvl="8" w:tplc="12C09EE2">
      <w:start w:val="1"/>
      <w:numFmt w:val="lowerRoman"/>
      <w:lvlText w:val="%9."/>
      <w:lvlJc w:val="right"/>
      <w:pPr>
        <w:ind w:left="6480" w:hanging="180"/>
      </w:pPr>
    </w:lvl>
  </w:abstractNum>
  <w:abstractNum w:abstractNumId="7" w15:restartNumberingAfterBreak="0">
    <w:nsid w:val="2B0E6662"/>
    <w:multiLevelType w:val="hybridMultilevel"/>
    <w:tmpl w:val="607E2E3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97599E"/>
    <w:multiLevelType w:val="hybridMultilevel"/>
    <w:tmpl w:val="1F30F584"/>
    <w:lvl w:ilvl="0" w:tplc="6B865E9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A0930F0"/>
    <w:multiLevelType w:val="hybridMultilevel"/>
    <w:tmpl w:val="68D65972"/>
    <w:lvl w:ilvl="0" w:tplc="03981BEA">
      <w:start w:val="1"/>
      <w:numFmt w:val="upperRoman"/>
      <w:lvlText w:val="%1."/>
      <w:lvlJc w:val="left"/>
      <w:pPr>
        <w:ind w:left="1080" w:hanging="72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DD3A9F"/>
    <w:multiLevelType w:val="hybridMultilevel"/>
    <w:tmpl w:val="BABA24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42470F"/>
    <w:multiLevelType w:val="hybridMultilevel"/>
    <w:tmpl w:val="C14630DC"/>
    <w:lvl w:ilvl="0" w:tplc="39BC56A8">
      <w:start w:val="1"/>
      <w:numFmt w:val="lowerLetter"/>
      <w:lvlText w:val="%1)"/>
      <w:lvlJc w:val="left"/>
      <w:pPr>
        <w:ind w:left="720" w:hanging="360"/>
      </w:pPr>
      <w:rPr>
        <w:rFonts w:eastAsia="Calibr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37E47F"/>
    <w:multiLevelType w:val="hybridMultilevel"/>
    <w:tmpl w:val="FFFFFFFF"/>
    <w:lvl w:ilvl="0" w:tplc="B664B1FA">
      <w:start w:val="1"/>
      <w:numFmt w:val="upperRoman"/>
      <w:lvlText w:val="%1."/>
      <w:lvlJc w:val="right"/>
      <w:pPr>
        <w:ind w:left="720" w:hanging="360"/>
      </w:pPr>
    </w:lvl>
    <w:lvl w:ilvl="1" w:tplc="36860CFE">
      <w:start w:val="1"/>
      <w:numFmt w:val="lowerLetter"/>
      <w:lvlText w:val="%2."/>
      <w:lvlJc w:val="left"/>
      <w:pPr>
        <w:ind w:left="1440" w:hanging="360"/>
      </w:pPr>
    </w:lvl>
    <w:lvl w:ilvl="2" w:tplc="E5B055C0">
      <w:start w:val="1"/>
      <w:numFmt w:val="lowerRoman"/>
      <w:lvlText w:val="%3."/>
      <w:lvlJc w:val="right"/>
      <w:pPr>
        <w:ind w:left="2160" w:hanging="180"/>
      </w:pPr>
    </w:lvl>
    <w:lvl w:ilvl="3" w:tplc="0B0633AE">
      <w:start w:val="1"/>
      <w:numFmt w:val="decimal"/>
      <w:lvlText w:val="%4."/>
      <w:lvlJc w:val="left"/>
      <w:pPr>
        <w:ind w:left="2880" w:hanging="360"/>
      </w:pPr>
    </w:lvl>
    <w:lvl w:ilvl="4" w:tplc="F16C4F22">
      <w:start w:val="1"/>
      <w:numFmt w:val="lowerLetter"/>
      <w:lvlText w:val="%5."/>
      <w:lvlJc w:val="left"/>
      <w:pPr>
        <w:ind w:left="3600" w:hanging="360"/>
      </w:pPr>
    </w:lvl>
    <w:lvl w:ilvl="5" w:tplc="285CC04E">
      <w:start w:val="1"/>
      <w:numFmt w:val="lowerRoman"/>
      <w:lvlText w:val="%6."/>
      <w:lvlJc w:val="right"/>
      <w:pPr>
        <w:ind w:left="4320" w:hanging="180"/>
      </w:pPr>
    </w:lvl>
    <w:lvl w:ilvl="6" w:tplc="10365CF6">
      <w:start w:val="1"/>
      <w:numFmt w:val="decimal"/>
      <w:lvlText w:val="%7."/>
      <w:lvlJc w:val="left"/>
      <w:pPr>
        <w:ind w:left="5040" w:hanging="360"/>
      </w:pPr>
    </w:lvl>
    <w:lvl w:ilvl="7" w:tplc="DAB86E3E">
      <w:start w:val="1"/>
      <w:numFmt w:val="lowerLetter"/>
      <w:lvlText w:val="%8."/>
      <w:lvlJc w:val="left"/>
      <w:pPr>
        <w:ind w:left="5760" w:hanging="360"/>
      </w:pPr>
    </w:lvl>
    <w:lvl w:ilvl="8" w:tplc="E18C6842">
      <w:start w:val="1"/>
      <w:numFmt w:val="lowerRoman"/>
      <w:lvlText w:val="%9."/>
      <w:lvlJc w:val="right"/>
      <w:pPr>
        <w:ind w:left="6480" w:hanging="180"/>
      </w:pPr>
    </w:lvl>
  </w:abstractNum>
  <w:abstractNum w:abstractNumId="13" w15:restartNumberingAfterBreak="0">
    <w:nsid w:val="460F621E"/>
    <w:multiLevelType w:val="hybridMultilevel"/>
    <w:tmpl w:val="5B32F3D0"/>
    <w:lvl w:ilvl="0" w:tplc="56A8E2D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6172489"/>
    <w:multiLevelType w:val="hybridMultilevel"/>
    <w:tmpl w:val="0512064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6E09527"/>
    <w:multiLevelType w:val="hybridMultilevel"/>
    <w:tmpl w:val="FFFFFFFF"/>
    <w:lvl w:ilvl="0" w:tplc="540E1870">
      <w:start w:val="1"/>
      <w:numFmt w:val="decimal"/>
      <w:lvlText w:val="%1."/>
      <w:lvlJc w:val="left"/>
      <w:pPr>
        <w:ind w:left="720" w:hanging="360"/>
      </w:pPr>
    </w:lvl>
    <w:lvl w:ilvl="1" w:tplc="0000525E">
      <w:start w:val="1"/>
      <w:numFmt w:val="lowerLetter"/>
      <w:lvlText w:val="%2."/>
      <w:lvlJc w:val="left"/>
      <w:pPr>
        <w:ind w:left="1440" w:hanging="360"/>
      </w:pPr>
    </w:lvl>
    <w:lvl w:ilvl="2" w:tplc="36D860DE">
      <w:start w:val="1"/>
      <w:numFmt w:val="lowerRoman"/>
      <w:lvlText w:val="%3."/>
      <w:lvlJc w:val="right"/>
      <w:pPr>
        <w:ind w:left="2160" w:hanging="180"/>
      </w:pPr>
    </w:lvl>
    <w:lvl w:ilvl="3" w:tplc="BC6294EA">
      <w:start w:val="1"/>
      <w:numFmt w:val="decimal"/>
      <w:lvlText w:val="%4."/>
      <w:lvlJc w:val="left"/>
      <w:pPr>
        <w:ind w:left="2880" w:hanging="360"/>
      </w:pPr>
    </w:lvl>
    <w:lvl w:ilvl="4" w:tplc="4DAAD50E">
      <w:start w:val="1"/>
      <w:numFmt w:val="lowerLetter"/>
      <w:lvlText w:val="%5."/>
      <w:lvlJc w:val="left"/>
      <w:pPr>
        <w:ind w:left="3600" w:hanging="360"/>
      </w:pPr>
    </w:lvl>
    <w:lvl w:ilvl="5" w:tplc="F280D7F6">
      <w:start w:val="1"/>
      <w:numFmt w:val="lowerRoman"/>
      <w:lvlText w:val="%6."/>
      <w:lvlJc w:val="right"/>
      <w:pPr>
        <w:ind w:left="4320" w:hanging="180"/>
      </w:pPr>
    </w:lvl>
    <w:lvl w:ilvl="6" w:tplc="7D128CB4">
      <w:start w:val="1"/>
      <w:numFmt w:val="decimal"/>
      <w:lvlText w:val="%7."/>
      <w:lvlJc w:val="left"/>
      <w:pPr>
        <w:ind w:left="5040" w:hanging="360"/>
      </w:pPr>
    </w:lvl>
    <w:lvl w:ilvl="7" w:tplc="820EF634">
      <w:start w:val="1"/>
      <w:numFmt w:val="lowerLetter"/>
      <w:lvlText w:val="%8."/>
      <w:lvlJc w:val="left"/>
      <w:pPr>
        <w:ind w:left="5760" w:hanging="360"/>
      </w:pPr>
    </w:lvl>
    <w:lvl w:ilvl="8" w:tplc="B1E2AACE">
      <w:start w:val="1"/>
      <w:numFmt w:val="lowerRoman"/>
      <w:lvlText w:val="%9."/>
      <w:lvlJc w:val="right"/>
      <w:pPr>
        <w:ind w:left="6480" w:hanging="180"/>
      </w:pPr>
    </w:lvl>
  </w:abstractNum>
  <w:abstractNum w:abstractNumId="16" w15:restartNumberingAfterBreak="0">
    <w:nsid w:val="55A30C86"/>
    <w:multiLevelType w:val="hybridMultilevel"/>
    <w:tmpl w:val="5F247684"/>
    <w:lvl w:ilvl="0" w:tplc="16C6104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A8320F6"/>
    <w:multiLevelType w:val="hybridMultilevel"/>
    <w:tmpl w:val="0F0C922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B61AD64"/>
    <w:multiLevelType w:val="hybridMultilevel"/>
    <w:tmpl w:val="FFFFFFFF"/>
    <w:lvl w:ilvl="0" w:tplc="8834A2C8">
      <w:start w:val="1"/>
      <w:numFmt w:val="upperRoman"/>
      <w:lvlText w:val="%1."/>
      <w:lvlJc w:val="right"/>
      <w:pPr>
        <w:ind w:left="720" w:hanging="360"/>
      </w:pPr>
    </w:lvl>
    <w:lvl w:ilvl="1" w:tplc="78CA3C2A">
      <w:start w:val="1"/>
      <w:numFmt w:val="lowerLetter"/>
      <w:lvlText w:val="%2."/>
      <w:lvlJc w:val="left"/>
      <w:pPr>
        <w:ind w:left="1440" w:hanging="360"/>
      </w:pPr>
    </w:lvl>
    <w:lvl w:ilvl="2" w:tplc="812256D6">
      <w:start w:val="1"/>
      <w:numFmt w:val="lowerRoman"/>
      <w:lvlText w:val="%3."/>
      <w:lvlJc w:val="right"/>
      <w:pPr>
        <w:ind w:left="2160" w:hanging="180"/>
      </w:pPr>
    </w:lvl>
    <w:lvl w:ilvl="3" w:tplc="CFF0DC7C">
      <w:start w:val="1"/>
      <w:numFmt w:val="decimal"/>
      <w:lvlText w:val="%4."/>
      <w:lvlJc w:val="left"/>
      <w:pPr>
        <w:ind w:left="2880" w:hanging="360"/>
      </w:pPr>
    </w:lvl>
    <w:lvl w:ilvl="4" w:tplc="3BD238AE">
      <w:start w:val="1"/>
      <w:numFmt w:val="lowerLetter"/>
      <w:lvlText w:val="%5."/>
      <w:lvlJc w:val="left"/>
      <w:pPr>
        <w:ind w:left="3600" w:hanging="360"/>
      </w:pPr>
    </w:lvl>
    <w:lvl w:ilvl="5" w:tplc="F948D3CA">
      <w:start w:val="1"/>
      <w:numFmt w:val="lowerRoman"/>
      <w:lvlText w:val="%6."/>
      <w:lvlJc w:val="right"/>
      <w:pPr>
        <w:ind w:left="4320" w:hanging="180"/>
      </w:pPr>
    </w:lvl>
    <w:lvl w:ilvl="6" w:tplc="67D6ED1E">
      <w:start w:val="1"/>
      <w:numFmt w:val="decimal"/>
      <w:lvlText w:val="%7."/>
      <w:lvlJc w:val="left"/>
      <w:pPr>
        <w:ind w:left="5040" w:hanging="360"/>
      </w:pPr>
    </w:lvl>
    <w:lvl w:ilvl="7" w:tplc="38C07192">
      <w:start w:val="1"/>
      <w:numFmt w:val="lowerLetter"/>
      <w:lvlText w:val="%8."/>
      <w:lvlJc w:val="left"/>
      <w:pPr>
        <w:ind w:left="5760" w:hanging="360"/>
      </w:pPr>
    </w:lvl>
    <w:lvl w:ilvl="8" w:tplc="463E4792">
      <w:start w:val="1"/>
      <w:numFmt w:val="lowerRoman"/>
      <w:lvlText w:val="%9."/>
      <w:lvlJc w:val="right"/>
      <w:pPr>
        <w:ind w:left="6480" w:hanging="180"/>
      </w:pPr>
    </w:lvl>
  </w:abstractNum>
  <w:abstractNum w:abstractNumId="19" w15:restartNumberingAfterBreak="0">
    <w:nsid w:val="62F39406"/>
    <w:multiLevelType w:val="hybridMultilevel"/>
    <w:tmpl w:val="FFFFFFFF"/>
    <w:lvl w:ilvl="0" w:tplc="5852B0B6">
      <w:start w:val="1"/>
      <w:numFmt w:val="bullet"/>
      <w:lvlText w:val="·"/>
      <w:lvlJc w:val="left"/>
      <w:pPr>
        <w:ind w:left="720" w:hanging="360"/>
      </w:pPr>
      <w:rPr>
        <w:rFonts w:ascii="Symbol" w:hAnsi="Symbol" w:hint="default"/>
      </w:rPr>
    </w:lvl>
    <w:lvl w:ilvl="1" w:tplc="E55E0B10">
      <w:start w:val="1"/>
      <w:numFmt w:val="bullet"/>
      <w:lvlText w:val="o"/>
      <w:lvlJc w:val="left"/>
      <w:pPr>
        <w:ind w:left="1440" w:hanging="360"/>
      </w:pPr>
      <w:rPr>
        <w:rFonts w:ascii="Courier New" w:hAnsi="Courier New" w:hint="default"/>
      </w:rPr>
    </w:lvl>
    <w:lvl w:ilvl="2" w:tplc="CDCC93C4">
      <w:start w:val="1"/>
      <w:numFmt w:val="bullet"/>
      <w:lvlText w:val=""/>
      <w:lvlJc w:val="left"/>
      <w:pPr>
        <w:ind w:left="2160" w:hanging="360"/>
      </w:pPr>
      <w:rPr>
        <w:rFonts w:ascii="Wingdings" w:hAnsi="Wingdings" w:hint="default"/>
      </w:rPr>
    </w:lvl>
    <w:lvl w:ilvl="3" w:tplc="63BA71D6">
      <w:start w:val="1"/>
      <w:numFmt w:val="bullet"/>
      <w:lvlText w:val=""/>
      <w:lvlJc w:val="left"/>
      <w:pPr>
        <w:ind w:left="2880" w:hanging="360"/>
      </w:pPr>
      <w:rPr>
        <w:rFonts w:ascii="Symbol" w:hAnsi="Symbol" w:hint="default"/>
      </w:rPr>
    </w:lvl>
    <w:lvl w:ilvl="4" w:tplc="BD40FABC">
      <w:start w:val="1"/>
      <w:numFmt w:val="bullet"/>
      <w:lvlText w:val="o"/>
      <w:lvlJc w:val="left"/>
      <w:pPr>
        <w:ind w:left="3600" w:hanging="360"/>
      </w:pPr>
      <w:rPr>
        <w:rFonts w:ascii="Courier New" w:hAnsi="Courier New" w:hint="default"/>
      </w:rPr>
    </w:lvl>
    <w:lvl w:ilvl="5" w:tplc="C8B69072">
      <w:start w:val="1"/>
      <w:numFmt w:val="bullet"/>
      <w:lvlText w:val=""/>
      <w:lvlJc w:val="left"/>
      <w:pPr>
        <w:ind w:left="4320" w:hanging="360"/>
      </w:pPr>
      <w:rPr>
        <w:rFonts w:ascii="Wingdings" w:hAnsi="Wingdings" w:hint="default"/>
      </w:rPr>
    </w:lvl>
    <w:lvl w:ilvl="6" w:tplc="F2762A8E">
      <w:start w:val="1"/>
      <w:numFmt w:val="bullet"/>
      <w:lvlText w:val=""/>
      <w:lvlJc w:val="left"/>
      <w:pPr>
        <w:ind w:left="5040" w:hanging="360"/>
      </w:pPr>
      <w:rPr>
        <w:rFonts w:ascii="Symbol" w:hAnsi="Symbol" w:hint="default"/>
      </w:rPr>
    </w:lvl>
    <w:lvl w:ilvl="7" w:tplc="D8AAAAE4">
      <w:start w:val="1"/>
      <w:numFmt w:val="bullet"/>
      <w:lvlText w:val="o"/>
      <w:lvlJc w:val="left"/>
      <w:pPr>
        <w:ind w:left="5760" w:hanging="360"/>
      </w:pPr>
      <w:rPr>
        <w:rFonts w:ascii="Courier New" w:hAnsi="Courier New" w:hint="default"/>
      </w:rPr>
    </w:lvl>
    <w:lvl w:ilvl="8" w:tplc="A22273E6">
      <w:start w:val="1"/>
      <w:numFmt w:val="bullet"/>
      <w:lvlText w:val=""/>
      <w:lvlJc w:val="left"/>
      <w:pPr>
        <w:ind w:left="6480" w:hanging="360"/>
      </w:pPr>
      <w:rPr>
        <w:rFonts w:ascii="Wingdings" w:hAnsi="Wingdings" w:hint="default"/>
      </w:rPr>
    </w:lvl>
  </w:abstractNum>
  <w:abstractNum w:abstractNumId="20" w15:restartNumberingAfterBreak="0">
    <w:nsid w:val="66B8695F"/>
    <w:multiLevelType w:val="hybridMultilevel"/>
    <w:tmpl w:val="45C89D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7D353AD"/>
    <w:multiLevelType w:val="hybridMultilevel"/>
    <w:tmpl w:val="A09C04B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A435A93"/>
    <w:multiLevelType w:val="hybridMultilevel"/>
    <w:tmpl w:val="94AC30A6"/>
    <w:lvl w:ilvl="0" w:tplc="3D8688B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B2534F4"/>
    <w:multiLevelType w:val="hybridMultilevel"/>
    <w:tmpl w:val="EAA698D6"/>
    <w:lvl w:ilvl="0" w:tplc="CF0C801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B2F31AD"/>
    <w:multiLevelType w:val="hybridMultilevel"/>
    <w:tmpl w:val="39CEFF5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DE1C54E"/>
    <w:multiLevelType w:val="hybridMultilevel"/>
    <w:tmpl w:val="FFFFFFFF"/>
    <w:lvl w:ilvl="0" w:tplc="8ECE0202">
      <w:start w:val="1"/>
      <w:numFmt w:val="bullet"/>
      <w:lvlText w:val="·"/>
      <w:lvlJc w:val="left"/>
      <w:pPr>
        <w:ind w:left="720" w:hanging="360"/>
      </w:pPr>
      <w:rPr>
        <w:rFonts w:ascii="Symbol" w:hAnsi="Symbol" w:hint="default"/>
      </w:rPr>
    </w:lvl>
    <w:lvl w:ilvl="1" w:tplc="604014C6">
      <w:start w:val="1"/>
      <w:numFmt w:val="bullet"/>
      <w:lvlText w:val="o"/>
      <w:lvlJc w:val="left"/>
      <w:pPr>
        <w:ind w:left="1440" w:hanging="360"/>
      </w:pPr>
      <w:rPr>
        <w:rFonts w:ascii="Courier New" w:hAnsi="Courier New" w:hint="default"/>
      </w:rPr>
    </w:lvl>
    <w:lvl w:ilvl="2" w:tplc="72A21D50">
      <w:start w:val="1"/>
      <w:numFmt w:val="bullet"/>
      <w:lvlText w:val=""/>
      <w:lvlJc w:val="left"/>
      <w:pPr>
        <w:ind w:left="2160" w:hanging="360"/>
      </w:pPr>
      <w:rPr>
        <w:rFonts w:ascii="Wingdings" w:hAnsi="Wingdings" w:hint="default"/>
      </w:rPr>
    </w:lvl>
    <w:lvl w:ilvl="3" w:tplc="DE2CF558">
      <w:start w:val="1"/>
      <w:numFmt w:val="bullet"/>
      <w:lvlText w:val=""/>
      <w:lvlJc w:val="left"/>
      <w:pPr>
        <w:ind w:left="2880" w:hanging="360"/>
      </w:pPr>
      <w:rPr>
        <w:rFonts w:ascii="Symbol" w:hAnsi="Symbol" w:hint="default"/>
      </w:rPr>
    </w:lvl>
    <w:lvl w:ilvl="4" w:tplc="DFB25D36">
      <w:start w:val="1"/>
      <w:numFmt w:val="bullet"/>
      <w:lvlText w:val="o"/>
      <w:lvlJc w:val="left"/>
      <w:pPr>
        <w:ind w:left="3600" w:hanging="360"/>
      </w:pPr>
      <w:rPr>
        <w:rFonts w:ascii="Courier New" w:hAnsi="Courier New" w:hint="default"/>
      </w:rPr>
    </w:lvl>
    <w:lvl w:ilvl="5" w:tplc="7B18C000">
      <w:start w:val="1"/>
      <w:numFmt w:val="bullet"/>
      <w:lvlText w:val=""/>
      <w:lvlJc w:val="left"/>
      <w:pPr>
        <w:ind w:left="4320" w:hanging="360"/>
      </w:pPr>
      <w:rPr>
        <w:rFonts w:ascii="Wingdings" w:hAnsi="Wingdings" w:hint="default"/>
      </w:rPr>
    </w:lvl>
    <w:lvl w:ilvl="6" w:tplc="58C61C26">
      <w:start w:val="1"/>
      <w:numFmt w:val="bullet"/>
      <w:lvlText w:val=""/>
      <w:lvlJc w:val="left"/>
      <w:pPr>
        <w:ind w:left="5040" w:hanging="360"/>
      </w:pPr>
      <w:rPr>
        <w:rFonts w:ascii="Symbol" w:hAnsi="Symbol" w:hint="default"/>
      </w:rPr>
    </w:lvl>
    <w:lvl w:ilvl="7" w:tplc="2B46A7F8">
      <w:start w:val="1"/>
      <w:numFmt w:val="bullet"/>
      <w:lvlText w:val="o"/>
      <w:lvlJc w:val="left"/>
      <w:pPr>
        <w:ind w:left="5760" w:hanging="360"/>
      </w:pPr>
      <w:rPr>
        <w:rFonts w:ascii="Courier New" w:hAnsi="Courier New" w:hint="default"/>
      </w:rPr>
    </w:lvl>
    <w:lvl w:ilvl="8" w:tplc="7D68A2E0">
      <w:start w:val="1"/>
      <w:numFmt w:val="bullet"/>
      <w:lvlText w:val=""/>
      <w:lvlJc w:val="left"/>
      <w:pPr>
        <w:ind w:left="6480" w:hanging="360"/>
      </w:pPr>
      <w:rPr>
        <w:rFonts w:ascii="Wingdings" w:hAnsi="Wingdings" w:hint="default"/>
      </w:rPr>
    </w:lvl>
  </w:abstractNum>
  <w:abstractNum w:abstractNumId="26" w15:restartNumberingAfterBreak="0">
    <w:nsid w:val="77276C92"/>
    <w:multiLevelType w:val="hybridMultilevel"/>
    <w:tmpl w:val="1F30F584"/>
    <w:lvl w:ilvl="0" w:tplc="FFFFFFFF">
      <w:start w:val="1"/>
      <w:numFmt w:val="upperRoman"/>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 w15:restartNumberingAfterBreak="0">
    <w:nsid w:val="7B1BF5FD"/>
    <w:multiLevelType w:val="hybridMultilevel"/>
    <w:tmpl w:val="FFFFFFFF"/>
    <w:lvl w:ilvl="0" w:tplc="CF9E66FC">
      <w:start w:val="1"/>
      <w:numFmt w:val="decimal"/>
      <w:lvlText w:val="%1."/>
      <w:lvlJc w:val="left"/>
      <w:pPr>
        <w:ind w:left="720" w:hanging="360"/>
      </w:pPr>
    </w:lvl>
    <w:lvl w:ilvl="1" w:tplc="3D566E8E">
      <w:start w:val="1"/>
      <w:numFmt w:val="lowerLetter"/>
      <w:lvlText w:val="%2."/>
      <w:lvlJc w:val="left"/>
      <w:pPr>
        <w:ind w:left="1440" w:hanging="360"/>
      </w:pPr>
    </w:lvl>
    <w:lvl w:ilvl="2" w:tplc="C66A7754">
      <w:start w:val="1"/>
      <w:numFmt w:val="lowerRoman"/>
      <w:lvlText w:val="%3."/>
      <w:lvlJc w:val="right"/>
      <w:pPr>
        <w:ind w:left="2160" w:hanging="180"/>
      </w:pPr>
    </w:lvl>
    <w:lvl w:ilvl="3" w:tplc="42226FA8">
      <w:start w:val="1"/>
      <w:numFmt w:val="decimal"/>
      <w:lvlText w:val="%4."/>
      <w:lvlJc w:val="left"/>
      <w:pPr>
        <w:ind w:left="2880" w:hanging="360"/>
      </w:pPr>
    </w:lvl>
    <w:lvl w:ilvl="4" w:tplc="04D82900">
      <w:start w:val="1"/>
      <w:numFmt w:val="lowerLetter"/>
      <w:lvlText w:val="%5."/>
      <w:lvlJc w:val="left"/>
      <w:pPr>
        <w:ind w:left="3600" w:hanging="360"/>
      </w:pPr>
    </w:lvl>
    <w:lvl w:ilvl="5" w:tplc="2CC87636">
      <w:start w:val="1"/>
      <w:numFmt w:val="lowerRoman"/>
      <w:lvlText w:val="%6."/>
      <w:lvlJc w:val="right"/>
      <w:pPr>
        <w:ind w:left="4320" w:hanging="180"/>
      </w:pPr>
    </w:lvl>
    <w:lvl w:ilvl="6" w:tplc="580E7D18">
      <w:start w:val="1"/>
      <w:numFmt w:val="decimal"/>
      <w:lvlText w:val="%7."/>
      <w:lvlJc w:val="left"/>
      <w:pPr>
        <w:ind w:left="5040" w:hanging="360"/>
      </w:pPr>
    </w:lvl>
    <w:lvl w:ilvl="7" w:tplc="717E473A">
      <w:start w:val="1"/>
      <w:numFmt w:val="lowerLetter"/>
      <w:lvlText w:val="%8."/>
      <w:lvlJc w:val="left"/>
      <w:pPr>
        <w:ind w:left="5760" w:hanging="360"/>
      </w:pPr>
    </w:lvl>
    <w:lvl w:ilvl="8" w:tplc="E5628A7E">
      <w:start w:val="1"/>
      <w:numFmt w:val="lowerRoman"/>
      <w:lvlText w:val="%9."/>
      <w:lvlJc w:val="right"/>
      <w:pPr>
        <w:ind w:left="6480" w:hanging="180"/>
      </w:pPr>
    </w:lvl>
  </w:abstractNum>
  <w:abstractNum w:abstractNumId="28" w15:restartNumberingAfterBreak="0">
    <w:nsid w:val="7D865CE9"/>
    <w:multiLevelType w:val="hybridMultilevel"/>
    <w:tmpl w:val="1846995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68988958">
    <w:abstractNumId w:val="15"/>
  </w:num>
  <w:num w:numId="2" w16cid:durableId="905844380">
    <w:abstractNumId w:val="12"/>
  </w:num>
  <w:num w:numId="3" w16cid:durableId="2046903226">
    <w:abstractNumId w:val="27"/>
  </w:num>
  <w:num w:numId="4" w16cid:durableId="201602982">
    <w:abstractNumId w:val="25"/>
  </w:num>
  <w:num w:numId="5" w16cid:durableId="1149593289">
    <w:abstractNumId w:val="19"/>
  </w:num>
  <w:num w:numId="6" w16cid:durableId="787428065">
    <w:abstractNumId w:val="6"/>
  </w:num>
  <w:num w:numId="7" w16cid:durableId="90049223">
    <w:abstractNumId w:val="3"/>
  </w:num>
  <w:num w:numId="8" w16cid:durableId="1708943288">
    <w:abstractNumId w:val="18"/>
  </w:num>
  <w:num w:numId="9" w16cid:durableId="1896352183">
    <w:abstractNumId w:val="2"/>
  </w:num>
  <w:num w:numId="10" w16cid:durableId="770853019">
    <w:abstractNumId w:val="7"/>
  </w:num>
  <w:num w:numId="11" w16cid:durableId="1488477207">
    <w:abstractNumId w:val="8"/>
  </w:num>
  <w:num w:numId="12" w16cid:durableId="1742605521">
    <w:abstractNumId w:val="10"/>
  </w:num>
  <w:num w:numId="13" w16cid:durableId="1595940649">
    <w:abstractNumId w:val="26"/>
  </w:num>
  <w:num w:numId="14" w16cid:durableId="298726790">
    <w:abstractNumId w:val="24"/>
  </w:num>
  <w:num w:numId="15" w16cid:durableId="778767477">
    <w:abstractNumId w:val="16"/>
  </w:num>
  <w:num w:numId="16" w16cid:durableId="70398935">
    <w:abstractNumId w:val="28"/>
  </w:num>
  <w:num w:numId="17" w16cid:durableId="516038223">
    <w:abstractNumId w:val="9"/>
  </w:num>
  <w:num w:numId="18" w16cid:durableId="1122531356">
    <w:abstractNumId w:val="20"/>
  </w:num>
  <w:num w:numId="19" w16cid:durableId="1907912262">
    <w:abstractNumId w:val="0"/>
  </w:num>
  <w:num w:numId="20" w16cid:durableId="1125541128">
    <w:abstractNumId w:val="22"/>
  </w:num>
  <w:num w:numId="21" w16cid:durableId="1190335552">
    <w:abstractNumId w:val="14"/>
  </w:num>
  <w:num w:numId="22" w16cid:durableId="1221868668">
    <w:abstractNumId w:val="13"/>
  </w:num>
  <w:num w:numId="23" w16cid:durableId="614949040">
    <w:abstractNumId w:val="1"/>
  </w:num>
  <w:num w:numId="24" w16cid:durableId="2118980458">
    <w:abstractNumId w:val="17"/>
  </w:num>
  <w:num w:numId="25" w16cid:durableId="1235385823">
    <w:abstractNumId w:val="11"/>
  </w:num>
  <w:num w:numId="26" w16cid:durableId="525484422">
    <w:abstractNumId w:val="21"/>
  </w:num>
  <w:num w:numId="27" w16cid:durableId="656880456">
    <w:abstractNumId w:val="5"/>
  </w:num>
  <w:num w:numId="28" w16cid:durableId="1173379750">
    <w:abstractNumId w:val="4"/>
  </w:num>
  <w:num w:numId="29" w16cid:durableId="1520779510">
    <w:abstractNumId w:val="2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displayVerticalDrawingGridEvery w:val="2"/>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B52"/>
    <w:rsid w:val="00003306"/>
    <w:rsid w:val="0001163E"/>
    <w:rsid w:val="000147FA"/>
    <w:rsid w:val="000149EE"/>
    <w:rsid w:val="00025FB2"/>
    <w:rsid w:val="0003073C"/>
    <w:rsid w:val="00032463"/>
    <w:rsid w:val="00035337"/>
    <w:rsid w:val="00051C29"/>
    <w:rsid w:val="00054071"/>
    <w:rsid w:val="0006126D"/>
    <w:rsid w:val="0006255C"/>
    <w:rsid w:val="000633BB"/>
    <w:rsid w:val="00063B82"/>
    <w:rsid w:val="0006785C"/>
    <w:rsid w:val="00067F57"/>
    <w:rsid w:val="00071BEC"/>
    <w:rsid w:val="0007231B"/>
    <w:rsid w:val="00073399"/>
    <w:rsid w:val="00074514"/>
    <w:rsid w:val="000810FF"/>
    <w:rsid w:val="000832D4"/>
    <w:rsid w:val="000855B5"/>
    <w:rsid w:val="00085A7E"/>
    <w:rsid w:val="00087D85"/>
    <w:rsid w:val="00090160"/>
    <w:rsid w:val="00090A8F"/>
    <w:rsid w:val="00092067"/>
    <w:rsid w:val="000B105B"/>
    <w:rsid w:val="000B35B0"/>
    <w:rsid w:val="000B3E7E"/>
    <w:rsid w:val="000B4AD5"/>
    <w:rsid w:val="000B518F"/>
    <w:rsid w:val="000B6522"/>
    <w:rsid w:val="000B7AB0"/>
    <w:rsid w:val="000C4E62"/>
    <w:rsid w:val="000D223C"/>
    <w:rsid w:val="000D3718"/>
    <w:rsid w:val="000D51E1"/>
    <w:rsid w:val="000D75A6"/>
    <w:rsid w:val="000E4006"/>
    <w:rsid w:val="000E4407"/>
    <w:rsid w:val="000E5621"/>
    <w:rsid w:val="000F0FAF"/>
    <w:rsid w:val="000F1E3A"/>
    <w:rsid w:val="000F74B9"/>
    <w:rsid w:val="00120B7C"/>
    <w:rsid w:val="00121CE2"/>
    <w:rsid w:val="0012270C"/>
    <w:rsid w:val="00123467"/>
    <w:rsid w:val="00127BD8"/>
    <w:rsid w:val="00127BF9"/>
    <w:rsid w:val="0013078B"/>
    <w:rsid w:val="00133BE1"/>
    <w:rsid w:val="00141891"/>
    <w:rsid w:val="0015211B"/>
    <w:rsid w:val="00152912"/>
    <w:rsid w:val="0015425F"/>
    <w:rsid w:val="00155BDB"/>
    <w:rsid w:val="00156609"/>
    <w:rsid w:val="00161E17"/>
    <w:rsid w:val="001625B7"/>
    <w:rsid w:val="00164E99"/>
    <w:rsid w:val="00165574"/>
    <w:rsid w:val="001676F7"/>
    <w:rsid w:val="00176155"/>
    <w:rsid w:val="00183CC8"/>
    <w:rsid w:val="00187E9B"/>
    <w:rsid w:val="001927C2"/>
    <w:rsid w:val="001A33F6"/>
    <w:rsid w:val="001A4DCD"/>
    <w:rsid w:val="001B3F9F"/>
    <w:rsid w:val="001C6B3D"/>
    <w:rsid w:val="001D2D56"/>
    <w:rsid w:val="001D526D"/>
    <w:rsid w:val="001D5296"/>
    <w:rsid w:val="001D66EE"/>
    <w:rsid w:val="001E280A"/>
    <w:rsid w:val="001E7A61"/>
    <w:rsid w:val="001F6DE3"/>
    <w:rsid w:val="00200E42"/>
    <w:rsid w:val="00200F7F"/>
    <w:rsid w:val="00201A5D"/>
    <w:rsid w:val="00202134"/>
    <w:rsid w:val="002024B5"/>
    <w:rsid w:val="00203092"/>
    <w:rsid w:val="002059F0"/>
    <w:rsid w:val="00207E0D"/>
    <w:rsid w:val="002155F3"/>
    <w:rsid w:val="00215CCB"/>
    <w:rsid w:val="00220105"/>
    <w:rsid w:val="002208C0"/>
    <w:rsid w:val="00222191"/>
    <w:rsid w:val="0022267E"/>
    <w:rsid w:val="00222A98"/>
    <w:rsid w:val="00224C06"/>
    <w:rsid w:val="002320D6"/>
    <w:rsid w:val="00235D13"/>
    <w:rsid w:val="00235FB4"/>
    <w:rsid w:val="002438E5"/>
    <w:rsid w:val="00244D04"/>
    <w:rsid w:val="0025687C"/>
    <w:rsid w:val="00265C35"/>
    <w:rsid w:val="00265DC9"/>
    <w:rsid w:val="00273BEF"/>
    <w:rsid w:val="00274A48"/>
    <w:rsid w:val="00291CCC"/>
    <w:rsid w:val="002930F0"/>
    <w:rsid w:val="002A6415"/>
    <w:rsid w:val="002B7B7C"/>
    <w:rsid w:val="002C2BF2"/>
    <w:rsid w:val="002C5783"/>
    <w:rsid w:val="002C5B8E"/>
    <w:rsid w:val="002C7EF6"/>
    <w:rsid w:val="002D215F"/>
    <w:rsid w:val="002D4924"/>
    <w:rsid w:val="002E4656"/>
    <w:rsid w:val="002E4ADF"/>
    <w:rsid w:val="002E5259"/>
    <w:rsid w:val="002E6E8A"/>
    <w:rsid w:val="002F0B0D"/>
    <w:rsid w:val="002F4756"/>
    <w:rsid w:val="00302509"/>
    <w:rsid w:val="00303996"/>
    <w:rsid w:val="003046ED"/>
    <w:rsid w:val="003049C5"/>
    <w:rsid w:val="00307E45"/>
    <w:rsid w:val="00313788"/>
    <w:rsid w:val="003205B7"/>
    <w:rsid w:val="003303BF"/>
    <w:rsid w:val="00330832"/>
    <w:rsid w:val="00333C99"/>
    <w:rsid w:val="00340C00"/>
    <w:rsid w:val="00344C55"/>
    <w:rsid w:val="0034704F"/>
    <w:rsid w:val="0035101E"/>
    <w:rsid w:val="003533BD"/>
    <w:rsid w:val="00367624"/>
    <w:rsid w:val="003702D1"/>
    <w:rsid w:val="0037368D"/>
    <w:rsid w:val="0037398C"/>
    <w:rsid w:val="00373FAD"/>
    <w:rsid w:val="003777B5"/>
    <w:rsid w:val="003832E7"/>
    <w:rsid w:val="0039575A"/>
    <w:rsid w:val="003A0839"/>
    <w:rsid w:val="003A20A0"/>
    <w:rsid w:val="003A58B0"/>
    <w:rsid w:val="003B6522"/>
    <w:rsid w:val="003C355D"/>
    <w:rsid w:val="003C74D6"/>
    <w:rsid w:val="003D2D30"/>
    <w:rsid w:val="003D4A93"/>
    <w:rsid w:val="003D73EB"/>
    <w:rsid w:val="003E78FB"/>
    <w:rsid w:val="003F3777"/>
    <w:rsid w:val="003F38E8"/>
    <w:rsid w:val="003F4C33"/>
    <w:rsid w:val="00400DFC"/>
    <w:rsid w:val="00412DC6"/>
    <w:rsid w:val="004173A1"/>
    <w:rsid w:val="00425009"/>
    <w:rsid w:val="004258FE"/>
    <w:rsid w:val="00430E3C"/>
    <w:rsid w:val="004377B0"/>
    <w:rsid w:val="0044401B"/>
    <w:rsid w:val="00455EBE"/>
    <w:rsid w:val="004619EC"/>
    <w:rsid w:val="00462C3B"/>
    <w:rsid w:val="00464160"/>
    <w:rsid w:val="004674DA"/>
    <w:rsid w:val="00470EAC"/>
    <w:rsid w:val="00472C81"/>
    <w:rsid w:val="00475032"/>
    <w:rsid w:val="00483439"/>
    <w:rsid w:val="004859EF"/>
    <w:rsid w:val="00486707"/>
    <w:rsid w:val="004874F3"/>
    <w:rsid w:val="00490847"/>
    <w:rsid w:val="004928AF"/>
    <w:rsid w:val="00497D08"/>
    <w:rsid w:val="004A3A13"/>
    <w:rsid w:val="004C3156"/>
    <w:rsid w:val="004C35FF"/>
    <w:rsid w:val="004C5E4C"/>
    <w:rsid w:val="004D7E67"/>
    <w:rsid w:val="004E39EF"/>
    <w:rsid w:val="004E4062"/>
    <w:rsid w:val="005028BB"/>
    <w:rsid w:val="005055AF"/>
    <w:rsid w:val="00510C70"/>
    <w:rsid w:val="00511EC2"/>
    <w:rsid w:val="00512D65"/>
    <w:rsid w:val="005164F5"/>
    <w:rsid w:val="00522A0C"/>
    <w:rsid w:val="0052560F"/>
    <w:rsid w:val="00530D65"/>
    <w:rsid w:val="005366BD"/>
    <w:rsid w:val="00536F94"/>
    <w:rsid w:val="00552210"/>
    <w:rsid w:val="00560228"/>
    <w:rsid w:val="00563F89"/>
    <w:rsid w:val="00564928"/>
    <w:rsid w:val="005666F2"/>
    <w:rsid w:val="00572064"/>
    <w:rsid w:val="00584369"/>
    <w:rsid w:val="00585168"/>
    <w:rsid w:val="00586291"/>
    <w:rsid w:val="00587531"/>
    <w:rsid w:val="00587A35"/>
    <w:rsid w:val="00587A6B"/>
    <w:rsid w:val="005960B7"/>
    <w:rsid w:val="0059690F"/>
    <w:rsid w:val="005A3A37"/>
    <w:rsid w:val="005A7F57"/>
    <w:rsid w:val="005C236E"/>
    <w:rsid w:val="005C4EC4"/>
    <w:rsid w:val="005D2D63"/>
    <w:rsid w:val="005D3303"/>
    <w:rsid w:val="005D336C"/>
    <w:rsid w:val="005D3A7A"/>
    <w:rsid w:val="005D5EBF"/>
    <w:rsid w:val="005E00CF"/>
    <w:rsid w:val="005E27C0"/>
    <w:rsid w:val="005E2A28"/>
    <w:rsid w:val="005E6001"/>
    <w:rsid w:val="005E6E11"/>
    <w:rsid w:val="005F4693"/>
    <w:rsid w:val="005F6641"/>
    <w:rsid w:val="005F7548"/>
    <w:rsid w:val="00602A4E"/>
    <w:rsid w:val="00612102"/>
    <w:rsid w:val="00623602"/>
    <w:rsid w:val="00623C9E"/>
    <w:rsid w:val="00624503"/>
    <w:rsid w:val="0064279A"/>
    <w:rsid w:val="0064641C"/>
    <w:rsid w:val="00651364"/>
    <w:rsid w:val="00651C98"/>
    <w:rsid w:val="00661241"/>
    <w:rsid w:val="00663B47"/>
    <w:rsid w:val="00663F1E"/>
    <w:rsid w:val="0067434A"/>
    <w:rsid w:val="00675472"/>
    <w:rsid w:val="006804AE"/>
    <w:rsid w:val="00691636"/>
    <w:rsid w:val="00693A69"/>
    <w:rsid w:val="006953B7"/>
    <w:rsid w:val="006953BF"/>
    <w:rsid w:val="006A01FC"/>
    <w:rsid w:val="006A0C13"/>
    <w:rsid w:val="006A1257"/>
    <w:rsid w:val="006A40D2"/>
    <w:rsid w:val="006A5D23"/>
    <w:rsid w:val="006B589B"/>
    <w:rsid w:val="006B62B8"/>
    <w:rsid w:val="006D3A87"/>
    <w:rsid w:val="006D799D"/>
    <w:rsid w:val="006E3D58"/>
    <w:rsid w:val="006E49DC"/>
    <w:rsid w:val="006E6703"/>
    <w:rsid w:val="006E71FF"/>
    <w:rsid w:val="006F0FA5"/>
    <w:rsid w:val="006F29E4"/>
    <w:rsid w:val="006F7E9D"/>
    <w:rsid w:val="00704EE5"/>
    <w:rsid w:val="007066E2"/>
    <w:rsid w:val="0072241F"/>
    <w:rsid w:val="00722640"/>
    <w:rsid w:val="0073197E"/>
    <w:rsid w:val="007319E1"/>
    <w:rsid w:val="00741222"/>
    <w:rsid w:val="00746080"/>
    <w:rsid w:val="007508EC"/>
    <w:rsid w:val="00752BD5"/>
    <w:rsid w:val="00765ECF"/>
    <w:rsid w:val="00772B57"/>
    <w:rsid w:val="0077304A"/>
    <w:rsid w:val="00773BA4"/>
    <w:rsid w:val="0077570B"/>
    <w:rsid w:val="00781602"/>
    <w:rsid w:val="00781D04"/>
    <w:rsid w:val="007A0A69"/>
    <w:rsid w:val="007B222D"/>
    <w:rsid w:val="007C0BCF"/>
    <w:rsid w:val="007C2D45"/>
    <w:rsid w:val="007C4CAB"/>
    <w:rsid w:val="007D76D2"/>
    <w:rsid w:val="007E0B85"/>
    <w:rsid w:val="007F042F"/>
    <w:rsid w:val="007F0D24"/>
    <w:rsid w:val="007F49EB"/>
    <w:rsid w:val="007F65ED"/>
    <w:rsid w:val="007F7AAF"/>
    <w:rsid w:val="007F7F7B"/>
    <w:rsid w:val="008026B8"/>
    <w:rsid w:val="00805FDA"/>
    <w:rsid w:val="00807618"/>
    <w:rsid w:val="00812C1B"/>
    <w:rsid w:val="008173B1"/>
    <w:rsid w:val="0081762E"/>
    <w:rsid w:val="008233D8"/>
    <w:rsid w:val="00831D9D"/>
    <w:rsid w:val="00832EBA"/>
    <w:rsid w:val="00835AD0"/>
    <w:rsid w:val="00841787"/>
    <w:rsid w:val="00841956"/>
    <w:rsid w:val="00841DE9"/>
    <w:rsid w:val="008446EA"/>
    <w:rsid w:val="00846240"/>
    <w:rsid w:val="008464F3"/>
    <w:rsid w:val="00847DEA"/>
    <w:rsid w:val="0085360B"/>
    <w:rsid w:val="00854856"/>
    <w:rsid w:val="00855206"/>
    <w:rsid w:val="00857156"/>
    <w:rsid w:val="00862367"/>
    <w:rsid w:val="0086720B"/>
    <w:rsid w:val="00870ABB"/>
    <w:rsid w:val="0087134C"/>
    <w:rsid w:val="0087194F"/>
    <w:rsid w:val="0087253F"/>
    <w:rsid w:val="008747B3"/>
    <w:rsid w:val="00876687"/>
    <w:rsid w:val="00880619"/>
    <w:rsid w:val="00880DF4"/>
    <w:rsid w:val="008813C3"/>
    <w:rsid w:val="00884556"/>
    <w:rsid w:val="008923AC"/>
    <w:rsid w:val="008926F0"/>
    <w:rsid w:val="00892C9F"/>
    <w:rsid w:val="00893907"/>
    <w:rsid w:val="008964E8"/>
    <w:rsid w:val="00897A01"/>
    <w:rsid w:val="008A48F6"/>
    <w:rsid w:val="008B2A39"/>
    <w:rsid w:val="008B6DA3"/>
    <w:rsid w:val="008C146D"/>
    <w:rsid w:val="008E6045"/>
    <w:rsid w:val="008E637A"/>
    <w:rsid w:val="008F2BEA"/>
    <w:rsid w:val="008F4805"/>
    <w:rsid w:val="008F53BF"/>
    <w:rsid w:val="0090047B"/>
    <w:rsid w:val="0090113B"/>
    <w:rsid w:val="00903277"/>
    <w:rsid w:val="0090493A"/>
    <w:rsid w:val="009102DF"/>
    <w:rsid w:val="009123D6"/>
    <w:rsid w:val="00912E4C"/>
    <w:rsid w:val="0092340A"/>
    <w:rsid w:val="00927383"/>
    <w:rsid w:val="00930144"/>
    <w:rsid w:val="0093258A"/>
    <w:rsid w:val="00934B0B"/>
    <w:rsid w:val="0094373C"/>
    <w:rsid w:val="00946DEE"/>
    <w:rsid w:val="00951E2B"/>
    <w:rsid w:val="00952939"/>
    <w:rsid w:val="0095566D"/>
    <w:rsid w:val="00961EA0"/>
    <w:rsid w:val="00970EF5"/>
    <w:rsid w:val="0097263A"/>
    <w:rsid w:val="00974DB8"/>
    <w:rsid w:val="00975631"/>
    <w:rsid w:val="009768B0"/>
    <w:rsid w:val="00987E30"/>
    <w:rsid w:val="0099078B"/>
    <w:rsid w:val="00991C87"/>
    <w:rsid w:val="009A0333"/>
    <w:rsid w:val="009A2F8F"/>
    <w:rsid w:val="009A5C44"/>
    <w:rsid w:val="009B03AF"/>
    <w:rsid w:val="009B21C1"/>
    <w:rsid w:val="009C3BDE"/>
    <w:rsid w:val="009C4216"/>
    <w:rsid w:val="009C4688"/>
    <w:rsid w:val="009C5427"/>
    <w:rsid w:val="009D1036"/>
    <w:rsid w:val="009D3104"/>
    <w:rsid w:val="009D5F4B"/>
    <w:rsid w:val="009D6921"/>
    <w:rsid w:val="009E1235"/>
    <w:rsid w:val="009E626E"/>
    <w:rsid w:val="009E62DF"/>
    <w:rsid w:val="009E7CBF"/>
    <w:rsid w:val="009F0DEC"/>
    <w:rsid w:val="009F37B6"/>
    <w:rsid w:val="009F3CCD"/>
    <w:rsid w:val="009F7E2B"/>
    <w:rsid w:val="00A0082A"/>
    <w:rsid w:val="00A02E38"/>
    <w:rsid w:val="00A07077"/>
    <w:rsid w:val="00A11CCD"/>
    <w:rsid w:val="00A1201E"/>
    <w:rsid w:val="00A13C44"/>
    <w:rsid w:val="00A1746D"/>
    <w:rsid w:val="00A20F27"/>
    <w:rsid w:val="00A277AD"/>
    <w:rsid w:val="00A31BBC"/>
    <w:rsid w:val="00A34578"/>
    <w:rsid w:val="00A36ECC"/>
    <w:rsid w:val="00A40249"/>
    <w:rsid w:val="00A40AE9"/>
    <w:rsid w:val="00A40FC9"/>
    <w:rsid w:val="00A4142C"/>
    <w:rsid w:val="00A50DD0"/>
    <w:rsid w:val="00A516B0"/>
    <w:rsid w:val="00A55BF6"/>
    <w:rsid w:val="00A5620A"/>
    <w:rsid w:val="00A56D44"/>
    <w:rsid w:val="00A62337"/>
    <w:rsid w:val="00A71AD6"/>
    <w:rsid w:val="00A76169"/>
    <w:rsid w:val="00A93349"/>
    <w:rsid w:val="00A97F28"/>
    <w:rsid w:val="00AA06D9"/>
    <w:rsid w:val="00AA2205"/>
    <w:rsid w:val="00AA4C98"/>
    <w:rsid w:val="00AB251C"/>
    <w:rsid w:val="00AC0807"/>
    <w:rsid w:val="00AC18BF"/>
    <w:rsid w:val="00AC2406"/>
    <w:rsid w:val="00AC3F54"/>
    <w:rsid w:val="00AC51DC"/>
    <w:rsid w:val="00AD3BB9"/>
    <w:rsid w:val="00AD3FCF"/>
    <w:rsid w:val="00AD53AC"/>
    <w:rsid w:val="00AE24DF"/>
    <w:rsid w:val="00AE6612"/>
    <w:rsid w:val="00AF1930"/>
    <w:rsid w:val="00AF4DB0"/>
    <w:rsid w:val="00B03802"/>
    <w:rsid w:val="00B069AA"/>
    <w:rsid w:val="00B10BDF"/>
    <w:rsid w:val="00B10BF3"/>
    <w:rsid w:val="00B10FDC"/>
    <w:rsid w:val="00B17896"/>
    <w:rsid w:val="00B213EF"/>
    <w:rsid w:val="00B21912"/>
    <w:rsid w:val="00B23A36"/>
    <w:rsid w:val="00B25576"/>
    <w:rsid w:val="00B255C8"/>
    <w:rsid w:val="00B25EF5"/>
    <w:rsid w:val="00B3208C"/>
    <w:rsid w:val="00B32598"/>
    <w:rsid w:val="00B3608E"/>
    <w:rsid w:val="00B46108"/>
    <w:rsid w:val="00B4723A"/>
    <w:rsid w:val="00B50EB2"/>
    <w:rsid w:val="00B55046"/>
    <w:rsid w:val="00B57CAC"/>
    <w:rsid w:val="00B63F5A"/>
    <w:rsid w:val="00B64727"/>
    <w:rsid w:val="00B6486A"/>
    <w:rsid w:val="00B6722A"/>
    <w:rsid w:val="00B71033"/>
    <w:rsid w:val="00B715B0"/>
    <w:rsid w:val="00B7496F"/>
    <w:rsid w:val="00B80B34"/>
    <w:rsid w:val="00B82D78"/>
    <w:rsid w:val="00B9F304"/>
    <w:rsid w:val="00BA1383"/>
    <w:rsid w:val="00BA2EBC"/>
    <w:rsid w:val="00BA3B76"/>
    <w:rsid w:val="00BA434C"/>
    <w:rsid w:val="00BA4A11"/>
    <w:rsid w:val="00BB00C9"/>
    <w:rsid w:val="00BB0A3D"/>
    <w:rsid w:val="00BB16FF"/>
    <w:rsid w:val="00BB2A6C"/>
    <w:rsid w:val="00BB3521"/>
    <w:rsid w:val="00BB6E0E"/>
    <w:rsid w:val="00BC16E8"/>
    <w:rsid w:val="00BC68AB"/>
    <w:rsid w:val="00BD49CD"/>
    <w:rsid w:val="00BD4F65"/>
    <w:rsid w:val="00BD5E58"/>
    <w:rsid w:val="00BD7607"/>
    <w:rsid w:val="00BE5979"/>
    <w:rsid w:val="00BF2AD5"/>
    <w:rsid w:val="00C002B4"/>
    <w:rsid w:val="00C00CA6"/>
    <w:rsid w:val="00C06F9E"/>
    <w:rsid w:val="00C13E6B"/>
    <w:rsid w:val="00C2370B"/>
    <w:rsid w:val="00C24B34"/>
    <w:rsid w:val="00C25FE7"/>
    <w:rsid w:val="00C26F99"/>
    <w:rsid w:val="00C27193"/>
    <w:rsid w:val="00C34D82"/>
    <w:rsid w:val="00C376F1"/>
    <w:rsid w:val="00C37BF2"/>
    <w:rsid w:val="00C41148"/>
    <w:rsid w:val="00C43AD6"/>
    <w:rsid w:val="00C531FE"/>
    <w:rsid w:val="00C624D5"/>
    <w:rsid w:val="00C64286"/>
    <w:rsid w:val="00C65FEF"/>
    <w:rsid w:val="00C7318B"/>
    <w:rsid w:val="00C80C1C"/>
    <w:rsid w:val="00C83E9A"/>
    <w:rsid w:val="00C848A0"/>
    <w:rsid w:val="00C859E5"/>
    <w:rsid w:val="00C878C5"/>
    <w:rsid w:val="00C909E4"/>
    <w:rsid w:val="00C92CED"/>
    <w:rsid w:val="00C96AEA"/>
    <w:rsid w:val="00C978FF"/>
    <w:rsid w:val="00CA295B"/>
    <w:rsid w:val="00CA61F2"/>
    <w:rsid w:val="00CA6DC5"/>
    <w:rsid w:val="00CC0B6D"/>
    <w:rsid w:val="00CC16EE"/>
    <w:rsid w:val="00CC764D"/>
    <w:rsid w:val="00CC7C9B"/>
    <w:rsid w:val="00CD01B4"/>
    <w:rsid w:val="00CD095B"/>
    <w:rsid w:val="00CD27E1"/>
    <w:rsid w:val="00CD3F18"/>
    <w:rsid w:val="00CD7BC2"/>
    <w:rsid w:val="00CD7FD3"/>
    <w:rsid w:val="00CE1CD3"/>
    <w:rsid w:val="00CE4F01"/>
    <w:rsid w:val="00D17B0D"/>
    <w:rsid w:val="00D23C05"/>
    <w:rsid w:val="00D30550"/>
    <w:rsid w:val="00D30F16"/>
    <w:rsid w:val="00D31FF8"/>
    <w:rsid w:val="00D3307A"/>
    <w:rsid w:val="00D347B7"/>
    <w:rsid w:val="00D36851"/>
    <w:rsid w:val="00D42D87"/>
    <w:rsid w:val="00D45D67"/>
    <w:rsid w:val="00D47965"/>
    <w:rsid w:val="00D55546"/>
    <w:rsid w:val="00D57E8C"/>
    <w:rsid w:val="00D6213C"/>
    <w:rsid w:val="00D647C0"/>
    <w:rsid w:val="00D715AC"/>
    <w:rsid w:val="00D74178"/>
    <w:rsid w:val="00D74CFC"/>
    <w:rsid w:val="00D75B24"/>
    <w:rsid w:val="00D76682"/>
    <w:rsid w:val="00D76E10"/>
    <w:rsid w:val="00D76E91"/>
    <w:rsid w:val="00D77124"/>
    <w:rsid w:val="00D77694"/>
    <w:rsid w:val="00D77B0F"/>
    <w:rsid w:val="00D83322"/>
    <w:rsid w:val="00D85C07"/>
    <w:rsid w:val="00D87529"/>
    <w:rsid w:val="00D90C04"/>
    <w:rsid w:val="00D91954"/>
    <w:rsid w:val="00DA20E7"/>
    <w:rsid w:val="00DA48D3"/>
    <w:rsid w:val="00DA7C80"/>
    <w:rsid w:val="00DB6B52"/>
    <w:rsid w:val="00DC489D"/>
    <w:rsid w:val="00DC54F7"/>
    <w:rsid w:val="00DC746E"/>
    <w:rsid w:val="00DD3616"/>
    <w:rsid w:val="00DD6D39"/>
    <w:rsid w:val="00DE3D02"/>
    <w:rsid w:val="00DE5488"/>
    <w:rsid w:val="00DE6C95"/>
    <w:rsid w:val="00DE75AC"/>
    <w:rsid w:val="00DF3BCE"/>
    <w:rsid w:val="00DF5A52"/>
    <w:rsid w:val="00DF5F2C"/>
    <w:rsid w:val="00E02C05"/>
    <w:rsid w:val="00E148DD"/>
    <w:rsid w:val="00E14E50"/>
    <w:rsid w:val="00E15ADB"/>
    <w:rsid w:val="00E17C58"/>
    <w:rsid w:val="00E17D39"/>
    <w:rsid w:val="00E231C2"/>
    <w:rsid w:val="00E23CF4"/>
    <w:rsid w:val="00E2458A"/>
    <w:rsid w:val="00E37CCF"/>
    <w:rsid w:val="00E429DA"/>
    <w:rsid w:val="00E54233"/>
    <w:rsid w:val="00E616AB"/>
    <w:rsid w:val="00E62C2A"/>
    <w:rsid w:val="00E659F2"/>
    <w:rsid w:val="00E66ACA"/>
    <w:rsid w:val="00E70652"/>
    <w:rsid w:val="00E7108D"/>
    <w:rsid w:val="00E76169"/>
    <w:rsid w:val="00E77086"/>
    <w:rsid w:val="00E810CD"/>
    <w:rsid w:val="00E81F7D"/>
    <w:rsid w:val="00E8586E"/>
    <w:rsid w:val="00E86F26"/>
    <w:rsid w:val="00E87877"/>
    <w:rsid w:val="00E90BA2"/>
    <w:rsid w:val="00E96A06"/>
    <w:rsid w:val="00EA0919"/>
    <w:rsid w:val="00EA323B"/>
    <w:rsid w:val="00EB5240"/>
    <w:rsid w:val="00EB58CA"/>
    <w:rsid w:val="00EB645F"/>
    <w:rsid w:val="00EB6716"/>
    <w:rsid w:val="00EC0B55"/>
    <w:rsid w:val="00ED1A14"/>
    <w:rsid w:val="00ED3AB6"/>
    <w:rsid w:val="00ED5524"/>
    <w:rsid w:val="00ED5FD8"/>
    <w:rsid w:val="00ED7B71"/>
    <w:rsid w:val="00EE1070"/>
    <w:rsid w:val="00EE11B0"/>
    <w:rsid w:val="00EE2C9B"/>
    <w:rsid w:val="00EE3753"/>
    <w:rsid w:val="00EF1DA9"/>
    <w:rsid w:val="00EF2703"/>
    <w:rsid w:val="00EF4A74"/>
    <w:rsid w:val="00EF4E36"/>
    <w:rsid w:val="00EF5DD8"/>
    <w:rsid w:val="00EF7798"/>
    <w:rsid w:val="00F01997"/>
    <w:rsid w:val="00F034BF"/>
    <w:rsid w:val="00F05FA8"/>
    <w:rsid w:val="00F15DF7"/>
    <w:rsid w:val="00F162AA"/>
    <w:rsid w:val="00F16EFB"/>
    <w:rsid w:val="00F21B20"/>
    <w:rsid w:val="00F2308B"/>
    <w:rsid w:val="00F233A3"/>
    <w:rsid w:val="00F23D7A"/>
    <w:rsid w:val="00F24F40"/>
    <w:rsid w:val="00F26D30"/>
    <w:rsid w:val="00F27D12"/>
    <w:rsid w:val="00F32ECF"/>
    <w:rsid w:val="00F351FF"/>
    <w:rsid w:val="00F47CB1"/>
    <w:rsid w:val="00F503A7"/>
    <w:rsid w:val="00F57152"/>
    <w:rsid w:val="00F619A8"/>
    <w:rsid w:val="00F674FB"/>
    <w:rsid w:val="00F719E7"/>
    <w:rsid w:val="00F71B9A"/>
    <w:rsid w:val="00F7362C"/>
    <w:rsid w:val="00F757ED"/>
    <w:rsid w:val="00F8488A"/>
    <w:rsid w:val="00F86ADF"/>
    <w:rsid w:val="00F92F61"/>
    <w:rsid w:val="00F9659C"/>
    <w:rsid w:val="00FA1D66"/>
    <w:rsid w:val="00FA3242"/>
    <w:rsid w:val="00FA4949"/>
    <w:rsid w:val="00FB5132"/>
    <w:rsid w:val="00FB6F10"/>
    <w:rsid w:val="00FC4CF8"/>
    <w:rsid w:val="00FC5DA7"/>
    <w:rsid w:val="00FC7617"/>
    <w:rsid w:val="00FE21FD"/>
    <w:rsid w:val="05DAB8D4"/>
    <w:rsid w:val="0680777F"/>
    <w:rsid w:val="07187296"/>
    <w:rsid w:val="0E19CDDD"/>
    <w:rsid w:val="163BC6B1"/>
    <w:rsid w:val="1E7A8EAD"/>
    <w:rsid w:val="1F5BED85"/>
    <w:rsid w:val="20D67947"/>
    <w:rsid w:val="22478002"/>
    <w:rsid w:val="28EFD8CD"/>
    <w:rsid w:val="2923B12E"/>
    <w:rsid w:val="2F065598"/>
    <w:rsid w:val="3163C829"/>
    <w:rsid w:val="36D3C4D7"/>
    <w:rsid w:val="3A8A355F"/>
    <w:rsid w:val="3B8E4522"/>
    <w:rsid w:val="448EE0E8"/>
    <w:rsid w:val="4734FC0D"/>
    <w:rsid w:val="556884A1"/>
    <w:rsid w:val="5600079D"/>
    <w:rsid w:val="5AF79A57"/>
    <w:rsid w:val="614348BE"/>
    <w:rsid w:val="64FD64A7"/>
    <w:rsid w:val="6749EC8D"/>
    <w:rsid w:val="68883637"/>
    <w:rsid w:val="6A09CEB1"/>
    <w:rsid w:val="70777E6D"/>
    <w:rsid w:val="758660C6"/>
    <w:rsid w:val="77ECDA64"/>
    <w:rsid w:val="7DA979DD"/>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C68ED5"/>
  <w15:docId w15:val="{2B4CC7A4-F2B8-4A31-A45B-558BC074E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72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2064"/>
    <w:pPr>
      <w:ind w:left="720"/>
      <w:contextualSpacing/>
    </w:pPr>
  </w:style>
  <w:style w:type="paragraph" w:customStyle="1" w:styleId="Default">
    <w:name w:val="Default"/>
    <w:rsid w:val="00A07077"/>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3702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02D1"/>
    <w:rPr>
      <w:rFonts w:ascii="Tahoma" w:hAnsi="Tahoma" w:cs="Tahoma"/>
      <w:sz w:val="16"/>
      <w:szCs w:val="16"/>
    </w:rPr>
  </w:style>
  <w:style w:type="paragraph" w:styleId="Footer">
    <w:name w:val="footer"/>
    <w:basedOn w:val="Normal"/>
    <w:link w:val="FooterChar"/>
    <w:uiPriority w:val="99"/>
    <w:rsid w:val="00B82D78"/>
    <w:pPr>
      <w:tabs>
        <w:tab w:val="center" w:pos="4320"/>
        <w:tab w:val="right" w:pos="8640"/>
      </w:tabs>
      <w:spacing w:after="0" w:line="240" w:lineRule="auto"/>
    </w:pPr>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uiPriority w:val="99"/>
    <w:rsid w:val="00B82D78"/>
    <w:rPr>
      <w:rFonts w:ascii="Times New Roman" w:eastAsia="Times New Roman" w:hAnsi="Times New Roman" w:cs="Times New Roman"/>
      <w:sz w:val="24"/>
      <w:szCs w:val="24"/>
      <w:lang w:val="en-US"/>
    </w:rPr>
  </w:style>
  <w:style w:type="paragraph" w:styleId="Caption">
    <w:name w:val="caption"/>
    <w:basedOn w:val="Normal"/>
    <w:next w:val="Normal"/>
    <w:qFormat/>
    <w:rsid w:val="00B82D78"/>
    <w:pPr>
      <w:widowControl w:val="0"/>
      <w:autoSpaceDE w:val="0"/>
      <w:autoSpaceDN w:val="0"/>
      <w:adjustRightInd w:val="0"/>
      <w:spacing w:after="0" w:line="240" w:lineRule="auto"/>
      <w:jc w:val="right"/>
    </w:pPr>
    <w:rPr>
      <w:rFonts w:ascii="Arial" w:eastAsia="Times New Roman" w:hAnsi="Arial" w:cs="Arial"/>
      <w:b/>
      <w:bCs/>
      <w:sz w:val="24"/>
      <w:szCs w:val="24"/>
      <w:lang w:val="en-GB"/>
    </w:rPr>
  </w:style>
  <w:style w:type="character" w:styleId="CommentReference">
    <w:name w:val="annotation reference"/>
    <w:basedOn w:val="DefaultParagraphFont"/>
    <w:uiPriority w:val="99"/>
    <w:semiHidden/>
    <w:unhideWhenUsed/>
    <w:rsid w:val="00F92F61"/>
    <w:rPr>
      <w:sz w:val="16"/>
      <w:szCs w:val="16"/>
    </w:rPr>
  </w:style>
  <w:style w:type="paragraph" w:styleId="CommentText">
    <w:name w:val="annotation text"/>
    <w:basedOn w:val="Normal"/>
    <w:link w:val="CommentTextChar"/>
    <w:uiPriority w:val="99"/>
    <w:unhideWhenUsed/>
    <w:rsid w:val="00F92F61"/>
    <w:pPr>
      <w:spacing w:line="240" w:lineRule="auto"/>
    </w:pPr>
    <w:rPr>
      <w:sz w:val="20"/>
      <w:szCs w:val="20"/>
    </w:rPr>
  </w:style>
  <w:style w:type="character" w:customStyle="1" w:styleId="CommentTextChar">
    <w:name w:val="Comment Text Char"/>
    <w:basedOn w:val="DefaultParagraphFont"/>
    <w:link w:val="CommentText"/>
    <w:uiPriority w:val="99"/>
    <w:rsid w:val="00F92F61"/>
    <w:rPr>
      <w:sz w:val="20"/>
      <w:szCs w:val="20"/>
    </w:rPr>
  </w:style>
  <w:style w:type="paragraph" w:styleId="CommentSubject">
    <w:name w:val="annotation subject"/>
    <w:basedOn w:val="CommentText"/>
    <w:next w:val="CommentText"/>
    <w:link w:val="CommentSubjectChar"/>
    <w:uiPriority w:val="99"/>
    <w:semiHidden/>
    <w:unhideWhenUsed/>
    <w:rsid w:val="00F92F61"/>
    <w:rPr>
      <w:b/>
      <w:bCs/>
    </w:rPr>
  </w:style>
  <w:style w:type="character" w:customStyle="1" w:styleId="CommentSubjectChar">
    <w:name w:val="Comment Subject Char"/>
    <w:basedOn w:val="CommentTextChar"/>
    <w:link w:val="CommentSubject"/>
    <w:uiPriority w:val="99"/>
    <w:semiHidden/>
    <w:rsid w:val="00F92F61"/>
    <w:rPr>
      <w:b/>
      <w:bCs/>
      <w:sz w:val="20"/>
      <w:szCs w:val="20"/>
    </w:rPr>
  </w:style>
  <w:style w:type="table" w:styleId="TableGrid">
    <w:name w:val="Table Grid"/>
    <w:basedOn w:val="TableNormal"/>
    <w:uiPriority w:val="59"/>
    <w:rsid w:val="00DE75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77124"/>
    <w:pPr>
      <w:spacing w:after="0" w:line="240" w:lineRule="auto"/>
    </w:pPr>
  </w:style>
  <w:style w:type="paragraph" w:styleId="Header">
    <w:name w:val="header"/>
    <w:basedOn w:val="Normal"/>
    <w:link w:val="HeaderChar"/>
    <w:uiPriority w:val="99"/>
    <w:unhideWhenUsed/>
    <w:rsid w:val="00D771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7124"/>
  </w:style>
  <w:style w:type="character" w:customStyle="1" w:styleId="normaltextrun">
    <w:name w:val="normaltextrun"/>
    <w:basedOn w:val="DefaultParagraphFont"/>
    <w:rsid w:val="006F0FA5"/>
  </w:style>
  <w:style w:type="character" w:customStyle="1" w:styleId="eop">
    <w:name w:val="eop"/>
    <w:basedOn w:val="DefaultParagraphFont"/>
    <w:rsid w:val="006F0FA5"/>
  </w:style>
  <w:style w:type="character" w:styleId="Mention">
    <w:name w:val="Mention"/>
    <w:basedOn w:val="DefaultParagraphFont"/>
    <w:uiPriority w:val="99"/>
    <w:unhideWhenUsed/>
    <w:rsid w:val="00092067"/>
    <w:rPr>
      <w:color w:val="2B579A"/>
      <w:shd w:val="clear" w:color="auto" w:fill="E1DFDD"/>
    </w:rPr>
  </w:style>
  <w:style w:type="character" w:styleId="Hyperlink">
    <w:name w:val="Hyperlink"/>
    <w:basedOn w:val="DefaultParagraphFont"/>
    <w:uiPriority w:val="99"/>
    <w:unhideWhenUsed/>
    <w:rsid w:val="0022267E"/>
    <w:rPr>
      <w:color w:val="0000FF" w:themeColor="hyperlink"/>
      <w:u w:val="single"/>
    </w:rPr>
  </w:style>
  <w:style w:type="character" w:styleId="UnresolvedMention">
    <w:name w:val="Unresolved Mention"/>
    <w:basedOn w:val="DefaultParagraphFont"/>
    <w:uiPriority w:val="99"/>
    <w:semiHidden/>
    <w:unhideWhenUsed/>
    <w:rsid w:val="0022267E"/>
    <w:rPr>
      <w:color w:val="605E5C"/>
      <w:shd w:val="clear" w:color="auto" w:fill="E1DFDD"/>
    </w:rPr>
  </w:style>
  <w:style w:type="character" w:styleId="FootnoteReference">
    <w:name w:val="footnote reference"/>
    <w:basedOn w:val="DefaultParagraphFont"/>
    <w:uiPriority w:val="99"/>
    <w:semiHidden/>
    <w:unhideWhenUsed/>
    <w:rPr>
      <w:vertAlign w:val="superscript"/>
    </w:rPr>
  </w:style>
  <w:style w:type="character" w:customStyle="1" w:styleId="FootnoteTextChar">
    <w:name w:val="Footnote Text Char"/>
    <w:basedOn w:val="DefaultParagraphFont"/>
    <w:link w:val="FootnoteText"/>
    <w:uiPriority w:val="99"/>
    <w:semiHidden/>
    <w:rPr>
      <w:sz w:val="20"/>
      <w:szCs w:val="20"/>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llowedHyperlink">
    <w:name w:val="FollowedHyperlink"/>
    <w:basedOn w:val="DefaultParagraphFont"/>
    <w:uiPriority w:val="99"/>
    <w:semiHidden/>
    <w:unhideWhenUsed/>
    <w:rsid w:val="00A55BF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2191230">
      <w:bodyDiv w:val="1"/>
      <w:marLeft w:val="0"/>
      <w:marRight w:val="0"/>
      <w:marTop w:val="0"/>
      <w:marBottom w:val="0"/>
      <w:divBdr>
        <w:top w:val="none" w:sz="0" w:space="0" w:color="auto"/>
        <w:left w:val="none" w:sz="0" w:space="0" w:color="auto"/>
        <w:bottom w:val="none" w:sz="0" w:space="0" w:color="auto"/>
        <w:right w:val="none" w:sz="0" w:space="0" w:color="auto"/>
      </w:divBdr>
    </w:div>
    <w:div w:id="182327156">
      <w:bodyDiv w:val="1"/>
      <w:marLeft w:val="0"/>
      <w:marRight w:val="0"/>
      <w:marTop w:val="0"/>
      <w:marBottom w:val="0"/>
      <w:divBdr>
        <w:top w:val="none" w:sz="0" w:space="0" w:color="auto"/>
        <w:left w:val="none" w:sz="0" w:space="0" w:color="auto"/>
        <w:bottom w:val="none" w:sz="0" w:space="0" w:color="auto"/>
        <w:right w:val="none" w:sz="0" w:space="0" w:color="auto"/>
      </w:divBdr>
    </w:div>
    <w:div w:id="1024943771">
      <w:bodyDiv w:val="1"/>
      <w:marLeft w:val="0"/>
      <w:marRight w:val="0"/>
      <w:marTop w:val="0"/>
      <w:marBottom w:val="0"/>
      <w:divBdr>
        <w:top w:val="none" w:sz="0" w:space="0" w:color="auto"/>
        <w:left w:val="none" w:sz="0" w:space="0" w:color="auto"/>
        <w:bottom w:val="none" w:sz="0" w:space="0" w:color="auto"/>
        <w:right w:val="none" w:sz="0" w:space="0" w:color="auto"/>
      </w:divBdr>
    </w:div>
    <w:div w:id="1362974875">
      <w:bodyDiv w:val="1"/>
      <w:marLeft w:val="0"/>
      <w:marRight w:val="0"/>
      <w:marTop w:val="0"/>
      <w:marBottom w:val="0"/>
      <w:divBdr>
        <w:top w:val="none" w:sz="0" w:space="0" w:color="auto"/>
        <w:left w:val="none" w:sz="0" w:space="0" w:color="auto"/>
        <w:bottom w:val="none" w:sz="0" w:space="0" w:color="auto"/>
        <w:right w:val="none" w:sz="0" w:space="0" w:color="auto"/>
      </w:divBdr>
    </w:div>
    <w:div w:id="1493526646">
      <w:bodyDiv w:val="1"/>
      <w:marLeft w:val="0"/>
      <w:marRight w:val="0"/>
      <w:marTop w:val="0"/>
      <w:marBottom w:val="0"/>
      <w:divBdr>
        <w:top w:val="none" w:sz="0" w:space="0" w:color="auto"/>
        <w:left w:val="none" w:sz="0" w:space="0" w:color="auto"/>
        <w:bottom w:val="none" w:sz="0" w:space="0" w:color="auto"/>
        <w:right w:val="none" w:sz="0" w:space="0" w:color="auto"/>
      </w:divBdr>
    </w:div>
    <w:div w:id="1642030245">
      <w:bodyDiv w:val="1"/>
      <w:marLeft w:val="0"/>
      <w:marRight w:val="0"/>
      <w:marTop w:val="0"/>
      <w:marBottom w:val="0"/>
      <w:divBdr>
        <w:top w:val="none" w:sz="0" w:space="0" w:color="auto"/>
        <w:left w:val="none" w:sz="0" w:space="0" w:color="auto"/>
        <w:bottom w:val="none" w:sz="0" w:space="0" w:color="auto"/>
        <w:right w:val="none" w:sz="0" w:space="0" w:color="auto"/>
      </w:divBdr>
    </w:div>
    <w:div w:id="1764759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eb.ca/newsroom/2024/ontario-energy-board-announces-changes-electricity-prices-households-small-businesse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oeb.ca/sites/default/files/OEB-Accounting-Guidance-Update-Commodity-Accounts-2023052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A41252D04EB244E8A13BE976871780F" ma:contentTypeVersion="8" ma:contentTypeDescription="Create a new document." ma:contentTypeScope="" ma:versionID="88d059754213eb660d625c53ecd9cd5d">
  <xsd:schema xmlns:xsd="http://www.w3.org/2001/XMLSchema" xmlns:xs="http://www.w3.org/2001/XMLSchema" xmlns:p="http://schemas.microsoft.com/office/2006/metadata/properties" xmlns:ns2="135af73b-165d-49a8-a0c6-a1ff58b9cb2d" targetNamespace="http://schemas.microsoft.com/office/2006/metadata/properties" ma:root="true" ma:fieldsID="a3946edffef2b869ddaba7d008d35ee6" ns2:_="">
    <xsd:import namespace="135af73b-165d-49a8-a0c6-a1ff58b9cb2d"/>
    <xsd:element name="properties">
      <xsd:complexType>
        <xsd:sequence>
          <xsd:element name="documentManagement">
            <xsd:complexType>
              <xsd:all>
                <xsd:element ref="ns2:Owner" minOccurs="0"/>
                <xsd:element ref="ns2:Descrip_x002e_" minOccurs="0"/>
                <xsd:element ref="ns2:MediaServiceMetadata" minOccurs="0"/>
                <xsd:element ref="ns2:MediaServiceFastMetadata" minOccurs="0"/>
                <xsd:element ref="ns2:MediaServiceSearchProperties" minOccurs="0"/>
                <xsd:element ref="ns2:MediaServiceObjectDetectorVersions" minOccurs="0"/>
                <xsd:element ref="ns2:Order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5af73b-165d-49a8-a0c6-a1ff58b9cb2d" elementFormDefault="qualified">
    <xsd:import namespace="http://schemas.microsoft.com/office/2006/documentManagement/types"/>
    <xsd:import namespace="http://schemas.microsoft.com/office/infopath/2007/PartnerControls"/>
    <xsd:element name="Owner" ma:index="8" nillable="true" ma:displayName="Owner" ma:format="Dropdown" ma:internalName="Owner">
      <xsd:simpleType>
        <xsd:restriction base="dms:Choice">
          <xsd:enumeration value="Applications"/>
          <xsd:enumeration value="Registrar's Office"/>
          <xsd:enumeration value="Consumer Protection &amp; Industry Performance"/>
          <xsd:enumeration value="Public Affairs"/>
          <xsd:enumeration value="Executive Office"/>
        </xsd:restriction>
      </xsd:simpleType>
    </xsd:element>
    <xsd:element name="Descrip_x002e_" ma:index="9" nillable="true" ma:displayName="Descrip." ma:format="Dropdown" ma:internalName="Descrip_x002e_">
      <xsd:simpleType>
        <xsd:restriction base="dms:Note">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Order0" ma:index="14" nillable="true" ma:displayName="Order" ma:format="Dropdown" ma:internalName="Order0"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escrip_x002e_ xmlns="135af73b-165d-49a8-a0c6-a1ff58b9cb2d" xsi:nil="true"/>
    <Owner xmlns="135af73b-165d-49a8-a0c6-a1ff58b9cb2d" xsi:nil="true"/>
    <Order0 xmlns="135af73b-165d-49a8-a0c6-a1ff58b9cb2d" xsi:nil="true"/>
  </documentManagement>
</p:properties>
</file>

<file path=customXml/itemProps1.xml><?xml version="1.0" encoding="utf-8"?>
<ds:datastoreItem xmlns:ds="http://schemas.openxmlformats.org/officeDocument/2006/customXml" ds:itemID="{DC4C02FF-8D9F-4259-A654-5A13F2946C4A}">
  <ds:schemaRefs>
    <ds:schemaRef ds:uri="http://schemas.openxmlformats.org/officeDocument/2006/bibliography"/>
  </ds:schemaRefs>
</ds:datastoreItem>
</file>

<file path=customXml/itemProps2.xml><?xml version="1.0" encoding="utf-8"?>
<ds:datastoreItem xmlns:ds="http://schemas.openxmlformats.org/officeDocument/2006/customXml" ds:itemID="{0F795003-A123-47B0-8634-A210404EC0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5af73b-165d-49a8-a0c6-a1ff58b9cb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EFD318-E47C-4F5B-9EEC-F73DF3D93425}">
  <ds:schemaRefs>
    <ds:schemaRef ds:uri="http://schemas.microsoft.com/sharepoint/v3/contenttype/forms"/>
  </ds:schemaRefs>
</ds:datastoreItem>
</file>

<file path=customXml/itemProps4.xml><?xml version="1.0" encoding="utf-8"?>
<ds:datastoreItem xmlns:ds="http://schemas.openxmlformats.org/officeDocument/2006/customXml" ds:itemID="{EB9AE022-1F3D-4E97-BCFE-C9C1D4A2716A}">
  <ds:schemaRefs>
    <ds:schemaRef ds:uri="http://schemas.microsoft.com/office/2006/metadata/properties"/>
    <ds:schemaRef ds:uri="http://schemas.microsoft.com/office/infopath/2007/PartnerControls"/>
    <ds:schemaRef ds:uri="135af73b-165d-49a8-a0c6-a1ff58b9cb2d"/>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5</Pages>
  <Words>1439</Words>
  <Characters>7949</Characters>
  <Application>Microsoft Office Word</Application>
  <DocSecurity>0</DocSecurity>
  <Lines>209</Lines>
  <Paragraphs>115</Paragraphs>
  <ScaleCrop>false</ScaleCrop>
  <Company>OEB</Company>
  <LinksUpToDate>false</LinksUpToDate>
  <CharactersWithSpaces>9273</CharactersWithSpaces>
  <SharedDoc>false</SharedDoc>
  <HLinks>
    <vt:vector size="12" baseType="variant">
      <vt:variant>
        <vt:i4>7733295</vt:i4>
      </vt:variant>
      <vt:variant>
        <vt:i4>0</vt:i4>
      </vt:variant>
      <vt:variant>
        <vt:i4>0</vt:i4>
      </vt:variant>
      <vt:variant>
        <vt:i4>5</vt:i4>
      </vt:variant>
      <vt:variant>
        <vt:lpwstr>https://www.oeb.ca/newsroom/2024/ontario-energy-board-announces-changes-electricity-prices-households-small-businesses</vt:lpwstr>
      </vt:variant>
      <vt:variant>
        <vt:lpwstr/>
      </vt:variant>
      <vt:variant>
        <vt:i4>1376285</vt:i4>
      </vt:variant>
      <vt:variant>
        <vt:i4>0</vt:i4>
      </vt:variant>
      <vt:variant>
        <vt:i4>0</vt:i4>
      </vt:variant>
      <vt:variant>
        <vt:i4>5</vt:i4>
      </vt:variant>
      <vt:variant>
        <vt:lpwstr>https://www.oeb.ca/sites/default/files/OEB-Accounting-Guidance-Update-Commodity-Accounts-20230523.pdf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IRM - OEB Staff Questions NO cover letter - Delegated Authority</dc:title>
  <dc:subject/>
  <dc:creator>OEB</dc:creator>
  <cp:keywords/>
  <cp:lastModifiedBy>Urooj Iqbal</cp:lastModifiedBy>
  <cp:revision>31</cp:revision>
  <cp:lastPrinted>2014-09-29T14:43:00Z</cp:lastPrinted>
  <dcterms:created xsi:type="dcterms:W3CDTF">2024-11-13T14:21:00Z</dcterms:created>
  <dcterms:modified xsi:type="dcterms:W3CDTF">2024-11-13T14:56:00Z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0x0101007A41252D04EB244E8A13BE976871780F</vt:lpwstr>
  </property>
  <property fmtid="{D5CDD505-2E9C-101B-9397-08002B2CF9AE}" pid="3" name="Order">
    <vt:r8>8500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ies>
</file>