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B2E43" w14:textId="6E6A57E6" w:rsidR="0050435F" w:rsidRPr="00A01AA0" w:rsidRDefault="00735DAF" w:rsidP="0014762B">
      <w:pPr>
        <w:jc w:val="center"/>
        <w:rPr>
          <w:rFonts w:ascii="Arial" w:hAnsi="Arial" w:cs="Arial"/>
          <w:sz w:val="20"/>
          <w:szCs w:val="20"/>
        </w:rPr>
      </w:pPr>
      <w:r w:rsidRPr="00A01AA0">
        <w:rPr>
          <w:rFonts w:ascii="Arial" w:hAnsi="Arial" w:cs="Arial"/>
          <w:sz w:val="20"/>
          <w:szCs w:val="20"/>
        </w:rPr>
        <w:t xml:space="preserve">Hydro </w:t>
      </w:r>
      <w:r w:rsidR="008430D0" w:rsidRPr="00A01AA0">
        <w:rPr>
          <w:rFonts w:ascii="Arial" w:hAnsi="Arial" w:cs="Arial"/>
          <w:sz w:val="20"/>
          <w:szCs w:val="20"/>
        </w:rPr>
        <w:t>2000</w:t>
      </w:r>
      <w:r w:rsidRPr="00A01AA0">
        <w:rPr>
          <w:rFonts w:ascii="Arial" w:hAnsi="Arial" w:cs="Arial"/>
          <w:sz w:val="20"/>
          <w:szCs w:val="20"/>
        </w:rPr>
        <w:t xml:space="preserve"> Inc</w:t>
      </w:r>
      <w:r w:rsidR="0050435F" w:rsidRPr="00A01AA0">
        <w:rPr>
          <w:rFonts w:ascii="Arial" w:hAnsi="Arial" w:cs="Arial"/>
          <w:sz w:val="20"/>
          <w:szCs w:val="20"/>
        </w:rPr>
        <w:t>. – 2025 Cost of Service Application (EB-2024-00</w:t>
      </w:r>
      <w:r w:rsidRPr="00A01AA0">
        <w:rPr>
          <w:rFonts w:ascii="Arial" w:hAnsi="Arial" w:cs="Arial"/>
          <w:sz w:val="20"/>
          <w:szCs w:val="20"/>
        </w:rPr>
        <w:t>3</w:t>
      </w:r>
      <w:r w:rsidR="008430D0" w:rsidRPr="00A01AA0">
        <w:rPr>
          <w:rFonts w:ascii="Arial" w:hAnsi="Arial" w:cs="Arial"/>
          <w:sz w:val="20"/>
          <w:szCs w:val="20"/>
        </w:rPr>
        <w:t>0</w:t>
      </w:r>
      <w:r w:rsidR="0050435F" w:rsidRPr="00A01AA0">
        <w:rPr>
          <w:rFonts w:ascii="Arial" w:hAnsi="Arial" w:cs="Arial"/>
          <w:sz w:val="20"/>
          <w:szCs w:val="20"/>
        </w:rPr>
        <w:t>)</w:t>
      </w:r>
    </w:p>
    <w:p w14:paraId="459086AA" w14:textId="4E942373" w:rsidR="002C2771" w:rsidRPr="00A01AA0" w:rsidRDefault="0014762B" w:rsidP="0014762B">
      <w:pPr>
        <w:jc w:val="center"/>
        <w:rPr>
          <w:rFonts w:ascii="Arial" w:hAnsi="Arial" w:cs="Arial"/>
          <w:sz w:val="20"/>
          <w:szCs w:val="20"/>
        </w:rPr>
      </w:pPr>
      <w:r w:rsidRPr="00A01AA0">
        <w:rPr>
          <w:rFonts w:ascii="Arial" w:hAnsi="Arial" w:cs="Arial"/>
          <w:sz w:val="20"/>
          <w:szCs w:val="20"/>
        </w:rPr>
        <w:t>Error Checking Items</w:t>
      </w:r>
      <w:r w:rsidR="007C0838" w:rsidRPr="00A01AA0">
        <w:rPr>
          <w:rFonts w:ascii="Arial" w:hAnsi="Arial" w:cs="Arial"/>
          <w:sz w:val="20"/>
          <w:szCs w:val="20"/>
        </w:rPr>
        <w:t xml:space="preserve"> </w:t>
      </w:r>
    </w:p>
    <w:p w14:paraId="0000AD6A" w14:textId="29B364D8" w:rsidR="0014762B" w:rsidRPr="00A01AA0" w:rsidRDefault="0014762B" w:rsidP="00E30C2C">
      <w:pPr>
        <w:jc w:val="center"/>
        <w:rPr>
          <w:rFonts w:ascii="Arial" w:hAnsi="Arial" w:cs="Arial"/>
          <w:sz w:val="20"/>
          <w:szCs w:val="20"/>
        </w:rPr>
      </w:pPr>
    </w:p>
    <w:tbl>
      <w:tblPr>
        <w:tblStyle w:val="TableGrid"/>
        <w:tblW w:w="5000" w:type="pct"/>
        <w:tblLook w:val="04A0" w:firstRow="1" w:lastRow="0" w:firstColumn="1" w:lastColumn="0" w:noHBand="0" w:noVBand="1"/>
      </w:tblPr>
      <w:tblGrid>
        <w:gridCol w:w="723"/>
        <w:gridCol w:w="1617"/>
        <w:gridCol w:w="1338"/>
        <w:gridCol w:w="1364"/>
        <w:gridCol w:w="1364"/>
        <w:gridCol w:w="3992"/>
        <w:gridCol w:w="3992"/>
      </w:tblGrid>
      <w:tr w:rsidR="007C5576" w:rsidRPr="00D11B99" w14:paraId="22D7D505" w14:textId="53EBC132" w:rsidTr="0096008D">
        <w:trPr>
          <w:trHeight w:val="300"/>
        </w:trPr>
        <w:tc>
          <w:tcPr>
            <w:tcW w:w="251" w:type="pct"/>
            <w:shd w:val="clear" w:color="auto" w:fill="auto"/>
            <w:vAlign w:val="center"/>
          </w:tcPr>
          <w:p w14:paraId="408F2BD7" w14:textId="0E4056E7" w:rsidR="007C5576" w:rsidRPr="00D11B99" w:rsidRDefault="007C5576" w:rsidP="0014762B">
            <w:pPr>
              <w:jc w:val="center"/>
              <w:rPr>
                <w:rFonts w:ascii="Arial Narrow" w:hAnsi="Arial Narrow" w:cs="Arial"/>
              </w:rPr>
            </w:pPr>
            <w:r w:rsidRPr="00D11B99">
              <w:rPr>
                <w:rFonts w:ascii="Arial Narrow" w:hAnsi="Arial Narrow" w:cs="Arial"/>
              </w:rPr>
              <w:t>Item #</w:t>
            </w:r>
          </w:p>
        </w:tc>
        <w:tc>
          <w:tcPr>
            <w:tcW w:w="1501" w:type="pct"/>
            <w:gridSpan w:val="3"/>
            <w:shd w:val="clear" w:color="auto" w:fill="auto"/>
            <w:vAlign w:val="center"/>
          </w:tcPr>
          <w:p w14:paraId="1F12542F" w14:textId="6854FFDE" w:rsidR="007C5576" w:rsidRPr="00D11B99" w:rsidRDefault="007C5576" w:rsidP="002B36BF">
            <w:pPr>
              <w:rPr>
                <w:rFonts w:ascii="Arial Narrow" w:hAnsi="Arial Narrow" w:cs="Arial"/>
              </w:rPr>
            </w:pPr>
            <w:r w:rsidRPr="00D11B99">
              <w:rPr>
                <w:rFonts w:ascii="Arial Narrow" w:hAnsi="Arial Narrow" w:cs="Arial"/>
              </w:rPr>
              <w:t>Reference 1</w:t>
            </w:r>
          </w:p>
        </w:tc>
        <w:tc>
          <w:tcPr>
            <w:tcW w:w="474" w:type="pct"/>
            <w:shd w:val="clear" w:color="auto" w:fill="auto"/>
            <w:vAlign w:val="center"/>
          </w:tcPr>
          <w:p w14:paraId="2D8C427E" w14:textId="77777777" w:rsidR="007C5576" w:rsidRPr="00D11B99" w:rsidRDefault="007C5576" w:rsidP="0014762B">
            <w:pPr>
              <w:jc w:val="center"/>
              <w:rPr>
                <w:rFonts w:ascii="Arial Narrow" w:hAnsi="Arial Narrow" w:cs="Arial"/>
              </w:rPr>
            </w:pPr>
            <w:r w:rsidRPr="00D11B99">
              <w:rPr>
                <w:rFonts w:ascii="Arial Narrow" w:hAnsi="Arial Narrow" w:cs="Arial"/>
              </w:rPr>
              <w:t>Reference 2</w:t>
            </w:r>
          </w:p>
          <w:p w14:paraId="1D346325" w14:textId="17AF29CB" w:rsidR="007C5576" w:rsidRPr="00D11B99" w:rsidRDefault="007C5576" w:rsidP="0014762B">
            <w:pPr>
              <w:jc w:val="center"/>
              <w:rPr>
                <w:rFonts w:ascii="Arial Narrow" w:hAnsi="Arial Narrow" w:cs="Arial"/>
              </w:rPr>
            </w:pPr>
            <w:r w:rsidRPr="00D11B99">
              <w:rPr>
                <w:rFonts w:ascii="Arial Narrow" w:hAnsi="Arial Narrow" w:cs="Arial"/>
              </w:rPr>
              <w:t>If applicable</w:t>
            </w:r>
          </w:p>
        </w:tc>
        <w:tc>
          <w:tcPr>
            <w:tcW w:w="1387" w:type="pct"/>
            <w:shd w:val="clear" w:color="auto" w:fill="auto"/>
            <w:vAlign w:val="center"/>
          </w:tcPr>
          <w:p w14:paraId="7DCC54A2" w14:textId="415E6C21" w:rsidR="007C5576" w:rsidRPr="00D11B99" w:rsidRDefault="007C5576" w:rsidP="0014762B">
            <w:pPr>
              <w:jc w:val="center"/>
              <w:rPr>
                <w:rFonts w:ascii="Arial Narrow" w:hAnsi="Arial Narrow" w:cs="Arial"/>
              </w:rPr>
            </w:pPr>
            <w:r w:rsidRPr="00D11B99">
              <w:rPr>
                <w:rFonts w:ascii="Arial Narrow" w:hAnsi="Arial Narrow" w:cs="Arial"/>
              </w:rPr>
              <w:t>Description</w:t>
            </w:r>
          </w:p>
        </w:tc>
        <w:tc>
          <w:tcPr>
            <w:tcW w:w="1387" w:type="pct"/>
            <w:shd w:val="clear" w:color="auto" w:fill="auto"/>
          </w:tcPr>
          <w:p w14:paraId="165F759B" w14:textId="01B620CB" w:rsidR="007C5576" w:rsidRPr="00D11B99" w:rsidRDefault="007C5576" w:rsidP="0014762B">
            <w:pPr>
              <w:jc w:val="center"/>
              <w:rPr>
                <w:rFonts w:ascii="Arial Narrow" w:hAnsi="Arial Narrow" w:cs="Arial"/>
              </w:rPr>
            </w:pPr>
            <w:r w:rsidRPr="00D11B99">
              <w:rPr>
                <w:rFonts w:ascii="Arial Narrow" w:hAnsi="Arial Narrow" w:cs="Arial"/>
              </w:rPr>
              <w:t>H2000 Response/Comments</w:t>
            </w:r>
          </w:p>
        </w:tc>
      </w:tr>
      <w:tr w:rsidR="007C5576" w:rsidRPr="00D11B99" w14:paraId="179B1C82" w14:textId="672F7800" w:rsidTr="0096008D">
        <w:trPr>
          <w:trHeight w:val="300"/>
        </w:trPr>
        <w:tc>
          <w:tcPr>
            <w:tcW w:w="251" w:type="pct"/>
            <w:shd w:val="clear" w:color="auto" w:fill="auto"/>
          </w:tcPr>
          <w:p w14:paraId="43F22DBA" w14:textId="330FC08C" w:rsidR="007C5576" w:rsidRPr="00D11B99" w:rsidRDefault="007C5576" w:rsidP="00303EBD">
            <w:pPr>
              <w:jc w:val="center"/>
              <w:rPr>
                <w:rFonts w:ascii="Arial Narrow" w:hAnsi="Arial Narrow" w:cs="Arial"/>
              </w:rPr>
            </w:pPr>
            <w:r w:rsidRPr="00D11B99">
              <w:rPr>
                <w:rFonts w:ascii="Arial Narrow" w:hAnsi="Arial Narrow" w:cs="Arial"/>
              </w:rPr>
              <w:t>1</w:t>
            </w:r>
          </w:p>
        </w:tc>
        <w:tc>
          <w:tcPr>
            <w:tcW w:w="1501" w:type="pct"/>
            <w:gridSpan w:val="3"/>
            <w:shd w:val="clear" w:color="auto" w:fill="auto"/>
            <w:vAlign w:val="center"/>
          </w:tcPr>
          <w:p w14:paraId="58017024" w14:textId="7D2A105E" w:rsidR="007C5576" w:rsidRPr="00D11B99" w:rsidRDefault="007C5576" w:rsidP="002B36BF">
            <w:pPr>
              <w:rPr>
                <w:rFonts w:ascii="Arial Narrow" w:hAnsi="Arial Narrow" w:cs="Arial"/>
              </w:rPr>
            </w:pPr>
            <w:r w:rsidRPr="00D11B99">
              <w:rPr>
                <w:rFonts w:ascii="Arial Narrow" w:hAnsi="Arial Narrow" w:cs="Arial"/>
              </w:rPr>
              <w:t>Chap 2 appendices, Tab 2IB</w:t>
            </w:r>
          </w:p>
        </w:tc>
        <w:tc>
          <w:tcPr>
            <w:tcW w:w="474" w:type="pct"/>
            <w:shd w:val="clear" w:color="auto" w:fill="auto"/>
          </w:tcPr>
          <w:p w14:paraId="4A380206" w14:textId="141612F0" w:rsidR="007C5576" w:rsidRPr="00D11B99" w:rsidRDefault="007C5576" w:rsidP="00FE5517">
            <w:pPr>
              <w:pStyle w:val="ListParagraph"/>
              <w:ind w:left="0"/>
              <w:rPr>
                <w:rFonts w:ascii="Arial Narrow" w:hAnsi="Arial Narrow" w:cs="Arial"/>
              </w:rPr>
            </w:pPr>
            <w:r w:rsidRPr="00D11B99">
              <w:rPr>
                <w:rFonts w:ascii="Arial Narrow" w:hAnsi="Arial Narrow" w:cs="Arial"/>
              </w:rPr>
              <w:t>Load forecast excel file</w:t>
            </w:r>
          </w:p>
        </w:tc>
        <w:tc>
          <w:tcPr>
            <w:tcW w:w="1387" w:type="pct"/>
            <w:shd w:val="clear" w:color="auto" w:fill="auto"/>
          </w:tcPr>
          <w:p w14:paraId="61B27E10" w14:textId="57C1ED5F" w:rsidR="007C5576" w:rsidRPr="00D11B99" w:rsidRDefault="007C5576" w:rsidP="00172D0E">
            <w:pPr>
              <w:rPr>
                <w:rFonts w:ascii="Arial Narrow" w:hAnsi="Arial Narrow" w:cs="Arial"/>
              </w:rPr>
            </w:pPr>
            <w:r w:rsidRPr="00D11B99">
              <w:rPr>
                <w:rFonts w:ascii="Arial Narrow" w:hAnsi="Arial Narrow" w:cs="Arial"/>
              </w:rPr>
              <w:t>USL consumption does not match between the two references for 2025 and for streetlighting for 2024/2025.</w:t>
            </w:r>
          </w:p>
        </w:tc>
        <w:tc>
          <w:tcPr>
            <w:tcW w:w="1387" w:type="pct"/>
            <w:shd w:val="clear" w:color="auto" w:fill="auto"/>
          </w:tcPr>
          <w:p w14:paraId="231B76C9" w14:textId="0DFCE9DB" w:rsidR="007C5576" w:rsidRPr="00D11B99" w:rsidRDefault="00DC1B2B" w:rsidP="00172D0E">
            <w:pPr>
              <w:rPr>
                <w:rFonts w:ascii="Arial Narrow" w:hAnsi="Arial Narrow" w:cs="Arial"/>
              </w:rPr>
            </w:pPr>
            <w:r w:rsidRPr="00D11B99">
              <w:rPr>
                <w:rFonts w:ascii="Arial Narrow" w:hAnsi="Arial Narrow" w:cs="Arial"/>
              </w:rPr>
              <w:t>Tab App 2-IB Load Forecast has been updated to mirror the load shown in the load forecast model and Exhibit 3</w:t>
            </w:r>
          </w:p>
        </w:tc>
      </w:tr>
      <w:tr w:rsidR="007C5576" w:rsidRPr="00D11B99" w14:paraId="3F765D57" w14:textId="6FA8CE3D" w:rsidTr="0096008D">
        <w:trPr>
          <w:trHeight w:val="300"/>
        </w:trPr>
        <w:tc>
          <w:tcPr>
            <w:tcW w:w="251" w:type="pct"/>
            <w:shd w:val="clear" w:color="auto" w:fill="auto"/>
          </w:tcPr>
          <w:p w14:paraId="155F511C" w14:textId="79321DE5" w:rsidR="007C5576" w:rsidRPr="00D11B99" w:rsidRDefault="007C5576" w:rsidP="00A41E7C">
            <w:pPr>
              <w:jc w:val="center"/>
              <w:rPr>
                <w:rFonts w:ascii="Arial Narrow" w:hAnsi="Arial Narrow" w:cs="Arial"/>
              </w:rPr>
            </w:pPr>
            <w:r w:rsidRPr="00D11B99">
              <w:rPr>
                <w:rFonts w:ascii="Arial Narrow" w:hAnsi="Arial Narrow" w:cs="Arial"/>
              </w:rPr>
              <w:t>2</w:t>
            </w:r>
          </w:p>
        </w:tc>
        <w:tc>
          <w:tcPr>
            <w:tcW w:w="1501" w:type="pct"/>
            <w:gridSpan w:val="3"/>
            <w:shd w:val="clear" w:color="auto" w:fill="auto"/>
            <w:vAlign w:val="center"/>
          </w:tcPr>
          <w:p w14:paraId="61264E9E" w14:textId="71FB1D78" w:rsidR="007C5576" w:rsidRPr="00D11B99" w:rsidRDefault="007C5576" w:rsidP="002B36BF">
            <w:pPr>
              <w:rPr>
                <w:rFonts w:ascii="Arial Narrow" w:hAnsi="Arial Narrow" w:cs="Arial"/>
                <w:lang w:val="en-CA"/>
              </w:rPr>
            </w:pPr>
            <w:r w:rsidRPr="00D11B99">
              <w:rPr>
                <w:rFonts w:ascii="Arial Narrow" w:hAnsi="Arial Narrow" w:cs="Arial"/>
              </w:rPr>
              <w:t>Exhibit 7, page 17</w:t>
            </w:r>
          </w:p>
        </w:tc>
        <w:tc>
          <w:tcPr>
            <w:tcW w:w="474" w:type="pct"/>
            <w:shd w:val="clear" w:color="auto" w:fill="auto"/>
          </w:tcPr>
          <w:p w14:paraId="15A2EBED" w14:textId="1EF89E5B" w:rsidR="007C5576" w:rsidRPr="00D11B99" w:rsidRDefault="007C5576" w:rsidP="00A41E7C">
            <w:pPr>
              <w:rPr>
                <w:rFonts w:ascii="Arial Narrow" w:hAnsi="Arial Narrow" w:cs="Arial"/>
              </w:rPr>
            </w:pPr>
            <w:r w:rsidRPr="00D11B99">
              <w:rPr>
                <w:rFonts w:ascii="Arial Narrow" w:hAnsi="Arial Narrow" w:cs="Arial"/>
              </w:rPr>
              <w:t xml:space="preserve">Cost allocation model, Tab revenue to </w:t>
            </w:r>
            <w:proofErr w:type="spellStart"/>
            <w:r w:rsidRPr="00D11B99">
              <w:rPr>
                <w:rFonts w:ascii="Arial Narrow" w:hAnsi="Arial Narrow" w:cs="Arial"/>
              </w:rPr>
              <w:t>cost|RR</w:t>
            </w:r>
            <w:proofErr w:type="spellEnd"/>
          </w:p>
        </w:tc>
        <w:tc>
          <w:tcPr>
            <w:tcW w:w="1387" w:type="pct"/>
            <w:shd w:val="clear" w:color="auto" w:fill="auto"/>
          </w:tcPr>
          <w:p w14:paraId="747817C6" w14:textId="1B27D6EC" w:rsidR="007C5576" w:rsidRPr="00D11B99" w:rsidRDefault="007C5576" w:rsidP="006A71FC">
            <w:pPr>
              <w:rPr>
                <w:rFonts w:ascii="Arial Narrow" w:hAnsi="Arial Narrow" w:cs="Arial"/>
              </w:rPr>
            </w:pPr>
            <w:r w:rsidRPr="00D11B99">
              <w:rPr>
                <w:rFonts w:ascii="Arial Narrow" w:hAnsi="Arial Narrow" w:cs="Arial"/>
              </w:rPr>
              <w:t xml:space="preserve">Per reference 1, “All classes, except for the USL and Streetlights, fell within the acceptable ranges.” In reference 2, GS&gt;50 TO 4999 and Street Lighting revenue to cost ratio is outside the OEB policy range. </w:t>
            </w:r>
          </w:p>
          <w:p w14:paraId="107CB66A" w14:textId="77777777" w:rsidR="007C5576" w:rsidRPr="00D11B99" w:rsidRDefault="007C5576" w:rsidP="006A71FC">
            <w:pPr>
              <w:rPr>
                <w:rFonts w:ascii="Arial Narrow" w:hAnsi="Arial Narrow" w:cs="Arial"/>
              </w:rPr>
            </w:pPr>
          </w:p>
          <w:p w14:paraId="2641A57C" w14:textId="7BD4FB62" w:rsidR="007C5576" w:rsidRPr="00D11B99" w:rsidRDefault="007C5576" w:rsidP="006A71FC">
            <w:pPr>
              <w:rPr>
                <w:rFonts w:ascii="Arial Narrow" w:hAnsi="Arial Narrow" w:cs="Arial"/>
              </w:rPr>
            </w:pPr>
            <w:r w:rsidRPr="00D11B99">
              <w:rPr>
                <w:rFonts w:ascii="Arial Narrow" w:hAnsi="Arial Narrow" w:cs="Arial"/>
              </w:rPr>
              <w:t xml:space="preserve">Please confirm which reference is correct. </w:t>
            </w:r>
          </w:p>
        </w:tc>
        <w:tc>
          <w:tcPr>
            <w:tcW w:w="1387" w:type="pct"/>
            <w:shd w:val="clear" w:color="auto" w:fill="auto"/>
          </w:tcPr>
          <w:p w14:paraId="555768BA" w14:textId="648C5BBC" w:rsidR="007C5576" w:rsidRPr="00D11B99" w:rsidRDefault="001B33DE" w:rsidP="006A71FC">
            <w:pPr>
              <w:rPr>
                <w:rFonts w:ascii="Arial Narrow" w:hAnsi="Arial Narrow" w:cs="Arial"/>
              </w:rPr>
            </w:pPr>
            <w:r w:rsidRPr="00D11B99">
              <w:rPr>
                <w:rFonts w:ascii="Arial Narrow" w:hAnsi="Arial Narrow" w:cs="Arial"/>
              </w:rPr>
              <w:t xml:space="preserve">There are in fact 2 classes outside of the range, the evidence should have referred to the GS&gt;50 class and Streetlights </w:t>
            </w:r>
          </w:p>
          <w:p w14:paraId="39FCF678" w14:textId="691355FD" w:rsidR="001B33DE" w:rsidRPr="00D11B99" w:rsidRDefault="001B33DE" w:rsidP="006A71FC">
            <w:pPr>
              <w:rPr>
                <w:rFonts w:ascii="Arial Narrow" w:hAnsi="Arial Narrow" w:cs="Arial"/>
              </w:rPr>
            </w:pPr>
            <w:r w:rsidRPr="00D11B99">
              <w:rPr>
                <w:rFonts w:ascii="Arial Narrow" w:hAnsi="Arial Narrow" w:cs="Arial"/>
                <w:color w:val="FF0000"/>
              </w:rPr>
              <w:t>Although H2000 recognizes the importance of accuracy, inputs and outputs of this nature tend to evolve throughout the process. This error has no significant impact on the processing of inputs for the application and undermines the efficiency objectives emphasized by the Small and Very Small Utility Working Group.</w:t>
            </w:r>
          </w:p>
        </w:tc>
      </w:tr>
      <w:tr w:rsidR="007C5576" w:rsidRPr="00D11B99" w14:paraId="0677DA61" w14:textId="38881A42" w:rsidTr="0096008D">
        <w:trPr>
          <w:trHeight w:val="300"/>
        </w:trPr>
        <w:tc>
          <w:tcPr>
            <w:tcW w:w="251" w:type="pct"/>
            <w:shd w:val="clear" w:color="auto" w:fill="auto"/>
          </w:tcPr>
          <w:p w14:paraId="425F8B55" w14:textId="35F83CA5" w:rsidR="007C5576" w:rsidRPr="00D11B99" w:rsidRDefault="007C5576" w:rsidP="0054123B">
            <w:pPr>
              <w:jc w:val="center"/>
              <w:rPr>
                <w:rFonts w:ascii="Arial Narrow" w:hAnsi="Arial Narrow" w:cs="Arial"/>
              </w:rPr>
            </w:pPr>
            <w:r w:rsidRPr="00D11B99">
              <w:rPr>
                <w:rFonts w:ascii="Arial Narrow" w:hAnsi="Arial Narrow" w:cs="Arial"/>
              </w:rPr>
              <w:t>3</w:t>
            </w:r>
          </w:p>
        </w:tc>
        <w:tc>
          <w:tcPr>
            <w:tcW w:w="1501" w:type="pct"/>
            <w:gridSpan w:val="3"/>
            <w:shd w:val="clear" w:color="auto" w:fill="auto"/>
            <w:vAlign w:val="center"/>
          </w:tcPr>
          <w:p w14:paraId="14AB8C39" w14:textId="4D61CCA0" w:rsidR="007C5576" w:rsidRPr="00D11B99" w:rsidRDefault="007C5576" w:rsidP="002B36BF">
            <w:pPr>
              <w:rPr>
                <w:rFonts w:ascii="Arial Narrow" w:hAnsi="Arial Narrow" w:cs="Arial"/>
              </w:rPr>
            </w:pPr>
            <w:r w:rsidRPr="00D11B99">
              <w:rPr>
                <w:rFonts w:ascii="Arial Narrow" w:hAnsi="Arial Narrow" w:cs="Arial"/>
              </w:rPr>
              <w:t>Exhibit 2, page 17</w:t>
            </w:r>
          </w:p>
        </w:tc>
        <w:tc>
          <w:tcPr>
            <w:tcW w:w="474" w:type="pct"/>
            <w:shd w:val="clear" w:color="auto" w:fill="auto"/>
          </w:tcPr>
          <w:p w14:paraId="142F256D" w14:textId="1BAE76CF" w:rsidR="007C5576" w:rsidRPr="00D11B99" w:rsidRDefault="007C5576" w:rsidP="0054123B">
            <w:pPr>
              <w:rPr>
                <w:rFonts w:ascii="Arial Narrow" w:hAnsi="Arial Narrow" w:cs="Arial"/>
              </w:rPr>
            </w:pPr>
            <w:r w:rsidRPr="00D11B99">
              <w:rPr>
                <w:rFonts w:ascii="Arial Narrow" w:hAnsi="Arial Narrow" w:cs="Arial"/>
              </w:rPr>
              <w:t>Ch 2 Appendices tab 2-BB Service life</w:t>
            </w:r>
          </w:p>
        </w:tc>
        <w:tc>
          <w:tcPr>
            <w:tcW w:w="1387" w:type="pct"/>
            <w:shd w:val="clear" w:color="auto" w:fill="auto"/>
          </w:tcPr>
          <w:p w14:paraId="6FBB7B58" w14:textId="13BA5557" w:rsidR="007C5576" w:rsidRPr="00D11B99" w:rsidRDefault="007C5576" w:rsidP="0054123B">
            <w:pPr>
              <w:rPr>
                <w:rFonts w:ascii="Arial Narrow" w:hAnsi="Arial Narrow" w:cs="Arial"/>
              </w:rPr>
            </w:pPr>
            <w:r w:rsidRPr="00D11B99">
              <w:rPr>
                <w:rFonts w:ascii="Arial Narrow" w:hAnsi="Arial Narrow" w:cs="Arial"/>
              </w:rPr>
              <w:t xml:space="preserve">Table 10 – Depreciation Rates and Ch 2 Appendices tab 2-BB Service life do not match, </w:t>
            </w:r>
            <w:proofErr w:type="spellStart"/>
            <w:r w:rsidRPr="00D11B99">
              <w:rPr>
                <w:rFonts w:ascii="Arial Narrow" w:hAnsi="Arial Narrow" w:cs="Arial"/>
              </w:rPr>
              <w:t>ie</w:t>
            </w:r>
            <w:proofErr w:type="spellEnd"/>
            <w:r w:rsidRPr="00D11B99">
              <w:rPr>
                <w:rFonts w:ascii="Arial Narrow" w:hAnsi="Arial Narrow" w:cs="Arial"/>
              </w:rPr>
              <w:t>, they contain different life spans for the same equipment classifications. (example underground conduit has 50 years in one, and 60 in the other)</w:t>
            </w:r>
          </w:p>
        </w:tc>
        <w:tc>
          <w:tcPr>
            <w:tcW w:w="1387" w:type="pct"/>
            <w:shd w:val="clear" w:color="auto" w:fill="auto"/>
          </w:tcPr>
          <w:p w14:paraId="09652216" w14:textId="77777777" w:rsidR="007C5576" w:rsidRPr="00D11B99" w:rsidRDefault="00462874" w:rsidP="0054123B">
            <w:pPr>
              <w:rPr>
                <w:rFonts w:ascii="Arial Narrow" w:hAnsi="Arial Narrow" w:cs="Arial"/>
              </w:rPr>
            </w:pPr>
            <w:r w:rsidRPr="00D11B99">
              <w:rPr>
                <w:rFonts w:ascii="Arial Narrow" w:hAnsi="Arial Narrow" w:cs="Arial"/>
              </w:rPr>
              <w:t xml:space="preserve">The table at Exhibit 2 is a screenshot of tab 2-BB with unused assets hidden. </w:t>
            </w:r>
          </w:p>
          <w:p w14:paraId="58642673" w14:textId="74700246" w:rsidR="00462874" w:rsidRPr="00D11B99" w:rsidRDefault="00462874" w:rsidP="0054123B">
            <w:pPr>
              <w:rPr>
                <w:rFonts w:ascii="Arial Narrow" w:hAnsi="Arial Narrow" w:cs="Arial"/>
              </w:rPr>
            </w:pPr>
          </w:p>
        </w:tc>
      </w:tr>
      <w:tr w:rsidR="007C5576" w:rsidRPr="00D11B99" w14:paraId="351EF3BF" w14:textId="1523E6C4" w:rsidTr="0096008D">
        <w:trPr>
          <w:trHeight w:val="300"/>
        </w:trPr>
        <w:tc>
          <w:tcPr>
            <w:tcW w:w="251" w:type="pct"/>
            <w:shd w:val="clear" w:color="auto" w:fill="auto"/>
          </w:tcPr>
          <w:p w14:paraId="3ABA60E0" w14:textId="7007E4A2" w:rsidR="007C5576" w:rsidRPr="00D11B99" w:rsidRDefault="007C5576" w:rsidP="0054123B">
            <w:pPr>
              <w:jc w:val="center"/>
              <w:rPr>
                <w:rFonts w:ascii="Arial Narrow" w:hAnsi="Arial Narrow" w:cs="Arial"/>
              </w:rPr>
            </w:pPr>
            <w:r w:rsidRPr="00D11B99">
              <w:rPr>
                <w:rFonts w:ascii="Arial Narrow" w:hAnsi="Arial Narrow" w:cs="Arial"/>
              </w:rPr>
              <w:t>4</w:t>
            </w:r>
          </w:p>
        </w:tc>
        <w:tc>
          <w:tcPr>
            <w:tcW w:w="1501" w:type="pct"/>
            <w:gridSpan w:val="3"/>
            <w:shd w:val="clear" w:color="auto" w:fill="auto"/>
            <w:vAlign w:val="center"/>
          </w:tcPr>
          <w:p w14:paraId="39FC6E73" w14:textId="2AC18CF6" w:rsidR="007C5576" w:rsidRPr="00D11B99" w:rsidRDefault="007C5576" w:rsidP="002B36BF">
            <w:pPr>
              <w:rPr>
                <w:rFonts w:ascii="Arial Narrow" w:hAnsi="Arial Narrow" w:cs="Arial"/>
              </w:rPr>
            </w:pPr>
            <w:r w:rsidRPr="00D11B99">
              <w:rPr>
                <w:rFonts w:ascii="Arial Narrow" w:hAnsi="Arial Narrow" w:cs="Arial"/>
              </w:rPr>
              <w:t>Ch 2 Appendices tab 2-AA</w:t>
            </w:r>
          </w:p>
        </w:tc>
        <w:tc>
          <w:tcPr>
            <w:tcW w:w="474" w:type="pct"/>
            <w:shd w:val="clear" w:color="auto" w:fill="auto"/>
          </w:tcPr>
          <w:p w14:paraId="2425F5D0" w14:textId="30D28EF4" w:rsidR="007C5576" w:rsidRPr="00D11B99" w:rsidRDefault="007C5576" w:rsidP="0054123B">
            <w:pPr>
              <w:rPr>
                <w:rFonts w:ascii="Arial Narrow" w:hAnsi="Arial Narrow" w:cs="Arial"/>
              </w:rPr>
            </w:pPr>
          </w:p>
        </w:tc>
        <w:tc>
          <w:tcPr>
            <w:tcW w:w="1387" w:type="pct"/>
            <w:shd w:val="clear" w:color="auto" w:fill="auto"/>
          </w:tcPr>
          <w:p w14:paraId="5F5403B4" w14:textId="515DBF21" w:rsidR="007C5576" w:rsidRPr="00D11B99" w:rsidRDefault="007C5576" w:rsidP="0054123B">
            <w:pPr>
              <w:rPr>
                <w:rFonts w:ascii="Arial Narrow" w:hAnsi="Arial Narrow" w:cs="Arial"/>
              </w:rPr>
            </w:pPr>
            <w:r w:rsidRPr="00D11B99">
              <w:rPr>
                <w:rFonts w:ascii="Arial Narrow" w:hAnsi="Arial Narrow" w:cs="Arial"/>
              </w:rPr>
              <w:t>Row 32 values should be entered in row 35 instead. This way the sheet will calculate the Net and Gross of contributions.</w:t>
            </w:r>
          </w:p>
        </w:tc>
        <w:tc>
          <w:tcPr>
            <w:tcW w:w="1387" w:type="pct"/>
            <w:shd w:val="clear" w:color="auto" w:fill="auto"/>
          </w:tcPr>
          <w:p w14:paraId="699CDD69" w14:textId="5294C93E" w:rsidR="007C5576" w:rsidRPr="00D11B99" w:rsidRDefault="00DC1B2B" w:rsidP="0054123B">
            <w:pPr>
              <w:rPr>
                <w:rFonts w:ascii="Arial Narrow" w:hAnsi="Arial Narrow" w:cs="Arial"/>
              </w:rPr>
            </w:pPr>
            <w:r w:rsidRPr="00D11B99">
              <w:rPr>
                <w:rFonts w:ascii="Arial Narrow" w:hAnsi="Arial Narrow" w:cs="Arial"/>
              </w:rPr>
              <w:t xml:space="preserve">Tab 2-AA has been updated accordingly. </w:t>
            </w:r>
          </w:p>
          <w:p w14:paraId="3D6D7123" w14:textId="147D5AC8" w:rsidR="00DC1B2B" w:rsidRPr="00D11B99" w:rsidRDefault="001B33DE" w:rsidP="00DC1B2B">
            <w:pPr>
              <w:rPr>
                <w:rFonts w:ascii="Arial Narrow" w:hAnsi="Arial Narrow" w:cs="Arial"/>
                <w:color w:val="FF0000"/>
              </w:rPr>
            </w:pPr>
            <w:r w:rsidRPr="00D11B99">
              <w:rPr>
                <w:rFonts w:ascii="Arial Narrow" w:hAnsi="Arial Narrow" w:cs="Arial"/>
                <w:color w:val="FF0000"/>
              </w:rPr>
              <w:t>Although H2000 recognizes the importance of accuracy, inputs and outputs of this nature tend to evolve throughout the process. This error has no significant impact on the processing of inputs for the application and undermines the efficiency objectives emphasized by the Small and Very Small Utility Working Group.</w:t>
            </w:r>
          </w:p>
          <w:p w14:paraId="15C19DFE" w14:textId="77777777" w:rsidR="001B33DE" w:rsidRPr="00D11B99" w:rsidRDefault="001B33DE" w:rsidP="00DC1B2B">
            <w:pPr>
              <w:rPr>
                <w:rFonts w:ascii="Arial Narrow" w:hAnsi="Arial Narrow" w:cs="Arial"/>
                <w:color w:val="FF0000"/>
              </w:rPr>
            </w:pPr>
          </w:p>
          <w:p w14:paraId="1D58B0A4" w14:textId="61D411AD" w:rsidR="00DC1B2B" w:rsidRPr="00D11B99" w:rsidRDefault="001B33DE" w:rsidP="00DC1B2B">
            <w:pPr>
              <w:rPr>
                <w:rFonts w:ascii="Arial Narrow" w:hAnsi="Arial Narrow" w:cs="Arial"/>
              </w:rPr>
            </w:pPr>
            <w:r w:rsidRPr="00D11B99">
              <w:rPr>
                <w:rFonts w:ascii="Arial Narrow" w:hAnsi="Arial Narrow" w:cs="Arial"/>
                <w:color w:val="FF0000"/>
              </w:rPr>
              <w:t xml:space="preserve">Furthermore, </w:t>
            </w:r>
            <w:r w:rsidR="00DC1B2B" w:rsidRPr="00D11B99">
              <w:rPr>
                <w:rFonts w:ascii="Arial Narrow" w:hAnsi="Arial Narrow" w:cs="Arial"/>
                <w:color w:val="FF0000"/>
              </w:rPr>
              <w:t>In 2-AA, the capital contribution is added, whereas in 2-AB, the contribution is subtracted. Ensuring consistency across these entries would be beneficial.</w:t>
            </w:r>
          </w:p>
        </w:tc>
      </w:tr>
      <w:tr w:rsidR="007C5576" w:rsidRPr="00D11B99" w14:paraId="60201880" w14:textId="6E7D4955" w:rsidTr="0096008D">
        <w:trPr>
          <w:trHeight w:val="300"/>
        </w:trPr>
        <w:tc>
          <w:tcPr>
            <w:tcW w:w="251" w:type="pct"/>
            <w:shd w:val="clear" w:color="auto" w:fill="auto"/>
          </w:tcPr>
          <w:p w14:paraId="42E00F58" w14:textId="61096F1D" w:rsidR="007C5576" w:rsidRPr="00D11B99" w:rsidRDefault="007C5576" w:rsidP="0054123B">
            <w:pPr>
              <w:jc w:val="center"/>
              <w:rPr>
                <w:rFonts w:ascii="Arial Narrow" w:hAnsi="Arial Narrow" w:cs="Arial"/>
              </w:rPr>
            </w:pPr>
            <w:r w:rsidRPr="00D11B99">
              <w:rPr>
                <w:rFonts w:ascii="Arial Narrow" w:hAnsi="Arial Narrow" w:cs="Arial"/>
              </w:rPr>
              <w:lastRenderedPageBreak/>
              <w:t>5</w:t>
            </w:r>
          </w:p>
        </w:tc>
        <w:tc>
          <w:tcPr>
            <w:tcW w:w="1501" w:type="pct"/>
            <w:gridSpan w:val="3"/>
            <w:shd w:val="clear" w:color="auto" w:fill="auto"/>
            <w:vAlign w:val="center"/>
          </w:tcPr>
          <w:p w14:paraId="14CDD56A" w14:textId="5D2E3426" w:rsidR="007C5576" w:rsidRPr="00D11B99" w:rsidRDefault="007C5576" w:rsidP="002B36BF">
            <w:pPr>
              <w:rPr>
                <w:rFonts w:ascii="Arial Narrow" w:hAnsi="Arial Narrow" w:cs="Arial"/>
              </w:rPr>
            </w:pPr>
            <w:r w:rsidRPr="00D11B99">
              <w:rPr>
                <w:rFonts w:ascii="Arial Narrow" w:hAnsi="Arial Narrow" w:cs="Arial"/>
              </w:rPr>
              <w:t>Ch 2 Appendices tab 2-AB</w:t>
            </w:r>
          </w:p>
        </w:tc>
        <w:tc>
          <w:tcPr>
            <w:tcW w:w="474" w:type="pct"/>
            <w:shd w:val="clear" w:color="auto" w:fill="auto"/>
          </w:tcPr>
          <w:p w14:paraId="37D31B8F" w14:textId="77777777" w:rsidR="007C5576" w:rsidRPr="00D11B99" w:rsidRDefault="007C5576" w:rsidP="0054123B">
            <w:pPr>
              <w:rPr>
                <w:rFonts w:ascii="Arial Narrow" w:hAnsi="Arial Narrow" w:cs="Arial"/>
              </w:rPr>
            </w:pPr>
            <w:r w:rsidRPr="00D11B99">
              <w:rPr>
                <w:rFonts w:ascii="Arial Narrow" w:hAnsi="Arial Narrow" w:cs="Arial"/>
              </w:rPr>
              <w:t>Ch 2 Appendices tab 2-AA</w:t>
            </w:r>
          </w:p>
          <w:p w14:paraId="606265DE" w14:textId="77777777" w:rsidR="007C5576" w:rsidRPr="00D11B99" w:rsidRDefault="007C5576" w:rsidP="0054123B">
            <w:pPr>
              <w:rPr>
                <w:rFonts w:ascii="Arial Narrow" w:hAnsi="Arial Narrow" w:cs="Arial"/>
              </w:rPr>
            </w:pPr>
          </w:p>
          <w:p w14:paraId="3780FB41" w14:textId="45AEA27A" w:rsidR="007C5576" w:rsidRPr="00D11B99" w:rsidRDefault="007C5576" w:rsidP="0054123B">
            <w:pPr>
              <w:rPr>
                <w:rFonts w:ascii="Arial Narrow" w:hAnsi="Arial Narrow" w:cs="Arial"/>
                <w:lang w:val="sv-SE"/>
              </w:rPr>
            </w:pPr>
            <w:r w:rsidRPr="00D11B99">
              <w:rPr>
                <w:rFonts w:ascii="Arial Narrow" w:hAnsi="Arial Narrow" w:cs="Arial"/>
                <w:lang w:val="fr-CA"/>
              </w:rPr>
              <w:t>Exhibit 2, DSP, page 33 (</w:t>
            </w:r>
            <w:proofErr w:type="spellStart"/>
            <w:r w:rsidRPr="00D11B99">
              <w:rPr>
                <w:rFonts w:ascii="Arial Narrow" w:hAnsi="Arial Narrow" w:cs="Arial"/>
                <w:lang w:val="fr-CA"/>
              </w:rPr>
              <w:t>pdf</w:t>
            </w:r>
            <w:proofErr w:type="spellEnd"/>
            <w:r w:rsidRPr="00D11B99">
              <w:rPr>
                <w:rFonts w:ascii="Arial Narrow" w:hAnsi="Arial Narrow" w:cs="Arial"/>
                <w:lang w:val="fr-CA"/>
              </w:rPr>
              <w:t xml:space="preserve"> page 81)</w:t>
            </w:r>
          </w:p>
        </w:tc>
        <w:tc>
          <w:tcPr>
            <w:tcW w:w="1387" w:type="pct"/>
            <w:shd w:val="clear" w:color="auto" w:fill="auto"/>
          </w:tcPr>
          <w:p w14:paraId="15004FC3" w14:textId="77777777" w:rsidR="007C5576" w:rsidRPr="00D11B99" w:rsidRDefault="007C5576" w:rsidP="0054123B">
            <w:pPr>
              <w:rPr>
                <w:rFonts w:ascii="Arial Narrow" w:hAnsi="Arial Narrow" w:cs="Arial"/>
              </w:rPr>
            </w:pPr>
            <w:r w:rsidRPr="00D11B99">
              <w:rPr>
                <w:rFonts w:ascii="Arial Narrow" w:hAnsi="Arial Narrow" w:cs="Arial"/>
              </w:rPr>
              <w:t>The contributions from 2AA should be reflected for all years in 2-AB (for example, the contributions in system renewal should show up for 2022 and 2023)</w:t>
            </w:r>
          </w:p>
          <w:p w14:paraId="5A9C3BB8" w14:textId="77777777" w:rsidR="007C5576" w:rsidRPr="00D11B99" w:rsidRDefault="007C5576" w:rsidP="0054123B">
            <w:pPr>
              <w:rPr>
                <w:rFonts w:ascii="Arial Narrow" w:hAnsi="Arial Narrow" w:cs="Arial"/>
              </w:rPr>
            </w:pPr>
          </w:p>
          <w:p w14:paraId="6A33CBD8" w14:textId="2AC6B1A1" w:rsidR="007C5576" w:rsidRPr="00D11B99" w:rsidRDefault="007C5576" w:rsidP="0054123B">
            <w:pPr>
              <w:rPr>
                <w:rFonts w:ascii="Arial Narrow" w:hAnsi="Arial Narrow" w:cs="Arial"/>
              </w:rPr>
            </w:pPr>
            <w:r w:rsidRPr="00D11B99">
              <w:rPr>
                <w:rFonts w:ascii="Arial Narrow" w:hAnsi="Arial Narrow" w:cs="Arial"/>
              </w:rPr>
              <w:t>Table 11 in the DSP shows system access contributions that are not reflected in 2-AB</w:t>
            </w:r>
          </w:p>
        </w:tc>
        <w:tc>
          <w:tcPr>
            <w:tcW w:w="1387" w:type="pct"/>
            <w:shd w:val="clear" w:color="auto" w:fill="auto"/>
          </w:tcPr>
          <w:p w14:paraId="3EC1149D" w14:textId="300222B6" w:rsidR="00DC1B2B" w:rsidRPr="00D11B99" w:rsidRDefault="00012A22" w:rsidP="00DC1B2B">
            <w:pPr>
              <w:rPr>
                <w:rFonts w:ascii="Arial Narrow" w:hAnsi="Arial Narrow" w:cs="Arial"/>
              </w:rPr>
            </w:pPr>
            <w:r>
              <w:rPr>
                <w:rFonts w:ascii="Arial Narrow" w:hAnsi="Arial Narrow" w:cs="Arial"/>
              </w:rPr>
              <w:t xml:space="preserve">Table 11 and </w:t>
            </w:r>
            <w:r w:rsidR="00DC1B2B" w:rsidRPr="00D11B99">
              <w:rPr>
                <w:rFonts w:ascii="Arial Narrow" w:hAnsi="Arial Narrow" w:cs="Arial"/>
              </w:rPr>
              <w:t>Tab 2-AB ha</w:t>
            </w:r>
            <w:r>
              <w:rPr>
                <w:rFonts w:ascii="Arial Narrow" w:hAnsi="Arial Narrow" w:cs="Arial"/>
              </w:rPr>
              <w:t>ve</w:t>
            </w:r>
            <w:r w:rsidR="00DC1B2B" w:rsidRPr="00D11B99">
              <w:rPr>
                <w:rFonts w:ascii="Arial Narrow" w:hAnsi="Arial Narrow" w:cs="Arial"/>
              </w:rPr>
              <w:t xml:space="preserve"> been updated accordingly. </w:t>
            </w:r>
          </w:p>
          <w:p w14:paraId="4A9B027F" w14:textId="77777777" w:rsidR="001B33DE" w:rsidRPr="00D11B99" w:rsidRDefault="001B33DE" w:rsidP="001B33DE">
            <w:pPr>
              <w:rPr>
                <w:rFonts w:ascii="Arial Narrow" w:hAnsi="Arial Narrow" w:cs="Arial"/>
                <w:color w:val="FF0000"/>
              </w:rPr>
            </w:pPr>
            <w:r w:rsidRPr="00D11B99">
              <w:rPr>
                <w:rFonts w:ascii="Arial Narrow" w:hAnsi="Arial Narrow" w:cs="Arial"/>
                <w:color w:val="FF0000"/>
              </w:rPr>
              <w:t>Although H2000 recognizes the importance of accuracy, inputs and outputs of this nature tend to evolve throughout the process. This error has no significant impact on the processing of inputs for the application and undermines the efficiency objectives emphasized by the Small and Very Small Utility Working Group.</w:t>
            </w:r>
          </w:p>
          <w:p w14:paraId="22640DF9" w14:textId="77777777" w:rsidR="00DC1B2B" w:rsidRPr="00D11B99" w:rsidRDefault="00DC1B2B" w:rsidP="00DC1B2B">
            <w:pPr>
              <w:rPr>
                <w:rFonts w:ascii="Arial Narrow" w:hAnsi="Arial Narrow" w:cs="Arial"/>
              </w:rPr>
            </w:pPr>
          </w:p>
          <w:p w14:paraId="57734634" w14:textId="28AA6835" w:rsidR="00DC1B2B" w:rsidRPr="00D11B99" w:rsidRDefault="00DC1B2B" w:rsidP="00DC1B2B">
            <w:pPr>
              <w:rPr>
                <w:rFonts w:ascii="Arial Narrow" w:hAnsi="Arial Narrow" w:cs="Arial"/>
              </w:rPr>
            </w:pPr>
            <w:r w:rsidRPr="00D11B99">
              <w:rPr>
                <w:rFonts w:ascii="Arial Narrow" w:hAnsi="Arial Narrow" w:cs="Arial"/>
                <w:color w:val="FF0000"/>
              </w:rPr>
              <w:t>In 2-AA, the capital contribution is added, whereas in 2-AB, the contribution is subtracted. Ensuring consistency across these entries would be beneficial.</w:t>
            </w:r>
          </w:p>
        </w:tc>
      </w:tr>
      <w:tr w:rsidR="007C5576" w:rsidRPr="00D11B99" w14:paraId="674D5ADC" w14:textId="7C590A56" w:rsidTr="0096008D">
        <w:trPr>
          <w:trHeight w:val="300"/>
        </w:trPr>
        <w:tc>
          <w:tcPr>
            <w:tcW w:w="251" w:type="pct"/>
            <w:shd w:val="clear" w:color="auto" w:fill="auto"/>
          </w:tcPr>
          <w:p w14:paraId="03E57CBF" w14:textId="7899E918" w:rsidR="007C5576" w:rsidRPr="00D11B99" w:rsidRDefault="007C5576" w:rsidP="0054123B">
            <w:pPr>
              <w:jc w:val="center"/>
              <w:rPr>
                <w:rFonts w:ascii="Arial Narrow" w:hAnsi="Arial Narrow" w:cs="Arial"/>
              </w:rPr>
            </w:pPr>
            <w:r w:rsidRPr="00D11B99">
              <w:rPr>
                <w:rFonts w:ascii="Arial Narrow" w:hAnsi="Arial Narrow" w:cs="Arial"/>
              </w:rPr>
              <w:t>6</w:t>
            </w:r>
          </w:p>
        </w:tc>
        <w:tc>
          <w:tcPr>
            <w:tcW w:w="562" w:type="pct"/>
            <w:shd w:val="clear" w:color="auto" w:fill="auto"/>
            <w:vAlign w:val="center"/>
          </w:tcPr>
          <w:p w14:paraId="6F5F818D" w14:textId="5D2E3426" w:rsidR="007C5576" w:rsidRPr="00D11B99" w:rsidRDefault="007C5576" w:rsidP="002B36BF">
            <w:pPr>
              <w:rPr>
                <w:rFonts w:ascii="Arial Narrow" w:hAnsi="Arial Narrow" w:cs="Arial"/>
              </w:rPr>
            </w:pPr>
            <w:r w:rsidRPr="00D11B99">
              <w:rPr>
                <w:rFonts w:ascii="Arial Narrow" w:hAnsi="Arial Narrow" w:cs="Arial"/>
              </w:rPr>
              <w:t>Ch 2 Appendices tab 2-AB</w:t>
            </w:r>
          </w:p>
        </w:tc>
        <w:tc>
          <w:tcPr>
            <w:tcW w:w="939" w:type="pct"/>
            <w:gridSpan w:val="2"/>
            <w:shd w:val="clear" w:color="auto" w:fill="auto"/>
            <w:vAlign w:val="center"/>
          </w:tcPr>
          <w:p w14:paraId="6EE831FF" w14:textId="0FED8B11" w:rsidR="007C5576" w:rsidRPr="00D11B99" w:rsidRDefault="007C5576" w:rsidP="002B36BF">
            <w:pPr>
              <w:rPr>
                <w:rFonts w:ascii="Arial Narrow" w:hAnsi="Arial Narrow" w:cs="Arial"/>
              </w:rPr>
            </w:pPr>
            <w:r w:rsidRPr="00D11B99">
              <w:rPr>
                <w:rFonts w:ascii="Arial Narrow" w:hAnsi="Arial Narrow" w:cs="Arial"/>
              </w:rPr>
              <w:t>Ch 2 Appendices tab 2-AA</w:t>
            </w:r>
          </w:p>
        </w:tc>
        <w:tc>
          <w:tcPr>
            <w:tcW w:w="1861" w:type="pct"/>
            <w:gridSpan w:val="2"/>
            <w:shd w:val="clear" w:color="auto" w:fill="auto"/>
          </w:tcPr>
          <w:p w14:paraId="58B65E52" w14:textId="74F40C7A" w:rsidR="007C5576" w:rsidRPr="00D11B99" w:rsidRDefault="007C5576" w:rsidP="0054123B">
            <w:pPr>
              <w:rPr>
                <w:rFonts w:ascii="Arial Narrow" w:hAnsi="Arial Narrow" w:cs="Arial"/>
              </w:rPr>
            </w:pPr>
            <w:r w:rsidRPr="00D11B99">
              <w:rPr>
                <w:rFonts w:ascii="Arial Narrow" w:hAnsi="Arial Narrow" w:cs="Arial"/>
              </w:rPr>
              <w:t>The 5k of system access contributions is shown in 2-AA for 2025 only, and 2-AB for 2025-2030</w:t>
            </w:r>
          </w:p>
        </w:tc>
        <w:tc>
          <w:tcPr>
            <w:tcW w:w="1387" w:type="pct"/>
            <w:shd w:val="clear" w:color="auto" w:fill="auto"/>
          </w:tcPr>
          <w:p w14:paraId="7EEE7016" w14:textId="1BBF65AA" w:rsidR="007C5576" w:rsidRPr="00D11B99" w:rsidRDefault="001C59C7" w:rsidP="0054123B">
            <w:pPr>
              <w:rPr>
                <w:rFonts w:ascii="Arial Narrow" w:hAnsi="Arial Narrow" w:cs="Arial"/>
              </w:rPr>
            </w:pPr>
            <w:r w:rsidRPr="00D11B99">
              <w:rPr>
                <w:rFonts w:ascii="Arial Narrow" w:hAnsi="Arial Narrow" w:cs="Arial"/>
              </w:rPr>
              <w:t>Tab 2-AA has been updated accordingly</w:t>
            </w:r>
          </w:p>
        </w:tc>
      </w:tr>
      <w:tr w:rsidR="007C5576" w:rsidRPr="00D11B99" w14:paraId="4663E678" w14:textId="1C4EFD19" w:rsidTr="0096008D">
        <w:trPr>
          <w:trHeight w:val="300"/>
        </w:trPr>
        <w:tc>
          <w:tcPr>
            <w:tcW w:w="251" w:type="pct"/>
            <w:shd w:val="clear" w:color="auto" w:fill="auto"/>
          </w:tcPr>
          <w:p w14:paraId="4FA18EB3" w14:textId="43902532" w:rsidR="007C5576" w:rsidRPr="00D11B99" w:rsidRDefault="007C5576" w:rsidP="0054123B">
            <w:pPr>
              <w:jc w:val="center"/>
              <w:rPr>
                <w:rFonts w:ascii="Arial Narrow" w:hAnsi="Arial Narrow" w:cs="Arial"/>
              </w:rPr>
            </w:pPr>
            <w:r w:rsidRPr="00D11B99">
              <w:rPr>
                <w:rFonts w:ascii="Arial Narrow" w:hAnsi="Arial Narrow" w:cs="Arial"/>
              </w:rPr>
              <w:t>7</w:t>
            </w:r>
          </w:p>
        </w:tc>
        <w:tc>
          <w:tcPr>
            <w:tcW w:w="562" w:type="pct"/>
            <w:shd w:val="clear" w:color="auto" w:fill="auto"/>
            <w:vAlign w:val="center"/>
          </w:tcPr>
          <w:p w14:paraId="03EC3BAD" w14:textId="27350971" w:rsidR="007C5576" w:rsidRPr="00D11B99" w:rsidRDefault="007C5576" w:rsidP="002B36BF">
            <w:pPr>
              <w:rPr>
                <w:rFonts w:ascii="Arial Narrow" w:hAnsi="Arial Narrow" w:cs="Arial"/>
                <w:lang w:val="sv-SE"/>
              </w:rPr>
            </w:pPr>
            <w:r w:rsidRPr="00D11B99">
              <w:rPr>
                <w:rFonts w:ascii="Arial Narrow" w:hAnsi="Arial Narrow" w:cs="Arial"/>
                <w:lang w:val="sv-SE"/>
              </w:rPr>
              <w:t>Ch 2 Appendices 2-AA</w:t>
            </w:r>
          </w:p>
        </w:tc>
        <w:tc>
          <w:tcPr>
            <w:tcW w:w="939" w:type="pct"/>
            <w:gridSpan w:val="2"/>
            <w:shd w:val="clear" w:color="auto" w:fill="auto"/>
            <w:vAlign w:val="center"/>
          </w:tcPr>
          <w:p w14:paraId="18BA1CBD" w14:textId="6A80587B" w:rsidR="007C5576" w:rsidRPr="00D11B99" w:rsidRDefault="007C5576" w:rsidP="002B36BF">
            <w:pPr>
              <w:rPr>
                <w:rFonts w:ascii="Arial Narrow" w:hAnsi="Arial Narrow" w:cs="Arial"/>
              </w:rPr>
            </w:pPr>
            <w:r w:rsidRPr="00D11B99">
              <w:rPr>
                <w:rFonts w:ascii="Arial Narrow" w:hAnsi="Arial Narrow" w:cs="Arial"/>
              </w:rPr>
              <w:t>Exhibit 2, page 25, table 17</w:t>
            </w:r>
          </w:p>
        </w:tc>
        <w:tc>
          <w:tcPr>
            <w:tcW w:w="1861" w:type="pct"/>
            <w:gridSpan w:val="2"/>
            <w:shd w:val="clear" w:color="auto" w:fill="auto"/>
          </w:tcPr>
          <w:p w14:paraId="36ED3DAD" w14:textId="7FBCD849" w:rsidR="007C5576" w:rsidRPr="00D11B99" w:rsidRDefault="007C5576" w:rsidP="0054123B">
            <w:pPr>
              <w:rPr>
                <w:rFonts w:ascii="Arial Narrow" w:hAnsi="Arial Narrow" w:cs="Arial"/>
              </w:rPr>
            </w:pPr>
            <w:r w:rsidRPr="00D11B99">
              <w:rPr>
                <w:rFonts w:ascii="Arial Narrow" w:hAnsi="Arial Narrow" w:cs="Arial"/>
              </w:rPr>
              <w:t>Table 17 of DSP does not match 2-AA. Looks like in Table 17 the $5k shown in meters was meant to be in capital contributions</w:t>
            </w:r>
          </w:p>
        </w:tc>
        <w:tc>
          <w:tcPr>
            <w:tcW w:w="1387" w:type="pct"/>
            <w:shd w:val="clear" w:color="auto" w:fill="auto"/>
          </w:tcPr>
          <w:p w14:paraId="1D505A5D" w14:textId="46ACC5A7" w:rsidR="007C5576" w:rsidRPr="00D11B99" w:rsidRDefault="001A1B9F" w:rsidP="0054123B">
            <w:pPr>
              <w:rPr>
                <w:rFonts w:ascii="Arial Narrow" w:hAnsi="Arial Narrow" w:cs="Arial"/>
              </w:rPr>
            </w:pPr>
            <w:r w:rsidRPr="00D11B99">
              <w:rPr>
                <w:rFonts w:ascii="Arial Narrow" w:hAnsi="Arial Narrow" w:cs="Arial"/>
              </w:rPr>
              <w:t>Table 17 of Ex 2  has been updated accordingly.</w:t>
            </w:r>
          </w:p>
        </w:tc>
      </w:tr>
      <w:tr w:rsidR="007C5576" w:rsidRPr="00D11B99" w14:paraId="0A8E92B7" w14:textId="2EA750B1" w:rsidTr="0096008D">
        <w:trPr>
          <w:trHeight w:val="300"/>
        </w:trPr>
        <w:tc>
          <w:tcPr>
            <w:tcW w:w="251" w:type="pct"/>
            <w:shd w:val="clear" w:color="auto" w:fill="auto"/>
          </w:tcPr>
          <w:p w14:paraId="43E596CC" w14:textId="0BEFC32A" w:rsidR="007C5576" w:rsidRPr="00D11B99" w:rsidRDefault="007C5576" w:rsidP="00F52EC2">
            <w:pPr>
              <w:jc w:val="center"/>
              <w:rPr>
                <w:rFonts w:ascii="Arial Narrow" w:hAnsi="Arial Narrow" w:cs="Arial"/>
              </w:rPr>
            </w:pPr>
            <w:r w:rsidRPr="00D11B99">
              <w:rPr>
                <w:rFonts w:ascii="Arial Narrow" w:hAnsi="Arial Narrow" w:cs="Arial"/>
              </w:rPr>
              <w:t>8</w:t>
            </w:r>
          </w:p>
        </w:tc>
        <w:tc>
          <w:tcPr>
            <w:tcW w:w="562" w:type="pct"/>
            <w:shd w:val="clear" w:color="auto" w:fill="auto"/>
            <w:vAlign w:val="center"/>
          </w:tcPr>
          <w:p w14:paraId="59D6E8F9" w14:textId="2616AE49" w:rsidR="007C5576" w:rsidRPr="00D11B99" w:rsidRDefault="007C5576" w:rsidP="002B36BF">
            <w:pPr>
              <w:rPr>
                <w:rFonts w:ascii="Arial Narrow" w:hAnsi="Arial Narrow" w:cs="Arial"/>
                <w:lang w:val="sv-SE"/>
              </w:rPr>
            </w:pPr>
            <w:r w:rsidRPr="00D11B99">
              <w:rPr>
                <w:rFonts w:ascii="Arial Narrow" w:hAnsi="Arial Narrow" w:cs="Arial"/>
                <w:lang w:val="sv-SE"/>
              </w:rPr>
              <w:t>Ch 2 Appendices 2-AA</w:t>
            </w:r>
          </w:p>
        </w:tc>
        <w:tc>
          <w:tcPr>
            <w:tcW w:w="939" w:type="pct"/>
            <w:gridSpan w:val="2"/>
            <w:shd w:val="clear" w:color="auto" w:fill="auto"/>
            <w:vAlign w:val="center"/>
          </w:tcPr>
          <w:p w14:paraId="24B482A2" w14:textId="69588DC0" w:rsidR="007C5576" w:rsidRPr="00D11B99" w:rsidRDefault="007C5576" w:rsidP="002B36BF">
            <w:pPr>
              <w:rPr>
                <w:rFonts w:ascii="Arial Narrow" w:hAnsi="Arial Narrow" w:cs="Arial"/>
              </w:rPr>
            </w:pPr>
            <w:r w:rsidRPr="00D11B99">
              <w:rPr>
                <w:rFonts w:ascii="Arial Narrow" w:hAnsi="Arial Narrow" w:cs="Arial"/>
              </w:rPr>
              <w:t>Exhibit 2, page 26, table 18</w:t>
            </w:r>
          </w:p>
        </w:tc>
        <w:tc>
          <w:tcPr>
            <w:tcW w:w="1861" w:type="pct"/>
            <w:gridSpan w:val="2"/>
            <w:shd w:val="clear" w:color="auto" w:fill="auto"/>
          </w:tcPr>
          <w:p w14:paraId="3C044317" w14:textId="4B511EFF" w:rsidR="007C5576" w:rsidRPr="00D11B99" w:rsidRDefault="007C5576" w:rsidP="00F52EC2">
            <w:pPr>
              <w:rPr>
                <w:rFonts w:ascii="Arial Narrow" w:hAnsi="Arial Narrow" w:cs="Arial"/>
              </w:rPr>
            </w:pPr>
            <w:r w:rsidRPr="00D11B99">
              <w:rPr>
                <w:rFonts w:ascii="Arial Narrow" w:hAnsi="Arial Narrow" w:cs="Arial"/>
              </w:rPr>
              <w:t>The values in Meters and Communications does not match in both references</w:t>
            </w:r>
          </w:p>
        </w:tc>
        <w:tc>
          <w:tcPr>
            <w:tcW w:w="1387" w:type="pct"/>
            <w:shd w:val="clear" w:color="auto" w:fill="auto"/>
          </w:tcPr>
          <w:p w14:paraId="63CF64E6" w14:textId="77777777" w:rsidR="007C5576" w:rsidRPr="00D11B99" w:rsidRDefault="007C5576" w:rsidP="00F52EC2">
            <w:pPr>
              <w:rPr>
                <w:rFonts w:ascii="Arial Narrow" w:hAnsi="Arial Narrow" w:cs="Arial"/>
              </w:rPr>
            </w:pPr>
          </w:p>
        </w:tc>
      </w:tr>
      <w:tr w:rsidR="007C5576" w:rsidRPr="00D11B99" w14:paraId="2AF41608" w14:textId="265EBA27" w:rsidTr="0096008D">
        <w:trPr>
          <w:trHeight w:val="300"/>
        </w:trPr>
        <w:tc>
          <w:tcPr>
            <w:tcW w:w="251" w:type="pct"/>
            <w:shd w:val="clear" w:color="auto" w:fill="auto"/>
          </w:tcPr>
          <w:p w14:paraId="042EC98F" w14:textId="1FC9D831" w:rsidR="007C5576" w:rsidRPr="00D11B99" w:rsidRDefault="007C5576" w:rsidP="0054123B">
            <w:pPr>
              <w:jc w:val="center"/>
              <w:rPr>
                <w:rFonts w:ascii="Arial Narrow" w:hAnsi="Arial Narrow" w:cs="Arial"/>
              </w:rPr>
            </w:pPr>
            <w:r w:rsidRPr="00D11B99">
              <w:rPr>
                <w:rFonts w:ascii="Arial Narrow" w:hAnsi="Arial Narrow" w:cs="Arial"/>
              </w:rPr>
              <w:t>9</w:t>
            </w:r>
          </w:p>
        </w:tc>
        <w:tc>
          <w:tcPr>
            <w:tcW w:w="1501" w:type="pct"/>
            <w:gridSpan w:val="3"/>
            <w:shd w:val="clear" w:color="auto" w:fill="auto"/>
            <w:vAlign w:val="center"/>
          </w:tcPr>
          <w:p w14:paraId="4F06123D" w14:textId="24229FF6" w:rsidR="007C5576" w:rsidRPr="00D11B99" w:rsidRDefault="007C5576" w:rsidP="002B36BF">
            <w:pPr>
              <w:rPr>
                <w:rFonts w:ascii="Arial Narrow" w:hAnsi="Arial Narrow" w:cs="Arial"/>
                <w:lang w:val="sv-SE"/>
              </w:rPr>
            </w:pPr>
            <w:r w:rsidRPr="00D11B99">
              <w:rPr>
                <w:rFonts w:ascii="Arial Narrow" w:hAnsi="Arial Narrow" w:cs="Arial"/>
                <w:lang w:val="sv-SE"/>
              </w:rPr>
              <w:t>DSP Table 6, page 26</w:t>
            </w:r>
          </w:p>
        </w:tc>
        <w:tc>
          <w:tcPr>
            <w:tcW w:w="474" w:type="pct"/>
            <w:shd w:val="clear" w:color="auto" w:fill="auto"/>
          </w:tcPr>
          <w:p w14:paraId="36F689F3" w14:textId="7ABA392A" w:rsidR="007C5576" w:rsidRPr="00D11B99" w:rsidRDefault="007C5576" w:rsidP="0054123B">
            <w:pPr>
              <w:rPr>
                <w:rFonts w:ascii="Arial Narrow" w:hAnsi="Arial Narrow" w:cs="Arial"/>
              </w:rPr>
            </w:pPr>
          </w:p>
        </w:tc>
        <w:tc>
          <w:tcPr>
            <w:tcW w:w="1387" w:type="pct"/>
            <w:shd w:val="clear" w:color="auto" w:fill="auto"/>
          </w:tcPr>
          <w:p w14:paraId="5A2C294D" w14:textId="37B83F4F" w:rsidR="007C5576" w:rsidRPr="00D11B99" w:rsidRDefault="007C5576" w:rsidP="0054123B">
            <w:pPr>
              <w:rPr>
                <w:rFonts w:ascii="Arial Narrow" w:hAnsi="Arial Narrow" w:cs="Arial"/>
              </w:rPr>
            </w:pPr>
            <w:r w:rsidRPr="00D11B99">
              <w:rPr>
                <w:rFonts w:ascii="Arial Narrow" w:hAnsi="Arial Narrow" w:cs="Arial"/>
              </w:rPr>
              <w:t>The reliability indicators are entered in the wrong descriptions. Below is how the outage stats should be organized.</w:t>
            </w:r>
          </w:p>
          <w:p w14:paraId="1C05A5F2" w14:textId="77777777" w:rsidR="007C5576" w:rsidRPr="00D11B99" w:rsidRDefault="007C5576" w:rsidP="0054123B">
            <w:pPr>
              <w:rPr>
                <w:rFonts w:ascii="Arial Narrow" w:hAnsi="Arial Narrow" w:cs="Arial"/>
              </w:rPr>
            </w:pPr>
            <w:r w:rsidRPr="00D11B99">
              <w:rPr>
                <w:rFonts w:ascii="Arial Narrow" w:hAnsi="Arial Narrow" w:cs="Arial"/>
              </w:rPr>
              <w:t>Total Outages: should include all outages regardless of cause, and be the largest number</w:t>
            </w:r>
          </w:p>
          <w:p w14:paraId="1B091779" w14:textId="77777777" w:rsidR="007C5576" w:rsidRPr="00D11B99" w:rsidRDefault="007C5576" w:rsidP="0054123B">
            <w:pPr>
              <w:rPr>
                <w:rFonts w:ascii="Arial Narrow" w:hAnsi="Arial Narrow" w:cs="Arial"/>
              </w:rPr>
            </w:pPr>
            <w:r w:rsidRPr="00D11B99">
              <w:rPr>
                <w:rFonts w:ascii="Arial Narrow" w:hAnsi="Arial Narrow" w:cs="Arial"/>
              </w:rPr>
              <w:t>LOS Adjusted: includes all outages except for those that were categorized as due to LOS</w:t>
            </w:r>
          </w:p>
          <w:p w14:paraId="2B16F650" w14:textId="029A8717" w:rsidR="007C5576" w:rsidRPr="00D11B99" w:rsidRDefault="007C5576" w:rsidP="0054123B">
            <w:pPr>
              <w:rPr>
                <w:rFonts w:ascii="Arial Narrow" w:hAnsi="Arial Narrow" w:cs="Arial"/>
              </w:rPr>
            </w:pPr>
            <w:r w:rsidRPr="00D11B99">
              <w:rPr>
                <w:rFonts w:ascii="Arial Narrow" w:hAnsi="Arial Narrow" w:cs="Arial"/>
              </w:rPr>
              <w:t>LOS and MED Adjusted: includes all outages except for those that were categorized as due to LOS or were reported as a MED. These should be the smallest numbers.</w:t>
            </w:r>
          </w:p>
        </w:tc>
        <w:tc>
          <w:tcPr>
            <w:tcW w:w="1387" w:type="pct"/>
            <w:shd w:val="clear" w:color="auto" w:fill="auto"/>
          </w:tcPr>
          <w:p w14:paraId="26FD3EBB" w14:textId="77777777" w:rsidR="007C5576" w:rsidRPr="00D11B99" w:rsidRDefault="00711621" w:rsidP="0054123B">
            <w:pPr>
              <w:rPr>
                <w:rFonts w:ascii="Arial Narrow" w:hAnsi="Arial Narrow" w:cs="Arial"/>
              </w:rPr>
            </w:pPr>
            <w:r w:rsidRPr="00D11B99">
              <w:rPr>
                <w:rFonts w:ascii="Arial Narrow" w:hAnsi="Arial Narrow" w:cs="Arial"/>
              </w:rPr>
              <w:t>Table 6 at page 26 of the DSP has been corrected.</w:t>
            </w:r>
          </w:p>
          <w:p w14:paraId="1B18218B" w14:textId="778F12AB" w:rsidR="0096008D" w:rsidRPr="00D11B99" w:rsidRDefault="0096008D" w:rsidP="0054123B">
            <w:pPr>
              <w:rPr>
                <w:rFonts w:ascii="Arial Narrow" w:hAnsi="Arial Narrow" w:cs="Arial"/>
              </w:rPr>
            </w:pPr>
            <w:r w:rsidRPr="00D11B99">
              <w:rPr>
                <w:rFonts w:ascii="Arial Narrow" w:hAnsi="Arial Narrow" w:cs="Arial"/>
              </w:rPr>
              <w:t xml:space="preserve">Please note that the format is the same as in the RRR. </w:t>
            </w:r>
          </w:p>
        </w:tc>
      </w:tr>
      <w:tr w:rsidR="007C5576" w:rsidRPr="00D11B99" w14:paraId="1A606620" w14:textId="07CB8DE4" w:rsidTr="0096008D">
        <w:trPr>
          <w:trHeight w:val="300"/>
        </w:trPr>
        <w:tc>
          <w:tcPr>
            <w:tcW w:w="251" w:type="pct"/>
            <w:shd w:val="clear" w:color="auto" w:fill="auto"/>
          </w:tcPr>
          <w:p w14:paraId="37DD84C3" w14:textId="77777777" w:rsidR="007C5576" w:rsidRPr="00D11B99" w:rsidRDefault="007C5576" w:rsidP="00F52EC2">
            <w:pPr>
              <w:jc w:val="center"/>
              <w:rPr>
                <w:rFonts w:ascii="Arial Narrow" w:hAnsi="Arial Narrow" w:cs="Arial"/>
              </w:rPr>
            </w:pPr>
          </w:p>
        </w:tc>
        <w:tc>
          <w:tcPr>
            <w:tcW w:w="562" w:type="pct"/>
            <w:shd w:val="clear" w:color="auto" w:fill="auto"/>
            <w:vAlign w:val="center"/>
          </w:tcPr>
          <w:p w14:paraId="483B0A0D" w14:textId="3A4DA20B" w:rsidR="007C5576" w:rsidRPr="00D11B99" w:rsidRDefault="007C5576" w:rsidP="002B36BF">
            <w:pPr>
              <w:rPr>
                <w:rFonts w:ascii="Arial Narrow" w:hAnsi="Arial Narrow" w:cs="Arial"/>
                <w:lang w:val="sv-SE"/>
              </w:rPr>
            </w:pPr>
          </w:p>
        </w:tc>
        <w:tc>
          <w:tcPr>
            <w:tcW w:w="939" w:type="pct"/>
            <w:gridSpan w:val="2"/>
            <w:shd w:val="clear" w:color="auto" w:fill="auto"/>
            <w:vAlign w:val="center"/>
          </w:tcPr>
          <w:p w14:paraId="1BFD6D11" w14:textId="77777777" w:rsidR="007C5576" w:rsidRPr="00D11B99" w:rsidRDefault="007C5576" w:rsidP="002B36BF">
            <w:pPr>
              <w:rPr>
                <w:rFonts w:ascii="Arial Narrow" w:hAnsi="Arial Narrow" w:cs="Arial"/>
              </w:rPr>
            </w:pPr>
          </w:p>
        </w:tc>
        <w:tc>
          <w:tcPr>
            <w:tcW w:w="1861" w:type="pct"/>
            <w:gridSpan w:val="2"/>
            <w:shd w:val="clear" w:color="auto" w:fill="auto"/>
          </w:tcPr>
          <w:p w14:paraId="644DDE92" w14:textId="77777777" w:rsidR="007C5576" w:rsidRPr="00D11B99" w:rsidRDefault="007C5576" w:rsidP="00F52EC2">
            <w:pPr>
              <w:rPr>
                <w:rFonts w:ascii="Arial Narrow" w:hAnsi="Arial Narrow" w:cs="Arial"/>
              </w:rPr>
            </w:pPr>
          </w:p>
        </w:tc>
        <w:tc>
          <w:tcPr>
            <w:tcW w:w="1387" w:type="pct"/>
            <w:shd w:val="clear" w:color="auto" w:fill="auto"/>
          </w:tcPr>
          <w:p w14:paraId="270F26BE" w14:textId="77777777" w:rsidR="007C5576" w:rsidRPr="00D11B99" w:rsidRDefault="007C5576" w:rsidP="00F52EC2">
            <w:pPr>
              <w:rPr>
                <w:rFonts w:ascii="Arial Narrow" w:hAnsi="Arial Narrow" w:cs="Arial"/>
              </w:rPr>
            </w:pPr>
          </w:p>
        </w:tc>
      </w:tr>
      <w:tr w:rsidR="007C5576" w:rsidRPr="00D11B99" w14:paraId="5C737B81" w14:textId="0B4E025F" w:rsidTr="0096008D">
        <w:trPr>
          <w:trHeight w:val="300"/>
        </w:trPr>
        <w:tc>
          <w:tcPr>
            <w:tcW w:w="251" w:type="pct"/>
            <w:shd w:val="clear" w:color="auto" w:fill="auto"/>
          </w:tcPr>
          <w:p w14:paraId="6E9FA8D0" w14:textId="527B643A" w:rsidR="007C5576" w:rsidRPr="00D11B99" w:rsidRDefault="007C5576" w:rsidP="0054123B">
            <w:pPr>
              <w:jc w:val="center"/>
              <w:rPr>
                <w:rFonts w:ascii="Arial Narrow" w:hAnsi="Arial Narrow" w:cs="Arial"/>
              </w:rPr>
            </w:pPr>
            <w:r w:rsidRPr="00D11B99">
              <w:rPr>
                <w:rFonts w:ascii="Arial Narrow" w:hAnsi="Arial Narrow" w:cs="Arial"/>
              </w:rPr>
              <w:t>10</w:t>
            </w:r>
          </w:p>
        </w:tc>
        <w:tc>
          <w:tcPr>
            <w:tcW w:w="1501" w:type="pct"/>
            <w:gridSpan w:val="3"/>
            <w:shd w:val="clear" w:color="auto" w:fill="auto"/>
            <w:vAlign w:val="center"/>
          </w:tcPr>
          <w:p w14:paraId="1959EAC8" w14:textId="01A4BF38" w:rsidR="007C5576" w:rsidRPr="00D11B99" w:rsidRDefault="007C5576" w:rsidP="002B36BF">
            <w:pPr>
              <w:rPr>
                <w:rFonts w:ascii="Arial Narrow" w:hAnsi="Arial Narrow" w:cs="Arial"/>
              </w:rPr>
            </w:pPr>
            <w:r w:rsidRPr="00D11B99">
              <w:rPr>
                <w:rFonts w:ascii="Arial Narrow" w:hAnsi="Arial Narrow" w:cs="Arial"/>
              </w:rPr>
              <w:t>Exhibit 2, page 28</w:t>
            </w:r>
          </w:p>
        </w:tc>
        <w:tc>
          <w:tcPr>
            <w:tcW w:w="474" w:type="pct"/>
            <w:shd w:val="clear" w:color="auto" w:fill="auto"/>
          </w:tcPr>
          <w:p w14:paraId="2990AB70" w14:textId="0F2E21AD" w:rsidR="007C5576" w:rsidRPr="00D11B99" w:rsidRDefault="007C5576" w:rsidP="0054123B">
            <w:pPr>
              <w:rPr>
                <w:rFonts w:ascii="Arial Narrow" w:hAnsi="Arial Narrow" w:cs="Arial"/>
              </w:rPr>
            </w:pPr>
          </w:p>
        </w:tc>
        <w:tc>
          <w:tcPr>
            <w:tcW w:w="1387" w:type="pct"/>
            <w:shd w:val="clear" w:color="auto" w:fill="auto"/>
          </w:tcPr>
          <w:p w14:paraId="2E0DA4AE" w14:textId="7EA7DBB0" w:rsidR="007C5576" w:rsidRPr="00D11B99" w:rsidRDefault="007C5576" w:rsidP="0054123B">
            <w:pPr>
              <w:rPr>
                <w:rFonts w:ascii="Arial Narrow" w:hAnsi="Arial Narrow" w:cs="Arial"/>
              </w:rPr>
            </w:pPr>
            <w:r w:rsidRPr="00D11B99">
              <w:rPr>
                <w:rFonts w:ascii="Arial Narrow" w:hAnsi="Arial Narrow" w:cs="Arial"/>
              </w:rPr>
              <w:t>Table 20, “total” for 2020 Additions should be a positive value, though it is shown as a negative value</w:t>
            </w:r>
          </w:p>
        </w:tc>
        <w:tc>
          <w:tcPr>
            <w:tcW w:w="1387" w:type="pct"/>
            <w:shd w:val="clear" w:color="auto" w:fill="auto"/>
          </w:tcPr>
          <w:p w14:paraId="4ABDA498" w14:textId="320628CB" w:rsidR="007C5576" w:rsidRPr="00D11B99" w:rsidRDefault="00FF4F17" w:rsidP="0054123B">
            <w:pPr>
              <w:rPr>
                <w:rFonts w:ascii="Arial Narrow" w:hAnsi="Arial Narrow" w:cs="Arial"/>
              </w:rPr>
            </w:pPr>
            <w:r w:rsidRPr="00D11B99">
              <w:rPr>
                <w:rFonts w:ascii="Arial Narrow" w:hAnsi="Arial Narrow" w:cs="Arial"/>
              </w:rPr>
              <w:t>Table 20 has been corrected accordingly</w:t>
            </w:r>
          </w:p>
        </w:tc>
      </w:tr>
      <w:tr w:rsidR="00FF4F17" w:rsidRPr="00D11B99" w14:paraId="5A120D86" w14:textId="686029E4" w:rsidTr="0096008D">
        <w:trPr>
          <w:trHeight w:val="300"/>
        </w:trPr>
        <w:tc>
          <w:tcPr>
            <w:tcW w:w="251" w:type="pct"/>
            <w:shd w:val="clear" w:color="auto" w:fill="auto"/>
          </w:tcPr>
          <w:p w14:paraId="30CADC38" w14:textId="1E5C497D" w:rsidR="00FF4F17" w:rsidRPr="00D11B99" w:rsidRDefault="00FF4F17" w:rsidP="00FF4F17">
            <w:pPr>
              <w:jc w:val="center"/>
              <w:rPr>
                <w:rFonts w:ascii="Arial Narrow" w:hAnsi="Arial Narrow" w:cs="Arial"/>
              </w:rPr>
            </w:pPr>
            <w:r w:rsidRPr="00D11B99">
              <w:rPr>
                <w:rFonts w:ascii="Arial Narrow" w:hAnsi="Arial Narrow" w:cs="Arial"/>
              </w:rPr>
              <w:lastRenderedPageBreak/>
              <w:t>11</w:t>
            </w:r>
          </w:p>
        </w:tc>
        <w:tc>
          <w:tcPr>
            <w:tcW w:w="1501" w:type="pct"/>
            <w:gridSpan w:val="3"/>
            <w:shd w:val="clear" w:color="auto" w:fill="auto"/>
            <w:vAlign w:val="center"/>
          </w:tcPr>
          <w:p w14:paraId="50506324" w14:textId="56DE8353" w:rsidR="00FF4F17" w:rsidRPr="00D11B99" w:rsidRDefault="00FF4F17" w:rsidP="002B36BF">
            <w:pPr>
              <w:rPr>
                <w:rFonts w:ascii="Arial Narrow" w:hAnsi="Arial Narrow" w:cs="Arial"/>
              </w:rPr>
            </w:pPr>
            <w:r w:rsidRPr="00D11B99">
              <w:rPr>
                <w:rFonts w:ascii="Arial Narrow" w:hAnsi="Arial Narrow" w:cs="Arial"/>
              </w:rPr>
              <w:t>Exhibit 2, page 46</w:t>
            </w:r>
          </w:p>
        </w:tc>
        <w:tc>
          <w:tcPr>
            <w:tcW w:w="474" w:type="pct"/>
            <w:shd w:val="clear" w:color="auto" w:fill="auto"/>
          </w:tcPr>
          <w:p w14:paraId="36F84E7F" w14:textId="3B78461F" w:rsidR="00FF4F17" w:rsidRPr="00D11B99" w:rsidRDefault="00FF4F17" w:rsidP="00FF4F17">
            <w:pPr>
              <w:rPr>
                <w:rFonts w:ascii="Arial Narrow" w:hAnsi="Arial Narrow" w:cs="Arial"/>
                <w:lang w:val="fr-CA"/>
              </w:rPr>
            </w:pPr>
            <w:r w:rsidRPr="00D11B99">
              <w:rPr>
                <w:rFonts w:ascii="Arial Narrow" w:hAnsi="Arial Narrow" w:cs="Arial"/>
                <w:lang w:val="fr-CA"/>
              </w:rPr>
              <w:t>Exhibit 2, DSP Page 7 (</w:t>
            </w:r>
            <w:proofErr w:type="spellStart"/>
            <w:r w:rsidRPr="00D11B99">
              <w:rPr>
                <w:rFonts w:ascii="Arial Narrow" w:hAnsi="Arial Narrow" w:cs="Arial"/>
                <w:lang w:val="fr-CA"/>
              </w:rPr>
              <w:t>pdf</w:t>
            </w:r>
            <w:proofErr w:type="spellEnd"/>
            <w:r w:rsidRPr="00D11B99">
              <w:rPr>
                <w:rFonts w:ascii="Arial Narrow" w:hAnsi="Arial Narrow" w:cs="Arial"/>
                <w:lang w:val="fr-CA"/>
              </w:rPr>
              <w:t xml:space="preserve"> page 55)</w:t>
            </w:r>
          </w:p>
        </w:tc>
        <w:tc>
          <w:tcPr>
            <w:tcW w:w="1387" w:type="pct"/>
            <w:shd w:val="clear" w:color="auto" w:fill="auto"/>
          </w:tcPr>
          <w:p w14:paraId="6C31C946" w14:textId="5478BDC6" w:rsidR="00FF4F17" w:rsidRPr="00D11B99" w:rsidRDefault="00FF4F17" w:rsidP="00FF4F17">
            <w:pPr>
              <w:spacing w:line="259" w:lineRule="auto"/>
              <w:rPr>
                <w:rFonts w:ascii="Arial Narrow" w:hAnsi="Arial Narrow" w:cs="Arial"/>
              </w:rPr>
            </w:pPr>
            <w:r w:rsidRPr="00D11B99">
              <w:rPr>
                <w:rFonts w:ascii="Arial Narrow" w:hAnsi="Arial Narrow" w:cs="Arial"/>
              </w:rPr>
              <w:t xml:space="preserve">Page 46 states “H2000 currently operates one 44KV and one 115KV which technically could be classified as “high voltage which are still expected to be treated as distribution assets”. </w:t>
            </w:r>
          </w:p>
          <w:p w14:paraId="46AC7F54" w14:textId="77777777" w:rsidR="00FF4F17" w:rsidRPr="00D11B99" w:rsidRDefault="00FF4F17" w:rsidP="00FF4F17">
            <w:pPr>
              <w:spacing w:line="259" w:lineRule="auto"/>
              <w:rPr>
                <w:rFonts w:ascii="Arial Narrow" w:hAnsi="Arial Narrow" w:cs="Arial"/>
              </w:rPr>
            </w:pPr>
          </w:p>
          <w:p w14:paraId="4145AE67" w14:textId="77777777" w:rsidR="00FF4F17" w:rsidRPr="00D11B99" w:rsidRDefault="00FF4F17" w:rsidP="00FF4F17">
            <w:pPr>
              <w:spacing w:line="259" w:lineRule="auto"/>
              <w:rPr>
                <w:rFonts w:ascii="Arial Narrow" w:hAnsi="Arial Narrow" w:cs="Arial"/>
              </w:rPr>
            </w:pPr>
            <w:r w:rsidRPr="00D11B99">
              <w:rPr>
                <w:rFonts w:ascii="Arial Narrow" w:hAnsi="Arial Narrow" w:cs="Arial"/>
              </w:rPr>
              <w:t>Page 7 of DSP states that both Alfred and Plantagenet are fed by 8.32kV feeders.</w:t>
            </w:r>
          </w:p>
          <w:p w14:paraId="2BB7C922" w14:textId="77777777" w:rsidR="00FF4F17" w:rsidRPr="00D11B99" w:rsidRDefault="00FF4F17" w:rsidP="00FF4F17">
            <w:pPr>
              <w:spacing w:line="259" w:lineRule="auto"/>
              <w:rPr>
                <w:rFonts w:ascii="Arial Narrow" w:hAnsi="Arial Narrow" w:cs="Arial"/>
              </w:rPr>
            </w:pPr>
          </w:p>
          <w:p w14:paraId="6EE81F9F" w14:textId="0C6C1FBC" w:rsidR="00FF4F17" w:rsidRPr="00D11B99" w:rsidRDefault="00FF4F17" w:rsidP="00FF4F17">
            <w:pPr>
              <w:spacing w:line="259" w:lineRule="auto"/>
              <w:rPr>
                <w:rFonts w:ascii="Arial Narrow" w:hAnsi="Arial Narrow" w:cs="Arial"/>
              </w:rPr>
            </w:pPr>
            <w:r w:rsidRPr="00D11B99">
              <w:rPr>
                <w:rFonts w:ascii="Arial Narrow" w:hAnsi="Arial Narrow" w:cs="Arial"/>
              </w:rPr>
              <w:t>Please reconcile or correct as required.</w:t>
            </w:r>
          </w:p>
        </w:tc>
        <w:tc>
          <w:tcPr>
            <w:tcW w:w="1387" w:type="pct"/>
            <w:shd w:val="clear" w:color="auto" w:fill="auto"/>
          </w:tcPr>
          <w:p w14:paraId="4C340564" w14:textId="027A481F" w:rsidR="00FF4F17" w:rsidRPr="00D11B99" w:rsidRDefault="00FF4F17" w:rsidP="00FF4F17">
            <w:pPr>
              <w:rPr>
                <w:rFonts w:ascii="Arial Narrow" w:hAnsi="Arial Narrow" w:cs="Arial"/>
              </w:rPr>
            </w:pPr>
            <w:r w:rsidRPr="00D11B99">
              <w:rPr>
                <w:rFonts w:ascii="Arial Narrow" w:hAnsi="Arial Narrow" w:cs="Arial"/>
              </w:rPr>
              <w:t>The statement at page 46 has been corrected accordingly</w:t>
            </w:r>
          </w:p>
        </w:tc>
      </w:tr>
      <w:tr w:rsidR="00FF4F17" w:rsidRPr="00D11B99" w14:paraId="71CC80DB" w14:textId="02BFA6F2" w:rsidTr="0096008D">
        <w:trPr>
          <w:trHeight w:val="300"/>
        </w:trPr>
        <w:tc>
          <w:tcPr>
            <w:tcW w:w="251" w:type="pct"/>
            <w:shd w:val="clear" w:color="auto" w:fill="auto"/>
          </w:tcPr>
          <w:p w14:paraId="63D4EB3E" w14:textId="115EC516" w:rsidR="00FF4F17" w:rsidRPr="00D11B99" w:rsidRDefault="00FF4F17" w:rsidP="00FF4F17">
            <w:pPr>
              <w:jc w:val="center"/>
              <w:rPr>
                <w:rFonts w:ascii="Arial Narrow" w:hAnsi="Arial Narrow" w:cs="Arial"/>
              </w:rPr>
            </w:pPr>
            <w:r w:rsidRPr="00D11B99">
              <w:rPr>
                <w:rFonts w:ascii="Arial Narrow" w:hAnsi="Arial Narrow" w:cs="Arial"/>
              </w:rPr>
              <w:t>12</w:t>
            </w:r>
          </w:p>
        </w:tc>
        <w:tc>
          <w:tcPr>
            <w:tcW w:w="1501" w:type="pct"/>
            <w:gridSpan w:val="3"/>
            <w:shd w:val="clear" w:color="auto" w:fill="auto"/>
            <w:vAlign w:val="center"/>
          </w:tcPr>
          <w:p w14:paraId="28EC21A0" w14:textId="5C961F3F" w:rsidR="00FF4F17" w:rsidRPr="00D11B99" w:rsidRDefault="00FF4F17" w:rsidP="002B36BF">
            <w:pPr>
              <w:rPr>
                <w:rFonts w:ascii="Arial Narrow" w:hAnsi="Arial Narrow" w:cs="Arial"/>
                <w:lang w:val="fr-CA"/>
              </w:rPr>
            </w:pPr>
            <w:r w:rsidRPr="00D11B99">
              <w:rPr>
                <w:rFonts w:ascii="Arial Narrow" w:hAnsi="Arial Narrow" w:cs="Arial"/>
                <w:lang w:val="fr-CA"/>
              </w:rPr>
              <w:t>Exhibit 2, DSP page 14. (</w:t>
            </w:r>
            <w:proofErr w:type="spellStart"/>
            <w:r w:rsidRPr="00D11B99">
              <w:rPr>
                <w:rFonts w:ascii="Arial Narrow" w:hAnsi="Arial Narrow" w:cs="Arial"/>
                <w:lang w:val="fr-CA"/>
              </w:rPr>
              <w:t>Pdf</w:t>
            </w:r>
            <w:proofErr w:type="spellEnd"/>
            <w:r w:rsidRPr="00D11B99">
              <w:rPr>
                <w:rFonts w:ascii="Arial Narrow" w:hAnsi="Arial Narrow" w:cs="Arial"/>
                <w:lang w:val="fr-CA"/>
              </w:rPr>
              <w:t xml:space="preserve"> page 62)</w:t>
            </w:r>
          </w:p>
        </w:tc>
        <w:tc>
          <w:tcPr>
            <w:tcW w:w="474" w:type="pct"/>
            <w:shd w:val="clear" w:color="auto" w:fill="auto"/>
          </w:tcPr>
          <w:p w14:paraId="05D2BBB0" w14:textId="23BCD56B" w:rsidR="00FF4F17" w:rsidRPr="00D11B99" w:rsidRDefault="00FF4F17" w:rsidP="00FF4F17">
            <w:pPr>
              <w:rPr>
                <w:rFonts w:ascii="Arial Narrow" w:hAnsi="Arial Narrow" w:cs="Arial"/>
                <w:lang w:val="fr-CA"/>
              </w:rPr>
            </w:pPr>
          </w:p>
        </w:tc>
        <w:tc>
          <w:tcPr>
            <w:tcW w:w="1387" w:type="pct"/>
            <w:shd w:val="clear" w:color="auto" w:fill="auto"/>
          </w:tcPr>
          <w:p w14:paraId="00770A23" w14:textId="06399AC4" w:rsidR="00FF4F17" w:rsidRPr="00D11B99" w:rsidRDefault="00FF4F17" w:rsidP="00FF4F17">
            <w:pPr>
              <w:rPr>
                <w:rFonts w:ascii="Arial Narrow" w:hAnsi="Arial Narrow" w:cs="Arial"/>
              </w:rPr>
            </w:pPr>
            <w:r w:rsidRPr="00D11B99">
              <w:rPr>
                <w:rFonts w:ascii="Arial Narrow" w:hAnsi="Arial Narrow" w:cs="Arial"/>
              </w:rPr>
              <w:t xml:space="preserve">DSP Section 2.2.2 starts with an incomplete sentence. It is not clear what is being conveyed. </w:t>
            </w:r>
          </w:p>
        </w:tc>
        <w:tc>
          <w:tcPr>
            <w:tcW w:w="1387" w:type="pct"/>
            <w:shd w:val="clear" w:color="auto" w:fill="auto"/>
          </w:tcPr>
          <w:p w14:paraId="0D744EAF" w14:textId="77777777" w:rsidR="00FF4F17" w:rsidRPr="00D11B99" w:rsidRDefault="00FF4F17" w:rsidP="00FF4F17">
            <w:pPr>
              <w:rPr>
                <w:rFonts w:ascii="Arial Narrow" w:hAnsi="Arial Narrow" w:cs="Arial"/>
              </w:rPr>
            </w:pPr>
          </w:p>
        </w:tc>
      </w:tr>
      <w:tr w:rsidR="00FF4F17" w:rsidRPr="00D11B99" w14:paraId="623C07A4" w14:textId="41FB4EF7" w:rsidTr="0096008D">
        <w:trPr>
          <w:trHeight w:val="300"/>
        </w:trPr>
        <w:tc>
          <w:tcPr>
            <w:tcW w:w="251" w:type="pct"/>
            <w:shd w:val="clear" w:color="auto" w:fill="auto"/>
          </w:tcPr>
          <w:p w14:paraId="151A2EC4" w14:textId="192D07BE" w:rsidR="00FF4F17" w:rsidRPr="00D11B99" w:rsidRDefault="00FF4F17" w:rsidP="00FF4F17">
            <w:pPr>
              <w:jc w:val="center"/>
              <w:rPr>
                <w:rFonts w:ascii="Arial Narrow" w:hAnsi="Arial Narrow" w:cs="Arial"/>
              </w:rPr>
            </w:pPr>
            <w:r w:rsidRPr="00D11B99">
              <w:rPr>
                <w:rFonts w:ascii="Arial Narrow" w:hAnsi="Arial Narrow" w:cs="Arial"/>
              </w:rPr>
              <w:t>13</w:t>
            </w:r>
          </w:p>
        </w:tc>
        <w:tc>
          <w:tcPr>
            <w:tcW w:w="1501" w:type="pct"/>
            <w:gridSpan w:val="3"/>
            <w:shd w:val="clear" w:color="auto" w:fill="auto"/>
            <w:vAlign w:val="center"/>
          </w:tcPr>
          <w:p w14:paraId="02DC2FD0" w14:textId="477195B4" w:rsidR="00FF4F17" w:rsidRPr="00D11B99" w:rsidRDefault="00FF4F17" w:rsidP="002B36BF">
            <w:pPr>
              <w:rPr>
                <w:rFonts w:ascii="Arial Narrow" w:hAnsi="Arial Narrow" w:cs="Arial"/>
              </w:rPr>
            </w:pPr>
            <w:r w:rsidRPr="00D11B99">
              <w:rPr>
                <w:rFonts w:ascii="Arial Narrow" w:hAnsi="Arial Narrow" w:cs="Arial"/>
              </w:rPr>
              <w:t>Cost Allocation Model, Tab I7.1</w:t>
            </w:r>
          </w:p>
        </w:tc>
        <w:tc>
          <w:tcPr>
            <w:tcW w:w="474" w:type="pct"/>
            <w:shd w:val="clear" w:color="auto" w:fill="auto"/>
          </w:tcPr>
          <w:p w14:paraId="5422E048" w14:textId="038679F3" w:rsidR="00FF4F17" w:rsidRPr="00D11B99" w:rsidRDefault="00FF4F17" w:rsidP="00FF4F17">
            <w:pPr>
              <w:rPr>
                <w:rFonts w:ascii="Arial Narrow" w:hAnsi="Arial Narrow" w:cs="Arial"/>
              </w:rPr>
            </w:pPr>
          </w:p>
        </w:tc>
        <w:tc>
          <w:tcPr>
            <w:tcW w:w="1387" w:type="pct"/>
            <w:shd w:val="clear" w:color="auto" w:fill="auto"/>
          </w:tcPr>
          <w:p w14:paraId="5902F9F5" w14:textId="2BEA7C65" w:rsidR="00FF4F17" w:rsidRPr="00D11B99" w:rsidRDefault="00FF4F17" w:rsidP="00FF4F17">
            <w:pPr>
              <w:rPr>
                <w:rFonts w:ascii="Arial Narrow" w:hAnsi="Arial Narrow" w:cs="Arial"/>
              </w:rPr>
            </w:pPr>
            <w:r w:rsidRPr="00D11B99">
              <w:rPr>
                <w:rFonts w:ascii="Arial Narrow" w:hAnsi="Arial Narrow" w:cs="Arial"/>
              </w:rPr>
              <w:t xml:space="preserve">Column I and L are not complete for all meters. </w:t>
            </w:r>
          </w:p>
        </w:tc>
        <w:tc>
          <w:tcPr>
            <w:tcW w:w="1387" w:type="pct"/>
            <w:shd w:val="clear" w:color="auto" w:fill="auto"/>
          </w:tcPr>
          <w:p w14:paraId="5242C659" w14:textId="77777777" w:rsidR="0087346C" w:rsidRPr="00D11B99" w:rsidRDefault="00CB4450" w:rsidP="00CB4450">
            <w:pPr>
              <w:rPr>
                <w:rFonts w:ascii="Arial Narrow" w:hAnsi="Arial Narrow" w:cs="Arial"/>
              </w:rPr>
            </w:pPr>
            <w:r w:rsidRPr="00D11B99">
              <w:rPr>
                <w:rFonts w:ascii="Arial Narrow" w:hAnsi="Arial Narrow" w:cs="Arial"/>
              </w:rPr>
              <w:t xml:space="preserve">The formula has been corrected. </w:t>
            </w:r>
            <w:r w:rsidRPr="00D11B99">
              <w:rPr>
                <w:rFonts w:ascii="Arial Narrow" w:hAnsi="Arial Narrow" w:cs="Arial"/>
                <w:color w:val="FF0000"/>
              </w:rPr>
              <w:t>H2000 observes that the cells are locked and recommends that the OEB address this issue in their models.</w:t>
            </w:r>
          </w:p>
          <w:p w14:paraId="7754817C" w14:textId="478B038A" w:rsidR="00CB4450" w:rsidRPr="00D11B99" w:rsidRDefault="00CB4450" w:rsidP="00CB4450">
            <w:pPr>
              <w:rPr>
                <w:rFonts w:ascii="Arial Narrow" w:hAnsi="Arial Narrow" w:cs="Arial"/>
              </w:rPr>
            </w:pPr>
            <w:r w:rsidRPr="00D11B99">
              <w:rPr>
                <w:rFonts w:ascii="Arial Narrow" w:hAnsi="Arial Narrow" w:cs="Arial"/>
              </w:rPr>
              <w:t xml:space="preserve">H2000 did not update its rate design as the impact is minimal. Instead, H2000 commits to updating it during the IR phase. </w:t>
            </w:r>
          </w:p>
          <w:p w14:paraId="61113DD5" w14:textId="1979A2AA" w:rsidR="00CB4450" w:rsidRPr="00D11B99" w:rsidRDefault="00CB4450" w:rsidP="00CB4450">
            <w:pPr>
              <w:rPr>
                <w:rFonts w:ascii="Arial Narrow" w:hAnsi="Arial Narrow" w:cs="Arial"/>
              </w:rPr>
            </w:pPr>
          </w:p>
        </w:tc>
      </w:tr>
      <w:tr w:rsidR="00FF4F17" w:rsidRPr="00D11B99" w14:paraId="4C1E7170" w14:textId="6D7E07FE" w:rsidTr="0096008D">
        <w:trPr>
          <w:trHeight w:val="300"/>
        </w:trPr>
        <w:tc>
          <w:tcPr>
            <w:tcW w:w="251" w:type="pct"/>
            <w:shd w:val="clear" w:color="auto" w:fill="auto"/>
          </w:tcPr>
          <w:p w14:paraId="2704C3A1" w14:textId="52B7C8F0" w:rsidR="00FF4F17" w:rsidRPr="00D11B99" w:rsidRDefault="00FF4F17" w:rsidP="00FF4F17">
            <w:pPr>
              <w:jc w:val="center"/>
              <w:rPr>
                <w:rFonts w:ascii="Arial Narrow" w:hAnsi="Arial Narrow" w:cs="Arial"/>
              </w:rPr>
            </w:pPr>
            <w:r w:rsidRPr="00D11B99">
              <w:rPr>
                <w:rFonts w:ascii="Arial Narrow" w:hAnsi="Arial Narrow" w:cs="Arial"/>
              </w:rPr>
              <w:t>14</w:t>
            </w:r>
          </w:p>
        </w:tc>
        <w:tc>
          <w:tcPr>
            <w:tcW w:w="1501" w:type="pct"/>
            <w:gridSpan w:val="3"/>
            <w:shd w:val="clear" w:color="auto" w:fill="auto"/>
            <w:vAlign w:val="center"/>
          </w:tcPr>
          <w:p w14:paraId="5FEB17BD" w14:textId="0C442AD4" w:rsidR="00FF4F17" w:rsidRPr="00D11B99" w:rsidRDefault="00FF4F17" w:rsidP="002B36BF">
            <w:pPr>
              <w:rPr>
                <w:rFonts w:ascii="Arial Narrow" w:hAnsi="Arial Narrow" w:cs="Arial"/>
              </w:rPr>
            </w:pPr>
            <w:r w:rsidRPr="00D11B99">
              <w:rPr>
                <w:rFonts w:ascii="Arial Narrow" w:hAnsi="Arial Narrow" w:cs="Arial"/>
              </w:rPr>
              <w:t>Exhibit 4, page 30, table 14</w:t>
            </w:r>
          </w:p>
        </w:tc>
        <w:tc>
          <w:tcPr>
            <w:tcW w:w="474" w:type="pct"/>
            <w:shd w:val="clear" w:color="auto" w:fill="auto"/>
          </w:tcPr>
          <w:p w14:paraId="58FAA64B" w14:textId="04076609" w:rsidR="00FF4F17" w:rsidRPr="00D11B99" w:rsidRDefault="00FF4F17" w:rsidP="00FF4F17">
            <w:pPr>
              <w:rPr>
                <w:rFonts w:ascii="Arial Narrow" w:hAnsi="Arial Narrow" w:cs="Arial"/>
              </w:rPr>
            </w:pPr>
            <w:r w:rsidRPr="00D11B99">
              <w:rPr>
                <w:rFonts w:ascii="Arial Narrow" w:hAnsi="Arial Narrow" w:cs="Arial"/>
              </w:rPr>
              <w:t xml:space="preserve">Chapter 2 Appendices, 2M </w:t>
            </w:r>
          </w:p>
        </w:tc>
        <w:tc>
          <w:tcPr>
            <w:tcW w:w="1387" w:type="pct"/>
            <w:shd w:val="clear" w:color="auto" w:fill="auto"/>
          </w:tcPr>
          <w:p w14:paraId="22CA7605" w14:textId="507A4E45" w:rsidR="00FF4F17" w:rsidRPr="00D11B99" w:rsidRDefault="00FF4F17" w:rsidP="00FF4F17">
            <w:pPr>
              <w:rPr>
                <w:rFonts w:ascii="Arial Narrow" w:hAnsi="Arial Narrow" w:cs="Arial"/>
              </w:rPr>
            </w:pPr>
            <w:r w:rsidRPr="00D11B99">
              <w:rPr>
                <w:rFonts w:ascii="Arial Narrow" w:hAnsi="Arial Narrow" w:cs="Arial"/>
              </w:rPr>
              <w:t xml:space="preserve">Total </w:t>
            </w:r>
            <w:r w:rsidR="007A27E2" w:rsidRPr="00D11B99">
              <w:rPr>
                <w:rFonts w:ascii="Arial Narrow" w:hAnsi="Arial Narrow" w:cs="Arial"/>
              </w:rPr>
              <w:t>one-time</w:t>
            </w:r>
            <w:r w:rsidRPr="00D11B99">
              <w:rPr>
                <w:rFonts w:ascii="Arial Narrow" w:hAnsi="Arial Narrow" w:cs="Arial"/>
              </w:rPr>
              <w:t xml:space="preserve"> costs for the2025  application and 1/5 of 2020 cost of service costs do not match between the two references. </w:t>
            </w:r>
          </w:p>
        </w:tc>
        <w:tc>
          <w:tcPr>
            <w:tcW w:w="1387" w:type="pct"/>
            <w:shd w:val="clear" w:color="auto" w:fill="auto"/>
          </w:tcPr>
          <w:p w14:paraId="17057F88" w14:textId="3F958614" w:rsidR="00FF4F17" w:rsidRPr="00D11B99" w:rsidRDefault="00646ADF" w:rsidP="00FF4F17">
            <w:pPr>
              <w:rPr>
                <w:rFonts w:ascii="Arial Narrow" w:hAnsi="Arial Narrow" w:cs="Arial"/>
              </w:rPr>
            </w:pPr>
            <w:r w:rsidRPr="00D11B99">
              <w:rPr>
                <w:rFonts w:ascii="Arial Narrow" w:hAnsi="Arial Narrow" w:cs="Arial"/>
              </w:rPr>
              <w:t xml:space="preserve">Table 14 has been updated. H2000 notes that the totals did not change, only the composition. </w:t>
            </w:r>
          </w:p>
        </w:tc>
      </w:tr>
      <w:tr w:rsidR="00FF4F17" w:rsidRPr="00D11B99" w14:paraId="5FCF017D" w14:textId="48FA3961" w:rsidTr="0096008D">
        <w:trPr>
          <w:trHeight w:val="300"/>
        </w:trPr>
        <w:tc>
          <w:tcPr>
            <w:tcW w:w="251" w:type="pct"/>
            <w:shd w:val="clear" w:color="auto" w:fill="auto"/>
          </w:tcPr>
          <w:p w14:paraId="1D969D84" w14:textId="12DDDD90" w:rsidR="00FF4F17" w:rsidRPr="00D11B99" w:rsidRDefault="00FF4F17" w:rsidP="00FF4F17">
            <w:pPr>
              <w:jc w:val="center"/>
              <w:rPr>
                <w:rFonts w:ascii="Arial Narrow" w:hAnsi="Arial Narrow" w:cs="Arial"/>
              </w:rPr>
            </w:pPr>
            <w:r w:rsidRPr="00D11B99">
              <w:rPr>
                <w:rFonts w:ascii="Arial Narrow" w:hAnsi="Arial Narrow" w:cs="Arial"/>
              </w:rPr>
              <w:t>15</w:t>
            </w:r>
          </w:p>
        </w:tc>
        <w:tc>
          <w:tcPr>
            <w:tcW w:w="1501" w:type="pct"/>
            <w:gridSpan w:val="3"/>
            <w:shd w:val="clear" w:color="auto" w:fill="auto"/>
            <w:vAlign w:val="center"/>
          </w:tcPr>
          <w:p w14:paraId="4469B792" w14:textId="6F8A15CE" w:rsidR="00FF4F17" w:rsidRPr="00D11B99" w:rsidRDefault="00FF4F17" w:rsidP="002B36BF">
            <w:pPr>
              <w:rPr>
                <w:rFonts w:ascii="Arial Narrow" w:hAnsi="Arial Narrow" w:cs="Arial"/>
              </w:rPr>
            </w:pPr>
            <w:r w:rsidRPr="00D11B99">
              <w:rPr>
                <w:rFonts w:ascii="Arial Narrow" w:hAnsi="Arial Narrow" w:cs="Arial"/>
              </w:rPr>
              <w:t>Exhibit 5, Appendices</w:t>
            </w:r>
          </w:p>
          <w:p w14:paraId="5D4428DB" w14:textId="4CAF4C0E" w:rsidR="00FF4F17" w:rsidRPr="00D11B99" w:rsidRDefault="00FF4F17" w:rsidP="002B36BF">
            <w:pPr>
              <w:rPr>
                <w:rFonts w:ascii="Arial Narrow" w:hAnsi="Arial Narrow" w:cs="Arial"/>
              </w:rPr>
            </w:pPr>
          </w:p>
        </w:tc>
        <w:tc>
          <w:tcPr>
            <w:tcW w:w="474" w:type="pct"/>
            <w:shd w:val="clear" w:color="auto" w:fill="auto"/>
          </w:tcPr>
          <w:p w14:paraId="1AE0533F" w14:textId="1D8FA1C1" w:rsidR="00FF4F17" w:rsidRPr="00D11B99" w:rsidRDefault="00FF4F17" w:rsidP="00FF4F17">
            <w:pPr>
              <w:rPr>
                <w:rFonts w:ascii="Arial Narrow" w:hAnsi="Arial Narrow" w:cs="Arial"/>
              </w:rPr>
            </w:pPr>
          </w:p>
        </w:tc>
        <w:tc>
          <w:tcPr>
            <w:tcW w:w="1387" w:type="pct"/>
            <w:shd w:val="clear" w:color="auto" w:fill="auto"/>
          </w:tcPr>
          <w:p w14:paraId="2AE64AC4" w14:textId="1B786442" w:rsidR="00FF4F17" w:rsidRPr="00D11B99" w:rsidRDefault="00FF4F17" w:rsidP="00FF4F17">
            <w:pPr>
              <w:rPr>
                <w:rFonts w:ascii="Arial Narrow" w:hAnsi="Arial Narrow" w:cs="Arial"/>
              </w:rPr>
            </w:pPr>
            <w:r w:rsidRPr="00D11B99">
              <w:rPr>
                <w:rFonts w:ascii="Arial Narrow" w:hAnsi="Arial Narrow" w:cs="Arial"/>
              </w:rPr>
              <w:t xml:space="preserve">Current promissory notes of </w:t>
            </w:r>
            <w:r w:rsidR="0015692D" w:rsidRPr="00D11B99">
              <w:rPr>
                <w:rFonts w:ascii="Arial Narrow" w:hAnsi="Arial Narrow" w:cs="Arial"/>
              </w:rPr>
              <w:t>long-term</w:t>
            </w:r>
            <w:r w:rsidRPr="00D11B99">
              <w:rPr>
                <w:rFonts w:ascii="Arial Narrow" w:hAnsi="Arial Narrow" w:cs="Arial"/>
              </w:rPr>
              <w:t xml:space="preserve"> debts are not provided</w:t>
            </w:r>
          </w:p>
        </w:tc>
        <w:tc>
          <w:tcPr>
            <w:tcW w:w="1387" w:type="pct"/>
            <w:shd w:val="clear" w:color="auto" w:fill="auto"/>
          </w:tcPr>
          <w:p w14:paraId="42782830" w14:textId="4DE44B4A" w:rsidR="00FF4F17" w:rsidRPr="00D11B99" w:rsidRDefault="0015692D" w:rsidP="00FF4F17">
            <w:pPr>
              <w:rPr>
                <w:rFonts w:ascii="Arial Narrow" w:hAnsi="Arial Narrow" w:cs="Arial"/>
              </w:rPr>
            </w:pPr>
            <w:r w:rsidRPr="00D11B99">
              <w:rPr>
                <w:rFonts w:ascii="Arial Narrow" w:hAnsi="Arial Narrow" w:cs="Arial"/>
                <w:color w:val="FF0000"/>
              </w:rPr>
              <w:t xml:space="preserve">Invalid Error Checking: Page of Exhibit 5 clearly indicates in 2  paragraphs that H2000 does not have any debt instruments. </w:t>
            </w:r>
          </w:p>
        </w:tc>
      </w:tr>
      <w:tr w:rsidR="00FF4F17" w:rsidRPr="00D11B99" w14:paraId="6282AE23" w14:textId="16AA8D23" w:rsidTr="0096008D">
        <w:trPr>
          <w:trHeight w:val="300"/>
        </w:trPr>
        <w:tc>
          <w:tcPr>
            <w:tcW w:w="251" w:type="pct"/>
            <w:shd w:val="clear" w:color="auto" w:fill="auto"/>
          </w:tcPr>
          <w:p w14:paraId="16E6931B" w14:textId="0FE2C043" w:rsidR="00FF4F17" w:rsidRPr="00D11B99" w:rsidRDefault="00FF4F17" w:rsidP="00FF4F17">
            <w:pPr>
              <w:jc w:val="center"/>
              <w:rPr>
                <w:rFonts w:ascii="Arial Narrow" w:hAnsi="Arial Narrow" w:cs="Arial"/>
              </w:rPr>
            </w:pPr>
            <w:r w:rsidRPr="00D11B99">
              <w:rPr>
                <w:rFonts w:ascii="Arial Narrow" w:hAnsi="Arial Narrow" w:cs="Arial"/>
              </w:rPr>
              <w:t>16</w:t>
            </w:r>
          </w:p>
        </w:tc>
        <w:tc>
          <w:tcPr>
            <w:tcW w:w="1501" w:type="pct"/>
            <w:gridSpan w:val="3"/>
            <w:shd w:val="clear" w:color="auto" w:fill="auto"/>
            <w:vAlign w:val="center"/>
          </w:tcPr>
          <w:p w14:paraId="22834FD4" w14:textId="77777777" w:rsidR="00FF4F17" w:rsidRPr="00D11B99" w:rsidRDefault="00FF4F17" w:rsidP="002B36BF">
            <w:pPr>
              <w:rPr>
                <w:rFonts w:ascii="Arial Narrow" w:hAnsi="Arial Narrow" w:cs="Arial"/>
                <w:lang w:val="fr-CA"/>
              </w:rPr>
            </w:pPr>
            <w:proofErr w:type="spellStart"/>
            <w:r w:rsidRPr="00D11B99">
              <w:rPr>
                <w:rFonts w:ascii="Arial Narrow" w:hAnsi="Arial Narrow" w:cs="Arial"/>
                <w:lang w:val="fr-CA"/>
              </w:rPr>
              <w:t>Chapter</w:t>
            </w:r>
            <w:proofErr w:type="spellEnd"/>
            <w:r w:rsidRPr="00D11B99">
              <w:rPr>
                <w:rFonts w:ascii="Arial Narrow" w:hAnsi="Arial Narrow" w:cs="Arial"/>
                <w:lang w:val="fr-CA"/>
              </w:rPr>
              <w:t xml:space="preserve"> 2 Appendices, 2-JA </w:t>
            </w:r>
          </w:p>
          <w:p w14:paraId="2426ADA9" w14:textId="54C77B9D" w:rsidR="00FF4F17" w:rsidRPr="00D11B99" w:rsidRDefault="00FF4F17" w:rsidP="002B36BF">
            <w:pPr>
              <w:rPr>
                <w:rFonts w:ascii="Arial Narrow" w:hAnsi="Arial Narrow" w:cs="Arial"/>
                <w:lang w:val="fr-CA"/>
              </w:rPr>
            </w:pPr>
            <w:proofErr w:type="spellStart"/>
            <w:r w:rsidRPr="00D11B99">
              <w:rPr>
                <w:rFonts w:ascii="Arial Narrow" w:hAnsi="Arial Narrow" w:cs="Arial"/>
                <w:lang w:val="fr-CA"/>
              </w:rPr>
              <w:t>Chapter</w:t>
            </w:r>
            <w:proofErr w:type="spellEnd"/>
            <w:r w:rsidRPr="00D11B99">
              <w:rPr>
                <w:rFonts w:ascii="Arial Narrow" w:hAnsi="Arial Narrow" w:cs="Arial"/>
                <w:lang w:val="fr-CA"/>
              </w:rPr>
              <w:t xml:space="preserve"> 2 Appendices, 2-L</w:t>
            </w:r>
          </w:p>
        </w:tc>
        <w:tc>
          <w:tcPr>
            <w:tcW w:w="474" w:type="pct"/>
            <w:shd w:val="clear" w:color="auto" w:fill="auto"/>
          </w:tcPr>
          <w:p w14:paraId="12A33981" w14:textId="77777777" w:rsidR="00FF4F17" w:rsidRPr="00D11B99" w:rsidRDefault="00FF4F17" w:rsidP="00FF4F17">
            <w:pPr>
              <w:rPr>
                <w:rFonts w:ascii="Arial Narrow" w:hAnsi="Arial Narrow" w:cs="Arial"/>
                <w:lang w:val="fr-CA"/>
              </w:rPr>
            </w:pPr>
            <w:proofErr w:type="spellStart"/>
            <w:r w:rsidRPr="00D11B99">
              <w:rPr>
                <w:rFonts w:ascii="Arial Narrow" w:hAnsi="Arial Narrow" w:cs="Arial"/>
                <w:lang w:val="fr-CA"/>
              </w:rPr>
              <w:t>Chapter</w:t>
            </w:r>
            <w:proofErr w:type="spellEnd"/>
            <w:r w:rsidRPr="00D11B99">
              <w:rPr>
                <w:rFonts w:ascii="Arial Narrow" w:hAnsi="Arial Narrow" w:cs="Arial"/>
                <w:lang w:val="fr-CA"/>
              </w:rPr>
              <w:t xml:space="preserve"> 2 Appendices, 2-JB</w:t>
            </w:r>
          </w:p>
          <w:p w14:paraId="7F338089" w14:textId="77777777" w:rsidR="00FF4F17" w:rsidRPr="00D11B99" w:rsidRDefault="00FF4F17" w:rsidP="00FF4F17">
            <w:pPr>
              <w:rPr>
                <w:rFonts w:ascii="Arial Narrow" w:hAnsi="Arial Narrow" w:cs="Arial"/>
                <w:lang w:val="fr-CA"/>
              </w:rPr>
            </w:pPr>
            <w:r w:rsidRPr="00D11B99">
              <w:rPr>
                <w:rFonts w:ascii="Arial Narrow" w:hAnsi="Arial Narrow" w:cs="Arial"/>
                <w:lang w:val="fr-CA"/>
              </w:rPr>
              <w:t>Exhibit 2, page 31, table 22</w:t>
            </w:r>
          </w:p>
          <w:p w14:paraId="0E5E41ED" w14:textId="71EC34D4" w:rsidR="00FF4F17" w:rsidRPr="00D11B99" w:rsidRDefault="00FF4F17" w:rsidP="00FF4F17">
            <w:pPr>
              <w:rPr>
                <w:rFonts w:ascii="Arial Narrow" w:hAnsi="Arial Narrow" w:cs="Arial"/>
                <w:lang w:val="fr-CA"/>
              </w:rPr>
            </w:pPr>
            <w:r w:rsidRPr="00D11B99">
              <w:rPr>
                <w:rFonts w:ascii="Arial Narrow" w:hAnsi="Arial Narrow" w:cs="Arial"/>
                <w:lang w:val="fr-CA"/>
              </w:rPr>
              <w:t>Exhibit 2, page 43, table 32</w:t>
            </w:r>
          </w:p>
        </w:tc>
        <w:tc>
          <w:tcPr>
            <w:tcW w:w="1387" w:type="pct"/>
            <w:shd w:val="clear" w:color="auto" w:fill="auto"/>
          </w:tcPr>
          <w:p w14:paraId="0FC45819" w14:textId="77777777" w:rsidR="00FF4F17" w:rsidRPr="00D11B99" w:rsidRDefault="00FF4F17" w:rsidP="00FF4F17">
            <w:pPr>
              <w:rPr>
                <w:rFonts w:ascii="Arial Narrow" w:hAnsi="Arial Narrow" w:cs="Arial"/>
              </w:rPr>
            </w:pPr>
            <w:r w:rsidRPr="00D11B99">
              <w:rPr>
                <w:rFonts w:ascii="Arial Narrow" w:hAnsi="Arial Narrow" w:cs="Arial"/>
              </w:rPr>
              <w:t>2-JA has expenses for 3500-Distribution Expense – Operations for 2023 that does not match 2-JB (or exhibit 2 table 22). This makes the Total OMA off as well</w:t>
            </w:r>
          </w:p>
          <w:p w14:paraId="6B70D405" w14:textId="6ED18B96"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This error flows into Ch. 2 appendix 2-L, which then does not match Exhibit 2 table 32</w:t>
            </w:r>
          </w:p>
        </w:tc>
        <w:tc>
          <w:tcPr>
            <w:tcW w:w="1387" w:type="pct"/>
            <w:shd w:val="clear" w:color="auto" w:fill="auto"/>
          </w:tcPr>
          <w:p w14:paraId="27F52712" w14:textId="1DC5C5E8" w:rsidR="00FF4F17" w:rsidRPr="00D11B99" w:rsidRDefault="00FF4F17" w:rsidP="00FF4F17">
            <w:pPr>
              <w:rPr>
                <w:rFonts w:ascii="Arial Narrow" w:hAnsi="Arial Narrow" w:cs="Arial"/>
              </w:rPr>
            </w:pPr>
            <w:r w:rsidRPr="00D11B99">
              <w:rPr>
                <w:rFonts w:ascii="Arial Narrow" w:hAnsi="Arial Narrow" w:cs="Arial"/>
              </w:rPr>
              <w:t>Tab 2-JA has been updated accordingly.  2-L was updated automatically</w:t>
            </w:r>
          </w:p>
        </w:tc>
      </w:tr>
      <w:tr w:rsidR="00FF4F17" w:rsidRPr="00D11B99" w14:paraId="191DA460" w14:textId="02E8AF97" w:rsidTr="0096008D">
        <w:trPr>
          <w:trHeight w:val="300"/>
        </w:trPr>
        <w:tc>
          <w:tcPr>
            <w:tcW w:w="251" w:type="pct"/>
            <w:shd w:val="clear" w:color="auto" w:fill="auto"/>
          </w:tcPr>
          <w:p w14:paraId="02906B21" w14:textId="71E6DC5F" w:rsidR="00FF4F17" w:rsidRPr="00D11B99" w:rsidRDefault="00FF4F17" w:rsidP="00FF4F17">
            <w:pPr>
              <w:jc w:val="center"/>
              <w:rPr>
                <w:rFonts w:ascii="Arial Narrow" w:hAnsi="Arial Narrow" w:cs="Arial"/>
              </w:rPr>
            </w:pPr>
            <w:r w:rsidRPr="00D11B99">
              <w:rPr>
                <w:rFonts w:ascii="Arial Narrow" w:hAnsi="Arial Narrow" w:cs="Arial"/>
              </w:rPr>
              <w:t>17</w:t>
            </w:r>
          </w:p>
        </w:tc>
        <w:tc>
          <w:tcPr>
            <w:tcW w:w="1501" w:type="pct"/>
            <w:gridSpan w:val="3"/>
            <w:shd w:val="clear" w:color="auto" w:fill="auto"/>
            <w:vAlign w:val="center"/>
          </w:tcPr>
          <w:p w14:paraId="24BE391F" w14:textId="1BAC88B7" w:rsidR="00FF4F17" w:rsidRPr="00D11B99" w:rsidRDefault="00FF4F17" w:rsidP="002B36BF">
            <w:pPr>
              <w:rPr>
                <w:rFonts w:ascii="Arial Narrow" w:hAnsi="Arial Narrow" w:cs="Arial"/>
              </w:rPr>
            </w:pPr>
            <w:r w:rsidRPr="00D11B99">
              <w:rPr>
                <w:rFonts w:ascii="Arial Narrow" w:hAnsi="Arial Narrow" w:cs="Arial"/>
              </w:rPr>
              <w:t>Exhibit 2, DSP, Table 1, page 5 (53 of the pdf)</w:t>
            </w:r>
          </w:p>
        </w:tc>
        <w:tc>
          <w:tcPr>
            <w:tcW w:w="474" w:type="pct"/>
            <w:shd w:val="clear" w:color="auto" w:fill="auto"/>
          </w:tcPr>
          <w:p w14:paraId="4579EA4E" w14:textId="18E28709" w:rsidR="00FF4F17" w:rsidRPr="00D11B99" w:rsidRDefault="00FF4F17" w:rsidP="00FF4F17">
            <w:pPr>
              <w:rPr>
                <w:rFonts w:ascii="Arial Narrow" w:hAnsi="Arial Narrow" w:cs="Arial"/>
              </w:rPr>
            </w:pPr>
            <w:r w:rsidRPr="00D11B99">
              <w:rPr>
                <w:rFonts w:ascii="Arial Narrow" w:hAnsi="Arial Narrow" w:cs="Arial"/>
              </w:rPr>
              <w:t>Chapter 2 Appendices, 2-AB</w:t>
            </w:r>
          </w:p>
        </w:tc>
        <w:tc>
          <w:tcPr>
            <w:tcW w:w="1387" w:type="pct"/>
            <w:shd w:val="clear" w:color="auto" w:fill="auto"/>
          </w:tcPr>
          <w:p w14:paraId="4A64BE3D" w14:textId="64B78651" w:rsidR="00FF4F17" w:rsidRPr="00D11B99" w:rsidRDefault="00FF4F17" w:rsidP="00FF4F17">
            <w:pPr>
              <w:rPr>
                <w:rFonts w:ascii="Arial Narrow" w:hAnsi="Arial Narrow" w:cs="Arial"/>
              </w:rPr>
            </w:pPr>
            <w:r w:rsidRPr="00D11B99">
              <w:rPr>
                <w:rFonts w:ascii="Arial Narrow" w:hAnsi="Arial Narrow" w:cs="Arial"/>
              </w:rPr>
              <w:t>The two references do not reconcile. For example:</w:t>
            </w:r>
          </w:p>
          <w:p w14:paraId="0DC7811C" w14:textId="1E716275" w:rsidR="00FF4F17" w:rsidRPr="00D11B99" w:rsidRDefault="00FF4F17" w:rsidP="00FF4F17">
            <w:pPr>
              <w:pStyle w:val="ListParagraph"/>
              <w:numPr>
                <w:ilvl w:val="0"/>
                <w:numId w:val="17"/>
              </w:numPr>
              <w:rPr>
                <w:rFonts w:ascii="Arial Narrow" w:hAnsi="Arial Narrow" w:cs="Arial"/>
              </w:rPr>
            </w:pPr>
            <w:r w:rsidRPr="00D11B99">
              <w:rPr>
                <w:rFonts w:ascii="Arial Narrow" w:hAnsi="Arial Narrow" w:cs="Arial"/>
              </w:rPr>
              <w:t>General plant planned, 2020, in Table 1 $350, in 2-AB $3,500</w:t>
            </w:r>
          </w:p>
          <w:p w14:paraId="1EC8D77B" w14:textId="49463728" w:rsidR="00FF4F17" w:rsidRPr="00D11B99" w:rsidRDefault="00FF4F17" w:rsidP="00FF4F17">
            <w:pPr>
              <w:pStyle w:val="ListParagraph"/>
              <w:numPr>
                <w:ilvl w:val="0"/>
                <w:numId w:val="17"/>
              </w:numPr>
              <w:rPr>
                <w:rFonts w:ascii="Arial Narrow" w:hAnsi="Arial Narrow" w:cs="Arial"/>
              </w:rPr>
            </w:pPr>
            <w:r w:rsidRPr="00D11B99">
              <w:rPr>
                <w:rFonts w:ascii="Arial Narrow" w:hAnsi="Arial Narrow" w:cs="Arial"/>
              </w:rPr>
              <w:lastRenderedPageBreak/>
              <w:t>System renewal and contributions in 2022 don’t match between the 2</w:t>
            </w:r>
          </w:p>
          <w:p w14:paraId="4D92B894" w14:textId="1BDD75E1" w:rsidR="00FF4F17" w:rsidRPr="00D11B99" w:rsidRDefault="00FF4F17" w:rsidP="00FF4F17">
            <w:pPr>
              <w:rPr>
                <w:rFonts w:ascii="Arial Narrow" w:hAnsi="Arial Narrow" w:cs="Arial"/>
              </w:rPr>
            </w:pPr>
          </w:p>
        </w:tc>
        <w:tc>
          <w:tcPr>
            <w:tcW w:w="1387" w:type="pct"/>
            <w:shd w:val="clear" w:color="auto" w:fill="auto"/>
          </w:tcPr>
          <w:p w14:paraId="33A4E35C" w14:textId="743B93E0" w:rsidR="00FF4F17" w:rsidRPr="00D11B99" w:rsidRDefault="00B55B3B" w:rsidP="00FF4F17">
            <w:pPr>
              <w:rPr>
                <w:rFonts w:ascii="Arial Narrow" w:hAnsi="Arial Narrow" w:cs="Arial"/>
              </w:rPr>
            </w:pPr>
            <w:r w:rsidRPr="00D11B99">
              <w:rPr>
                <w:rFonts w:ascii="Arial Narrow" w:hAnsi="Arial Narrow" w:cs="Arial"/>
              </w:rPr>
              <w:lastRenderedPageBreak/>
              <w:t>Table 1 has been corrected accordingly</w:t>
            </w:r>
          </w:p>
        </w:tc>
      </w:tr>
      <w:tr w:rsidR="00FF4F17" w:rsidRPr="00D11B99" w14:paraId="03A22755" w14:textId="57B32068" w:rsidTr="0096008D">
        <w:trPr>
          <w:trHeight w:val="300"/>
        </w:trPr>
        <w:tc>
          <w:tcPr>
            <w:tcW w:w="251" w:type="pct"/>
            <w:shd w:val="clear" w:color="auto" w:fill="auto"/>
          </w:tcPr>
          <w:p w14:paraId="1B5B4978" w14:textId="022DC006" w:rsidR="00FF4F17" w:rsidRPr="00D11B99" w:rsidRDefault="00FF4F17" w:rsidP="00FF4F17">
            <w:pPr>
              <w:jc w:val="center"/>
              <w:rPr>
                <w:rFonts w:ascii="Arial Narrow" w:hAnsi="Arial Narrow" w:cs="Arial"/>
              </w:rPr>
            </w:pPr>
            <w:r w:rsidRPr="00D11B99">
              <w:rPr>
                <w:rFonts w:ascii="Arial Narrow" w:hAnsi="Arial Narrow" w:cs="Arial"/>
              </w:rPr>
              <w:t>18</w:t>
            </w:r>
          </w:p>
        </w:tc>
        <w:tc>
          <w:tcPr>
            <w:tcW w:w="1501" w:type="pct"/>
            <w:gridSpan w:val="3"/>
            <w:shd w:val="clear" w:color="auto" w:fill="auto"/>
            <w:vAlign w:val="center"/>
          </w:tcPr>
          <w:p w14:paraId="2DA9C3CE" w14:textId="2C05BCAA" w:rsidR="00FF4F17" w:rsidRPr="00D11B99" w:rsidRDefault="00FF4F17" w:rsidP="002B36BF">
            <w:pPr>
              <w:rPr>
                <w:rFonts w:ascii="Arial Narrow" w:hAnsi="Arial Narrow" w:cs="Arial"/>
              </w:rPr>
            </w:pPr>
            <w:r w:rsidRPr="00D11B99">
              <w:rPr>
                <w:rFonts w:ascii="Arial Narrow" w:hAnsi="Arial Narrow" w:cs="Arial"/>
              </w:rPr>
              <w:t>Exhibit 2, DSP, Table 3, p.18 (66 of pdf)</w:t>
            </w:r>
          </w:p>
        </w:tc>
        <w:tc>
          <w:tcPr>
            <w:tcW w:w="474" w:type="pct"/>
            <w:shd w:val="clear" w:color="auto" w:fill="auto"/>
          </w:tcPr>
          <w:p w14:paraId="3EA97F6B" w14:textId="54DCCE23" w:rsidR="00FF4F17" w:rsidRPr="00D11B99" w:rsidRDefault="00FF4F17" w:rsidP="00FF4F17">
            <w:pPr>
              <w:rPr>
                <w:rFonts w:ascii="Arial Narrow" w:hAnsi="Arial Narrow" w:cs="Arial"/>
              </w:rPr>
            </w:pPr>
            <w:r w:rsidRPr="00D11B99">
              <w:rPr>
                <w:rFonts w:ascii="Arial Narrow" w:hAnsi="Arial Narrow" w:cs="Arial"/>
              </w:rPr>
              <w:t>Exhibit 2, DSP, p.18 (66 of pdf)</w:t>
            </w:r>
          </w:p>
          <w:p w14:paraId="64C98DE0" w14:textId="2597F8A8" w:rsidR="00FF4F17" w:rsidRPr="00D11B99" w:rsidRDefault="00FF4F17" w:rsidP="00FF4F17">
            <w:pPr>
              <w:rPr>
                <w:rFonts w:ascii="Arial Narrow" w:hAnsi="Arial Narrow" w:cs="Arial"/>
              </w:rPr>
            </w:pPr>
          </w:p>
        </w:tc>
        <w:tc>
          <w:tcPr>
            <w:tcW w:w="1387" w:type="pct"/>
            <w:shd w:val="clear" w:color="auto" w:fill="auto"/>
          </w:tcPr>
          <w:p w14:paraId="2354B4A0" w14:textId="4F724032" w:rsidR="00FF4F17" w:rsidRPr="00D11B99" w:rsidRDefault="00FF4F17" w:rsidP="00FF4F17">
            <w:pPr>
              <w:rPr>
                <w:rFonts w:ascii="Arial Narrow" w:hAnsi="Arial Narrow" w:cs="Arial"/>
              </w:rPr>
            </w:pPr>
            <w:r w:rsidRPr="00D11B99">
              <w:rPr>
                <w:rFonts w:ascii="Arial Narrow" w:hAnsi="Arial Narrow" w:cs="Arial"/>
              </w:rPr>
              <w:t xml:space="preserve">The line states that H2000 has 15 single phase and 1 three phase pad-mounted </w:t>
            </w:r>
            <w:proofErr w:type="spellStart"/>
            <w:r w:rsidRPr="00D11B99">
              <w:rPr>
                <w:rFonts w:ascii="Arial Narrow" w:hAnsi="Arial Narrow" w:cs="Arial"/>
              </w:rPr>
              <w:t>tx</w:t>
            </w:r>
            <w:proofErr w:type="spellEnd"/>
            <w:r w:rsidRPr="00D11B99">
              <w:rPr>
                <w:rFonts w:ascii="Arial Narrow" w:hAnsi="Arial Narrow" w:cs="Arial"/>
              </w:rPr>
              <w:t xml:space="preserve"> The table showing </w:t>
            </w:r>
            <w:proofErr w:type="spellStart"/>
            <w:r w:rsidRPr="00D11B99">
              <w:rPr>
                <w:rFonts w:ascii="Arial Narrow" w:hAnsi="Arial Narrow" w:cs="Arial"/>
              </w:rPr>
              <w:t>tx</w:t>
            </w:r>
            <w:proofErr w:type="spellEnd"/>
            <w:r w:rsidRPr="00D11B99">
              <w:rPr>
                <w:rFonts w:ascii="Arial Narrow" w:hAnsi="Arial Narrow" w:cs="Arial"/>
              </w:rPr>
              <w:t xml:space="preserve"> data only shows 11 </w:t>
            </w:r>
            <w:proofErr w:type="spellStart"/>
            <w:r w:rsidRPr="00D11B99">
              <w:rPr>
                <w:rFonts w:ascii="Arial Narrow" w:hAnsi="Arial Narrow" w:cs="Arial"/>
              </w:rPr>
              <w:t>tx</w:t>
            </w:r>
            <w:proofErr w:type="spellEnd"/>
          </w:p>
        </w:tc>
        <w:tc>
          <w:tcPr>
            <w:tcW w:w="1387" w:type="pct"/>
            <w:shd w:val="clear" w:color="auto" w:fill="auto"/>
          </w:tcPr>
          <w:p w14:paraId="0DEF1A6A" w14:textId="41AED6AB" w:rsidR="00FF4F17" w:rsidRPr="00D11B99" w:rsidRDefault="00711621" w:rsidP="00FF4F17">
            <w:pPr>
              <w:rPr>
                <w:rFonts w:ascii="Arial Narrow" w:hAnsi="Arial Narrow" w:cs="Arial"/>
              </w:rPr>
            </w:pPr>
            <w:r w:rsidRPr="00D11B99">
              <w:rPr>
                <w:rFonts w:ascii="Arial Narrow" w:hAnsi="Arial Narrow" w:cs="Arial"/>
              </w:rPr>
              <w:t>The Table at page 66 has been corrected</w:t>
            </w:r>
            <w:r w:rsidR="00197708">
              <w:rPr>
                <w:rFonts w:ascii="Arial Narrow" w:hAnsi="Arial Narrow" w:cs="Arial"/>
              </w:rPr>
              <w:t xml:space="preserve">. </w:t>
            </w:r>
            <w:r w:rsidRPr="00D11B99">
              <w:rPr>
                <w:rFonts w:ascii="Arial Narrow" w:hAnsi="Arial Narrow" w:cs="Arial"/>
              </w:rPr>
              <w:t xml:space="preserve"> </w:t>
            </w:r>
          </w:p>
        </w:tc>
      </w:tr>
      <w:tr w:rsidR="00FF4F17" w:rsidRPr="00D11B99" w14:paraId="17861504" w14:textId="28D505D0" w:rsidTr="0096008D">
        <w:trPr>
          <w:trHeight w:val="300"/>
        </w:trPr>
        <w:tc>
          <w:tcPr>
            <w:tcW w:w="251" w:type="pct"/>
            <w:shd w:val="clear" w:color="auto" w:fill="auto"/>
          </w:tcPr>
          <w:p w14:paraId="5C613AE6" w14:textId="4D16E599" w:rsidR="00FF4F17" w:rsidRPr="00D11B99" w:rsidRDefault="00FF4F17" w:rsidP="00FF4F17">
            <w:pPr>
              <w:jc w:val="center"/>
              <w:rPr>
                <w:rFonts w:ascii="Arial Narrow" w:hAnsi="Arial Narrow" w:cs="Arial"/>
              </w:rPr>
            </w:pPr>
            <w:r w:rsidRPr="00D11B99">
              <w:rPr>
                <w:rFonts w:ascii="Arial Narrow" w:hAnsi="Arial Narrow" w:cs="Arial"/>
              </w:rPr>
              <w:t>19</w:t>
            </w:r>
          </w:p>
        </w:tc>
        <w:tc>
          <w:tcPr>
            <w:tcW w:w="1501" w:type="pct"/>
            <w:gridSpan w:val="3"/>
            <w:shd w:val="clear" w:color="auto" w:fill="auto"/>
            <w:vAlign w:val="center"/>
          </w:tcPr>
          <w:p w14:paraId="005B1ED9" w14:textId="27957712" w:rsidR="00FF4F17" w:rsidRPr="00D11B99" w:rsidRDefault="00FF4F17" w:rsidP="002B36BF">
            <w:pPr>
              <w:rPr>
                <w:rFonts w:ascii="Arial Narrow" w:hAnsi="Arial Narrow" w:cs="Arial"/>
              </w:rPr>
            </w:pPr>
            <w:r w:rsidRPr="00D11B99">
              <w:rPr>
                <w:rFonts w:ascii="Arial Narrow" w:hAnsi="Arial Narrow" w:cs="Arial"/>
              </w:rPr>
              <w:t>Exhibit 2, DSP, Table 3, p.21 (69 of pdf)</w:t>
            </w:r>
          </w:p>
        </w:tc>
        <w:tc>
          <w:tcPr>
            <w:tcW w:w="474" w:type="pct"/>
            <w:shd w:val="clear" w:color="auto" w:fill="auto"/>
          </w:tcPr>
          <w:p w14:paraId="60BA9E00" w14:textId="3991AE62" w:rsidR="00FF4F17" w:rsidRPr="00D11B99" w:rsidRDefault="00FF4F17" w:rsidP="00FF4F17">
            <w:pPr>
              <w:rPr>
                <w:rFonts w:ascii="Arial Narrow" w:hAnsi="Arial Narrow" w:cs="Arial"/>
              </w:rPr>
            </w:pPr>
            <w:r w:rsidRPr="00D11B99">
              <w:rPr>
                <w:rFonts w:ascii="Arial Narrow" w:hAnsi="Arial Narrow" w:cs="Arial"/>
              </w:rPr>
              <w:t>Exhibit 2, DSP, p.21 (69 of pdf)</w:t>
            </w:r>
          </w:p>
          <w:p w14:paraId="42BB2A26" w14:textId="413F6D61" w:rsidR="00FF4F17" w:rsidRPr="00D11B99" w:rsidRDefault="00FF4F17" w:rsidP="00FF4F17">
            <w:pPr>
              <w:rPr>
                <w:rFonts w:ascii="Arial Narrow" w:hAnsi="Arial Narrow" w:cs="Arial"/>
              </w:rPr>
            </w:pPr>
          </w:p>
        </w:tc>
        <w:tc>
          <w:tcPr>
            <w:tcW w:w="1387" w:type="pct"/>
            <w:shd w:val="clear" w:color="auto" w:fill="auto"/>
          </w:tcPr>
          <w:p w14:paraId="214CB9F1" w14:textId="4D74CCAE" w:rsidR="00FF4F17" w:rsidRPr="00D11B99" w:rsidRDefault="00FF4F17" w:rsidP="00FF4F17">
            <w:pPr>
              <w:rPr>
                <w:rFonts w:ascii="Arial Narrow" w:hAnsi="Arial Narrow" w:cs="Arial"/>
              </w:rPr>
            </w:pPr>
            <w:r w:rsidRPr="00D11B99">
              <w:rPr>
                <w:rFonts w:ascii="Arial Narrow" w:hAnsi="Arial Narrow" w:cs="Arial"/>
              </w:rPr>
              <w:t>The line states that H2000 has 709 poles across its service area. The table shows that there are 419 poles.</w:t>
            </w:r>
          </w:p>
        </w:tc>
        <w:tc>
          <w:tcPr>
            <w:tcW w:w="1387" w:type="pct"/>
            <w:shd w:val="clear" w:color="auto" w:fill="auto"/>
          </w:tcPr>
          <w:p w14:paraId="0F4CC3F9" w14:textId="5AD15B0A" w:rsidR="00FF4F17" w:rsidRPr="00D11B99" w:rsidRDefault="00711621" w:rsidP="00FF4F17">
            <w:pPr>
              <w:rPr>
                <w:rFonts w:ascii="Arial Narrow" w:hAnsi="Arial Narrow" w:cs="Arial"/>
              </w:rPr>
            </w:pPr>
            <w:r w:rsidRPr="00D11B99">
              <w:rPr>
                <w:rFonts w:ascii="Arial Narrow" w:hAnsi="Arial Narrow" w:cs="Arial"/>
              </w:rPr>
              <w:t>The Table at page 69 has been corrected</w:t>
            </w:r>
            <w:r w:rsidR="00197708">
              <w:rPr>
                <w:rFonts w:ascii="Arial Narrow" w:hAnsi="Arial Narrow" w:cs="Arial"/>
              </w:rPr>
              <w:t xml:space="preserve">. </w:t>
            </w:r>
          </w:p>
        </w:tc>
      </w:tr>
      <w:tr w:rsidR="00FF4F17" w:rsidRPr="00D11B99" w14:paraId="092F0547" w14:textId="0F06DEE8" w:rsidTr="0096008D">
        <w:trPr>
          <w:trHeight w:val="300"/>
        </w:trPr>
        <w:tc>
          <w:tcPr>
            <w:tcW w:w="251" w:type="pct"/>
            <w:shd w:val="clear" w:color="auto" w:fill="auto"/>
          </w:tcPr>
          <w:p w14:paraId="69A87CCB" w14:textId="0FC25822" w:rsidR="00FF4F17" w:rsidRPr="00D11B99" w:rsidRDefault="00FF4F17" w:rsidP="00FF4F17">
            <w:pPr>
              <w:jc w:val="center"/>
              <w:rPr>
                <w:rFonts w:ascii="Arial Narrow" w:hAnsi="Arial Narrow" w:cs="Arial"/>
              </w:rPr>
            </w:pPr>
            <w:r w:rsidRPr="00D11B99">
              <w:rPr>
                <w:rFonts w:ascii="Arial Narrow" w:hAnsi="Arial Narrow" w:cs="Arial"/>
              </w:rPr>
              <w:t>20</w:t>
            </w:r>
          </w:p>
        </w:tc>
        <w:tc>
          <w:tcPr>
            <w:tcW w:w="1501" w:type="pct"/>
            <w:gridSpan w:val="3"/>
            <w:shd w:val="clear" w:color="auto" w:fill="auto"/>
            <w:vAlign w:val="center"/>
          </w:tcPr>
          <w:p w14:paraId="485B1AB3" w14:textId="607ECDAC" w:rsidR="00FF4F17" w:rsidRPr="00D11B99" w:rsidRDefault="00FF4F17" w:rsidP="002B36BF">
            <w:pPr>
              <w:rPr>
                <w:rFonts w:ascii="Arial Narrow" w:hAnsi="Arial Narrow" w:cs="Arial"/>
              </w:rPr>
            </w:pPr>
            <w:r w:rsidRPr="00D11B99">
              <w:rPr>
                <w:rFonts w:ascii="Arial Narrow" w:hAnsi="Arial Narrow" w:cs="Arial"/>
              </w:rPr>
              <w:t>Exhibit 4, page 12, Table 4</w:t>
            </w:r>
          </w:p>
        </w:tc>
        <w:tc>
          <w:tcPr>
            <w:tcW w:w="474" w:type="pct"/>
            <w:shd w:val="clear" w:color="auto" w:fill="auto"/>
          </w:tcPr>
          <w:p w14:paraId="19278ACF" w14:textId="77777777" w:rsidR="00FF4F17" w:rsidRPr="00D11B99" w:rsidRDefault="00FF4F17" w:rsidP="00FF4F17">
            <w:pPr>
              <w:rPr>
                <w:rFonts w:ascii="Arial Narrow" w:hAnsi="Arial Narrow" w:cs="Arial"/>
              </w:rPr>
            </w:pPr>
            <w:r w:rsidRPr="00D11B99">
              <w:rPr>
                <w:rFonts w:ascii="Arial Narrow" w:hAnsi="Arial Narrow" w:cs="Arial"/>
              </w:rPr>
              <w:t xml:space="preserve">Chapter 2 Appendices, 2-L </w:t>
            </w:r>
          </w:p>
          <w:p w14:paraId="6A1C22E9" w14:textId="67A201EB" w:rsidR="00FF4F17" w:rsidRPr="00D11B99" w:rsidRDefault="00FF4F17" w:rsidP="00FF4F17">
            <w:pPr>
              <w:rPr>
                <w:rFonts w:ascii="Arial Narrow" w:hAnsi="Arial Narrow" w:cs="Arial"/>
              </w:rPr>
            </w:pPr>
          </w:p>
        </w:tc>
        <w:tc>
          <w:tcPr>
            <w:tcW w:w="1387" w:type="pct"/>
            <w:shd w:val="clear" w:color="auto" w:fill="auto"/>
          </w:tcPr>
          <w:p w14:paraId="796AEDE7" w14:textId="1FF09CD5" w:rsidR="00FF4F17" w:rsidRPr="00D11B99" w:rsidRDefault="00FF4F17" w:rsidP="00FF4F17">
            <w:pPr>
              <w:rPr>
                <w:rFonts w:ascii="Arial Narrow" w:hAnsi="Arial Narrow" w:cs="Arial"/>
              </w:rPr>
            </w:pPr>
            <w:r w:rsidRPr="00D11B99">
              <w:rPr>
                <w:rFonts w:ascii="Arial Narrow" w:hAnsi="Arial Narrow" w:cs="Arial"/>
              </w:rPr>
              <w:t>Reference 1 shows discrepancies in the following values compared to Reference 2:</w:t>
            </w:r>
          </w:p>
          <w:p w14:paraId="387CBC3C" w14:textId="039EFE2B"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2020 BA Admin Expenses</w:t>
            </w:r>
          </w:p>
          <w:p w14:paraId="77ABC8F2" w14:textId="4199236E"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2020 BA Total Recoverable OM&amp;A</w:t>
            </w:r>
          </w:p>
          <w:p w14:paraId="3E6A070D" w14:textId="0023EF3D"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2020 BA Number of Customers</w:t>
            </w:r>
          </w:p>
          <w:p w14:paraId="36A4B221" w14:textId="653194D1"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2020 BA Customers/FTEs</w:t>
            </w:r>
          </w:p>
          <w:p w14:paraId="52282A4A" w14:textId="510D22F9"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2020 BA OM&amp;A cost per customer</w:t>
            </w:r>
          </w:p>
          <w:p w14:paraId="1992B058" w14:textId="31788267"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2020 BA OM&amp;A cost per FTE</w:t>
            </w:r>
          </w:p>
          <w:p w14:paraId="73BD18CD" w14:textId="27904758"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2023 O&amp;M</w:t>
            </w:r>
          </w:p>
          <w:p w14:paraId="22D5FF83" w14:textId="456311E3"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2023 Total Recoverable OM&amp;A</w:t>
            </w:r>
          </w:p>
          <w:p w14:paraId="3C462E12" w14:textId="74A8F6BF"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2023 OM&amp;A cost per customer</w:t>
            </w:r>
          </w:p>
          <w:p w14:paraId="21869F33" w14:textId="2B632751" w:rsidR="00FF4F17" w:rsidRPr="00D11B99" w:rsidRDefault="00FF4F17" w:rsidP="00FF4F17">
            <w:pPr>
              <w:pStyle w:val="ListParagraph"/>
              <w:numPr>
                <w:ilvl w:val="0"/>
                <w:numId w:val="16"/>
              </w:numPr>
              <w:rPr>
                <w:rFonts w:ascii="Arial Narrow" w:hAnsi="Arial Narrow" w:cs="Arial"/>
              </w:rPr>
            </w:pPr>
            <w:r w:rsidRPr="00D11B99">
              <w:rPr>
                <w:rFonts w:ascii="Arial Narrow" w:hAnsi="Arial Narrow" w:cs="Arial"/>
              </w:rPr>
              <w:t>2023 OM&amp;A cost per FTE</w:t>
            </w:r>
          </w:p>
          <w:p w14:paraId="32BDA2F3" w14:textId="77777777" w:rsidR="00FF4F17" w:rsidRPr="00D11B99" w:rsidRDefault="00FF4F17" w:rsidP="00FF4F17">
            <w:pPr>
              <w:rPr>
                <w:rFonts w:ascii="Arial Narrow" w:hAnsi="Arial Narrow" w:cs="Arial"/>
              </w:rPr>
            </w:pPr>
          </w:p>
          <w:p w14:paraId="3EB5FC46" w14:textId="6CDE88A3" w:rsidR="00FF4F17" w:rsidRPr="00D11B99" w:rsidRDefault="00FF4F17" w:rsidP="00FF4F17">
            <w:pPr>
              <w:rPr>
                <w:rFonts w:ascii="Arial Narrow" w:hAnsi="Arial Narrow" w:cs="Arial"/>
              </w:rPr>
            </w:pPr>
            <w:r w:rsidRPr="00D11B99">
              <w:rPr>
                <w:rFonts w:ascii="Arial Narrow" w:hAnsi="Arial Narrow" w:cs="Arial"/>
              </w:rPr>
              <w:t xml:space="preserve">Please confirm which reference is correct. </w:t>
            </w:r>
          </w:p>
          <w:p w14:paraId="54743556" w14:textId="131E20F6" w:rsidR="00FF4F17" w:rsidRPr="00D11B99" w:rsidRDefault="00FF4F17" w:rsidP="00FF4F17">
            <w:pPr>
              <w:rPr>
                <w:rFonts w:ascii="Arial Narrow" w:hAnsi="Arial Narrow" w:cs="Arial"/>
              </w:rPr>
            </w:pPr>
          </w:p>
        </w:tc>
        <w:tc>
          <w:tcPr>
            <w:tcW w:w="1387" w:type="pct"/>
            <w:shd w:val="clear" w:color="auto" w:fill="auto"/>
          </w:tcPr>
          <w:p w14:paraId="493FA483" w14:textId="77777777" w:rsidR="002B36BF" w:rsidRPr="00D11B99" w:rsidRDefault="00646ADF" w:rsidP="00FF4F17">
            <w:pPr>
              <w:rPr>
                <w:rFonts w:ascii="Arial Narrow" w:hAnsi="Arial Narrow" w:cs="Arial"/>
              </w:rPr>
            </w:pPr>
            <w:r w:rsidRPr="00D11B99">
              <w:rPr>
                <w:rFonts w:ascii="Arial Narrow" w:hAnsi="Arial Narrow" w:cs="Arial"/>
              </w:rPr>
              <w:t xml:space="preserve">The errors in 2023 are related to Error Check #16 and have been corrected in Chapter 2 appendices and Ex 4. </w:t>
            </w:r>
          </w:p>
          <w:p w14:paraId="134721FC" w14:textId="580A341E" w:rsidR="002B36BF" w:rsidRPr="00D11B99" w:rsidRDefault="002B36BF" w:rsidP="00FF4F17">
            <w:pPr>
              <w:rPr>
                <w:rFonts w:ascii="Arial Narrow" w:hAnsi="Arial Narrow" w:cs="Arial"/>
              </w:rPr>
            </w:pPr>
            <w:r w:rsidRPr="00D11B99">
              <w:rPr>
                <w:rFonts w:ascii="Arial Narrow" w:hAnsi="Arial Narrow" w:cs="Arial"/>
              </w:rPr>
              <w:t>The number of customers in Tab</w:t>
            </w:r>
            <w:r w:rsidR="00FE7946" w:rsidRPr="00D11B99">
              <w:rPr>
                <w:rFonts w:ascii="Arial Narrow" w:hAnsi="Arial Narrow" w:cs="Arial"/>
              </w:rPr>
              <w:t>le</w:t>
            </w:r>
            <w:r w:rsidRPr="00D11B99">
              <w:rPr>
                <w:rFonts w:ascii="Arial Narrow" w:hAnsi="Arial Narrow" w:cs="Arial"/>
              </w:rPr>
              <w:t xml:space="preserve"> 4 was incorrect. All other references were related to this one change. </w:t>
            </w:r>
          </w:p>
          <w:p w14:paraId="3DDB8C05" w14:textId="77777777" w:rsidR="002B36BF" w:rsidRPr="00D11B99" w:rsidRDefault="002B36BF" w:rsidP="00FF4F17">
            <w:pPr>
              <w:rPr>
                <w:rFonts w:ascii="Arial Narrow" w:hAnsi="Arial Narrow" w:cs="Arial"/>
              </w:rPr>
            </w:pPr>
          </w:p>
          <w:p w14:paraId="37BB8D5E" w14:textId="77777777" w:rsidR="001B33DE" w:rsidRPr="00D11B99" w:rsidRDefault="001B33DE" w:rsidP="001B33DE">
            <w:pPr>
              <w:rPr>
                <w:rFonts w:ascii="Arial Narrow" w:hAnsi="Arial Narrow" w:cs="Arial"/>
                <w:color w:val="FF0000"/>
              </w:rPr>
            </w:pPr>
            <w:r w:rsidRPr="00D11B99">
              <w:rPr>
                <w:rFonts w:ascii="Arial Narrow" w:hAnsi="Arial Narrow" w:cs="Arial"/>
                <w:color w:val="FF0000"/>
              </w:rPr>
              <w:t>Although H2000 recognizes the importance of accuracy, inputs and outputs of this nature tend to evolve throughout the process. This error has no significant impact on the processing of inputs for the application and undermines the efficiency objectives emphasized by the Small and Very Small Utility Working Group.</w:t>
            </w:r>
          </w:p>
          <w:p w14:paraId="15A22DA5" w14:textId="1A5AD765" w:rsidR="002B36BF" w:rsidRPr="00D11B99" w:rsidRDefault="002B36BF" w:rsidP="00FF4F17">
            <w:pPr>
              <w:rPr>
                <w:rFonts w:ascii="Arial Narrow" w:hAnsi="Arial Narrow" w:cs="Arial"/>
              </w:rPr>
            </w:pPr>
          </w:p>
        </w:tc>
      </w:tr>
      <w:tr w:rsidR="00FF4F17" w:rsidRPr="00D11B99" w14:paraId="0D2ACEDA" w14:textId="09BDD1BC" w:rsidTr="0096008D">
        <w:trPr>
          <w:trHeight w:val="300"/>
        </w:trPr>
        <w:tc>
          <w:tcPr>
            <w:tcW w:w="251" w:type="pct"/>
            <w:shd w:val="clear" w:color="auto" w:fill="auto"/>
          </w:tcPr>
          <w:p w14:paraId="40D7854E" w14:textId="194E6DEF" w:rsidR="00FF4F17" w:rsidRPr="00D11B99" w:rsidRDefault="00FF4F17" w:rsidP="00FF4F17">
            <w:pPr>
              <w:jc w:val="center"/>
              <w:rPr>
                <w:rFonts w:ascii="Arial Narrow" w:hAnsi="Arial Narrow" w:cs="Arial"/>
              </w:rPr>
            </w:pPr>
            <w:r w:rsidRPr="00D11B99">
              <w:rPr>
                <w:rFonts w:ascii="Arial Narrow" w:hAnsi="Arial Narrow" w:cs="Arial"/>
              </w:rPr>
              <w:t>21</w:t>
            </w:r>
          </w:p>
        </w:tc>
        <w:tc>
          <w:tcPr>
            <w:tcW w:w="1501" w:type="pct"/>
            <w:gridSpan w:val="3"/>
            <w:shd w:val="clear" w:color="auto" w:fill="auto"/>
            <w:vAlign w:val="center"/>
          </w:tcPr>
          <w:p w14:paraId="57A5ED3F" w14:textId="564BC15D" w:rsidR="00FF4F17" w:rsidRPr="00D11B99" w:rsidRDefault="00FF4F17" w:rsidP="002B36BF">
            <w:pPr>
              <w:rPr>
                <w:rFonts w:ascii="Arial Narrow" w:hAnsi="Arial Narrow" w:cs="Arial"/>
              </w:rPr>
            </w:pPr>
            <w:r w:rsidRPr="00D11B99">
              <w:rPr>
                <w:rFonts w:ascii="Arial Narrow" w:hAnsi="Arial Narrow" w:cs="Arial"/>
              </w:rPr>
              <w:t>Exhibit 4, page 7, Table 2</w:t>
            </w:r>
          </w:p>
        </w:tc>
        <w:tc>
          <w:tcPr>
            <w:tcW w:w="474" w:type="pct"/>
            <w:shd w:val="clear" w:color="auto" w:fill="auto"/>
          </w:tcPr>
          <w:p w14:paraId="138B5C3C" w14:textId="6D80A44F" w:rsidR="00FF4F17" w:rsidRPr="00D11B99" w:rsidRDefault="00FF4F17" w:rsidP="00FF4F17">
            <w:pPr>
              <w:rPr>
                <w:rFonts w:ascii="Arial Narrow" w:hAnsi="Arial Narrow" w:cs="Arial"/>
              </w:rPr>
            </w:pPr>
            <w:r w:rsidRPr="00D11B99">
              <w:rPr>
                <w:rFonts w:ascii="Arial Narrow" w:hAnsi="Arial Narrow" w:cs="Arial"/>
              </w:rPr>
              <w:t>Chapter 2 Appendices, 2- JA</w:t>
            </w:r>
          </w:p>
        </w:tc>
        <w:tc>
          <w:tcPr>
            <w:tcW w:w="1387" w:type="pct"/>
            <w:shd w:val="clear" w:color="auto" w:fill="auto"/>
          </w:tcPr>
          <w:p w14:paraId="6E49A66B" w14:textId="516E79BA" w:rsidR="00FF4F17" w:rsidRPr="00D11B99" w:rsidRDefault="00FF4F17" w:rsidP="00FF4F17">
            <w:pPr>
              <w:rPr>
                <w:rFonts w:ascii="Arial Narrow" w:hAnsi="Arial Narrow" w:cs="Arial"/>
              </w:rPr>
            </w:pPr>
            <w:r w:rsidRPr="00D11B99">
              <w:rPr>
                <w:rFonts w:ascii="Arial Narrow" w:hAnsi="Arial Narrow" w:cs="Arial"/>
              </w:rPr>
              <w:t>Reference 1 shows different amounts for 2023 Operations, O&amp;M Subtotal, and %Change compared to the values in Reference 2.</w:t>
            </w:r>
          </w:p>
          <w:p w14:paraId="4B67A99D" w14:textId="77777777" w:rsidR="00FF4F17" w:rsidRPr="00D11B99" w:rsidRDefault="00FF4F17" w:rsidP="00FF4F17">
            <w:pPr>
              <w:rPr>
                <w:rFonts w:ascii="Arial Narrow" w:hAnsi="Arial Narrow" w:cs="Arial"/>
              </w:rPr>
            </w:pPr>
          </w:p>
          <w:p w14:paraId="30C8344F" w14:textId="558C12CC" w:rsidR="00FF4F17" w:rsidRPr="00D11B99" w:rsidRDefault="00FF4F17" w:rsidP="00FF4F17">
            <w:pPr>
              <w:rPr>
                <w:rFonts w:ascii="Arial Narrow" w:hAnsi="Arial Narrow" w:cs="Arial"/>
              </w:rPr>
            </w:pPr>
            <w:r w:rsidRPr="00D11B99">
              <w:rPr>
                <w:rFonts w:ascii="Arial Narrow" w:hAnsi="Arial Narrow" w:cs="Arial"/>
              </w:rPr>
              <w:t xml:space="preserve">Please confirm which reference is correct. </w:t>
            </w:r>
          </w:p>
          <w:p w14:paraId="645E352C" w14:textId="44100F8A" w:rsidR="00FF4F17" w:rsidRPr="00D11B99" w:rsidRDefault="00FF4F17" w:rsidP="00FF4F17">
            <w:pPr>
              <w:rPr>
                <w:rFonts w:ascii="Arial Narrow" w:hAnsi="Arial Narrow" w:cs="Arial"/>
              </w:rPr>
            </w:pPr>
          </w:p>
        </w:tc>
        <w:tc>
          <w:tcPr>
            <w:tcW w:w="1387" w:type="pct"/>
            <w:shd w:val="clear" w:color="auto" w:fill="auto"/>
          </w:tcPr>
          <w:p w14:paraId="5223D504" w14:textId="0D003002" w:rsidR="00FF4F17" w:rsidRPr="00D11B99" w:rsidRDefault="0098344E" w:rsidP="0098344E">
            <w:pPr>
              <w:rPr>
                <w:rFonts w:ascii="Arial Narrow" w:hAnsi="Arial Narrow" w:cs="Arial"/>
              </w:rPr>
            </w:pPr>
            <w:r w:rsidRPr="00D11B99">
              <w:rPr>
                <w:rFonts w:ascii="Arial Narrow" w:hAnsi="Arial Narrow" w:cs="Arial"/>
              </w:rPr>
              <w:t xml:space="preserve">The errors in 2023 are related to Error Check #16 and have been corrected in Chapter 2 appendices and Ex 4. </w:t>
            </w:r>
          </w:p>
        </w:tc>
      </w:tr>
      <w:tr w:rsidR="00FF4F17" w:rsidRPr="00D11B99" w14:paraId="00D4ECB6" w14:textId="43AFCB60" w:rsidTr="0096008D">
        <w:trPr>
          <w:trHeight w:val="300"/>
        </w:trPr>
        <w:tc>
          <w:tcPr>
            <w:tcW w:w="251" w:type="pct"/>
            <w:shd w:val="clear" w:color="auto" w:fill="auto"/>
          </w:tcPr>
          <w:p w14:paraId="77E578D9" w14:textId="4679CEDC" w:rsidR="00FF4F17" w:rsidRPr="00D11B99" w:rsidRDefault="00FF4F17" w:rsidP="00FF4F17">
            <w:pPr>
              <w:jc w:val="center"/>
              <w:rPr>
                <w:rFonts w:ascii="Arial Narrow" w:hAnsi="Arial Narrow" w:cs="Arial"/>
              </w:rPr>
            </w:pPr>
            <w:r w:rsidRPr="00D11B99">
              <w:rPr>
                <w:rFonts w:ascii="Arial Narrow" w:hAnsi="Arial Narrow" w:cs="Arial"/>
              </w:rPr>
              <w:t>22</w:t>
            </w:r>
          </w:p>
        </w:tc>
        <w:tc>
          <w:tcPr>
            <w:tcW w:w="1501" w:type="pct"/>
            <w:gridSpan w:val="3"/>
            <w:shd w:val="clear" w:color="auto" w:fill="auto"/>
            <w:vAlign w:val="center"/>
          </w:tcPr>
          <w:p w14:paraId="4FEAE1AB" w14:textId="3607FB6E" w:rsidR="00FF4F17" w:rsidRPr="00D11B99" w:rsidRDefault="00FF4F17" w:rsidP="002B36BF">
            <w:pPr>
              <w:rPr>
                <w:rFonts w:ascii="Arial Narrow" w:hAnsi="Arial Narrow" w:cs="Arial"/>
              </w:rPr>
            </w:pPr>
            <w:r w:rsidRPr="00D11B99">
              <w:rPr>
                <w:rFonts w:ascii="Arial Narrow" w:hAnsi="Arial Narrow" w:cs="Arial"/>
              </w:rPr>
              <w:t>Chapter 2 Appendices, Tab 2R Loss factors</w:t>
            </w:r>
          </w:p>
        </w:tc>
        <w:tc>
          <w:tcPr>
            <w:tcW w:w="474" w:type="pct"/>
            <w:shd w:val="clear" w:color="auto" w:fill="auto"/>
          </w:tcPr>
          <w:p w14:paraId="00E04F2B" w14:textId="5FAAEE33" w:rsidR="00FF4F17" w:rsidRPr="00D11B99" w:rsidRDefault="00FF4F17" w:rsidP="00FF4F17">
            <w:pPr>
              <w:rPr>
                <w:rFonts w:ascii="Arial Narrow" w:hAnsi="Arial Narrow" w:cs="Arial"/>
              </w:rPr>
            </w:pPr>
            <w:r w:rsidRPr="00D11B99">
              <w:rPr>
                <w:rFonts w:ascii="Arial Narrow" w:hAnsi="Arial Narrow" w:cs="Arial"/>
              </w:rPr>
              <w:t>Bill Impact Model</w:t>
            </w:r>
          </w:p>
        </w:tc>
        <w:tc>
          <w:tcPr>
            <w:tcW w:w="1387" w:type="pct"/>
            <w:shd w:val="clear" w:color="auto" w:fill="auto"/>
          </w:tcPr>
          <w:p w14:paraId="3849C344" w14:textId="41927FE4" w:rsidR="00FF4F17" w:rsidRPr="00D11B99" w:rsidRDefault="00FF4F17" w:rsidP="00FF4F17">
            <w:pPr>
              <w:rPr>
                <w:rFonts w:ascii="Arial Narrow" w:hAnsi="Arial Narrow" w:cs="Arial"/>
              </w:rPr>
            </w:pPr>
            <w:r w:rsidRPr="00D11B99">
              <w:rPr>
                <w:rFonts w:ascii="Arial Narrow" w:hAnsi="Arial Narrow" w:cs="Arial"/>
              </w:rPr>
              <w:t xml:space="preserve">Total loss factor does not match between the two references. Should be updated to 1.0786 in the Bill Impact Model. </w:t>
            </w:r>
          </w:p>
        </w:tc>
        <w:tc>
          <w:tcPr>
            <w:tcW w:w="1387" w:type="pct"/>
            <w:shd w:val="clear" w:color="auto" w:fill="auto"/>
          </w:tcPr>
          <w:p w14:paraId="4A1A024F" w14:textId="3118F5BE" w:rsidR="00FF4F17" w:rsidRPr="00D11B99" w:rsidRDefault="00FF4F17" w:rsidP="00FF4F17">
            <w:pPr>
              <w:rPr>
                <w:rFonts w:ascii="Arial Narrow" w:hAnsi="Arial Narrow" w:cs="Arial"/>
              </w:rPr>
            </w:pPr>
            <w:r w:rsidRPr="00D11B99">
              <w:rPr>
                <w:rFonts w:ascii="Arial Narrow" w:hAnsi="Arial Narrow" w:cs="Arial"/>
              </w:rPr>
              <w:t xml:space="preserve">The Bill Impact model was showing the loss factor rounded to 2 decimals. H2000 has updated it to 3 decimals which reconciles with Chapter 2 appendices. </w:t>
            </w:r>
          </w:p>
        </w:tc>
      </w:tr>
      <w:tr w:rsidR="00FF4F17" w:rsidRPr="00D11B99" w14:paraId="70FAA6E0" w14:textId="62D761C5" w:rsidTr="0096008D">
        <w:trPr>
          <w:trHeight w:val="300"/>
        </w:trPr>
        <w:tc>
          <w:tcPr>
            <w:tcW w:w="251" w:type="pct"/>
            <w:shd w:val="clear" w:color="auto" w:fill="auto"/>
          </w:tcPr>
          <w:p w14:paraId="3F25892F" w14:textId="3F4B15F5" w:rsidR="00FF4F17" w:rsidRPr="00D11B99" w:rsidRDefault="00FF4F17" w:rsidP="00FF4F17">
            <w:pPr>
              <w:jc w:val="center"/>
              <w:rPr>
                <w:rFonts w:ascii="Arial Narrow" w:hAnsi="Arial Narrow" w:cs="Arial"/>
              </w:rPr>
            </w:pPr>
            <w:r w:rsidRPr="00D11B99">
              <w:rPr>
                <w:rFonts w:ascii="Arial Narrow" w:hAnsi="Arial Narrow" w:cs="Arial"/>
              </w:rPr>
              <w:t>23</w:t>
            </w:r>
          </w:p>
        </w:tc>
        <w:tc>
          <w:tcPr>
            <w:tcW w:w="1501" w:type="pct"/>
            <w:gridSpan w:val="3"/>
            <w:shd w:val="clear" w:color="auto" w:fill="auto"/>
            <w:vAlign w:val="center"/>
          </w:tcPr>
          <w:p w14:paraId="678BBFEB" w14:textId="4B84F779" w:rsidR="00FF4F17" w:rsidRPr="00D11B99" w:rsidRDefault="00FF4F17" w:rsidP="002B36BF">
            <w:pPr>
              <w:rPr>
                <w:rFonts w:ascii="Arial Narrow" w:hAnsi="Arial Narrow" w:cs="Arial"/>
              </w:rPr>
            </w:pPr>
            <w:r w:rsidRPr="00D11B99">
              <w:rPr>
                <w:rFonts w:ascii="Arial Narrow" w:hAnsi="Arial Narrow" w:cs="Arial"/>
              </w:rPr>
              <w:t>RTSR Workform, Tab 3</w:t>
            </w:r>
          </w:p>
        </w:tc>
        <w:tc>
          <w:tcPr>
            <w:tcW w:w="474" w:type="pct"/>
            <w:shd w:val="clear" w:color="auto" w:fill="auto"/>
          </w:tcPr>
          <w:p w14:paraId="774E890A" w14:textId="77777777" w:rsidR="00FF4F17" w:rsidRPr="00D11B99" w:rsidRDefault="00FF4F17" w:rsidP="00FF4F17">
            <w:pPr>
              <w:rPr>
                <w:rFonts w:ascii="Arial Narrow" w:hAnsi="Arial Narrow" w:cs="Arial"/>
              </w:rPr>
            </w:pPr>
          </w:p>
        </w:tc>
        <w:tc>
          <w:tcPr>
            <w:tcW w:w="1387" w:type="pct"/>
            <w:shd w:val="clear" w:color="auto" w:fill="auto"/>
          </w:tcPr>
          <w:p w14:paraId="1AEC2957" w14:textId="4FFFB832" w:rsidR="00FF4F17" w:rsidRPr="00D11B99" w:rsidRDefault="00FF4F17" w:rsidP="00FF4F17">
            <w:pPr>
              <w:rPr>
                <w:rFonts w:ascii="Arial Narrow" w:hAnsi="Arial Narrow" w:cs="Arial"/>
              </w:rPr>
            </w:pPr>
            <w:r w:rsidRPr="00D11B99">
              <w:rPr>
                <w:rFonts w:ascii="Arial Narrow" w:hAnsi="Arial Narrow" w:cs="Arial"/>
              </w:rPr>
              <w:t xml:space="preserve">Please confirm what year’s RRR data has been input in Tab 3. It should be the most recent historical year available. </w:t>
            </w:r>
          </w:p>
        </w:tc>
        <w:tc>
          <w:tcPr>
            <w:tcW w:w="1387" w:type="pct"/>
            <w:shd w:val="clear" w:color="auto" w:fill="auto"/>
          </w:tcPr>
          <w:p w14:paraId="7BCEB0EF" w14:textId="532B0B46" w:rsidR="00FF4F17" w:rsidRPr="00D11B99" w:rsidRDefault="00FF4F17" w:rsidP="00FF4F17">
            <w:pPr>
              <w:rPr>
                <w:rFonts w:ascii="Arial Narrow" w:hAnsi="Arial Narrow" w:cs="Arial"/>
              </w:rPr>
            </w:pPr>
            <w:r w:rsidRPr="00D11B99">
              <w:rPr>
                <w:rFonts w:ascii="Arial Narrow" w:hAnsi="Arial Narrow" w:cs="Arial"/>
              </w:rPr>
              <w:t>Confirmed</w:t>
            </w:r>
          </w:p>
        </w:tc>
      </w:tr>
      <w:tr w:rsidR="00FF4F17" w:rsidRPr="00D11B99" w14:paraId="21520D37" w14:textId="4366B005" w:rsidTr="0096008D">
        <w:trPr>
          <w:trHeight w:val="300"/>
        </w:trPr>
        <w:tc>
          <w:tcPr>
            <w:tcW w:w="251" w:type="pct"/>
            <w:shd w:val="clear" w:color="auto" w:fill="auto"/>
          </w:tcPr>
          <w:p w14:paraId="62D4D906" w14:textId="21BB4BE3" w:rsidR="00FF4F17" w:rsidRPr="00D11B99" w:rsidRDefault="00FF4F17" w:rsidP="00FF4F17">
            <w:pPr>
              <w:jc w:val="center"/>
              <w:rPr>
                <w:rFonts w:ascii="Arial Narrow" w:hAnsi="Arial Narrow" w:cs="Arial"/>
              </w:rPr>
            </w:pPr>
            <w:r w:rsidRPr="00D11B99">
              <w:rPr>
                <w:rFonts w:ascii="Arial Narrow" w:hAnsi="Arial Narrow" w:cs="Arial"/>
              </w:rPr>
              <w:lastRenderedPageBreak/>
              <w:t>24</w:t>
            </w:r>
          </w:p>
        </w:tc>
        <w:tc>
          <w:tcPr>
            <w:tcW w:w="1027" w:type="pct"/>
            <w:gridSpan w:val="2"/>
            <w:shd w:val="clear" w:color="auto" w:fill="auto"/>
            <w:vAlign w:val="center"/>
          </w:tcPr>
          <w:p w14:paraId="544F63BC" w14:textId="485164F0" w:rsidR="00FF4F17" w:rsidRPr="00D11B99" w:rsidRDefault="00FF4F17" w:rsidP="002B36BF">
            <w:pPr>
              <w:rPr>
                <w:rFonts w:ascii="Arial Narrow" w:eastAsia="Arial" w:hAnsi="Arial Narrow" w:cs="Arial"/>
              </w:rPr>
            </w:pPr>
            <w:r w:rsidRPr="00D11B99">
              <w:rPr>
                <w:rFonts w:ascii="Arial Narrow" w:eastAsia="Arial" w:hAnsi="Arial Narrow" w:cs="Arial"/>
              </w:rPr>
              <w:t>CH 2, Appendix 2-AB</w:t>
            </w:r>
          </w:p>
        </w:tc>
        <w:tc>
          <w:tcPr>
            <w:tcW w:w="474" w:type="pct"/>
            <w:shd w:val="clear" w:color="auto" w:fill="auto"/>
            <w:vAlign w:val="center"/>
          </w:tcPr>
          <w:p w14:paraId="70132762" w14:textId="65D6DD38" w:rsidR="00FF4F17" w:rsidRPr="00D11B99" w:rsidRDefault="00FF4F17" w:rsidP="002B36BF">
            <w:pPr>
              <w:rPr>
                <w:rFonts w:ascii="Arial Narrow" w:eastAsia="Arial" w:hAnsi="Arial Narrow" w:cs="Arial"/>
              </w:rPr>
            </w:pPr>
            <w:r w:rsidRPr="00D11B99">
              <w:rPr>
                <w:rFonts w:ascii="Arial Narrow" w:eastAsia="Arial" w:hAnsi="Arial Narrow" w:cs="Arial"/>
              </w:rPr>
              <w:t>CH 2, Appendix 2-BA</w:t>
            </w:r>
          </w:p>
        </w:tc>
        <w:tc>
          <w:tcPr>
            <w:tcW w:w="1861" w:type="pct"/>
            <w:gridSpan w:val="2"/>
            <w:shd w:val="clear" w:color="auto" w:fill="auto"/>
          </w:tcPr>
          <w:p w14:paraId="6FFB9362" w14:textId="697ACA7B" w:rsidR="00FF4F17" w:rsidRPr="00D11B99" w:rsidRDefault="00FF4F17" w:rsidP="00FF4F17">
            <w:pPr>
              <w:rPr>
                <w:rFonts w:ascii="Arial Narrow" w:hAnsi="Arial Narrow"/>
              </w:rPr>
            </w:pPr>
            <w:r w:rsidRPr="00D11B99">
              <w:rPr>
                <w:rFonts w:ascii="Arial Narrow" w:eastAsia="Arial" w:hAnsi="Arial Narrow" w:cs="Arial"/>
              </w:rPr>
              <w:t>The “Actual net capital expenditures” provided in Ref. 1 do not match the Total PP&amp;E Additions in Ref 2 for 2020, 2021, 2022, 2023. Please reconcile and update the references accordingly.</w:t>
            </w:r>
          </w:p>
        </w:tc>
        <w:tc>
          <w:tcPr>
            <w:tcW w:w="1387" w:type="pct"/>
            <w:shd w:val="clear" w:color="auto" w:fill="auto"/>
          </w:tcPr>
          <w:p w14:paraId="557B7892" w14:textId="53020550" w:rsidR="00FF4F17" w:rsidRPr="00D11B99" w:rsidRDefault="00FF4F17" w:rsidP="00FF4F17">
            <w:pPr>
              <w:rPr>
                <w:rFonts w:ascii="Arial Narrow" w:eastAsia="Arial" w:hAnsi="Arial Narrow" w:cs="Arial"/>
              </w:rPr>
            </w:pPr>
            <w:r w:rsidRPr="00D11B99">
              <w:rPr>
                <w:rFonts w:ascii="Arial Narrow" w:eastAsia="Arial" w:hAnsi="Arial Narrow" w:cs="Arial"/>
              </w:rPr>
              <w:t>The additions match. The difference is the disposals.</w:t>
            </w:r>
            <w:r w:rsidR="0087346C" w:rsidRPr="00D11B99">
              <w:rPr>
                <w:rFonts w:ascii="Arial Narrow" w:eastAsia="Arial" w:hAnsi="Arial Narrow" w:cs="Arial"/>
              </w:rPr>
              <w:t xml:space="preserve"> This is explained several times in the evidence</w:t>
            </w:r>
            <w:r w:rsidRPr="00D11B99">
              <w:rPr>
                <w:rFonts w:ascii="Arial Narrow" w:eastAsia="Arial" w:hAnsi="Arial Narrow" w:cs="Arial"/>
              </w:rPr>
              <w:t xml:space="preserve"> </w:t>
            </w:r>
          </w:p>
        </w:tc>
      </w:tr>
      <w:tr w:rsidR="00FF4F17" w:rsidRPr="00D11B99" w14:paraId="30895183" w14:textId="7CCD6130" w:rsidTr="0096008D">
        <w:trPr>
          <w:trHeight w:val="300"/>
        </w:trPr>
        <w:tc>
          <w:tcPr>
            <w:tcW w:w="251" w:type="pct"/>
            <w:shd w:val="clear" w:color="auto" w:fill="auto"/>
          </w:tcPr>
          <w:p w14:paraId="07B2BC2D" w14:textId="23193DB5" w:rsidR="00FF4F17" w:rsidRPr="00D11B99" w:rsidRDefault="00FF4F17" w:rsidP="00FF4F17">
            <w:pPr>
              <w:jc w:val="center"/>
              <w:rPr>
                <w:rFonts w:ascii="Arial Narrow" w:hAnsi="Arial Narrow" w:cs="Arial"/>
              </w:rPr>
            </w:pPr>
            <w:r w:rsidRPr="00D11B99">
              <w:rPr>
                <w:rFonts w:ascii="Arial Narrow" w:hAnsi="Arial Narrow" w:cs="Arial"/>
              </w:rPr>
              <w:t>25</w:t>
            </w:r>
          </w:p>
        </w:tc>
        <w:tc>
          <w:tcPr>
            <w:tcW w:w="1027" w:type="pct"/>
            <w:gridSpan w:val="2"/>
            <w:shd w:val="clear" w:color="auto" w:fill="auto"/>
            <w:vAlign w:val="center"/>
          </w:tcPr>
          <w:p w14:paraId="1C181108" w14:textId="17568DDC" w:rsidR="00FF4F17" w:rsidRPr="00D11B99" w:rsidRDefault="00FF4F17" w:rsidP="002B36BF">
            <w:pPr>
              <w:rPr>
                <w:rFonts w:ascii="Arial Narrow" w:hAnsi="Arial Narrow"/>
              </w:rPr>
            </w:pPr>
            <w:r w:rsidRPr="00D11B99">
              <w:rPr>
                <w:rFonts w:ascii="Arial Narrow" w:eastAsia="Arial" w:hAnsi="Arial Narrow" w:cs="Arial"/>
              </w:rPr>
              <w:t>PDF Appendix 2-BA in Exhibit 2</w:t>
            </w:r>
          </w:p>
        </w:tc>
        <w:tc>
          <w:tcPr>
            <w:tcW w:w="474" w:type="pct"/>
            <w:shd w:val="clear" w:color="auto" w:fill="auto"/>
            <w:vAlign w:val="center"/>
          </w:tcPr>
          <w:p w14:paraId="4C30E412" w14:textId="56ECBB6D" w:rsidR="00FF4F17" w:rsidRPr="00D11B99" w:rsidRDefault="00FF4F17" w:rsidP="002B36BF">
            <w:pPr>
              <w:rPr>
                <w:rFonts w:ascii="Arial Narrow" w:hAnsi="Arial Narrow"/>
              </w:rPr>
            </w:pPr>
            <w:r w:rsidRPr="00D11B99">
              <w:rPr>
                <w:rFonts w:ascii="Arial Narrow" w:eastAsia="Arial" w:hAnsi="Arial Narrow" w:cs="Arial"/>
              </w:rPr>
              <w:t>CH 2, Appendix 2-BA</w:t>
            </w:r>
          </w:p>
        </w:tc>
        <w:tc>
          <w:tcPr>
            <w:tcW w:w="1861" w:type="pct"/>
            <w:gridSpan w:val="2"/>
            <w:shd w:val="clear" w:color="auto" w:fill="auto"/>
          </w:tcPr>
          <w:p w14:paraId="69568E82" w14:textId="705EFF53" w:rsidR="00FF4F17" w:rsidRPr="00D11B99" w:rsidRDefault="00FF4F17" w:rsidP="00FF4F17">
            <w:pPr>
              <w:rPr>
                <w:rFonts w:ascii="Arial Narrow" w:eastAsia="Arial" w:hAnsi="Arial Narrow" w:cs="Arial"/>
              </w:rPr>
            </w:pPr>
            <w:r w:rsidRPr="00D11B99">
              <w:rPr>
                <w:rFonts w:ascii="Arial Narrow" w:eastAsia="Arial" w:hAnsi="Arial Narrow" w:cs="Arial"/>
              </w:rPr>
              <w:t xml:space="preserve">PDF version of Appendix 2-BA in </w:t>
            </w:r>
            <w:proofErr w:type="spellStart"/>
            <w:r w:rsidRPr="00D11B99">
              <w:rPr>
                <w:rFonts w:ascii="Arial Narrow" w:eastAsia="Arial" w:hAnsi="Arial Narrow" w:cs="Arial"/>
              </w:rPr>
              <w:t>Exh</w:t>
            </w:r>
            <w:proofErr w:type="spellEnd"/>
            <w:r w:rsidRPr="00D11B99">
              <w:rPr>
                <w:rFonts w:ascii="Arial Narrow" w:eastAsia="Arial" w:hAnsi="Arial Narrow" w:cs="Arial"/>
              </w:rPr>
              <w:t xml:space="preserve"> 2 doesn’t match Excel version of Appendix 2-BA (all the amount of “Accumulated Depreciation” in PDF version 2-BA has opposite sign “+”/”-“to Excel version 2-BA) </w:t>
            </w:r>
          </w:p>
          <w:p w14:paraId="55FA5A81" w14:textId="36B70880" w:rsidR="00FF4F17" w:rsidRPr="00D11B99" w:rsidRDefault="00FF4F17" w:rsidP="00FF4F17">
            <w:pPr>
              <w:rPr>
                <w:rFonts w:ascii="Arial Narrow" w:eastAsia="Arial" w:hAnsi="Arial Narrow" w:cs="Arial"/>
              </w:rPr>
            </w:pPr>
          </w:p>
          <w:p w14:paraId="610C3EED" w14:textId="76CC7045" w:rsidR="00FF4F17" w:rsidRPr="00D11B99" w:rsidRDefault="00FF4F17" w:rsidP="00FF4F17">
            <w:pPr>
              <w:rPr>
                <w:rFonts w:ascii="Arial Narrow" w:eastAsia="Arial" w:hAnsi="Arial Narrow" w:cs="Arial"/>
              </w:rPr>
            </w:pPr>
            <w:r w:rsidRPr="00D11B99">
              <w:rPr>
                <w:rFonts w:ascii="Arial Narrow" w:eastAsia="Arial" w:hAnsi="Arial Narrow" w:cs="Arial"/>
              </w:rPr>
              <w:t xml:space="preserve">Please confirm that reference 1 should have a negative sign. </w:t>
            </w:r>
          </w:p>
        </w:tc>
        <w:tc>
          <w:tcPr>
            <w:tcW w:w="1387" w:type="pct"/>
            <w:shd w:val="clear" w:color="auto" w:fill="auto"/>
          </w:tcPr>
          <w:p w14:paraId="149DFCB2" w14:textId="77777777" w:rsidR="001B33DE" w:rsidRPr="00D11B99" w:rsidRDefault="00FF4F17" w:rsidP="001B33DE">
            <w:pPr>
              <w:rPr>
                <w:rFonts w:ascii="Arial Narrow" w:eastAsia="Arial" w:hAnsi="Arial Narrow" w:cs="Arial"/>
              </w:rPr>
            </w:pPr>
            <w:r w:rsidRPr="00D11B99">
              <w:rPr>
                <w:rFonts w:ascii="Arial Narrow" w:eastAsia="Arial" w:hAnsi="Arial Narrow" w:cs="Arial"/>
              </w:rPr>
              <w:t xml:space="preserve">The accumulated depreciation in Exhibit 2 is derived from H2000’s internal models, which subtract accumulated depreciation from gross assets. However, the LOCKED OEB models add the (+) gross assets to the (-) accumulated depreciation. </w:t>
            </w:r>
          </w:p>
          <w:p w14:paraId="5C2CED7B" w14:textId="7BFC2ED8" w:rsidR="001B33DE" w:rsidRPr="00D11B99" w:rsidRDefault="001B33DE" w:rsidP="001B33DE">
            <w:pPr>
              <w:rPr>
                <w:rFonts w:ascii="Arial Narrow" w:hAnsi="Arial Narrow" w:cs="Arial"/>
                <w:color w:val="FF0000"/>
              </w:rPr>
            </w:pPr>
            <w:r w:rsidRPr="00D11B99">
              <w:rPr>
                <w:rFonts w:ascii="Arial Narrow" w:hAnsi="Arial Narrow" w:cs="Arial"/>
                <w:color w:val="FF0000"/>
              </w:rPr>
              <w:t>Although H2000 recognizes the importance of accuracy, inputs and outputs of this nature tend to evolve throughout the process. This error has no significant impact on the processing of inputs for the application and undermines the efficiency objectives emphasized by the Small and Very Small Utility Working Group.</w:t>
            </w:r>
          </w:p>
          <w:p w14:paraId="6E165AB5" w14:textId="429F7FF2" w:rsidR="00FF4F17" w:rsidRPr="00D11B99" w:rsidRDefault="00FF4F17" w:rsidP="00FF4F17">
            <w:pPr>
              <w:rPr>
                <w:rFonts w:ascii="Arial Narrow" w:eastAsia="Arial" w:hAnsi="Arial Narrow" w:cs="Arial"/>
              </w:rPr>
            </w:pPr>
          </w:p>
        </w:tc>
      </w:tr>
      <w:tr w:rsidR="00FF4F17" w:rsidRPr="00A01AA0" w14:paraId="3564AA51" w14:textId="6AA2BDB9" w:rsidTr="0096008D">
        <w:trPr>
          <w:trHeight w:val="300"/>
        </w:trPr>
        <w:tc>
          <w:tcPr>
            <w:tcW w:w="251" w:type="pct"/>
            <w:shd w:val="clear" w:color="auto" w:fill="auto"/>
          </w:tcPr>
          <w:p w14:paraId="0B9229E1" w14:textId="1648EEA4" w:rsidR="00FF4F17" w:rsidRPr="00D11B99" w:rsidRDefault="00FF4F17" w:rsidP="00FF4F17">
            <w:pPr>
              <w:jc w:val="center"/>
              <w:rPr>
                <w:rFonts w:ascii="Arial Narrow" w:hAnsi="Arial Narrow" w:cs="Arial"/>
              </w:rPr>
            </w:pPr>
            <w:r w:rsidRPr="00D11B99">
              <w:rPr>
                <w:rFonts w:ascii="Arial Narrow" w:hAnsi="Arial Narrow" w:cs="Arial"/>
              </w:rPr>
              <w:t>26</w:t>
            </w:r>
          </w:p>
        </w:tc>
        <w:tc>
          <w:tcPr>
            <w:tcW w:w="1027" w:type="pct"/>
            <w:gridSpan w:val="2"/>
            <w:shd w:val="clear" w:color="auto" w:fill="auto"/>
            <w:vAlign w:val="center"/>
          </w:tcPr>
          <w:p w14:paraId="542C312F" w14:textId="08E0397F" w:rsidR="00FF4F17" w:rsidRPr="00D11B99" w:rsidRDefault="00FF4F17" w:rsidP="002B36BF">
            <w:pPr>
              <w:rPr>
                <w:rFonts w:ascii="Arial Narrow" w:hAnsi="Arial Narrow"/>
              </w:rPr>
            </w:pPr>
            <w:r w:rsidRPr="00D11B99">
              <w:rPr>
                <w:rFonts w:ascii="Arial Narrow" w:eastAsia="Arial" w:hAnsi="Arial Narrow" w:cs="Arial"/>
              </w:rPr>
              <w:t>CH 2, Appendix 2-AB</w:t>
            </w:r>
          </w:p>
        </w:tc>
        <w:tc>
          <w:tcPr>
            <w:tcW w:w="474" w:type="pct"/>
            <w:shd w:val="clear" w:color="auto" w:fill="auto"/>
            <w:vAlign w:val="center"/>
          </w:tcPr>
          <w:p w14:paraId="418EBA50" w14:textId="028C6510" w:rsidR="00FF4F17" w:rsidRPr="00D11B99" w:rsidRDefault="00FF4F17" w:rsidP="002B36BF">
            <w:pPr>
              <w:rPr>
                <w:rFonts w:ascii="Arial Narrow" w:hAnsi="Arial Narrow"/>
              </w:rPr>
            </w:pPr>
            <w:r w:rsidRPr="00D11B99">
              <w:rPr>
                <w:rFonts w:ascii="Arial Narrow" w:eastAsia="Arial" w:hAnsi="Arial Narrow" w:cs="Arial"/>
              </w:rPr>
              <w:t xml:space="preserve"> </w:t>
            </w:r>
          </w:p>
        </w:tc>
        <w:tc>
          <w:tcPr>
            <w:tcW w:w="1861" w:type="pct"/>
            <w:gridSpan w:val="2"/>
            <w:shd w:val="clear" w:color="auto" w:fill="auto"/>
          </w:tcPr>
          <w:p w14:paraId="758E311C" w14:textId="02F88A89" w:rsidR="00FF4F17" w:rsidRPr="00D11B99" w:rsidRDefault="00FF4F17" w:rsidP="00FF4F17">
            <w:pPr>
              <w:rPr>
                <w:rFonts w:ascii="Arial Narrow" w:hAnsi="Arial Narrow"/>
              </w:rPr>
            </w:pPr>
            <w:r w:rsidRPr="00D11B99">
              <w:rPr>
                <w:rFonts w:ascii="Arial Narrow" w:eastAsia="Arial" w:hAnsi="Arial Narrow" w:cs="Arial"/>
              </w:rPr>
              <w:t>Cell AG 8 remained unfilled. Please confirm whether capital expenditures equal to ISA.</w:t>
            </w:r>
          </w:p>
        </w:tc>
        <w:tc>
          <w:tcPr>
            <w:tcW w:w="1387" w:type="pct"/>
            <w:shd w:val="clear" w:color="auto" w:fill="auto"/>
          </w:tcPr>
          <w:p w14:paraId="005558AC" w14:textId="03AF2F97" w:rsidR="00FF4F17" w:rsidRPr="00A01AA0" w:rsidRDefault="00FF4F17" w:rsidP="00FF4F17">
            <w:pPr>
              <w:rPr>
                <w:rFonts w:ascii="Arial Narrow" w:eastAsia="Arial" w:hAnsi="Arial Narrow" w:cs="Arial"/>
              </w:rPr>
            </w:pPr>
            <w:r w:rsidRPr="00D11B99">
              <w:rPr>
                <w:rFonts w:ascii="Arial Narrow" w:eastAsia="Arial" w:hAnsi="Arial Narrow" w:cs="Arial"/>
              </w:rPr>
              <w:t xml:space="preserve">H2000 has updated the dropdown to display "YES." However, H2000 notes that this input is nearly imperceptible and should be removed as it is already a filing requirement which H2000 </w:t>
            </w:r>
            <w:r w:rsidR="002E61D1" w:rsidRPr="00D11B99">
              <w:rPr>
                <w:rFonts w:ascii="Arial Narrow" w:eastAsia="Arial" w:hAnsi="Arial Narrow" w:cs="Arial"/>
              </w:rPr>
              <w:t>met</w:t>
            </w:r>
            <w:r w:rsidRPr="00D11B99">
              <w:rPr>
                <w:rFonts w:ascii="Arial Narrow" w:eastAsia="Arial" w:hAnsi="Arial Narrow" w:cs="Arial"/>
              </w:rPr>
              <w:t xml:space="preserve"> at page 6 under table 3.</w:t>
            </w:r>
            <w:r w:rsidRPr="00A01AA0">
              <w:rPr>
                <w:rFonts w:ascii="Arial Narrow" w:eastAsia="Arial" w:hAnsi="Arial Narrow" w:cs="Arial"/>
              </w:rPr>
              <w:t xml:space="preserve"> </w:t>
            </w:r>
          </w:p>
        </w:tc>
      </w:tr>
      <w:tr w:rsidR="00FF4F17" w:rsidRPr="00D11B99" w14:paraId="4974B118" w14:textId="653778A0" w:rsidTr="0096008D">
        <w:trPr>
          <w:trHeight w:val="300"/>
        </w:trPr>
        <w:tc>
          <w:tcPr>
            <w:tcW w:w="251" w:type="pct"/>
            <w:shd w:val="clear" w:color="auto" w:fill="auto"/>
          </w:tcPr>
          <w:p w14:paraId="5B06BA30" w14:textId="6CA8EAE3" w:rsidR="00FF4F17" w:rsidRPr="00D11B99" w:rsidRDefault="00FF4F17" w:rsidP="00FF4F17">
            <w:pPr>
              <w:jc w:val="center"/>
              <w:rPr>
                <w:rFonts w:ascii="Arial Narrow" w:hAnsi="Arial Narrow" w:cs="Arial"/>
                <w:highlight w:val="cyan"/>
              </w:rPr>
            </w:pPr>
            <w:r w:rsidRPr="00D11B99">
              <w:rPr>
                <w:rFonts w:ascii="Arial Narrow" w:hAnsi="Arial Narrow" w:cs="Arial"/>
                <w:highlight w:val="cyan"/>
              </w:rPr>
              <w:t>27</w:t>
            </w:r>
          </w:p>
        </w:tc>
        <w:tc>
          <w:tcPr>
            <w:tcW w:w="1027" w:type="pct"/>
            <w:gridSpan w:val="2"/>
            <w:shd w:val="clear" w:color="auto" w:fill="auto"/>
            <w:vAlign w:val="center"/>
          </w:tcPr>
          <w:p w14:paraId="5A708759" w14:textId="66E4CC93" w:rsidR="00FF4F17" w:rsidRPr="00D11B99" w:rsidRDefault="00FF4F17" w:rsidP="002B36BF">
            <w:pPr>
              <w:rPr>
                <w:rFonts w:ascii="Arial Narrow" w:hAnsi="Arial Narrow"/>
                <w:highlight w:val="cyan"/>
              </w:rPr>
            </w:pPr>
            <w:r w:rsidRPr="00D11B99">
              <w:rPr>
                <w:rFonts w:ascii="Arial Narrow" w:eastAsia="Arial" w:hAnsi="Arial Narrow" w:cs="Arial"/>
                <w:highlight w:val="cyan"/>
              </w:rPr>
              <w:t>DVA Continuity, Tab 2a, (EB-2024-0030)</w:t>
            </w:r>
          </w:p>
        </w:tc>
        <w:tc>
          <w:tcPr>
            <w:tcW w:w="474" w:type="pct"/>
            <w:shd w:val="clear" w:color="auto" w:fill="auto"/>
            <w:vAlign w:val="center"/>
          </w:tcPr>
          <w:p w14:paraId="5C804D9C" w14:textId="26EDA82B" w:rsidR="00FF4F17" w:rsidRPr="00D11B99" w:rsidRDefault="00FF4F17" w:rsidP="002B36BF">
            <w:pPr>
              <w:rPr>
                <w:rFonts w:ascii="Arial Narrow" w:hAnsi="Arial Narrow"/>
                <w:highlight w:val="cyan"/>
              </w:rPr>
            </w:pPr>
            <w:r w:rsidRPr="00D11B99">
              <w:rPr>
                <w:rFonts w:ascii="Arial Narrow" w:eastAsia="Arial" w:hAnsi="Arial Narrow" w:cs="Arial"/>
                <w:highlight w:val="cyan"/>
              </w:rPr>
              <w:t>DVA Continuity, Tab 3 (EB-2023-0028)</w:t>
            </w:r>
          </w:p>
        </w:tc>
        <w:tc>
          <w:tcPr>
            <w:tcW w:w="1861" w:type="pct"/>
            <w:gridSpan w:val="2"/>
            <w:shd w:val="clear" w:color="auto" w:fill="auto"/>
          </w:tcPr>
          <w:p w14:paraId="17939D91" w14:textId="02660AF8" w:rsidR="00FF4F17" w:rsidRPr="00D11B99" w:rsidRDefault="00FF4F17" w:rsidP="00FF4F17">
            <w:pPr>
              <w:rPr>
                <w:rFonts w:ascii="Arial Narrow" w:eastAsia="Arial" w:hAnsi="Arial Narrow" w:cs="Arial"/>
                <w:highlight w:val="cyan"/>
              </w:rPr>
            </w:pPr>
            <w:r w:rsidRPr="00D11B99">
              <w:rPr>
                <w:rFonts w:ascii="Arial Narrow" w:eastAsia="Arial" w:hAnsi="Arial Narrow" w:cs="Arial"/>
                <w:highlight w:val="cyan"/>
              </w:rPr>
              <w:t>The opening balance of 2023 Interest in Account 1595 – sub account 2022 doesn’t match the ending balance amount in the last proceeding (2024 IRM application)</w:t>
            </w:r>
          </w:p>
        </w:tc>
        <w:tc>
          <w:tcPr>
            <w:tcW w:w="1387" w:type="pct"/>
            <w:shd w:val="clear" w:color="auto" w:fill="auto"/>
          </w:tcPr>
          <w:p w14:paraId="1C1B9088" w14:textId="77777777" w:rsidR="00FF4F17" w:rsidRPr="00D11B99" w:rsidRDefault="00FF4F17" w:rsidP="00FF4F17">
            <w:pPr>
              <w:rPr>
                <w:rFonts w:ascii="Arial Narrow" w:eastAsia="Arial" w:hAnsi="Arial Narrow" w:cs="Arial"/>
                <w:highlight w:val="cyan"/>
              </w:rPr>
            </w:pPr>
          </w:p>
        </w:tc>
      </w:tr>
      <w:tr w:rsidR="00FF4F17" w:rsidRPr="00D11B99" w14:paraId="0B95E7FF" w14:textId="688483AD" w:rsidTr="0096008D">
        <w:trPr>
          <w:trHeight w:val="300"/>
        </w:trPr>
        <w:tc>
          <w:tcPr>
            <w:tcW w:w="251" w:type="pct"/>
            <w:shd w:val="clear" w:color="auto" w:fill="auto"/>
          </w:tcPr>
          <w:p w14:paraId="1CBAB645" w14:textId="1173DD07" w:rsidR="00FF4F17" w:rsidRPr="00D11B99" w:rsidRDefault="00FF4F17" w:rsidP="00FF4F17">
            <w:pPr>
              <w:jc w:val="center"/>
              <w:rPr>
                <w:rFonts w:ascii="Arial Narrow" w:hAnsi="Arial Narrow" w:cs="Arial"/>
                <w:highlight w:val="cyan"/>
              </w:rPr>
            </w:pPr>
            <w:r w:rsidRPr="00D11B99">
              <w:rPr>
                <w:rFonts w:ascii="Arial Narrow" w:hAnsi="Arial Narrow" w:cs="Arial"/>
                <w:highlight w:val="cyan"/>
              </w:rPr>
              <w:t>28</w:t>
            </w:r>
          </w:p>
        </w:tc>
        <w:tc>
          <w:tcPr>
            <w:tcW w:w="1027" w:type="pct"/>
            <w:gridSpan w:val="2"/>
            <w:shd w:val="clear" w:color="auto" w:fill="auto"/>
            <w:vAlign w:val="center"/>
          </w:tcPr>
          <w:p w14:paraId="643CC5BC" w14:textId="5EB97D46" w:rsidR="00FF4F17" w:rsidRPr="00D11B99" w:rsidRDefault="00FF4F17" w:rsidP="002B36BF">
            <w:pPr>
              <w:rPr>
                <w:rFonts w:ascii="Arial Narrow" w:hAnsi="Arial Narrow"/>
                <w:highlight w:val="cyan"/>
              </w:rPr>
            </w:pPr>
            <w:r w:rsidRPr="00D11B99">
              <w:rPr>
                <w:rFonts w:ascii="Arial Narrow" w:eastAsia="Arial" w:hAnsi="Arial Narrow" w:cs="Arial"/>
                <w:highlight w:val="cyan"/>
              </w:rPr>
              <w:t>DVA Continuity, Tab 2b, (EB-2024-0030)</w:t>
            </w:r>
          </w:p>
        </w:tc>
        <w:tc>
          <w:tcPr>
            <w:tcW w:w="474" w:type="pct"/>
            <w:shd w:val="clear" w:color="auto" w:fill="auto"/>
            <w:vAlign w:val="center"/>
          </w:tcPr>
          <w:p w14:paraId="39ECF180" w14:textId="36F8B68E" w:rsidR="00FF4F17" w:rsidRPr="00D11B99" w:rsidRDefault="00FF4F17" w:rsidP="002B36BF">
            <w:pPr>
              <w:rPr>
                <w:rFonts w:ascii="Arial Narrow" w:hAnsi="Arial Narrow"/>
                <w:highlight w:val="cyan"/>
              </w:rPr>
            </w:pPr>
            <w:r w:rsidRPr="00D11B99">
              <w:rPr>
                <w:rFonts w:ascii="Arial Narrow" w:eastAsia="Arial" w:hAnsi="Arial Narrow" w:cs="Arial"/>
                <w:highlight w:val="cyan"/>
              </w:rPr>
              <w:t>DVA Continuity, Tab 2b (EB-2019-0041)</w:t>
            </w:r>
          </w:p>
        </w:tc>
        <w:tc>
          <w:tcPr>
            <w:tcW w:w="1861" w:type="pct"/>
            <w:gridSpan w:val="2"/>
            <w:shd w:val="clear" w:color="auto" w:fill="auto"/>
          </w:tcPr>
          <w:p w14:paraId="004B372B" w14:textId="355D000F" w:rsidR="00FF4F17" w:rsidRPr="00D11B99" w:rsidRDefault="00FF4F17" w:rsidP="00FF4F17">
            <w:pPr>
              <w:rPr>
                <w:rFonts w:ascii="Arial Narrow" w:hAnsi="Arial Narrow"/>
                <w:highlight w:val="cyan"/>
              </w:rPr>
            </w:pPr>
            <w:r w:rsidRPr="00D11B99">
              <w:rPr>
                <w:rFonts w:ascii="Arial Narrow" w:eastAsia="Arial" w:hAnsi="Arial Narrow" w:cs="Arial"/>
                <w:highlight w:val="cyan"/>
              </w:rPr>
              <w:t>The opening balance of 2018 in Group 2 doesn’t match the ending balance amount in the last proceeding (2019 COS application), specifically, “Pole Attachment Revenue Variance” was approved for disposition ($652) in last COS application, however, the Group 2 continuity doesn’t show this amount in “OEB approved disposition” column.</w:t>
            </w:r>
          </w:p>
        </w:tc>
        <w:tc>
          <w:tcPr>
            <w:tcW w:w="1387" w:type="pct"/>
            <w:shd w:val="clear" w:color="auto" w:fill="auto"/>
          </w:tcPr>
          <w:p w14:paraId="3EBC6E9F" w14:textId="77777777" w:rsidR="00FF4F17" w:rsidRPr="00D11B99" w:rsidRDefault="00FF4F17" w:rsidP="00FF4F17">
            <w:pPr>
              <w:rPr>
                <w:rFonts w:ascii="Arial Narrow" w:eastAsia="Arial" w:hAnsi="Arial Narrow" w:cs="Arial"/>
                <w:highlight w:val="cyan"/>
              </w:rPr>
            </w:pPr>
          </w:p>
        </w:tc>
      </w:tr>
      <w:tr w:rsidR="00FF4F17" w:rsidRPr="00A01AA0" w14:paraId="06D2CCC2" w14:textId="5DEC9D61" w:rsidTr="0096008D">
        <w:trPr>
          <w:trHeight w:val="300"/>
        </w:trPr>
        <w:tc>
          <w:tcPr>
            <w:tcW w:w="251" w:type="pct"/>
            <w:shd w:val="clear" w:color="auto" w:fill="auto"/>
          </w:tcPr>
          <w:p w14:paraId="10F1DA10" w14:textId="52944CA0" w:rsidR="00FF4F17" w:rsidRPr="00D11B99" w:rsidRDefault="00FF4F17" w:rsidP="00FF4F17">
            <w:pPr>
              <w:jc w:val="center"/>
              <w:rPr>
                <w:rFonts w:ascii="Arial Narrow" w:hAnsi="Arial Narrow" w:cs="Arial"/>
                <w:highlight w:val="cyan"/>
              </w:rPr>
            </w:pPr>
            <w:r w:rsidRPr="00D11B99">
              <w:rPr>
                <w:rFonts w:ascii="Arial Narrow" w:hAnsi="Arial Narrow" w:cs="Arial"/>
                <w:highlight w:val="cyan"/>
              </w:rPr>
              <w:t>29</w:t>
            </w:r>
          </w:p>
        </w:tc>
        <w:tc>
          <w:tcPr>
            <w:tcW w:w="1027" w:type="pct"/>
            <w:gridSpan w:val="2"/>
            <w:shd w:val="clear" w:color="auto" w:fill="auto"/>
            <w:vAlign w:val="center"/>
          </w:tcPr>
          <w:p w14:paraId="1AA7947F" w14:textId="3618BB14" w:rsidR="00FF4F17" w:rsidRPr="00D11B99" w:rsidRDefault="00FF4F17" w:rsidP="002B36BF">
            <w:pPr>
              <w:rPr>
                <w:rFonts w:ascii="Arial Narrow" w:hAnsi="Arial Narrow"/>
                <w:highlight w:val="cyan"/>
              </w:rPr>
            </w:pPr>
            <w:r w:rsidRPr="00D11B99">
              <w:rPr>
                <w:rFonts w:ascii="Arial Narrow" w:eastAsia="Arial" w:hAnsi="Arial Narrow" w:cs="Arial"/>
                <w:highlight w:val="cyan"/>
              </w:rPr>
              <w:t>DVA Continuity, Tab 2a</w:t>
            </w:r>
          </w:p>
        </w:tc>
        <w:tc>
          <w:tcPr>
            <w:tcW w:w="474" w:type="pct"/>
            <w:shd w:val="clear" w:color="auto" w:fill="auto"/>
            <w:vAlign w:val="center"/>
          </w:tcPr>
          <w:p w14:paraId="4FA3F38C" w14:textId="1D03A76D" w:rsidR="00FF4F17" w:rsidRPr="00D11B99" w:rsidRDefault="00FF4F17" w:rsidP="002B36BF">
            <w:pPr>
              <w:rPr>
                <w:rFonts w:ascii="Arial Narrow" w:hAnsi="Arial Narrow"/>
                <w:highlight w:val="cyan"/>
              </w:rPr>
            </w:pPr>
            <w:r w:rsidRPr="00D11B99">
              <w:rPr>
                <w:rFonts w:ascii="Arial Narrow" w:eastAsia="Arial" w:hAnsi="Arial Narrow" w:cs="Arial"/>
                <w:highlight w:val="cyan"/>
              </w:rPr>
              <w:t xml:space="preserve"> </w:t>
            </w:r>
          </w:p>
        </w:tc>
        <w:tc>
          <w:tcPr>
            <w:tcW w:w="1861" w:type="pct"/>
            <w:gridSpan w:val="2"/>
            <w:shd w:val="clear" w:color="auto" w:fill="auto"/>
          </w:tcPr>
          <w:p w14:paraId="310BF838" w14:textId="5A6C726E" w:rsidR="00FF4F17" w:rsidRPr="00A01AA0" w:rsidRDefault="00FF4F17" w:rsidP="00FF4F17">
            <w:pPr>
              <w:rPr>
                <w:rFonts w:ascii="Arial Narrow" w:eastAsia="Arial" w:hAnsi="Arial Narrow" w:cs="Arial"/>
              </w:rPr>
            </w:pPr>
            <w:r w:rsidRPr="00D11B99">
              <w:rPr>
                <w:rFonts w:ascii="Arial Narrow" w:eastAsia="Arial" w:hAnsi="Arial Narrow" w:cs="Arial"/>
                <w:highlight w:val="cyan"/>
              </w:rPr>
              <w:t>The 2023 OEB approved disposition should all be recorded in Account 1595-2023. Cell BE38 and BJ 38 should be grouped into Account 1595-2023</w:t>
            </w:r>
          </w:p>
        </w:tc>
        <w:tc>
          <w:tcPr>
            <w:tcW w:w="1387" w:type="pct"/>
            <w:shd w:val="clear" w:color="auto" w:fill="auto"/>
          </w:tcPr>
          <w:p w14:paraId="595E875A" w14:textId="77777777" w:rsidR="00FF4F17" w:rsidRPr="00A01AA0" w:rsidRDefault="00FF4F17" w:rsidP="00FF4F17">
            <w:pPr>
              <w:rPr>
                <w:rFonts w:ascii="Arial Narrow" w:eastAsia="Arial" w:hAnsi="Arial Narrow" w:cs="Arial"/>
              </w:rPr>
            </w:pPr>
          </w:p>
        </w:tc>
      </w:tr>
      <w:tr w:rsidR="00FF4F17" w:rsidRPr="00D11B99" w14:paraId="704C2EA2" w14:textId="1A7B5DDE" w:rsidTr="0096008D">
        <w:trPr>
          <w:trHeight w:val="300"/>
        </w:trPr>
        <w:tc>
          <w:tcPr>
            <w:tcW w:w="251" w:type="pct"/>
            <w:shd w:val="clear" w:color="auto" w:fill="auto"/>
          </w:tcPr>
          <w:p w14:paraId="6005D224" w14:textId="73D7FAC4" w:rsidR="00FF4F17" w:rsidRPr="00D11B99" w:rsidRDefault="00FF4F17" w:rsidP="00FF4F17">
            <w:pPr>
              <w:jc w:val="center"/>
              <w:rPr>
                <w:rFonts w:ascii="Arial Narrow" w:hAnsi="Arial Narrow" w:cs="Arial"/>
              </w:rPr>
            </w:pPr>
            <w:r w:rsidRPr="00D11B99">
              <w:rPr>
                <w:rFonts w:ascii="Arial Narrow" w:hAnsi="Arial Narrow" w:cs="Arial"/>
              </w:rPr>
              <w:t>30</w:t>
            </w:r>
          </w:p>
        </w:tc>
        <w:tc>
          <w:tcPr>
            <w:tcW w:w="1501" w:type="pct"/>
            <w:gridSpan w:val="3"/>
            <w:shd w:val="clear" w:color="auto" w:fill="auto"/>
            <w:vAlign w:val="center"/>
          </w:tcPr>
          <w:p w14:paraId="0746D287" w14:textId="6B5D039F" w:rsidR="00FF4F17" w:rsidRPr="00D11B99" w:rsidRDefault="00FF4F17" w:rsidP="002B36BF">
            <w:pPr>
              <w:rPr>
                <w:rFonts w:ascii="Arial Narrow" w:hAnsi="Arial Narrow" w:cs="Arial"/>
              </w:rPr>
            </w:pPr>
            <w:r w:rsidRPr="00D11B99">
              <w:rPr>
                <w:rFonts w:ascii="Arial Narrow" w:hAnsi="Arial Narrow" w:cs="Arial"/>
              </w:rPr>
              <w:t>Exhibit 9, Section 9.2.5, page 12</w:t>
            </w:r>
          </w:p>
        </w:tc>
        <w:tc>
          <w:tcPr>
            <w:tcW w:w="474" w:type="pct"/>
            <w:shd w:val="clear" w:color="auto" w:fill="auto"/>
          </w:tcPr>
          <w:p w14:paraId="43072A95" w14:textId="77777777" w:rsidR="00FF4F17" w:rsidRPr="00D11B99" w:rsidRDefault="00FF4F17" w:rsidP="00FF4F17">
            <w:pPr>
              <w:rPr>
                <w:rFonts w:ascii="Arial Narrow" w:hAnsi="Arial Narrow" w:cs="Arial"/>
              </w:rPr>
            </w:pPr>
          </w:p>
        </w:tc>
        <w:tc>
          <w:tcPr>
            <w:tcW w:w="1387" w:type="pct"/>
            <w:shd w:val="clear" w:color="auto" w:fill="auto"/>
          </w:tcPr>
          <w:p w14:paraId="04F9700C" w14:textId="37E39B69" w:rsidR="00FF4F17" w:rsidRPr="00D11B99" w:rsidRDefault="00FF4F17" w:rsidP="00FF4F17">
            <w:pPr>
              <w:rPr>
                <w:rFonts w:ascii="Arial Narrow" w:hAnsi="Arial Narrow" w:cs="Arial"/>
              </w:rPr>
            </w:pPr>
            <w:r w:rsidRPr="00D11B99">
              <w:rPr>
                <w:rFonts w:ascii="Arial Narrow" w:hAnsi="Arial Narrow" w:cs="Arial"/>
              </w:rPr>
              <w:t>Hydro 2000 notes there is Appendix A in the Exhibit 9, however, Exhibit 9 does not have any appendix attached. Please provide Appendix A as mentioned in the statement.</w:t>
            </w:r>
          </w:p>
        </w:tc>
        <w:tc>
          <w:tcPr>
            <w:tcW w:w="1387" w:type="pct"/>
            <w:shd w:val="clear" w:color="auto" w:fill="auto"/>
          </w:tcPr>
          <w:p w14:paraId="09CCBCC8" w14:textId="0FB57B59" w:rsidR="00FF4F17" w:rsidRPr="00D11B99" w:rsidRDefault="00DC2F72" w:rsidP="00FF4F17">
            <w:pPr>
              <w:rPr>
                <w:rFonts w:ascii="Arial Narrow" w:hAnsi="Arial Narrow" w:cs="Arial"/>
              </w:rPr>
            </w:pPr>
            <w:r w:rsidRPr="00D11B99">
              <w:rPr>
                <w:rFonts w:ascii="Arial Narrow" w:hAnsi="Arial Narrow" w:cs="Arial"/>
              </w:rPr>
              <w:t>The statement related to Appendix A has been removed. H2000 confirms that there are no appendices in Ex 9</w:t>
            </w:r>
          </w:p>
        </w:tc>
      </w:tr>
      <w:tr w:rsidR="00FF4F17" w:rsidRPr="00D11B99" w14:paraId="48454069" w14:textId="0E7301CD" w:rsidTr="0096008D">
        <w:trPr>
          <w:trHeight w:val="300"/>
        </w:trPr>
        <w:tc>
          <w:tcPr>
            <w:tcW w:w="251" w:type="pct"/>
            <w:shd w:val="clear" w:color="auto" w:fill="auto"/>
          </w:tcPr>
          <w:p w14:paraId="35A5F87C" w14:textId="2D64E6B5" w:rsidR="00FF4F17" w:rsidRPr="00D11B99" w:rsidRDefault="00FF4F17" w:rsidP="00FF4F17">
            <w:pPr>
              <w:jc w:val="center"/>
              <w:rPr>
                <w:rFonts w:ascii="Arial Narrow" w:hAnsi="Arial Narrow" w:cs="Arial"/>
              </w:rPr>
            </w:pPr>
            <w:r w:rsidRPr="00D11B99">
              <w:rPr>
                <w:rFonts w:ascii="Arial Narrow" w:hAnsi="Arial Narrow" w:cs="Arial"/>
              </w:rPr>
              <w:lastRenderedPageBreak/>
              <w:t>31</w:t>
            </w:r>
          </w:p>
        </w:tc>
        <w:tc>
          <w:tcPr>
            <w:tcW w:w="1501" w:type="pct"/>
            <w:gridSpan w:val="3"/>
            <w:shd w:val="clear" w:color="auto" w:fill="auto"/>
            <w:vAlign w:val="center"/>
          </w:tcPr>
          <w:p w14:paraId="7D11ADE0" w14:textId="48006CCD" w:rsidR="00FF4F17" w:rsidRPr="00D11B99" w:rsidRDefault="00FF4F17" w:rsidP="002B36BF">
            <w:pPr>
              <w:rPr>
                <w:rFonts w:ascii="Arial Narrow" w:hAnsi="Arial Narrow" w:cs="Arial"/>
              </w:rPr>
            </w:pPr>
            <w:r w:rsidRPr="00D11B99">
              <w:rPr>
                <w:rFonts w:ascii="Arial Narrow" w:hAnsi="Arial Narrow" w:cs="Arial"/>
              </w:rPr>
              <w:t>Exhibit 9, Section 9.2.1, page 5</w:t>
            </w:r>
          </w:p>
          <w:p w14:paraId="4DAC1747" w14:textId="5D243FDF" w:rsidR="00FF4F17" w:rsidRPr="00D11B99" w:rsidRDefault="00FF4F17" w:rsidP="002B36BF">
            <w:pPr>
              <w:rPr>
                <w:rFonts w:ascii="Arial Narrow" w:hAnsi="Arial Narrow" w:cs="Arial"/>
              </w:rPr>
            </w:pPr>
          </w:p>
        </w:tc>
        <w:tc>
          <w:tcPr>
            <w:tcW w:w="474" w:type="pct"/>
            <w:shd w:val="clear" w:color="auto" w:fill="auto"/>
          </w:tcPr>
          <w:p w14:paraId="79973463" w14:textId="6D25955B" w:rsidR="00FF4F17" w:rsidRPr="00D11B99" w:rsidRDefault="00FF4F17" w:rsidP="00FF4F17">
            <w:pPr>
              <w:rPr>
                <w:rFonts w:ascii="Arial Narrow" w:hAnsi="Arial Narrow" w:cs="Arial"/>
              </w:rPr>
            </w:pPr>
            <w:r w:rsidRPr="00D11B99">
              <w:rPr>
                <w:rFonts w:ascii="Arial Narrow" w:hAnsi="Arial Narrow" w:cs="Arial"/>
              </w:rPr>
              <w:t>Exhibit 9, Section 9.2.5, page 12</w:t>
            </w:r>
          </w:p>
          <w:p w14:paraId="5E05D449" w14:textId="191DF1B5" w:rsidR="00FF4F17" w:rsidRPr="00D11B99" w:rsidRDefault="00FF4F17" w:rsidP="00FF4F17">
            <w:pPr>
              <w:rPr>
                <w:rFonts w:ascii="Arial Narrow" w:hAnsi="Arial Narrow" w:cs="Arial"/>
              </w:rPr>
            </w:pPr>
          </w:p>
        </w:tc>
        <w:tc>
          <w:tcPr>
            <w:tcW w:w="1387" w:type="pct"/>
            <w:shd w:val="clear" w:color="auto" w:fill="auto"/>
          </w:tcPr>
          <w:p w14:paraId="20ADD807" w14:textId="02847D56" w:rsidR="00FF4F17" w:rsidRPr="00D11B99" w:rsidRDefault="00FF4F17" w:rsidP="00FF4F17">
            <w:pPr>
              <w:rPr>
                <w:rFonts w:ascii="Arial Narrow" w:hAnsi="Arial Narrow" w:cs="Arial"/>
              </w:rPr>
            </w:pPr>
            <w:r w:rsidRPr="00D11B99">
              <w:rPr>
                <w:rFonts w:ascii="Arial Narrow" w:hAnsi="Arial Narrow" w:cs="Arial"/>
              </w:rPr>
              <w:t>In Ref 1, it notes last disposition of its 1588/1589 DVA balances in its 2023 IRM; In Ref 2, it notes the disposition of balances where the values for accounts 1588/1589 are entered in 2018 to 2023 and interest until April 30, 2025. Please confirm for which period the amounts requested for disposition in this application of both 1588 and 1589.</w:t>
            </w:r>
          </w:p>
        </w:tc>
        <w:tc>
          <w:tcPr>
            <w:tcW w:w="1387" w:type="pct"/>
            <w:shd w:val="clear" w:color="auto" w:fill="auto"/>
          </w:tcPr>
          <w:p w14:paraId="6D18D157" w14:textId="26DE8BE1" w:rsidR="00FF4F17" w:rsidRPr="00D11B99" w:rsidRDefault="00864CFA" w:rsidP="00FF4F17">
            <w:pPr>
              <w:rPr>
                <w:rFonts w:ascii="Arial Narrow" w:hAnsi="Arial Narrow" w:cs="Arial"/>
              </w:rPr>
            </w:pPr>
            <w:r w:rsidRPr="00D11B99">
              <w:rPr>
                <w:rFonts w:ascii="Arial Narrow" w:hAnsi="Arial Narrow" w:cs="Arial"/>
              </w:rPr>
              <w:t xml:space="preserve">The statement has been corrected to show </w:t>
            </w:r>
            <w:r w:rsidR="003F3AE2" w:rsidRPr="00D11B99">
              <w:rPr>
                <w:rFonts w:ascii="Arial Narrow" w:hAnsi="Arial Narrow" w:cs="Arial"/>
              </w:rPr>
              <w:t xml:space="preserve"> data entered in </w:t>
            </w:r>
            <w:r w:rsidRPr="00D11B99">
              <w:rPr>
                <w:rFonts w:ascii="Arial Narrow" w:hAnsi="Arial Narrow" w:cs="Arial"/>
              </w:rPr>
              <w:t xml:space="preserve">2023. </w:t>
            </w:r>
          </w:p>
        </w:tc>
      </w:tr>
      <w:tr w:rsidR="00FF4F17" w:rsidRPr="00D11B99" w14:paraId="67C6A208" w14:textId="6C23D576" w:rsidTr="0096008D">
        <w:trPr>
          <w:trHeight w:val="300"/>
        </w:trPr>
        <w:tc>
          <w:tcPr>
            <w:tcW w:w="251" w:type="pct"/>
            <w:shd w:val="clear" w:color="auto" w:fill="auto"/>
          </w:tcPr>
          <w:p w14:paraId="23C4DB01" w14:textId="22C84DDA" w:rsidR="00FF4F17" w:rsidRPr="00D11B99" w:rsidRDefault="00FF4F17" w:rsidP="00FF4F17">
            <w:pPr>
              <w:jc w:val="center"/>
              <w:rPr>
                <w:rFonts w:ascii="Arial Narrow" w:hAnsi="Arial Narrow" w:cs="Arial"/>
              </w:rPr>
            </w:pPr>
            <w:r w:rsidRPr="00D11B99">
              <w:rPr>
                <w:rFonts w:ascii="Arial Narrow" w:hAnsi="Arial Narrow" w:cs="Arial"/>
              </w:rPr>
              <w:t>32</w:t>
            </w:r>
          </w:p>
        </w:tc>
        <w:tc>
          <w:tcPr>
            <w:tcW w:w="1501" w:type="pct"/>
            <w:gridSpan w:val="3"/>
            <w:shd w:val="clear" w:color="auto" w:fill="auto"/>
            <w:vAlign w:val="center"/>
          </w:tcPr>
          <w:p w14:paraId="5FC712C2" w14:textId="751E0896" w:rsidR="00FF4F17" w:rsidRPr="00D11B99" w:rsidRDefault="00FF4F17" w:rsidP="002B36BF">
            <w:pPr>
              <w:rPr>
                <w:rFonts w:ascii="Arial Narrow" w:hAnsi="Arial Narrow" w:cs="Arial"/>
              </w:rPr>
            </w:pPr>
            <w:r w:rsidRPr="00D11B99">
              <w:rPr>
                <w:rFonts w:ascii="Arial Narrow" w:hAnsi="Arial Narrow" w:cs="Arial"/>
              </w:rPr>
              <w:t>Exhibit 9, Section 9.1, page 3</w:t>
            </w:r>
          </w:p>
          <w:p w14:paraId="2CCD5269" w14:textId="503D193C" w:rsidR="00FF4F17" w:rsidRPr="00D11B99" w:rsidRDefault="00FF4F17" w:rsidP="002B36BF">
            <w:pPr>
              <w:rPr>
                <w:rFonts w:ascii="Arial Narrow" w:hAnsi="Arial Narrow" w:cs="Arial"/>
              </w:rPr>
            </w:pPr>
          </w:p>
        </w:tc>
        <w:tc>
          <w:tcPr>
            <w:tcW w:w="474" w:type="pct"/>
            <w:shd w:val="clear" w:color="auto" w:fill="auto"/>
          </w:tcPr>
          <w:p w14:paraId="68B20173" w14:textId="1EE7EC73" w:rsidR="00FF4F17" w:rsidRPr="00D11B99" w:rsidRDefault="00FF4F17" w:rsidP="00FF4F17">
            <w:pPr>
              <w:rPr>
                <w:rFonts w:ascii="Arial Narrow" w:hAnsi="Arial Narrow" w:cs="Arial"/>
              </w:rPr>
            </w:pPr>
            <w:r w:rsidRPr="00D11B99">
              <w:rPr>
                <w:rFonts w:ascii="Arial Narrow" w:hAnsi="Arial Narrow" w:cs="Arial"/>
              </w:rPr>
              <w:t>Exhibit 9, Section 9.2.1, page 6</w:t>
            </w:r>
          </w:p>
          <w:p w14:paraId="5BDF471B" w14:textId="02A2D5D4" w:rsidR="00FF4F17" w:rsidRPr="00D11B99" w:rsidRDefault="00FF4F17" w:rsidP="00FF4F17">
            <w:pPr>
              <w:rPr>
                <w:rFonts w:ascii="Arial Narrow" w:hAnsi="Arial Narrow" w:cs="Arial"/>
              </w:rPr>
            </w:pPr>
          </w:p>
        </w:tc>
        <w:tc>
          <w:tcPr>
            <w:tcW w:w="1387" w:type="pct"/>
            <w:shd w:val="clear" w:color="auto" w:fill="auto"/>
          </w:tcPr>
          <w:p w14:paraId="1FB7C328" w14:textId="40DCE78C" w:rsidR="00FF4F17" w:rsidRPr="00D11B99" w:rsidRDefault="00FF4F17" w:rsidP="00FF4F17">
            <w:pPr>
              <w:rPr>
                <w:rFonts w:ascii="Arial Narrow" w:hAnsi="Arial Narrow" w:cs="Arial"/>
              </w:rPr>
            </w:pPr>
            <w:r w:rsidRPr="00D11B99">
              <w:rPr>
                <w:rFonts w:ascii="Arial Narrow" w:hAnsi="Arial Narrow" w:cs="Arial"/>
              </w:rPr>
              <w:t>In Ref 1, it notes the disposition of Group 1 is $100,585 which includes Account 1595-sub account (2019) &amp; (2020); In Ref 2, it notes Hydro 2000 is not proposing to dispose any 1595 balances. Please confirm whether Hydro 2000 is requesting to dispose Account 1595 – sub account (2019) &amp; (2020) and update the evidence.</w:t>
            </w:r>
          </w:p>
        </w:tc>
        <w:tc>
          <w:tcPr>
            <w:tcW w:w="1387" w:type="pct"/>
            <w:shd w:val="clear" w:color="auto" w:fill="auto"/>
          </w:tcPr>
          <w:p w14:paraId="35C10E92" w14:textId="1E6E6B2A" w:rsidR="00FF4F17" w:rsidRPr="00D11B99" w:rsidRDefault="00A66662" w:rsidP="00FF4F17">
            <w:pPr>
              <w:rPr>
                <w:rFonts w:ascii="Arial Narrow" w:hAnsi="Arial Narrow" w:cs="Arial"/>
              </w:rPr>
            </w:pPr>
            <w:r w:rsidRPr="00D11B99">
              <w:rPr>
                <w:rFonts w:ascii="Arial Narrow" w:hAnsi="Arial Narrow" w:cs="Arial"/>
              </w:rPr>
              <w:t>H2000 is disposing of 2019 and 2020, the statement has been corrected in Ex 9</w:t>
            </w:r>
          </w:p>
        </w:tc>
      </w:tr>
      <w:tr w:rsidR="00FF4F17" w:rsidRPr="00A01AA0" w14:paraId="1110F7AA" w14:textId="4A58D6DF" w:rsidTr="0096008D">
        <w:trPr>
          <w:trHeight w:val="300"/>
        </w:trPr>
        <w:tc>
          <w:tcPr>
            <w:tcW w:w="251" w:type="pct"/>
            <w:shd w:val="clear" w:color="auto" w:fill="auto"/>
          </w:tcPr>
          <w:p w14:paraId="79A918BB" w14:textId="5B3181F4" w:rsidR="00FF4F17" w:rsidRPr="00D11B99" w:rsidRDefault="00FF4F17" w:rsidP="00FF4F17">
            <w:pPr>
              <w:jc w:val="center"/>
              <w:rPr>
                <w:rFonts w:ascii="Arial Narrow" w:hAnsi="Arial Narrow" w:cs="Arial"/>
              </w:rPr>
            </w:pPr>
            <w:r w:rsidRPr="00D11B99">
              <w:rPr>
                <w:rFonts w:ascii="Arial Narrow" w:hAnsi="Arial Narrow" w:cs="Arial"/>
              </w:rPr>
              <w:t>33</w:t>
            </w:r>
          </w:p>
        </w:tc>
        <w:tc>
          <w:tcPr>
            <w:tcW w:w="1501" w:type="pct"/>
            <w:gridSpan w:val="3"/>
            <w:shd w:val="clear" w:color="auto" w:fill="auto"/>
            <w:vAlign w:val="center"/>
          </w:tcPr>
          <w:p w14:paraId="14115646" w14:textId="10D4718E" w:rsidR="00FF4F17" w:rsidRPr="00D11B99" w:rsidRDefault="00FF4F17" w:rsidP="002B36BF">
            <w:pPr>
              <w:rPr>
                <w:rFonts w:ascii="Arial Narrow" w:hAnsi="Arial Narrow" w:cs="Arial"/>
              </w:rPr>
            </w:pPr>
            <w:r w:rsidRPr="00D11B99">
              <w:rPr>
                <w:rFonts w:ascii="Arial Narrow" w:hAnsi="Arial Narrow" w:cs="Arial"/>
              </w:rPr>
              <w:t>DVA Continuity, Tab 2a</w:t>
            </w:r>
          </w:p>
        </w:tc>
        <w:tc>
          <w:tcPr>
            <w:tcW w:w="474" w:type="pct"/>
            <w:shd w:val="clear" w:color="auto" w:fill="auto"/>
          </w:tcPr>
          <w:p w14:paraId="186D0C28" w14:textId="1EE7EC73" w:rsidR="00FF4F17" w:rsidRPr="00D11B99" w:rsidRDefault="00FF4F17" w:rsidP="00FF4F17">
            <w:pPr>
              <w:rPr>
                <w:rFonts w:ascii="Arial Narrow" w:hAnsi="Arial Narrow" w:cs="Arial"/>
              </w:rPr>
            </w:pPr>
            <w:r w:rsidRPr="00D11B99">
              <w:rPr>
                <w:rFonts w:ascii="Arial Narrow" w:hAnsi="Arial Narrow" w:cs="Arial"/>
              </w:rPr>
              <w:t>Exhibit 9, Section 9.2.1, page 6</w:t>
            </w:r>
          </w:p>
          <w:p w14:paraId="786BF307" w14:textId="456A261B" w:rsidR="00FF4F17" w:rsidRPr="00D11B99" w:rsidRDefault="00FF4F17" w:rsidP="00FF4F17">
            <w:pPr>
              <w:rPr>
                <w:rFonts w:ascii="Arial Narrow" w:hAnsi="Arial Narrow" w:cs="Arial"/>
              </w:rPr>
            </w:pPr>
          </w:p>
        </w:tc>
        <w:tc>
          <w:tcPr>
            <w:tcW w:w="1387" w:type="pct"/>
            <w:shd w:val="clear" w:color="auto" w:fill="auto"/>
          </w:tcPr>
          <w:p w14:paraId="3C9C565B" w14:textId="6BA2690E" w:rsidR="00FF4F17" w:rsidRPr="00D11B99" w:rsidRDefault="00FF4F17" w:rsidP="00FF4F17">
            <w:pPr>
              <w:rPr>
                <w:rFonts w:ascii="Arial Narrow" w:hAnsi="Arial Narrow" w:cs="Arial"/>
              </w:rPr>
            </w:pPr>
            <w:r w:rsidRPr="00D11B99">
              <w:rPr>
                <w:rFonts w:ascii="Arial Narrow" w:hAnsi="Arial Narrow" w:cs="Arial"/>
              </w:rPr>
              <w:t>In Ref 1, it shows “Yes” in column BU for the disposition of Account 1595-sub account (2019) &amp; (2020); In Ref 2, it notes Hydro 2000 is not proposing to dispose any 1595 balances. Please confirm whether Hydro 2000 is requesting to dispose Account 1595 – sub account (2019) &amp; (2020) and update the evidence and continuity.</w:t>
            </w:r>
          </w:p>
          <w:p w14:paraId="313A7291" w14:textId="52E61320" w:rsidR="00FF4F17" w:rsidRPr="00D11B99" w:rsidRDefault="00FF4F17" w:rsidP="00FF4F17">
            <w:pPr>
              <w:rPr>
                <w:rFonts w:ascii="Arial Narrow" w:hAnsi="Arial Narrow" w:cs="Arial"/>
              </w:rPr>
            </w:pPr>
          </w:p>
        </w:tc>
        <w:tc>
          <w:tcPr>
            <w:tcW w:w="1387" w:type="pct"/>
            <w:shd w:val="clear" w:color="auto" w:fill="auto"/>
          </w:tcPr>
          <w:p w14:paraId="4D380F10" w14:textId="042EC78C" w:rsidR="00FF4F17" w:rsidRPr="00A01AA0" w:rsidRDefault="00A66662" w:rsidP="00FF4F17">
            <w:pPr>
              <w:rPr>
                <w:rFonts w:ascii="Arial Narrow" w:hAnsi="Arial Narrow" w:cs="Arial"/>
              </w:rPr>
            </w:pPr>
            <w:r w:rsidRPr="00D11B99">
              <w:rPr>
                <w:rFonts w:ascii="Arial Narrow" w:hAnsi="Arial Narrow" w:cs="Arial"/>
              </w:rPr>
              <w:t>H2000 is disposing of 2019 and 2020, the statement has been corrected in Ex 9</w:t>
            </w:r>
          </w:p>
        </w:tc>
      </w:tr>
      <w:tr w:rsidR="00FF4F17" w:rsidRPr="007C5576" w14:paraId="0ED6E6B9" w14:textId="7AA6C1C9" w:rsidTr="0096008D">
        <w:trPr>
          <w:trHeight w:val="300"/>
        </w:trPr>
        <w:tc>
          <w:tcPr>
            <w:tcW w:w="251" w:type="pct"/>
            <w:shd w:val="clear" w:color="auto" w:fill="auto"/>
          </w:tcPr>
          <w:p w14:paraId="1396FFB8" w14:textId="3AF4DCCC" w:rsidR="00FF4F17" w:rsidRPr="00D11B99" w:rsidRDefault="00FF4F17" w:rsidP="00FF4F17">
            <w:pPr>
              <w:jc w:val="center"/>
              <w:rPr>
                <w:rFonts w:ascii="Arial Narrow" w:hAnsi="Arial Narrow" w:cs="Arial"/>
                <w:highlight w:val="cyan"/>
              </w:rPr>
            </w:pPr>
            <w:r w:rsidRPr="00D11B99">
              <w:rPr>
                <w:rFonts w:ascii="Arial Narrow" w:hAnsi="Arial Narrow" w:cs="Arial"/>
                <w:highlight w:val="cyan"/>
              </w:rPr>
              <w:t>34</w:t>
            </w:r>
          </w:p>
        </w:tc>
        <w:tc>
          <w:tcPr>
            <w:tcW w:w="1501" w:type="pct"/>
            <w:gridSpan w:val="3"/>
            <w:shd w:val="clear" w:color="auto" w:fill="auto"/>
            <w:vAlign w:val="center"/>
          </w:tcPr>
          <w:p w14:paraId="6FDA61E0" w14:textId="10D4718E" w:rsidR="00FF4F17" w:rsidRPr="00D11B99" w:rsidRDefault="00FF4F17" w:rsidP="002B36BF">
            <w:pPr>
              <w:rPr>
                <w:rFonts w:ascii="Arial Narrow" w:hAnsi="Arial Narrow" w:cs="Arial"/>
                <w:highlight w:val="cyan"/>
              </w:rPr>
            </w:pPr>
            <w:r w:rsidRPr="00D11B99">
              <w:rPr>
                <w:rFonts w:ascii="Arial Narrow" w:hAnsi="Arial Narrow" w:cs="Arial"/>
                <w:highlight w:val="cyan"/>
              </w:rPr>
              <w:t>DVA Continuity, Tab 2a</w:t>
            </w:r>
          </w:p>
          <w:p w14:paraId="5B40983E" w14:textId="3E60FC57" w:rsidR="00FF4F17" w:rsidRPr="00D11B99" w:rsidRDefault="00FF4F17" w:rsidP="002B36BF">
            <w:pPr>
              <w:rPr>
                <w:rFonts w:ascii="Arial Narrow" w:hAnsi="Arial Narrow" w:cs="Arial"/>
                <w:highlight w:val="cyan"/>
              </w:rPr>
            </w:pPr>
          </w:p>
        </w:tc>
        <w:tc>
          <w:tcPr>
            <w:tcW w:w="474" w:type="pct"/>
            <w:shd w:val="clear" w:color="auto" w:fill="auto"/>
          </w:tcPr>
          <w:p w14:paraId="516F05B5" w14:textId="764CCBBA" w:rsidR="00FF4F17" w:rsidRPr="00D11B99" w:rsidRDefault="00FF4F17" w:rsidP="00FF4F17">
            <w:pPr>
              <w:rPr>
                <w:rFonts w:ascii="Arial Narrow" w:hAnsi="Arial Narrow" w:cs="Arial"/>
                <w:highlight w:val="cyan"/>
              </w:rPr>
            </w:pPr>
            <w:r w:rsidRPr="00D11B99">
              <w:rPr>
                <w:rFonts w:ascii="Arial Narrow" w:hAnsi="Arial Narrow" w:cs="Arial"/>
                <w:highlight w:val="cyan"/>
              </w:rPr>
              <w:t>DVA Continuity, Tab 2b</w:t>
            </w:r>
          </w:p>
        </w:tc>
        <w:tc>
          <w:tcPr>
            <w:tcW w:w="1387" w:type="pct"/>
            <w:shd w:val="clear" w:color="auto" w:fill="auto"/>
          </w:tcPr>
          <w:p w14:paraId="15A22163" w14:textId="7EB1DD31" w:rsidR="00FF4F17" w:rsidRPr="007C5576" w:rsidRDefault="00FF4F17" w:rsidP="00FF4F17">
            <w:pPr>
              <w:rPr>
                <w:rFonts w:ascii="Arial Narrow" w:hAnsi="Arial Narrow" w:cs="Arial"/>
              </w:rPr>
            </w:pPr>
            <w:r w:rsidRPr="00D11B99">
              <w:rPr>
                <w:rFonts w:ascii="Arial Narrow" w:hAnsi="Arial Narrow" w:cs="Arial"/>
                <w:highlight w:val="cyan"/>
              </w:rPr>
              <w:t>Please fill in column BU in both Ref 1 and Ref 2, indicating whether the account is requested to dispose or not</w:t>
            </w:r>
          </w:p>
        </w:tc>
        <w:tc>
          <w:tcPr>
            <w:tcW w:w="1387" w:type="pct"/>
            <w:shd w:val="clear" w:color="auto" w:fill="auto"/>
          </w:tcPr>
          <w:p w14:paraId="6A652837" w14:textId="77777777" w:rsidR="00FF4F17" w:rsidRPr="007C5576" w:rsidRDefault="00FF4F17" w:rsidP="00FF4F17">
            <w:pPr>
              <w:rPr>
                <w:rFonts w:ascii="Arial Narrow" w:hAnsi="Arial Narrow" w:cs="Arial"/>
              </w:rPr>
            </w:pPr>
          </w:p>
        </w:tc>
      </w:tr>
    </w:tbl>
    <w:p w14:paraId="1E6AD7E7" w14:textId="29156C52" w:rsidR="0014762B" w:rsidRDefault="0014762B" w:rsidP="00466F0C"/>
    <w:sectPr w:rsidR="0014762B" w:rsidSect="007C5576">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50809" w14:textId="77777777" w:rsidR="00C70BB5" w:rsidRDefault="00C70BB5" w:rsidP="00414068">
      <w:pPr>
        <w:spacing w:after="0" w:line="240" w:lineRule="auto"/>
      </w:pPr>
      <w:r>
        <w:separator/>
      </w:r>
    </w:p>
  </w:endnote>
  <w:endnote w:type="continuationSeparator" w:id="0">
    <w:p w14:paraId="046C586D" w14:textId="77777777" w:rsidR="00C70BB5" w:rsidRDefault="00C70BB5" w:rsidP="00414068">
      <w:pPr>
        <w:spacing w:after="0" w:line="240" w:lineRule="auto"/>
      </w:pPr>
      <w:r>
        <w:continuationSeparator/>
      </w:r>
    </w:p>
  </w:endnote>
  <w:endnote w:type="continuationNotice" w:id="1">
    <w:p w14:paraId="60B9160F" w14:textId="77777777" w:rsidR="00C70BB5" w:rsidRDefault="00C70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637973"/>
      <w:docPartObj>
        <w:docPartGallery w:val="Page Numbers (Bottom of Page)"/>
        <w:docPartUnique/>
      </w:docPartObj>
    </w:sdtPr>
    <w:sdtEndPr>
      <w:rPr>
        <w:noProof/>
      </w:rPr>
    </w:sdtEndPr>
    <w:sdtContent>
      <w:p w14:paraId="4D55345F" w14:textId="0FA56231" w:rsidR="00F54BA1" w:rsidRDefault="00F54B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D78B5" w14:textId="77777777" w:rsidR="00F54BA1" w:rsidRDefault="00F54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9EFA8" w14:textId="77777777" w:rsidR="00C70BB5" w:rsidRDefault="00C70BB5" w:rsidP="00414068">
      <w:pPr>
        <w:spacing w:after="0" w:line="240" w:lineRule="auto"/>
      </w:pPr>
      <w:r>
        <w:separator/>
      </w:r>
    </w:p>
  </w:footnote>
  <w:footnote w:type="continuationSeparator" w:id="0">
    <w:p w14:paraId="6DF868C2" w14:textId="77777777" w:rsidR="00C70BB5" w:rsidRDefault="00C70BB5" w:rsidP="00414068">
      <w:pPr>
        <w:spacing w:after="0" w:line="240" w:lineRule="auto"/>
      </w:pPr>
      <w:r>
        <w:continuationSeparator/>
      </w:r>
    </w:p>
  </w:footnote>
  <w:footnote w:type="continuationNotice" w:id="1">
    <w:p w14:paraId="0A7D5E7D" w14:textId="77777777" w:rsidR="00C70BB5" w:rsidRDefault="00C70B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079D"/>
    <w:multiLevelType w:val="hybridMultilevel"/>
    <w:tmpl w:val="B5922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40369"/>
    <w:multiLevelType w:val="hybridMultilevel"/>
    <w:tmpl w:val="7834EC92"/>
    <w:lvl w:ilvl="0" w:tplc="C0CE2E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43B66"/>
    <w:multiLevelType w:val="hybridMultilevel"/>
    <w:tmpl w:val="1F767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7AD2"/>
    <w:multiLevelType w:val="hybridMultilevel"/>
    <w:tmpl w:val="FFFFFFFF"/>
    <w:lvl w:ilvl="0" w:tplc="CBA06490">
      <w:start w:val="1"/>
      <w:numFmt w:val="decimal"/>
      <w:lvlText w:val="%1."/>
      <w:lvlJc w:val="left"/>
      <w:pPr>
        <w:ind w:left="720" w:hanging="360"/>
      </w:pPr>
    </w:lvl>
    <w:lvl w:ilvl="1" w:tplc="7D8A7388">
      <w:start w:val="1"/>
      <w:numFmt w:val="lowerLetter"/>
      <w:lvlText w:val="%2."/>
      <w:lvlJc w:val="left"/>
      <w:pPr>
        <w:ind w:left="1440" w:hanging="360"/>
      </w:pPr>
    </w:lvl>
    <w:lvl w:ilvl="2" w:tplc="CA78D54A">
      <w:start w:val="1"/>
      <w:numFmt w:val="lowerRoman"/>
      <w:lvlText w:val="%3."/>
      <w:lvlJc w:val="right"/>
      <w:pPr>
        <w:ind w:left="2160" w:hanging="180"/>
      </w:pPr>
    </w:lvl>
    <w:lvl w:ilvl="3" w:tplc="32EE2A70">
      <w:start w:val="1"/>
      <w:numFmt w:val="decimal"/>
      <w:lvlText w:val="%4."/>
      <w:lvlJc w:val="left"/>
      <w:pPr>
        <w:ind w:left="2880" w:hanging="360"/>
      </w:pPr>
    </w:lvl>
    <w:lvl w:ilvl="4" w:tplc="67CC66F2">
      <w:start w:val="1"/>
      <w:numFmt w:val="lowerLetter"/>
      <w:lvlText w:val="%5."/>
      <w:lvlJc w:val="left"/>
      <w:pPr>
        <w:ind w:left="3600" w:hanging="360"/>
      </w:pPr>
    </w:lvl>
    <w:lvl w:ilvl="5" w:tplc="E27C6E36">
      <w:start w:val="1"/>
      <w:numFmt w:val="lowerRoman"/>
      <w:lvlText w:val="%6."/>
      <w:lvlJc w:val="right"/>
      <w:pPr>
        <w:ind w:left="4320" w:hanging="180"/>
      </w:pPr>
    </w:lvl>
    <w:lvl w:ilvl="6" w:tplc="872291D2">
      <w:start w:val="1"/>
      <w:numFmt w:val="decimal"/>
      <w:lvlText w:val="%7."/>
      <w:lvlJc w:val="left"/>
      <w:pPr>
        <w:ind w:left="5040" w:hanging="360"/>
      </w:pPr>
    </w:lvl>
    <w:lvl w:ilvl="7" w:tplc="937C78B4">
      <w:start w:val="1"/>
      <w:numFmt w:val="lowerLetter"/>
      <w:lvlText w:val="%8."/>
      <w:lvlJc w:val="left"/>
      <w:pPr>
        <w:ind w:left="5760" w:hanging="360"/>
      </w:pPr>
    </w:lvl>
    <w:lvl w:ilvl="8" w:tplc="1E2013DC">
      <w:start w:val="1"/>
      <w:numFmt w:val="lowerRoman"/>
      <w:lvlText w:val="%9."/>
      <w:lvlJc w:val="right"/>
      <w:pPr>
        <w:ind w:left="6480" w:hanging="180"/>
      </w:pPr>
    </w:lvl>
  </w:abstractNum>
  <w:abstractNum w:abstractNumId="4" w15:restartNumberingAfterBreak="0">
    <w:nsid w:val="1E177E87"/>
    <w:multiLevelType w:val="hybridMultilevel"/>
    <w:tmpl w:val="14A68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1F690C"/>
    <w:multiLevelType w:val="hybridMultilevel"/>
    <w:tmpl w:val="09C8B954"/>
    <w:lvl w:ilvl="0" w:tplc="59CA14D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B107C9"/>
    <w:multiLevelType w:val="hybridMultilevel"/>
    <w:tmpl w:val="1ECE2418"/>
    <w:lvl w:ilvl="0" w:tplc="AEBC02BC">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A55492"/>
    <w:multiLevelType w:val="hybridMultilevel"/>
    <w:tmpl w:val="C36EFC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43746A"/>
    <w:multiLevelType w:val="hybridMultilevel"/>
    <w:tmpl w:val="AC7EF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E28EB"/>
    <w:multiLevelType w:val="hybridMultilevel"/>
    <w:tmpl w:val="B5922D30"/>
    <w:lvl w:ilvl="0" w:tplc="4D24B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604EE"/>
    <w:multiLevelType w:val="hybridMultilevel"/>
    <w:tmpl w:val="95EADBA0"/>
    <w:lvl w:ilvl="0" w:tplc="83B66082">
      <w:start w:val="10"/>
      <w:numFmt w:val="bullet"/>
      <w:lvlText w:val=""/>
      <w:lvlJc w:val="left"/>
      <w:pPr>
        <w:ind w:left="1080" w:hanging="360"/>
      </w:pPr>
      <w:rPr>
        <w:rFonts w:ascii="Symbol" w:eastAsiaTheme="minorHAnsi"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19A65CB"/>
    <w:multiLevelType w:val="hybridMultilevel"/>
    <w:tmpl w:val="C36EFC7A"/>
    <w:lvl w:ilvl="0" w:tplc="5F0605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D284D"/>
    <w:multiLevelType w:val="hybridMultilevel"/>
    <w:tmpl w:val="9A9CDD4E"/>
    <w:lvl w:ilvl="0" w:tplc="BC884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36C44"/>
    <w:multiLevelType w:val="hybridMultilevel"/>
    <w:tmpl w:val="9A48506E"/>
    <w:lvl w:ilvl="0" w:tplc="DB3C1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622EE"/>
    <w:multiLevelType w:val="hybridMultilevel"/>
    <w:tmpl w:val="861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020CC"/>
    <w:multiLevelType w:val="hybridMultilevel"/>
    <w:tmpl w:val="7A8E2F60"/>
    <w:lvl w:ilvl="0" w:tplc="4D24B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C34A0"/>
    <w:multiLevelType w:val="hybridMultilevel"/>
    <w:tmpl w:val="BC22E768"/>
    <w:lvl w:ilvl="0" w:tplc="83B66082">
      <w:start w:val="1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BA5670F"/>
    <w:multiLevelType w:val="hybridMultilevel"/>
    <w:tmpl w:val="26D2A0F6"/>
    <w:lvl w:ilvl="0" w:tplc="77A2F1E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85891"/>
    <w:multiLevelType w:val="hybridMultilevel"/>
    <w:tmpl w:val="924E2EAA"/>
    <w:lvl w:ilvl="0" w:tplc="8668CDFA">
      <w:start w:val="4"/>
      <w:numFmt w:val="bullet"/>
      <w:lvlText w:val="-"/>
      <w:lvlJc w:val="left"/>
      <w:pPr>
        <w:ind w:left="720" w:hanging="360"/>
      </w:pPr>
      <w:rPr>
        <w:rFonts w:ascii="Arial-BoldMT" w:eastAsiaTheme="minorHAnsi" w:hAnsi="Arial-BoldMT" w:cs="Arial-BoldMT" w:hint="default"/>
        <w:b/>
        <w:sz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B2F21"/>
    <w:multiLevelType w:val="hybridMultilevel"/>
    <w:tmpl w:val="3C8ACE08"/>
    <w:lvl w:ilvl="0" w:tplc="45402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540089">
    <w:abstractNumId w:val="3"/>
  </w:num>
  <w:num w:numId="2" w16cid:durableId="594360622">
    <w:abstractNumId w:val="6"/>
  </w:num>
  <w:num w:numId="3" w16cid:durableId="1837569879">
    <w:abstractNumId w:val="4"/>
  </w:num>
  <w:num w:numId="4" w16cid:durableId="1371799717">
    <w:abstractNumId w:val="17"/>
  </w:num>
  <w:num w:numId="5" w16cid:durableId="784233224">
    <w:abstractNumId w:val="18"/>
  </w:num>
  <w:num w:numId="6" w16cid:durableId="1340499756">
    <w:abstractNumId w:val="11"/>
  </w:num>
  <w:num w:numId="7" w16cid:durableId="1992714292">
    <w:abstractNumId w:val="13"/>
  </w:num>
  <w:num w:numId="8" w16cid:durableId="202980569">
    <w:abstractNumId w:val="19"/>
  </w:num>
  <w:num w:numId="9" w16cid:durableId="1680621532">
    <w:abstractNumId w:val="5"/>
  </w:num>
  <w:num w:numId="10" w16cid:durableId="417020303">
    <w:abstractNumId w:val="12"/>
  </w:num>
  <w:num w:numId="11" w16cid:durableId="357976137">
    <w:abstractNumId w:val="8"/>
  </w:num>
  <w:num w:numId="12" w16cid:durableId="805510443">
    <w:abstractNumId w:val="9"/>
  </w:num>
  <w:num w:numId="13" w16cid:durableId="1188104495">
    <w:abstractNumId w:val="0"/>
  </w:num>
  <w:num w:numId="14" w16cid:durableId="162208413">
    <w:abstractNumId w:val="15"/>
  </w:num>
  <w:num w:numId="15" w16cid:durableId="552035687">
    <w:abstractNumId w:val="7"/>
  </w:num>
  <w:num w:numId="16" w16cid:durableId="1024091728">
    <w:abstractNumId w:val="1"/>
  </w:num>
  <w:num w:numId="17" w16cid:durableId="2082557513">
    <w:abstractNumId w:val="2"/>
  </w:num>
  <w:num w:numId="18" w16cid:durableId="2116778614">
    <w:abstractNumId w:val="14"/>
  </w:num>
  <w:num w:numId="19" w16cid:durableId="613560551">
    <w:abstractNumId w:val="16"/>
  </w:num>
  <w:num w:numId="20" w16cid:durableId="88477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07"/>
    <w:rsid w:val="000000A7"/>
    <w:rsid w:val="000000F7"/>
    <w:rsid w:val="000002BE"/>
    <w:rsid w:val="00001EA1"/>
    <w:rsid w:val="00003CA8"/>
    <w:rsid w:val="00003CF8"/>
    <w:rsid w:val="00003E99"/>
    <w:rsid w:val="000041BF"/>
    <w:rsid w:val="00004743"/>
    <w:rsid w:val="000048A4"/>
    <w:rsid w:val="00004A96"/>
    <w:rsid w:val="00004E54"/>
    <w:rsid w:val="00005161"/>
    <w:rsid w:val="00005387"/>
    <w:rsid w:val="000063DF"/>
    <w:rsid w:val="000066C9"/>
    <w:rsid w:val="00006A03"/>
    <w:rsid w:val="00006CD3"/>
    <w:rsid w:val="000071DD"/>
    <w:rsid w:val="00007B02"/>
    <w:rsid w:val="00007FDB"/>
    <w:rsid w:val="00011185"/>
    <w:rsid w:val="00011F97"/>
    <w:rsid w:val="00012360"/>
    <w:rsid w:val="00012439"/>
    <w:rsid w:val="00012A22"/>
    <w:rsid w:val="00013281"/>
    <w:rsid w:val="00013BB5"/>
    <w:rsid w:val="000148EF"/>
    <w:rsid w:val="00015B12"/>
    <w:rsid w:val="0001603A"/>
    <w:rsid w:val="00016C5D"/>
    <w:rsid w:val="00016CCA"/>
    <w:rsid w:val="000171C1"/>
    <w:rsid w:val="0001737E"/>
    <w:rsid w:val="00017893"/>
    <w:rsid w:val="00017938"/>
    <w:rsid w:val="00020581"/>
    <w:rsid w:val="000205E2"/>
    <w:rsid w:val="000211FE"/>
    <w:rsid w:val="00021293"/>
    <w:rsid w:val="00021659"/>
    <w:rsid w:val="00021837"/>
    <w:rsid w:val="000219E8"/>
    <w:rsid w:val="00021A9F"/>
    <w:rsid w:val="00021FD3"/>
    <w:rsid w:val="00022F5F"/>
    <w:rsid w:val="000232CB"/>
    <w:rsid w:val="00023D2B"/>
    <w:rsid w:val="00023D6C"/>
    <w:rsid w:val="000241F0"/>
    <w:rsid w:val="0002452F"/>
    <w:rsid w:val="000245E6"/>
    <w:rsid w:val="00024603"/>
    <w:rsid w:val="00024E05"/>
    <w:rsid w:val="00025332"/>
    <w:rsid w:val="00025376"/>
    <w:rsid w:val="00025A8F"/>
    <w:rsid w:val="00025DE6"/>
    <w:rsid w:val="00025EAD"/>
    <w:rsid w:val="0002629F"/>
    <w:rsid w:val="00026E6A"/>
    <w:rsid w:val="000273AD"/>
    <w:rsid w:val="000279E7"/>
    <w:rsid w:val="00027DFA"/>
    <w:rsid w:val="00030797"/>
    <w:rsid w:val="00030F5B"/>
    <w:rsid w:val="0003100A"/>
    <w:rsid w:val="00031268"/>
    <w:rsid w:val="000313E1"/>
    <w:rsid w:val="000316B2"/>
    <w:rsid w:val="00031BEA"/>
    <w:rsid w:val="00031BF9"/>
    <w:rsid w:val="00031E9E"/>
    <w:rsid w:val="00031FD5"/>
    <w:rsid w:val="000328CD"/>
    <w:rsid w:val="00032B2A"/>
    <w:rsid w:val="000330F5"/>
    <w:rsid w:val="00034A65"/>
    <w:rsid w:val="00034F65"/>
    <w:rsid w:val="00035117"/>
    <w:rsid w:val="00035354"/>
    <w:rsid w:val="000354BB"/>
    <w:rsid w:val="00035770"/>
    <w:rsid w:val="00035848"/>
    <w:rsid w:val="00035CB2"/>
    <w:rsid w:val="00035F49"/>
    <w:rsid w:val="000360C3"/>
    <w:rsid w:val="0003686D"/>
    <w:rsid w:val="000372F5"/>
    <w:rsid w:val="00037614"/>
    <w:rsid w:val="00037B04"/>
    <w:rsid w:val="0004099B"/>
    <w:rsid w:val="00040B0E"/>
    <w:rsid w:val="00040BD7"/>
    <w:rsid w:val="00040D98"/>
    <w:rsid w:val="00041057"/>
    <w:rsid w:val="00041C1A"/>
    <w:rsid w:val="00041DC9"/>
    <w:rsid w:val="00042951"/>
    <w:rsid w:val="00043145"/>
    <w:rsid w:val="000431F3"/>
    <w:rsid w:val="0004324F"/>
    <w:rsid w:val="00043286"/>
    <w:rsid w:val="000435B6"/>
    <w:rsid w:val="0004367C"/>
    <w:rsid w:val="00044060"/>
    <w:rsid w:val="000444E7"/>
    <w:rsid w:val="00044D04"/>
    <w:rsid w:val="0004503C"/>
    <w:rsid w:val="000463A6"/>
    <w:rsid w:val="00046B9D"/>
    <w:rsid w:val="00047372"/>
    <w:rsid w:val="00047D93"/>
    <w:rsid w:val="00050FFD"/>
    <w:rsid w:val="000512A8"/>
    <w:rsid w:val="00051339"/>
    <w:rsid w:val="00052A5A"/>
    <w:rsid w:val="00053427"/>
    <w:rsid w:val="00055775"/>
    <w:rsid w:val="00055E8F"/>
    <w:rsid w:val="00056279"/>
    <w:rsid w:val="00056A62"/>
    <w:rsid w:val="00057852"/>
    <w:rsid w:val="00057ACF"/>
    <w:rsid w:val="00057D03"/>
    <w:rsid w:val="00057EF1"/>
    <w:rsid w:val="00060479"/>
    <w:rsid w:val="0006047D"/>
    <w:rsid w:val="0006069C"/>
    <w:rsid w:val="00060DC1"/>
    <w:rsid w:val="00061555"/>
    <w:rsid w:val="00061B27"/>
    <w:rsid w:val="00061B2A"/>
    <w:rsid w:val="000622D6"/>
    <w:rsid w:val="00062F4F"/>
    <w:rsid w:val="000632B6"/>
    <w:rsid w:val="000634C0"/>
    <w:rsid w:val="00064044"/>
    <w:rsid w:val="000647AE"/>
    <w:rsid w:val="00065B03"/>
    <w:rsid w:val="00065D1D"/>
    <w:rsid w:val="0006631F"/>
    <w:rsid w:val="00066913"/>
    <w:rsid w:val="000675FC"/>
    <w:rsid w:val="00067B8F"/>
    <w:rsid w:val="00070ABA"/>
    <w:rsid w:val="000710C8"/>
    <w:rsid w:val="000716BD"/>
    <w:rsid w:val="00071869"/>
    <w:rsid w:val="0007266B"/>
    <w:rsid w:val="00072FD6"/>
    <w:rsid w:val="00073D05"/>
    <w:rsid w:val="00074391"/>
    <w:rsid w:val="00075076"/>
    <w:rsid w:val="000756E7"/>
    <w:rsid w:val="00075B33"/>
    <w:rsid w:val="00075BFF"/>
    <w:rsid w:val="00075F70"/>
    <w:rsid w:val="00076AC1"/>
    <w:rsid w:val="00076AFB"/>
    <w:rsid w:val="00077317"/>
    <w:rsid w:val="000774AB"/>
    <w:rsid w:val="000774C4"/>
    <w:rsid w:val="000776E3"/>
    <w:rsid w:val="00077946"/>
    <w:rsid w:val="000808A0"/>
    <w:rsid w:val="00080C89"/>
    <w:rsid w:val="00080D5F"/>
    <w:rsid w:val="00081889"/>
    <w:rsid w:val="00081C55"/>
    <w:rsid w:val="00081F8D"/>
    <w:rsid w:val="00082368"/>
    <w:rsid w:val="00082577"/>
    <w:rsid w:val="00082B11"/>
    <w:rsid w:val="00082C11"/>
    <w:rsid w:val="00082E3D"/>
    <w:rsid w:val="0008376A"/>
    <w:rsid w:val="0008438E"/>
    <w:rsid w:val="00084C04"/>
    <w:rsid w:val="00084E72"/>
    <w:rsid w:val="00084FD4"/>
    <w:rsid w:val="00085418"/>
    <w:rsid w:val="00085AB2"/>
    <w:rsid w:val="00085C8B"/>
    <w:rsid w:val="00085CB0"/>
    <w:rsid w:val="00086581"/>
    <w:rsid w:val="000872F2"/>
    <w:rsid w:val="00087539"/>
    <w:rsid w:val="000879AD"/>
    <w:rsid w:val="00087CBB"/>
    <w:rsid w:val="00087E1B"/>
    <w:rsid w:val="00087F7B"/>
    <w:rsid w:val="0009091D"/>
    <w:rsid w:val="0009095D"/>
    <w:rsid w:val="000909D6"/>
    <w:rsid w:val="00090DC4"/>
    <w:rsid w:val="000911B5"/>
    <w:rsid w:val="000912F1"/>
    <w:rsid w:val="0009183F"/>
    <w:rsid w:val="00091DC5"/>
    <w:rsid w:val="000927FB"/>
    <w:rsid w:val="00092CA8"/>
    <w:rsid w:val="00092CD5"/>
    <w:rsid w:val="00093377"/>
    <w:rsid w:val="0009356D"/>
    <w:rsid w:val="00093721"/>
    <w:rsid w:val="000943D8"/>
    <w:rsid w:val="0009441E"/>
    <w:rsid w:val="0009480D"/>
    <w:rsid w:val="0009542E"/>
    <w:rsid w:val="00095CF3"/>
    <w:rsid w:val="00095D22"/>
    <w:rsid w:val="00095DE3"/>
    <w:rsid w:val="000967E2"/>
    <w:rsid w:val="00096BC5"/>
    <w:rsid w:val="000979F7"/>
    <w:rsid w:val="000A01C4"/>
    <w:rsid w:val="000A0425"/>
    <w:rsid w:val="000A0A57"/>
    <w:rsid w:val="000A2151"/>
    <w:rsid w:val="000A2159"/>
    <w:rsid w:val="000A2DA7"/>
    <w:rsid w:val="000A302D"/>
    <w:rsid w:val="000A34B7"/>
    <w:rsid w:val="000A37BA"/>
    <w:rsid w:val="000A37FE"/>
    <w:rsid w:val="000A3D8C"/>
    <w:rsid w:val="000A45C7"/>
    <w:rsid w:val="000A4623"/>
    <w:rsid w:val="000A48D2"/>
    <w:rsid w:val="000A4D05"/>
    <w:rsid w:val="000A4F3C"/>
    <w:rsid w:val="000A56E8"/>
    <w:rsid w:val="000A58FC"/>
    <w:rsid w:val="000A5EDE"/>
    <w:rsid w:val="000A6517"/>
    <w:rsid w:val="000A684B"/>
    <w:rsid w:val="000A6D11"/>
    <w:rsid w:val="000A7176"/>
    <w:rsid w:val="000A7E1F"/>
    <w:rsid w:val="000A7EC8"/>
    <w:rsid w:val="000ABECE"/>
    <w:rsid w:val="000B0020"/>
    <w:rsid w:val="000B0CF1"/>
    <w:rsid w:val="000B1103"/>
    <w:rsid w:val="000B2C68"/>
    <w:rsid w:val="000B2DA7"/>
    <w:rsid w:val="000B301C"/>
    <w:rsid w:val="000B3471"/>
    <w:rsid w:val="000B3582"/>
    <w:rsid w:val="000B40AC"/>
    <w:rsid w:val="000B428B"/>
    <w:rsid w:val="000B5055"/>
    <w:rsid w:val="000B5D2C"/>
    <w:rsid w:val="000B6A23"/>
    <w:rsid w:val="000B6E1F"/>
    <w:rsid w:val="000B6EBC"/>
    <w:rsid w:val="000B78DB"/>
    <w:rsid w:val="000B7C6C"/>
    <w:rsid w:val="000B7FE9"/>
    <w:rsid w:val="000C018D"/>
    <w:rsid w:val="000C0F22"/>
    <w:rsid w:val="000C19D0"/>
    <w:rsid w:val="000C1AB4"/>
    <w:rsid w:val="000C209A"/>
    <w:rsid w:val="000C218F"/>
    <w:rsid w:val="000C2588"/>
    <w:rsid w:val="000C2990"/>
    <w:rsid w:val="000C33E1"/>
    <w:rsid w:val="000C5538"/>
    <w:rsid w:val="000C555D"/>
    <w:rsid w:val="000C56A1"/>
    <w:rsid w:val="000C5CBB"/>
    <w:rsid w:val="000C5FF8"/>
    <w:rsid w:val="000C6235"/>
    <w:rsid w:val="000C671F"/>
    <w:rsid w:val="000C6DED"/>
    <w:rsid w:val="000C6FA9"/>
    <w:rsid w:val="000C72F7"/>
    <w:rsid w:val="000C762D"/>
    <w:rsid w:val="000D0582"/>
    <w:rsid w:val="000D0A59"/>
    <w:rsid w:val="000D2525"/>
    <w:rsid w:val="000D2C36"/>
    <w:rsid w:val="000D32E1"/>
    <w:rsid w:val="000D38AE"/>
    <w:rsid w:val="000D3A8F"/>
    <w:rsid w:val="000D3B60"/>
    <w:rsid w:val="000D3E30"/>
    <w:rsid w:val="000D48E4"/>
    <w:rsid w:val="000D5BD5"/>
    <w:rsid w:val="000D5C46"/>
    <w:rsid w:val="000D5C63"/>
    <w:rsid w:val="000D5E45"/>
    <w:rsid w:val="000D6213"/>
    <w:rsid w:val="000D64F3"/>
    <w:rsid w:val="000D6623"/>
    <w:rsid w:val="000D682E"/>
    <w:rsid w:val="000D699B"/>
    <w:rsid w:val="000D6C4C"/>
    <w:rsid w:val="000D70EA"/>
    <w:rsid w:val="000D7D2B"/>
    <w:rsid w:val="000E0089"/>
    <w:rsid w:val="000E04BB"/>
    <w:rsid w:val="000E0809"/>
    <w:rsid w:val="000E1704"/>
    <w:rsid w:val="000E176A"/>
    <w:rsid w:val="000E1A06"/>
    <w:rsid w:val="000E1FDD"/>
    <w:rsid w:val="000E1FEC"/>
    <w:rsid w:val="000E2156"/>
    <w:rsid w:val="000E259C"/>
    <w:rsid w:val="000E42B2"/>
    <w:rsid w:val="000E4F48"/>
    <w:rsid w:val="000E4FE6"/>
    <w:rsid w:val="000E55E9"/>
    <w:rsid w:val="000E5709"/>
    <w:rsid w:val="000E58EC"/>
    <w:rsid w:val="000E596B"/>
    <w:rsid w:val="000E5A57"/>
    <w:rsid w:val="000E5CD9"/>
    <w:rsid w:val="000E79D3"/>
    <w:rsid w:val="000E7A1B"/>
    <w:rsid w:val="000F0748"/>
    <w:rsid w:val="000F19DA"/>
    <w:rsid w:val="000F1C70"/>
    <w:rsid w:val="000F2230"/>
    <w:rsid w:val="000F2996"/>
    <w:rsid w:val="000F29AC"/>
    <w:rsid w:val="000F2C44"/>
    <w:rsid w:val="000F34D4"/>
    <w:rsid w:val="000F3AFC"/>
    <w:rsid w:val="000F3B70"/>
    <w:rsid w:val="000F4494"/>
    <w:rsid w:val="000F52CD"/>
    <w:rsid w:val="000F5722"/>
    <w:rsid w:val="000F58A2"/>
    <w:rsid w:val="000F5A6C"/>
    <w:rsid w:val="000F6226"/>
    <w:rsid w:val="000F6539"/>
    <w:rsid w:val="000F6AED"/>
    <w:rsid w:val="000F6B7A"/>
    <w:rsid w:val="000F6EBB"/>
    <w:rsid w:val="000F703A"/>
    <w:rsid w:val="000F7118"/>
    <w:rsid w:val="000F752F"/>
    <w:rsid w:val="000F7A46"/>
    <w:rsid w:val="00100494"/>
    <w:rsid w:val="00100B33"/>
    <w:rsid w:val="00100D96"/>
    <w:rsid w:val="00101639"/>
    <w:rsid w:val="00101F7B"/>
    <w:rsid w:val="001022EB"/>
    <w:rsid w:val="00102342"/>
    <w:rsid w:val="00102DC2"/>
    <w:rsid w:val="00103AE6"/>
    <w:rsid w:val="00103B9A"/>
    <w:rsid w:val="00103CC9"/>
    <w:rsid w:val="00103DF5"/>
    <w:rsid w:val="00104349"/>
    <w:rsid w:val="00104F09"/>
    <w:rsid w:val="001054BA"/>
    <w:rsid w:val="0010559D"/>
    <w:rsid w:val="00105841"/>
    <w:rsid w:val="00105BA0"/>
    <w:rsid w:val="00105BA6"/>
    <w:rsid w:val="00105D2F"/>
    <w:rsid w:val="001064E5"/>
    <w:rsid w:val="00106964"/>
    <w:rsid w:val="00106ACF"/>
    <w:rsid w:val="0010715F"/>
    <w:rsid w:val="00107B39"/>
    <w:rsid w:val="00110354"/>
    <w:rsid w:val="0011171A"/>
    <w:rsid w:val="0011221C"/>
    <w:rsid w:val="00112B89"/>
    <w:rsid w:val="001133EC"/>
    <w:rsid w:val="00113632"/>
    <w:rsid w:val="00113917"/>
    <w:rsid w:val="00113BE6"/>
    <w:rsid w:val="001140FB"/>
    <w:rsid w:val="00114157"/>
    <w:rsid w:val="001148E6"/>
    <w:rsid w:val="00114A5C"/>
    <w:rsid w:val="00114A68"/>
    <w:rsid w:val="00115E05"/>
    <w:rsid w:val="0011662F"/>
    <w:rsid w:val="0011687F"/>
    <w:rsid w:val="0011691B"/>
    <w:rsid w:val="00116980"/>
    <w:rsid w:val="00117149"/>
    <w:rsid w:val="001174AB"/>
    <w:rsid w:val="0011764C"/>
    <w:rsid w:val="001178FF"/>
    <w:rsid w:val="00117BA9"/>
    <w:rsid w:val="00117C4A"/>
    <w:rsid w:val="0012061B"/>
    <w:rsid w:val="001210D1"/>
    <w:rsid w:val="0012120C"/>
    <w:rsid w:val="001213AC"/>
    <w:rsid w:val="001221C5"/>
    <w:rsid w:val="00122445"/>
    <w:rsid w:val="00122711"/>
    <w:rsid w:val="00122E58"/>
    <w:rsid w:val="001241FB"/>
    <w:rsid w:val="00124A25"/>
    <w:rsid w:val="00124BD9"/>
    <w:rsid w:val="00125F50"/>
    <w:rsid w:val="00126C43"/>
    <w:rsid w:val="0012702B"/>
    <w:rsid w:val="00127445"/>
    <w:rsid w:val="00130315"/>
    <w:rsid w:val="00131139"/>
    <w:rsid w:val="00131736"/>
    <w:rsid w:val="001320EF"/>
    <w:rsid w:val="001329A1"/>
    <w:rsid w:val="00132FDE"/>
    <w:rsid w:val="00133178"/>
    <w:rsid w:val="0013329C"/>
    <w:rsid w:val="0013368C"/>
    <w:rsid w:val="00133FB2"/>
    <w:rsid w:val="001344B1"/>
    <w:rsid w:val="001350E6"/>
    <w:rsid w:val="001351B2"/>
    <w:rsid w:val="00136118"/>
    <w:rsid w:val="00136415"/>
    <w:rsid w:val="00136618"/>
    <w:rsid w:val="0013770C"/>
    <w:rsid w:val="00137929"/>
    <w:rsid w:val="00137F82"/>
    <w:rsid w:val="0014001A"/>
    <w:rsid w:val="00140292"/>
    <w:rsid w:val="0014074B"/>
    <w:rsid w:val="00140918"/>
    <w:rsid w:val="00140F38"/>
    <w:rsid w:val="0014119A"/>
    <w:rsid w:val="00141542"/>
    <w:rsid w:val="00141656"/>
    <w:rsid w:val="00143558"/>
    <w:rsid w:val="0014401E"/>
    <w:rsid w:val="00146240"/>
    <w:rsid w:val="00146815"/>
    <w:rsid w:val="00146C10"/>
    <w:rsid w:val="0014762B"/>
    <w:rsid w:val="0015045A"/>
    <w:rsid w:val="00151428"/>
    <w:rsid w:val="0015154C"/>
    <w:rsid w:val="001515F5"/>
    <w:rsid w:val="00151627"/>
    <w:rsid w:val="0015279F"/>
    <w:rsid w:val="00152A8B"/>
    <w:rsid w:val="00152D7E"/>
    <w:rsid w:val="00152FA6"/>
    <w:rsid w:val="0015355D"/>
    <w:rsid w:val="0015386D"/>
    <w:rsid w:val="00153D37"/>
    <w:rsid w:val="00154298"/>
    <w:rsid w:val="001542A9"/>
    <w:rsid w:val="00154907"/>
    <w:rsid w:val="001552B0"/>
    <w:rsid w:val="001552C5"/>
    <w:rsid w:val="00155DBB"/>
    <w:rsid w:val="00155DC6"/>
    <w:rsid w:val="0015692D"/>
    <w:rsid w:val="0016015A"/>
    <w:rsid w:val="00160F12"/>
    <w:rsid w:val="00161156"/>
    <w:rsid w:val="0016125C"/>
    <w:rsid w:val="001613BB"/>
    <w:rsid w:val="00161442"/>
    <w:rsid w:val="001615E2"/>
    <w:rsid w:val="00162082"/>
    <w:rsid w:val="00163732"/>
    <w:rsid w:val="00163839"/>
    <w:rsid w:val="0016386B"/>
    <w:rsid w:val="00163C96"/>
    <w:rsid w:val="001640B3"/>
    <w:rsid w:val="00164BA3"/>
    <w:rsid w:val="00164CE2"/>
    <w:rsid w:val="001664D4"/>
    <w:rsid w:val="0016665B"/>
    <w:rsid w:val="001668DA"/>
    <w:rsid w:val="00166AF6"/>
    <w:rsid w:val="00167299"/>
    <w:rsid w:val="001672BE"/>
    <w:rsid w:val="0016795B"/>
    <w:rsid w:val="001679E9"/>
    <w:rsid w:val="001700F1"/>
    <w:rsid w:val="0017018E"/>
    <w:rsid w:val="0017018F"/>
    <w:rsid w:val="00170B96"/>
    <w:rsid w:val="00171378"/>
    <w:rsid w:val="00171B55"/>
    <w:rsid w:val="00172864"/>
    <w:rsid w:val="00172D0E"/>
    <w:rsid w:val="00172E72"/>
    <w:rsid w:val="00173170"/>
    <w:rsid w:val="0017382F"/>
    <w:rsid w:val="001738EF"/>
    <w:rsid w:val="00173D8C"/>
    <w:rsid w:val="00175785"/>
    <w:rsid w:val="001758FB"/>
    <w:rsid w:val="00176222"/>
    <w:rsid w:val="0017687C"/>
    <w:rsid w:val="00176953"/>
    <w:rsid w:val="00176DB3"/>
    <w:rsid w:val="00176E11"/>
    <w:rsid w:val="00180ED0"/>
    <w:rsid w:val="0018106E"/>
    <w:rsid w:val="001811A2"/>
    <w:rsid w:val="00181779"/>
    <w:rsid w:val="00182DB0"/>
    <w:rsid w:val="00182EE1"/>
    <w:rsid w:val="00183D31"/>
    <w:rsid w:val="001842EF"/>
    <w:rsid w:val="0018483A"/>
    <w:rsid w:val="0018512A"/>
    <w:rsid w:val="00185813"/>
    <w:rsid w:val="00185EDB"/>
    <w:rsid w:val="0018624A"/>
    <w:rsid w:val="00186277"/>
    <w:rsid w:val="00186936"/>
    <w:rsid w:val="001873AB"/>
    <w:rsid w:val="00187F9D"/>
    <w:rsid w:val="00190CC2"/>
    <w:rsid w:val="00191D75"/>
    <w:rsid w:val="0019213E"/>
    <w:rsid w:val="00192550"/>
    <w:rsid w:val="00192A87"/>
    <w:rsid w:val="00192B76"/>
    <w:rsid w:val="00192D08"/>
    <w:rsid w:val="001932CE"/>
    <w:rsid w:val="0019339F"/>
    <w:rsid w:val="00193573"/>
    <w:rsid w:val="00194556"/>
    <w:rsid w:val="0019472D"/>
    <w:rsid w:val="00194A50"/>
    <w:rsid w:val="00194C1B"/>
    <w:rsid w:val="00194C48"/>
    <w:rsid w:val="00194F24"/>
    <w:rsid w:val="00194FC3"/>
    <w:rsid w:val="0019504C"/>
    <w:rsid w:val="001955A0"/>
    <w:rsid w:val="0019648B"/>
    <w:rsid w:val="001969AA"/>
    <w:rsid w:val="00196F64"/>
    <w:rsid w:val="00196F6A"/>
    <w:rsid w:val="00197018"/>
    <w:rsid w:val="001971B5"/>
    <w:rsid w:val="001974B5"/>
    <w:rsid w:val="0019756D"/>
    <w:rsid w:val="0019769C"/>
    <w:rsid w:val="00197708"/>
    <w:rsid w:val="00197999"/>
    <w:rsid w:val="00197CE9"/>
    <w:rsid w:val="00197E30"/>
    <w:rsid w:val="001A00AA"/>
    <w:rsid w:val="001A01E5"/>
    <w:rsid w:val="001A02E4"/>
    <w:rsid w:val="001A045E"/>
    <w:rsid w:val="001A0B60"/>
    <w:rsid w:val="001A12E3"/>
    <w:rsid w:val="001A1B63"/>
    <w:rsid w:val="001A1B9F"/>
    <w:rsid w:val="001A1FEC"/>
    <w:rsid w:val="001A23FC"/>
    <w:rsid w:val="001A2DC5"/>
    <w:rsid w:val="001A3382"/>
    <w:rsid w:val="001A349A"/>
    <w:rsid w:val="001A3701"/>
    <w:rsid w:val="001A3896"/>
    <w:rsid w:val="001A432B"/>
    <w:rsid w:val="001A5674"/>
    <w:rsid w:val="001A5B0E"/>
    <w:rsid w:val="001A609A"/>
    <w:rsid w:val="001A63D5"/>
    <w:rsid w:val="001A6436"/>
    <w:rsid w:val="001A6FE8"/>
    <w:rsid w:val="001A7676"/>
    <w:rsid w:val="001A7735"/>
    <w:rsid w:val="001B1890"/>
    <w:rsid w:val="001B18AF"/>
    <w:rsid w:val="001B1E3D"/>
    <w:rsid w:val="001B2552"/>
    <w:rsid w:val="001B33DE"/>
    <w:rsid w:val="001B377A"/>
    <w:rsid w:val="001B3B19"/>
    <w:rsid w:val="001B3C27"/>
    <w:rsid w:val="001B3D26"/>
    <w:rsid w:val="001B3D58"/>
    <w:rsid w:val="001B4505"/>
    <w:rsid w:val="001B4581"/>
    <w:rsid w:val="001B4634"/>
    <w:rsid w:val="001B4C32"/>
    <w:rsid w:val="001B4DA8"/>
    <w:rsid w:val="001B5EB7"/>
    <w:rsid w:val="001B6469"/>
    <w:rsid w:val="001B6758"/>
    <w:rsid w:val="001B6A20"/>
    <w:rsid w:val="001B6DE8"/>
    <w:rsid w:val="001B6EE2"/>
    <w:rsid w:val="001B7E2A"/>
    <w:rsid w:val="001B7E71"/>
    <w:rsid w:val="001C0233"/>
    <w:rsid w:val="001C05F6"/>
    <w:rsid w:val="001C0913"/>
    <w:rsid w:val="001C1170"/>
    <w:rsid w:val="001C144C"/>
    <w:rsid w:val="001C16E2"/>
    <w:rsid w:val="001C1B67"/>
    <w:rsid w:val="001C21F5"/>
    <w:rsid w:val="001C26BA"/>
    <w:rsid w:val="001C27DD"/>
    <w:rsid w:val="001C2B2B"/>
    <w:rsid w:val="001C2C06"/>
    <w:rsid w:val="001C2C6A"/>
    <w:rsid w:val="001C4E9A"/>
    <w:rsid w:val="001C56A7"/>
    <w:rsid w:val="001C5814"/>
    <w:rsid w:val="001C5820"/>
    <w:rsid w:val="001C59B6"/>
    <w:rsid w:val="001C59C7"/>
    <w:rsid w:val="001C5E76"/>
    <w:rsid w:val="001C64EA"/>
    <w:rsid w:val="001C6A61"/>
    <w:rsid w:val="001C7047"/>
    <w:rsid w:val="001C775A"/>
    <w:rsid w:val="001D0C84"/>
    <w:rsid w:val="001D1025"/>
    <w:rsid w:val="001D1149"/>
    <w:rsid w:val="001D152E"/>
    <w:rsid w:val="001D1A2C"/>
    <w:rsid w:val="001D1EA7"/>
    <w:rsid w:val="001D1F44"/>
    <w:rsid w:val="001D2296"/>
    <w:rsid w:val="001D2680"/>
    <w:rsid w:val="001D2C9A"/>
    <w:rsid w:val="001D3523"/>
    <w:rsid w:val="001D3A7B"/>
    <w:rsid w:val="001D40CF"/>
    <w:rsid w:val="001D4963"/>
    <w:rsid w:val="001D4B92"/>
    <w:rsid w:val="001D4D8C"/>
    <w:rsid w:val="001D51E6"/>
    <w:rsid w:val="001D6041"/>
    <w:rsid w:val="001D62C4"/>
    <w:rsid w:val="001D67E3"/>
    <w:rsid w:val="001D6C10"/>
    <w:rsid w:val="001D72BB"/>
    <w:rsid w:val="001D76F2"/>
    <w:rsid w:val="001D7B13"/>
    <w:rsid w:val="001D7C12"/>
    <w:rsid w:val="001E04AE"/>
    <w:rsid w:val="001E176C"/>
    <w:rsid w:val="001E17A3"/>
    <w:rsid w:val="001E1A47"/>
    <w:rsid w:val="001E2775"/>
    <w:rsid w:val="001E28D0"/>
    <w:rsid w:val="001E36EB"/>
    <w:rsid w:val="001E3FE1"/>
    <w:rsid w:val="001E45A7"/>
    <w:rsid w:val="001E48D6"/>
    <w:rsid w:val="001E491B"/>
    <w:rsid w:val="001E59EB"/>
    <w:rsid w:val="001E6C8B"/>
    <w:rsid w:val="001E7288"/>
    <w:rsid w:val="001E76BD"/>
    <w:rsid w:val="001F02EC"/>
    <w:rsid w:val="001F0497"/>
    <w:rsid w:val="001F0651"/>
    <w:rsid w:val="001F074A"/>
    <w:rsid w:val="001F12A8"/>
    <w:rsid w:val="001F19C0"/>
    <w:rsid w:val="001F25EE"/>
    <w:rsid w:val="001F3682"/>
    <w:rsid w:val="001F479C"/>
    <w:rsid w:val="001F4E6B"/>
    <w:rsid w:val="001F4FC6"/>
    <w:rsid w:val="001F51CC"/>
    <w:rsid w:val="001F5222"/>
    <w:rsid w:val="001F5432"/>
    <w:rsid w:val="001F5644"/>
    <w:rsid w:val="001F58AF"/>
    <w:rsid w:val="001F5A16"/>
    <w:rsid w:val="001F604D"/>
    <w:rsid w:val="001F660A"/>
    <w:rsid w:val="001F7585"/>
    <w:rsid w:val="001F7C01"/>
    <w:rsid w:val="001F7C60"/>
    <w:rsid w:val="001F7F47"/>
    <w:rsid w:val="00200149"/>
    <w:rsid w:val="00200419"/>
    <w:rsid w:val="00200451"/>
    <w:rsid w:val="002010D7"/>
    <w:rsid w:val="002011CB"/>
    <w:rsid w:val="00201B3C"/>
    <w:rsid w:val="00201FA0"/>
    <w:rsid w:val="00202612"/>
    <w:rsid w:val="00203686"/>
    <w:rsid w:val="00203740"/>
    <w:rsid w:val="00203761"/>
    <w:rsid w:val="00203DCA"/>
    <w:rsid w:val="00203F4E"/>
    <w:rsid w:val="00204F37"/>
    <w:rsid w:val="00204F7C"/>
    <w:rsid w:val="0020586D"/>
    <w:rsid w:val="00205CFF"/>
    <w:rsid w:val="00205D5B"/>
    <w:rsid w:val="00206BB2"/>
    <w:rsid w:val="00207229"/>
    <w:rsid w:val="002072B9"/>
    <w:rsid w:val="0020777E"/>
    <w:rsid w:val="00210554"/>
    <w:rsid w:val="002106AF"/>
    <w:rsid w:val="00210768"/>
    <w:rsid w:val="00210D59"/>
    <w:rsid w:val="002111BD"/>
    <w:rsid w:val="002115B5"/>
    <w:rsid w:val="0021221D"/>
    <w:rsid w:val="00212279"/>
    <w:rsid w:val="002125A6"/>
    <w:rsid w:val="00212D98"/>
    <w:rsid w:val="00213171"/>
    <w:rsid w:val="002132D1"/>
    <w:rsid w:val="002139DC"/>
    <w:rsid w:val="002141C9"/>
    <w:rsid w:val="00214EB6"/>
    <w:rsid w:val="00215339"/>
    <w:rsid w:val="0021582D"/>
    <w:rsid w:val="00215BDA"/>
    <w:rsid w:val="00216070"/>
    <w:rsid w:val="00216452"/>
    <w:rsid w:val="002166F4"/>
    <w:rsid w:val="002169EF"/>
    <w:rsid w:val="00216D2B"/>
    <w:rsid w:val="00216E06"/>
    <w:rsid w:val="002173A0"/>
    <w:rsid w:val="002176FE"/>
    <w:rsid w:val="002179E7"/>
    <w:rsid w:val="00217B77"/>
    <w:rsid w:val="00217D59"/>
    <w:rsid w:val="002201E7"/>
    <w:rsid w:val="00221ACE"/>
    <w:rsid w:val="00222234"/>
    <w:rsid w:val="00222CA3"/>
    <w:rsid w:val="00222F2A"/>
    <w:rsid w:val="002232C9"/>
    <w:rsid w:val="002235C3"/>
    <w:rsid w:val="00223792"/>
    <w:rsid w:val="00223BF6"/>
    <w:rsid w:val="0022430F"/>
    <w:rsid w:val="002243DF"/>
    <w:rsid w:val="002246DB"/>
    <w:rsid w:val="0022496E"/>
    <w:rsid w:val="002257E0"/>
    <w:rsid w:val="002257E3"/>
    <w:rsid w:val="00225800"/>
    <w:rsid w:val="00225EF5"/>
    <w:rsid w:val="00226B8A"/>
    <w:rsid w:val="002273EF"/>
    <w:rsid w:val="00227B17"/>
    <w:rsid w:val="00230560"/>
    <w:rsid w:val="00230C7E"/>
    <w:rsid w:val="00230F31"/>
    <w:rsid w:val="002314E3"/>
    <w:rsid w:val="00232155"/>
    <w:rsid w:val="00233083"/>
    <w:rsid w:val="00233502"/>
    <w:rsid w:val="0023360F"/>
    <w:rsid w:val="00233665"/>
    <w:rsid w:val="00233EA4"/>
    <w:rsid w:val="00233F6B"/>
    <w:rsid w:val="00234299"/>
    <w:rsid w:val="0023430C"/>
    <w:rsid w:val="002345B2"/>
    <w:rsid w:val="00234666"/>
    <w:rsid w:val="002349BE"/>
    <w:rsid w:val="00234C73"/>
    <w:rsid w:val="00234F29"/>
    <w:rsid w:val="00235161"/>
    <w:rsid w:val="002364B1"/>
    <w:rsid w:val="00236A31"/>
    <w:rsid w:val="00236E5F"/>
    <w:rsid w:val="00236F09"/>
    <w:rsid w:val="0023737E"/>
    <w:rsid w:val="002374AA"/>
    <w:rsid w:val="002375BA"/>
    <w:rsid w:val="00237767"/>
    <w:rsid w:val="00237818"/>
    <w:rsid w:val="00237B81"/>
    <w:rsid w:val="002409C8"/>
    <w:rsid w:val="00241501"/>
    <w:rsid w:val="002419E6"/>
    <w:rsid w:val="00242819"/>
    <w:rsid w:val="0024343E"/>
    <w:rsid w:val="00244017"/>
    <w:rsid w:val="00244167"/>
    <w:rsid w:val="002448A1"/>
    <w:rsid w:val="00245562"/>
    <w:rsid w:val="00245A40"/>
    <w:rsid w:val="00245D89"/>
    <w:rsid w:val="00246049"/>
    <w:rsid w:val="002461FC"/>
    <w:rsid w:val="00246BD6"/>
    <w:rsid w:val="00246D92"/>
    <w:rsid w:val="0024708D"/>
    <w:rsid w:val="002470A9"/>
    <w:rsid w:val="00250F37"/>
    <w:rsid w:val="0025178C"/>
    <w:rsid w:val="00251C85"/>
    <w:rsid w:val="002520A6"/>
    <w:rsid w:val="00252176"/>
    <w:rsid w:val="00252F7D"/>
    <w:rsid w:val="00252FCF"/>
    <w:rsid w:val="002538CC"/>
    <w:rsid w:val="00253E5D"/>
    <w:rsid w:val="00253F1D"/>
    <w:rsid w:val="00254909"/>
    <w:rsid w:val="00254923"/>
    <w:rsid w:val="00254C00"/>
    <w:rsid w:val="00255055"/>
    <w:rsid w:val="002556A5"/>
    <w:rsid w:val="002556D9"/>
    <w:rsid w:val="00255A1D"/>
    <w:rsid w:val="00255BBC"/>
    <w:rsid w:val="00255DC9"/>
    <w:rsid w:val="00255E09"/>
    <w:rsid w:val="0025601E"/>
    <w:rsid w:val="00256363"/>
    <w:rsid w:val="002570E0"/>
    <w:rsid w:val="002571F5"/>
    <w:rsid w:val="002571F9"/>
    <w:rsid w:val="00257964"/>
    <w:rsid w:val="00257DE8"/>
    <w:rsid w:val="00257E64"/>
    <w:rsid w:val="0026121F"/>
    <w:rsid w:val="002614FE"/>
    <w:rsid w:val="00261F1C"/>
    <w:rsid w:val="00262650"/>
    <w:rsid w:val="00262D78"/>
    <w:rsid w:val="00263039"/>
    <w:rsid w:val="00263082"/>
    <w:rsid w:val="002640F4"/>
    <w:rsid w:val="002642C3"/>
    <w:rsid w:val="002643C7"/>
    <w:rsid w:val="002644B9"/>
    <w:rsid w:val="002648FE"/>
    <w:rsid w:val="00264AFA"/>
    <w:rsid w:val="00264B82"/>
    <w:rsid w:val="00264E65"/>
    <w:rsid w:val="002657E7"/>
    <w:rsid w:val="00266266"/>
    <w:rsid w:val="00267210"/>
    <w:rsid w:val="00267288"/>
    <w:rsid w:val="0027044A"/>
    <w:rsid w:val="00270A13"/>
    <w:rsid w:val="00270E7A"/>
    <w:rsid w:val="00271911"/>
    <w:rsid w:val="00271AD8"/>
    <w:rsid w:val="0027205E"/>
    <w:rsid w:val="00272077"/>
    <w:rsid w:val="00272579"/>
    <w:rsid w:val="00272842"/>
    <w:rsid w:val="00272909"/>
    <w:rsid w:val="00272A85"/>
    <w:rsid w:val="00273349"/>
    <w:rsid w:val="002734EC"/>
    <w:rsid w:val="002745EC"/>
    <w:rsid w:val="00275EBB"/>
    <w:rsid w:val="00276008"/>
    <w:rsid w:val="002763A7"/>
    <w:rsid w:val="00276F5E"/>
    <w:rsid w:val="002771DE"/>
    <w:rsid w:val="002779D7"/>
    <w:rsid w:val="00277F3B"/>
    <w:rsid w:val="0028027E"/>
    <w:rsid w:val="00280FFC"/>
    <w:rsid w:val="0028213A"/>
    <w:rsid w:val="002826A8"/>
    <w:rsid w:val="002829CE"/>
    <w:rsid w:val="00283694"/>
    <w:rsid w:val="002839BF"/>
    <w:rsid w:val="00283B89"/>
    <w:rsid w:val="00284295"/>
    <w:rsid w:val="002844B4"/>
    <w:rsid w:val="002849D3"/>
    <w:rsid w:val="00284A11"/>
    <w:rsid w:val="00284E74"/>
    <w:rsid w:val="00285DD8"/>
    <w:rsid w:val="00286108"/>
    <w:rsid w:val="00286622"/>
    <w:rsid w:val="00286C6C"/>
    <w:rsid w:val="00286E79"/>
    <w:rsid w:val="0028754E"/>
    <w:rsid w:val="002875F0"/>
    <w:rsid w:val="0028794D"/>
    <w:rsid w:val="00287D73"/>
    <w:rsid w:val="00290BDB"/>
    <w:rsid w:val="00291B8C"/>
    <w:rsid w:val="00292EDC"/>
    <w:rsid w:val="00292F55"/>
    <w:rsid w:val="00293FC7"/>
    <w:rsid w:val="00294086"/>
    <w:rsid w:val="002941D5"/>
    <w:rsid w:val="0029500D"/>
    <w:rsid w:val="00295321"/>
    <w:rsid w:val="00295654"/>
    <w:rsid w:val="00295656"/>
    <w:rsid w:val="002957B2"/>
    <w:rsid w:val="00295E10"/>
    <w:rsid w:val="00295F9D"/>
    <w:rsid w:val="002967D3"/>
    <w:rsid w:val="0029697D"/>
    <w:rsid w:val="00296E98"/>
    <w:rsid w:val="002972A5"/>
    <w:rsid w:val="00297539"/>
    <w:rsid w:val="002978B4"/>
    <w:rsid w:val="002A097C"/>
    <w:rsid w:val="002A13D3"/>
    <w:rsid w:val="002A16E8"/>
    <w:rsid w:val="002A2246"/>
    <w:rsid w:val="002A2759"/>
    <w:rsid w:val="002A3362"/>
    <w:rsid w:val="002A3442"/>
    <w:rsid w:val="002A36F1"/>
    <w:rsid w:val="002A3769"/>
    <w:rsid w:val="002A39AE"/>
    <w:rsid w:val="002A4044"/>
    <w:rsid w:val="002A48DB"/>
    <w:rsid w:val="002A492A"/>
    <w:rsid w:val="002A54DC"/>
    <w:rsid w:val="002A5AA8"/>
    <w:rsid w:val="002A67E4"/>
    <w:rsid w:val="002A6C15"/>
    <w:rsid w:val="002A6C33"/>
    <w:rsid w:val="002A71E4"/>
    <w:rsid w:val="002A759A"/>
    <w:rsid w:val="002A7A0A"/>
    <w:rsid w:val="002B0556"/>
    <w:rsid w:val="002B064B"/>
    <w:rsid w:val="002B1110"/>
    <w:rsid w:val="002B12AF"/>
    <w:rsid w:val="002B1EF6"/>
    <w:rsid w:val="002B1EFF"/>
    <w:rsid w:val="002B252E"/>
    <w:rsid w:val="002B2F55"/>
    <w:rsid w:val="002B36BF"/>
    <w:rsid w:val="002B39BF"/>
    <w:rsid w:val="002B3F81"/>
    <w:rsid w:val="002B4125"/>
    <w:rsid w:val="002B493A"/>
    <w:rsid w:val="002B4CD4"/>
    <w:rsid w:val="002B58EC"/>
    <w:rsid w:val="002B5F62"/>
    <w:rsid w:val="002B5FFE"/>
    <w:rsid w:val="002B61A6"/>
    <w:rsid w:val="002B7580"/>
    <w:rsid w:val="002C0077"/>
    <w:rsid w:val="002C01C1"/>
    <w:rsid w:val="002C05F2"/>
    <w:rsid w:val="002C07F2"/>
    <w:rsid w:val="002C0AB5"/>
    <w:rsid w:val="002C0E4C"/>
    <w:rsid w:val="002C1A1C"/>
    <w:rsid w:val="002C1E12"/>
    <w:rsid w:val="002C2771"/>
    <w:rsid w:val="002C2BDF"/>
    <w:rsid w:val="002C2E02"/>
    <w:rsid w:val="002C3A7C"/>
    <w:rsid w:val="002C3A82"/>
    <w:rsid w:val="002C6C9A"/>
    <w:rsid w:val="002C6E7A"/>
    <w:rsid w:val="002C7924"/>
    <w:rsid w:val="002C7D63"/>
    <w:rsid w:val="002D04F2"/>
    <w:rsid w:val="002D07B4"/>
    <w:rsid w:val="002D0BF1"/>
    <w:rsid w:val="002D0D44"/>
    <w:rsid w:val="002D115F"/>
    <w:rsid w:val="002D1238"/>
    <w:rsid w:val="002D12CB"/>
    <w:rsid w:val="002D1BF8"/>
    <w:rsid w:val="002D1F1D"/>
    <w:rsid w:val="002D26DB"/>
    <w:rsid w:val="002D2A0F"/>
    <w:rsid w:val="002D2F70"/>
    <w:rsid w:val="002D38D2"/>
    <w:rsid w:val="002D3B1C"/>
    <w:rsid w:val="002D3D10"/>
    <w:rsid w:val="002D4949"/>
    <w:rsid w:val="002D4CF3"/>
    <w:rsid w:val="002D505A"/>
    <w:rsid w:val="002D624C"/>
    <w:rsid w:val="002D651E"/>
    <w:rsid w:val="002D698D"/>
    <w:rsid w:val="002D7FC8"/>
    <w:rsid w:val="002E0E81"/>
    <w:rsid w:val="002E14FC"/>
    <w:rsid w:val="002E1BDF"/>
    <w:rsid w:val="002E1DDD"/>
    <w:rsid w:val="002E21D3"/>
    <w:rsid w:val="002E2465"/>
    <w:rsid w:val="002E2968"/>
    <w:rsid w:val="002E2C9B"/>
    <w:rsid w:val="002E4839"/>
    <w:rsid w:val="002E5495"/>
    <w:rsid w:val="002E56EC"/>
    <w:rsid w:val="002E61D1"/>
    <w:rsid w:val="002E6393"/>
    <w:rsid w:val="002E6836"/>
    <w:rsid w:val="002E774F"/>
    <w:rsid w:val="002E7766"/>
    <w:rsid w:val="002E7A91"/>
    <w:rsid w:val="002E7BED"/>
    <w:rsid w:val="002F0442"/>
    <w:rsid w:val="002F1323"/>
    <w:rsid w:val="002F2424"/>
    <w:rsid w:val="002F25A4"/>
    <w:rsid w:val="002F2735"/>
    <w:rsid w:val="002F2CEC"/>
    <w:rsid w:val="002F3869"/>
    <w:rsid w:val="002F3BA7"/>
    <w:rsid w:val="002F40DE"/>
    <w:rsid w:val="002F44D1"/>
    <w:rsid w:val="002F49DA"/>
    <w:rsid w:val="002F54BE"/>
    <w:rsid w:val="002F6198"/>
    <w:rsid w:val="002F6780"/>
    <w:rsid w:val="002F7503"/>
    <w:rsid w:val="002F7AC8"/>
    <w:rsid w:val="002F7DF3"/>
    <w:rsid w:val="0030048D"/>
    <w:rsid w:val="00300594"/>
    <w:rsid w:val="003009F7"/>
    <w:rsid w:val="00301295"/>
    <w:rsid w:val="00301DE2"/>
    <w:rsid w:val="003022E3"/>
    <w:rsid w:val="00302DDC"/>
    <w:rsid w:val="003030BA"/>
    <w:rsid w:val="00303D6A"/>
    <w:rsid w:val="00303D83"/>
    <w:rsid w:val="00303EBD"/>
    <w:rsid w:val="00304102"/>
    <w:rsid w:val="003044C6"/>
    <w:rsid w:val="00307DD0"/>
    <w:rsid w:val="0031033A"/>
    <w:rsid w:val="00310703"/>
    <w:rsid w:val="00311009"/>
    <w:rsid w:val="003111E4"/>
    <w:rsid w:val="003123A7"/>
    <w:rsid w:val="003126A3"/>
    <w:rsid w:val="003133C1"/>
    <w:rsid w:val="0031388E"/>
    <w:rsid w:val="00313F90"/>
    <w:rsid w:val="00314610"/>
    <w:rsid w:val="0031469C"/>
    <w:rsid w:val="0031476F"/>
    <w:rsid w:val="00314932"/>
    <w:rsid w:val="00315A01"/>
    <w:rsid w:val="00315E2E"/>
    <w:rsid w:val="00315F75"/>
    <w:rsid w:val="00315FFD"/>
    <w:rsid w:val="00316BD7"/>
    <w:rsid w:val="00316D68"/>
    <w:rsid w:val="00317778"/>
    <w:rsid w:val="003179E6"/>
    <w:rsid w:val="00317ADC"/>
    <w:rsid w:val="00317BED"/>
    <w:rsid w:val="00317D11"/>
    <w:rsid w:val="0032064C"/>
    <w:rsid w:val="00320902"/>
    <w:rsid w:val="0032164C"/>
    <w:rsid w:val="00321754"/>
    <w:rsid w:val="003227E4"/>
    <w:rsid w:val="00322A1F"/>
    <w:rsid w:val="00322DDE"/>
    <w:rsid w:val="00323194"/>
    <w:rsid w:val="00323199"/>
    <w:rsid w:val="003241DE"/>
    <w:rsid w:val="00324459"/>
    <w:rsid w:val="003250B0"/>
    <w:rsid w:val="0032532C"/>
    <w:rsid w:val="00325569"/>
    <w:rsid w:val="00325AD8"/>
    <w:rsid w:val="00325D8D"/>
    <w:rsid w:val="003272C7"/>
    <w:rsid w:val="00327477"/>
    <w:rsid w:val="003275B4"/>
    <w:rsid w:val="00327D06"/>
    <w:rsid w:val="00330AED"/>
    <w:rsid w:val="00330B77"/>
    <w:rsid w:val="00330E08"/>
    <w:rsid w:val="00331080"/>
    <w:rsid w:val="00331A84"/>
    <w:rsid w:val="00331DB7"/>
    <w:rsid w:val="003328F1"/>
    <w:rsid w:val="00333522"/>
    <w:rsid w:val="00333E09"/>
    <w:rsid w:val="00333F80"/>
    <w:rsid w:val="00334D1C"/>
    <w:rsid w:val="00334FEF"/>
    <w:rsid w:val="00335519"/>
    <w:rsid w:val="00336542"/>
    <w:rsid w:val="00336D7C"/>
    <w:rsid w:val="00337AF6"/>
    <w:rsid w:val="00337B1D"/>
    <w:rsid w:val="00337C47"/>
    <w:rsid w:val="00340484"/>
    <w:rsid w:val="00340B7F"/>
    <w:rsid w:val="003411F8"/>
    <w:rsid w:val="00341282"/>
    <w:rsid w:val="003414AF"/>
    <w:rsid w:val="0034223D"/>
    <w:rsid w:val="003422E9"/>
    <w:rsid w:val="0034354F"/>
    <w:rsid w:val="00343AC1"/>
    <w:rsid w:val="00343B64"/>
    <w:rsid w:val="00343F82"/>
    <w:rsid w:val="00343FFB"/>
    <w:rsid w:val="00344E09"/>
    <w:rsid w:val="003458E3"/>
    <w:rsid w:val="00346136"/>
    <w:rsid w:val="00347BFA"/>
    <w:rsid w:val="00347D62"/>
    <w:rsid w:val="00347ED2"/>
    <w:rsid w:val="003502C2"/>
    <w:rsid w:val="00350746"/>
    <w:rsid w:val="003519D5"/>
    <w:rsid w:val="00351D6E"/>
    <w:rsid w:val="00351E12"/>
    <w:rsid w:val="00351EE5"/>
    <w:rsid w:val="003527A1"/>
    <w:rsid w:val="00352811"/>
    <w:rsid w:val="00352AC9"/>
    <w:rsid w:val="00352D2B"/>
    <w:rsid w:val="00353291"/>
    <w:rsid w:val="00353738"/>
    <w:rsid w:val="00353AC0"/>
    <w:rsid w:val="00354193"/>
    <w:rsid w:val="003544D5"/>
    <w:rsid w:val="003545ED"/>
    <w:rsid w:val="00354A0F"/>
    <w:rsid w:val="00354D17"/>
    <w:rsid w:val="0035585D"/>
    <w:rsid w:val="003558AE"/>
    <w:rsid w:val="00356B55"/>
    <w:rsid w:val="00356BAF"/>
    <w:rsid w:val="003572BF"/>
    <w:rsid w:val="003574D9"/>
    <w:rsid w:val="00357BC5"/>
    <w:rsid w:val="00357CBD"/>
    <w:rsid w:val="00357DD1"/>
    <w:rsid w:val="003602F6"/>
    <w:rsid w:val="00360312"/>
    <w:rsid w:val="0036040B"/>
    <w:rsid w:val="00360F2C"/>
    <w:rsid w:val="00361154"/>
    <w:rsid w:val="003616FC"/>
    <w:rsid w:val="00361D39"/>
    <w:rsid w:val="0036252F"/>
    <w:rsid w:val="0036257D"/>
    <w:rsid w:val="0036275A"/>
    <w:rsid w:val="00362D1D"/>
    <w:rsid w:val="00362F29"/>
    <w:rsid w:val="0036308F"/>
    <w:rsid w:val="00363EF2"/>
    <w:rsid w:val="00364ACB"/>
    <w:rsid w:val="00364EB4"/>
    <w:rsid w:val="00365251"/>
    <w:rsid w:val="0036686B"/>
    <w:rsid w:val="00366AF0"/>
    <w:rsid w:val="00367175"/>
    <w:rsid w:val="00367543"/>
    <w:rsid w:val="0036FCA5"/>
    <w:rsid w:val="003703E2"/>
    <w:rsid w:val="003704C1"/>
    <w:rsid w:val="00370786"/>
    <w:rsid w:val="0037156E"/>
    <w:rsid w:val="0037196E"/>
    <w:rsid w:val="00371972"/>
    <w:rsid w:val="00371FD0"/>
    <w:rsid w:val="00372369"/>
    <w:rsid w:val="00372D9C"/>
    <w:rsid w:val="00372DA0"/>
    <w:rsid w:val="0037321A"/>
    <w:rsid w:val="00373925"/>
    <w:rsid w:val="00373DA3"/>
    <w:rsid w:val="0037447F"/>
    <w:rsid w:val="00374889"/>
    <w:rsid w:val="00375354"/>
    <w:rsid w:val="00375EB9"/>
    <w:rsid w:val="00376860"/>
    <w:rsid w:val="00377720"/>
    <w:rsid w:val="00377819"/>
    <w:rsid w:val="00377CEF"/>
    <w:rsid w:val="00380564"/>
    <w:rsid w:val="003809AB"/>
    <w:rsid w:val="00380B6D"/>
    <w:rsid w:val="00380DAB"/>
    <w:rsid w:val="003812B2"/>
    <w:rsid w:val="003816BE"/>
    <w:rsid w:val="0038175B"/>
    <w:rsid w:val="003819CA"/>
    <w:rsid w:val="00381B9C"/>
    <w:rsid w:val="00381FCA"/>
    <w:rsid w:val="00382547"/>
    <w:rsid w:val="00382644"/>
    <w:rsid w:val="00382BBF"/>
    <w:rsid w:val="00382BC8"/>
    <w:rsid w:val="00382C24"/>
    <w:rsid w:val="0038338D"/>
    <w:rsid w:val="00383882"/>
    <w:rsid w:val="003838A5"/>
    <w:rsid w:val="00384082"/>
    <w:rsid w:val="0038428D"/>
    <w:rsid w:val="00384442"/>
    <w:rsid w:val="00384611"/>
    <w:rsid w:val="00384F9B"/>
    <w:rsid w:val="003851AE"/>
    <w:rsid w:val="00385D0C"/>
    <w:rsid w:val="00385D92"/>
    <w:rsid w:val="00386609"/>
    <w:rsid w:val="00386B09"/>
    <w:rsid w:val="00387095"/>
    <w:rsid w:val="003876E7"/>
    <w:rsid w:val="00387C29"/>
    <w:rsid w:val="00387D5F"/>
    <w:rsid w:val="00387E0F"/>
    <w:rsid w:val="003901AD"/>
    <w:rsid w:val="00390D83"/>
    <w:rsid w:val="00391A36"/>
    <w:rsid w:val="00392126"/>
    <w:rsid w:val="00393329"/>
    <w:rsid w:val="003939D1"/>
    <w:rsid w:val="0039431B"/>
    <w:rsid w:val="003944E4"/>
    <w:rsid w:val="003947C6"/>
    <w:rsid w:val="00394842"/>
    <w:rsid w:val="00394ADE"/>
    <w:rsid w:val="00394BB0"/>
    <w:rsid w:val="003955CC"/>
    <w:rsid w:val="00395801"/>
    <w:rsid w:val="00395C86"/>
    <w:rsid w:val="00395F86"/>
    <w:rsid w:val="00397506"/>
    <w:rsid w:val="003978C2"/>
    <w:rsid w:val="00397A3E"/>
    <w:rsid w:val="00397E09"/>
    <w:rsid w:val="003A0172"/>
    <w:rsid w:val="003A06D9"/>
    <w:rsid w:val="003A0CB1"/>
    <w:rsid w:val="003A13DC"/>
    <w:rsid w:val="003A197D"/>
    <w:rsid w:val="003A2406"/>
    <w:rsid w:val="003A24FE"/>
    <w:rsid w:val="003A28F9"/>
    <w:rsid w:val="003A2C99"/>
    <w:rsid w:val="003A3823"/>
    <w:rsid w:val="003A4504"/>
    <w:rsid w:val="003A4663"/>
    <w:rsid w:val="003A470C"/>
    <w:rsid w:val="003A47ED"/>
    <w:rsid w:val="003A4DE3"/>
    <w:rsid w:val="003A5119"/>
    <w:rsid w:val="003A54CB"/>
    <w:rsid w:val="003A5745"/>
    <w:rsid w:val="003A574E"/>
    <w:rsid w:val="003A63CD"/>
    <w:rsid w:val="003A67E6"/>
    <w:rsid w:val="003A7173"/>
    <w:rsid w:val="003A77FC"/>
    <w:rsid w:val="003A7CCA"/>
    <w:rsid w:val="003B084F"/>
    <w:rsid w:val="003B263F"/>
    <w:rsid w:val="003B2C82"/>
    <w:rsid w:val="003B2E71"/>
    <w:rsid w:val="003B30F4"/>
    <w:rsid w:val="003B3B33"/>
    <w:rsid w:val="003B3B3C"/>
    <w:rsid w:val="003B3C1E"/>
    <w:rsid w:val="003B4190"/>
    <w:rsid w:val="003B4391"/>
    <w:rsid w:val="003B4E0D"/>
    <w:rsid w:val="003B544C"/>
    <w:rsid w:val="003B5828"/>
    <w:rsid w:val="003B6029"/>
    <w:rsid w:val="003B658B"/>
    <w:rsid w:val="003B6D51"/>
    <w:rsid w:val="003B70BC"/>
    <w:rsid w:val="003B7419"/>
    <w:rsid w:val="003B791A"/>
    <w:rsid w:val="003B7A81"/>
    <w:rsid w:val="003C0608"/>
    <w:rsid w:val="003C0814"/>
    <w:rsid w:val="003C1223"/>
    <w:rsid w:val="003C14BB"/>
    <w:rsid w:val="003C18F1"/>
    <w:rsid w:val="003C2BF8"/>
    <w:rsid w:val="003C3608"/>
    <w:rsid w:val="003C367B"/>
    <w:rsid w:val="003C3ABA"/>
    <w:rsid w:val="003C426C"/>
    <w:rsid w:val="003C4D93"/>
    <w:rsid w:val="003C51B3"/>
    <w:rsid w:val="003C55F7"/>
    <w:rsid w:val="003C56E8"/>
    <w:rsid w:val="003C5FCC"/>
    <w:rsid w:val="003C61A6"/>
    <w:rsid w:val="003C7329"/>
    <w:rsid w:val="003C73CF"/>
    <w:rsid w:val="003C7415"/>
    <w:rsid w:val="003C76EC"/>
    <w:rsid w:val="003C7AAD"/>
    <w:rsid w:val="003D01C4"/>
    <w:rsid w:val="003D0B76"/>
    <w:rsid w:val="003D159D"/>
    <w:rsid w:val="003D15E7"/>
    <w:rsid w:val="003D1A9D"/>
    <w:rsid w:val="003D1B3D"/>
    <w:rsid w:val="003D2136"/>
    <w:rsid w:val="003D21B5"/>
    <w:rsid w:val="003D22D7"/>
    <w:rsid w:val="003D2D26"/>
    <w:rsid w:val="003D2DAE"/>
    <w:rsid w:val="003D2F82"/>
    <w:rsid w:val="003D39F4"/>
    <w:rsid w:val="003D3C32"/>
    <w:rsid w:val="003D3D1B"/>
    <w:rsid w:val="003D3D9F"/>
    <w:rsid w:val="003D405F"/>
    <w:rsid w:val="003D41FC"/>
    <w:rsid w:val="003D4508"/>
    <w:rsid w:val="003D4518"/>
    <w:rsid w:val="003D55D7"/>
    <w:rsid w:val="003D5B2A"/>
    <w:rsid w:val="003D6209"/>
    <w:rsid w:val="003D6372"/>
    <w:rsid w:val="003D6605"/>
    <w:rsid w:val="003D6879"/>
    <w:rsid w:val="003D68AC"/>
    <w:rsid w:val="003D6C3C"/>
    <w:rsid w:val="003D6E09"/>
    <w:rsid w:val="003D7037"/>
    <w:rsid w:val="003D7068"/>
    <w:rsid w:val="003D7E22"/>
    <w:rsid w:val="003E0CA0"/>
    <w:rsid w:val="003E0DC4"/>
    <w:rsid w:val="003E10B8"/>
    <w:rsid w:val="003E13DF"/>
    <w:rsid w:val="003E15CF"/>
    <w:rsid w:val="003E23D3"/>
    <w:rsid w:val="003E23DD"/>
    <w:rsid w:val="003E250E"/>
    <w:rsid w:val="003E28C4"/>
    <w:rsid w:val="003E2C78"/>
    <w:rsid w:val="003E314E"/>
    <w:rsid w:val="003E3552"/>
    <w:rsid w:val="003E3785"/>
    <w:rsid w:val="003E4070"/>
    <w:rsid w:val="003E444C"/>
    <w:rsid w:val="003E6677"/>
    <w:rsid w:val="003E77AE"/>
    <w:rsid w:val="003E7943"/>
    <w:rsid w:val="003F013C"/>
    <w:rsid w:val="003F01DC"/>
    <w:rsid w:val="003F0357"/>
    <w:rsid w:val="003F0459"/>
    <w:rsid w:val="003F060B"/>
    <w:rsid w:val="003F0907"/>
    <w:rsid w:val="003F1CA7"/>
    <w:rsid w:val="003F1E76"/>
    <w:rsid w:val="003F20B4"/>
    <w:rsid w:val="003F2803"/>
    <w:rsid w:val="003F2DA2"/>
    <w:rsid w:val="003F30CC"/>
    <w:rsid w:val="003F38A3"/>
    <w:rsid w:val="003F3AE2"/>
    <w:rsid w:val="003F3CED"/>
    <w:rsid w:val="003F3D65"/>
    <w:rsid w:val="003F4237"/>
    <w:rsid w:val="003F4A52"/>
    <w:rsid w:val="003F4FF5"/>
    <w:rsid w:val="003F59E5"/>
    <w:rsid w:val="003F5AE5"/>
    <w:rsid w:val="003F66EF"/>
    <w:rsid w:val="003F7073"/>
    <w:rsid w:val="003F75AD"/>
    <w:rsid w:val="00400482"/>
    <w:rsid w:val="00400A1E"/>
    <w:rsid w:val="00400A50"/>
    <w:rsid w:val="00400B4F"/>
    <w:rsid w:val="00400CC2"/>
    <w:rsid w:val="0040113D"/>
    <w:rsid w:val="004011CB"/>
    <w:rsid w:val="00401400"/>
    <w:rsid w:val="00402808"/>
    <w:rsid w:val="004029ED"/>
    <w:rsid w:val="00402D1E"/>
    <w:rsid w:val="00402F01"/>
    <w:rsid w:val="00403176"/>
    <w:rsid w:val="0040321F"/>
    <w:rsid w:val="00403258"/>
    <w:rsid w:val="004033AD"/>
    <w:rsid w:val="0040396E"/>
    <w:rsid w:val="00404052"/>
    <w:rsid w:val="004049B5"/>
    <w:rsid w:val="00404D56"/>
    <w:rsid w:val="0040565C"/>
    <w:rsid w:val="00405F82"/>
    <w:rsid w:val="00405F91"/>
    <w:rsid w:val="004063DA"/>
    <w:rsid w:val="00406B54"/>
    <w:rsid w:val="00406D36"/>
    <w:rsid w:val="00406F65"/>
    <w:rsid w:val="004076AD"/>
    <w:rsid w:val="00407A7A"/>
    <w:rsid w:val="00407C02"/>
    <w:rsid w:val="00407D10"/>
    <w:rsid w:val="00407FCC"/>
    <w:rsid w:val="00411192"/>
    <w:rsid w:val="0041124A"/>
    <w:rsid w:val="00411ECC"/>
    <w:rsid w:val="004120B3"/>
    <w:rsid w:val="00412105"/>
    <w:rsid w:val="0041231D"/>
    <w:rsid w:val="004127A4"/>
    <w:rsid w:val="004129E0"/>
    <w:rsid w:val="00412A98"/>
    <w:rsid w:val="00412CBF"/>
    <w:rsid w:val="00413412"/>
    <w:rsid w:val="00413512"/>
    <w:rsid w:val="00414068"/>
    <w:rsid w:val="00414455"/>
    <w:rsid w:val="004148ED"/>
    <w:rsid w:val="00415331"/>
    <w:rsid w:val="004156A1"/>
    <w:rsid w:val="004156E3"/>
    <w:rsid w:val="00415AF9"/>
    <w:rsid w:val="00415E5B"/>
    <w:rsid w:val="004160BE"/>
    <w:rsid w:val="00416934"/>
    <w:rsid w:val="0041717E"/>
    <w:rsid w:val="004178EB"/>
    <w:rsid w:val="00420D19"/>
    <w:rsid w:val="0042116F"/>
    <w:rsid w:val="00421A39"/>
    <w:rsid w:val="00421B51"/>
    <w:rsid w:val="00421FCC"/>
    <w:rsid w:val="00422C9C"/>
    <w:rsid w:val="004232ED"/>
    <w:rsid w:val="00423DF0"/>
    <w:rsid w:val="00423F23"/>
    <w:rsid w:val="004247B2"/>
    <w:rsid w:val="00424C4A"/>
    <w:rsid w:val="00425574"/>
    <w:rsid w:val="004263EC"/>
    <w:rsid w:val="004269DB"/>
    <w:rsid w:val="00427F8D"/>
    <w:rsid w:val="004301D0"/>
    <w:rsid w:val="0043028E"/>
    <w:rsid w:val="00430C0A"/>
    <w:rsid w:val="00430DA6"/>
    <w:rsid w:val="00432044"/>
    <w:rsid w:val="00432C71"/>
    <w:rsid w:val="00432FC5"/>
    <w:rsid w:val="00432FD8"/>
    <w:rsid w:val="00433416"/>
    <w:rsid w:val="004335FA"/>
    <w:rsid w:val="00433609"/>
    <w:rsid w:val="0043379E"/>
    <w:rsid w:val="0043390B"/>
    <w:rsid w:val="00434719"/>
    <w:rsid w:val="00435221"/>
    <w:rsid w:val="00435E9B"/>
    <w:rsid w:val="00435F90"/>
    <w:rsid w:val="00436B93"/>
    <w:rsid w:val="00436E76"/>
    <w:rsid w:val="004370FC"/>
    <w:rsid w:val="004372F0"/>
    <w:rsid w:val="00437D74"/>
    <w:rsid w:val="004400A8"/>
    <w:rsid w:val="00440117"/>
    <w:rsid w:val="00440323"/>
    <w:rsid w:val="004407F5"/>
    <w:rsid w:val="00440B04"/>
    <w:rsid w:val="00440EB3"/>
    <w:rsid w:val="00440EB4"/>
    <w:rsid w:val="00441183"/>
    <w:rsid w:val="0044178C"/>
    <w:rsid w:val="004420AC"/>
    <w:rsid w:val="004422E7"/>
    <w:rsid w:val="0044324F"/>
    <w:rsid w:val="00443344"/>
    <w:rsid w:val="00443746"/>
    <w:rsid w:val="00443A03"/>
    <w:rsid w:val="00443ABE"/>
    <w:rsid w:val="00443B0D"/>
    <w:rsid w:val="00443DFD"/>
    <w:rsid w:val="0044448B"/>
    <w:rsid w:val="00445BBB"/>
    <w:rsid w:val="00445BFC"/>
    <w:rsid w:val="00445FE2"/>
    <w:rsid w:val="00446C71"/>
    <w:rsid w:val="004477BB"/>
    <w:rsid w:val="00447897"/>
    <w:rsid w:val="0045024D"/>
    <w:rsid w:val="0045107C"/>
    <w:rsid w:val="004512DD"/>
    <w:rsid w:val="004516CB"/>
    <w:rsid w:val="004520C6"/>
    <w:rsid w:val="004528EC"/>
    <w:rsid w:val="00452E17"/>
    <w:rsid w:val="00452FAA"/>
    <w:rsid w:val="00453392"/>
    <w:rsid w:val="0045341C"/>
    <w:rsid w:val="004538A1"/>
    <w:rsid w:val="0045488B"/>
    <w:rsid w:val="00454E33"/>
    <w:rsid w:val="004552BC"/>
    <w:rsid w:val="00455460"/>
    <w:rsid w:val="004556E0"/>
    <w:rsid w:val="00455DFC"/>
    <w:rsid w:val="00455FBA"/>
    <w:rsid w:val="00456038"/>
    <w:rsid w:val="004566AD"/>
    <w:rsid w:val="00456CA0"/>
    <w:rsid w:val="00456DEE"/>
    <w:rsid w:val="004600A1"/>
    <w:rsid w:val="00460672"/>
    <w:rsid w:val="00460ADA"/>
    <w:rsid w:val="00460D42"/>
    <w:rsid w:val="004616C5"/>
    <w:rsid w:val="00461813"/>
    <w:rsid w:val="00462874"/>
    <w:rsid w:val="004644DF"/>
    <w:rsid w:val="004645E6"/>
    <w:rsid w:val="00464926"/>
    <w:rsid w:val="0046498B"/>
    <w:rsid w:val="00464FE5"/>
    <w:rsid w:val="004655AA"/>
    <w:rsid w:val="00465AAA"/>
    <w:rsid w:val="00466644"/>
    <w:rsid w:val="00466F0C"/>
    <w:rsid w:val="0046700B"/>
    <w:rsid w:val="004675A3"/>
    <w:rsid w:val="00467A12"/>
    <w:rsid w:val="004709A8"/>
    <w:rsid w:val="00470DCD"/>
    <w:rsid w:val="004721A5"/>
    <w:rsid w:val="00473120"/>
    <w:rsid w:val="004748F8"/>
    <w:rsid w:val="00474DB4"/>
    <w:rsid w:val="004751D1"/>
    <w:rsid w:val="00476425"/>
    <w:rsid w:val="00476827"/>
    <w:rsid w:val="0047697F"/>
    <w:rsid w:val="00476E85"/>
    <w:rsid w:val="004775C1"/>
    <w:rsid w:val="00477B0E"/>
    <w:rsid w:val="00477D54"/>
    <w:rsid w:val="00481DD4"/>
    <w:rsid w:val="00482A9E"/>
    <w:rsid w:val="004831CB"/>
    <w:rsid w:val="004839B6"/>
    <w:rsid w:val="00483A4B"/>
    <w:rsid w:val="00484116"/>
    <w:rsid w:val="004858FF"/>
    <w:rsid w:val="004860B1"/>
    <w:rsid w:val="00486B71"/>
    <w:rsid w:val="00486F3E"/>
    <w:rsid w:val="00487165"/>
    <w:rsid w:val="00490AE5"/>
    <w:rsid w:val="00490F8B"/>
    <w:rsid w:val="00491909"/>
    <w:rsid w:val="00491B8C"/>
    <w:rsid w:val="00492069"/>
    <w:rsid w:val="00492824"/>
    <w:rsid w:val="00492A7E"/>
    <w:rsid w:val="00492F51"/>
    <w:rsid w:val="0049323F"/>
    <w:rsid w:val="004932A4"/>
    <w:rsid w:val="0049379D"/>
    <w:rsid w:val="004939EF"/>
    <w:rsid w:val="00493BBF"/>
    <w:rsid w:val="00493D34"/>
    <w:rsid w:val="00493DA5"/>
    <w:rsid w:val="00493E53"/>
    <w:rsid w:val="0049448E"/>
    <w:rsid w:val="00494537"/>
    <w:rsid w:val="00494587"/>
    <w:rsid w:val="00494642"/>
    <w:rsid w:val="00494FF5"/>
    <w:rsid w:val="0049529C"/>
    <w:rsid w:val="0049634A"/>
    <w:rsid w:val="00496558"/>
    <w:rsid w:val="004966BE"/>
    <w:rsid w:val="00496A61"/>
    <w:rsid w:val="00497267"/>
    <w:rsid w:val="00497633"/>
    <w:rsid w:val="00497766"/>
    <w:rsid w:val="004979FC"/>
    <w:rsid w:val="00497A70"/>
    <w:rsid w:val="004A055B"/>
    <w:rsid w:val="004A06E2"/>
    <w:rsid w:val="004A0A81"/>
    <w:rsid w:val="004A0C5E"/>
    <w:rsid w:val="004A140B"/>
    <w:rsid w:val="004A1AFF"/>
    <w:rsid w:val="004A1EC4"/>
    <w:rsid w:val="004A20A5"/>
    <w:rsid w:val="004A26B6"/>
    <w:rsid w:val="004A3387"/>
    <w:rsid w:val="004A3668"/>
    <w:rsid w:val="004A3AD6"/>
    <w:rsid w:val="004A3FF3"/>
    <w:rsid w:val="004A4580"/>
    <w:rsid w:val="004A542E"/>
    <w:rsid w:val="004A54E6"/>
    <w:rsid w:val="004A58B1"/>
    <w:rsid w:val="004A5B4C"/>
    <w:rsid w:val="004A6BDF"/>
    <w:rsid w:val="004A783C"/>
    <w:rsid w:val="004A7860"/>
    <w:rsid w:val="004A7928"/>
    <w:rsid w:val="004A7B7A"/>
    <w:rsid w:val="004A7D8D"/>
    <w:rsid w:val="004A7FF9"/>
    <w:rsid w:val="004B0026"/>
    <w:rsid w:val="004B1A13"/>
    <w:rsid w:val="004B1C20"/>
    <w:rsid w:val="004B21CA"/>
    <w:rsid w:val="004B228A"/>
    <w:rsid w:val="004B2A45"/>
    <w:rsid w:val="004B34A4"/>
    <w:rsid w:val="004B47E1"/>
    <w:rsid w:val="004B48F6"/>
    <w:rsid w:val="004B4E5B"/>
    <w:rsid w:val="004B5AA6"/>
    <w:rsid w:val="004B5ADB"/>
    <w:rsid w:val="004B6AC9"/>
    <w:rsid w:val="004B6BD7"/>
    <w:rsid w:val="004B7E98"/>
    <w:rsid w:val="004B7F89"/>
    <w:rsid w:val="004C00C5"/>
    <w:rsid w:val="004C051A"/>
    <w:rsid w:val="004C0BD8"/>
    <w:rsid w:val="004C1FA8"/>
    <w:rsid w:val="004C20A2"/>
    <w:rsid w:val="004C21B7"/>
    <w:rsid w:val="004C2271"/>
    <w:rsid w:val="004C2B92"/>
    <w:rsid w:val="004C36D5"/>
    <w:rsid w:val="004C3B28"/>
    <w:rsid w:val="004C3C05"/>
    <w:rsid w:val="004C438A"/>
    <w:rsid w:val="004C43A4"/>
    <w:rsid w:val="004C5372"/>
    <w:rsid w:val="004C56FA"/>
    <w:rsid w:val="004C7110"/>
    <w:rsid w:val="004C7861"/>
    <w:rsid w:val="004C7892"/>
    <w:rsid w:val="004C79B5"/>
    <w:rsid w:val="004C7B72"/>
    <w:rsid w:val="004D02F3"/>
    <w:rsid w:val="004D0EAF"/>
    <w:rsid w:val="004D1193"/>
    <w:rsid w:val="004D122F"/>
    <w:rsid w:val="004D152C"/>
    <w:rsid w:val="004D1FCF"/>
    <w:rsid w:val="004D2770"/>
    <w:rsid w:val="004D2B25"/>
    <w:rsid w:val="004D33B6"/>
    <w:rsid w:val="004D35FD"/>
    <w:rsid w:val="004D3816"/>
    <w:rsid w:val="004D3879"/>
    <w:rsid w:val="004D49E2"/>
    <w:rsid w:val="004D4D20"/>
    <w:rsid w:val="004D54B8"/>
    <w:rsid w:val="004D65A1"/>
    <w:rsid w:val="004D67C6"/>
    <w:rsid w:val="004D6DA1"/>
    <w:rsid w:val="004D6F9E"/>
    <w:rsid w:val="004D7081"/>
    <w:rsid w:val="004D70A3"/>
    <w:rsid w:val="004D7ACC"/>
    <w:rsid w:val="004D7AEA"/>
    <w:rsid w:val="004D7C32"/>
    <w:rsid w:val="004D7CEC"/>
    <w:rsid w:val="004D7D62"/>
    <w:rsid w:val="004E0013"/>
    <w:rsid w:val="004E0CCC"/>
    <w:rsid w:val="004E0F4D"/>
    <w:rsid w:val="004E11FA"/>
    <w:rsid w:val="004E1B41"/>
    <w:rsid w:val="004E2B71"/>
    <w:rsid w:val="004E2D10"/>
    <w:rsid w:val="004E3591"/>
    <w:rsid w:val="004E3B0E"/>
    <w:rsid w:val="004E3FE2"/>
    <w:rsid w:val="004E43EC"/>
    <w:rsid w:val="004E44FE"/>
    <w:rsid w:val="004E56F2"/>
    <w:rsid w:val="004E581E"/>
    <w:rsid w:val="004E5C16"/>
    <w:rsid w:val="004E5CB9"/>
    <w:rsid w:val="004E6025"/>
    <w:rsid w:val="004E62A8"/>
    <w:rsid w:val="004E68F5"/>
    <w:rsid w:val="004E6ED0"/>
    <w:rsid w:val="004E7173"/>
    <w:rsid w:val="004E71F3"/>
    <w:rsid w:val="004E7CE8"/>
    <w:rsid w:val="004F00F2"/>
    <w:rsid w:val="004F2DA9"/>
    <w:rsid w:val="004F3087"/>
    <w:rsid w:val="004F37ED"/>
    <w:rsid w:val="004F3C7B"/>
    <w:rsid w:val="004F3E91"/>
    <w:rsid w:val="004F47D8"/>
    <w:rsid w:val="004F4A2C"/>
    <w:rsid w:val="004F4A4F"/>
    <w:rsid w:val="004F5012"/>
    <w:rsid w:val="004F53C3"/>
    <w:rsid w:val="004F5519"/>
    <w:rsid w:val="004F625A"/>
    <w:rsid w:val="004F654F"/>
    <w:rsid w:val="004F7A3E"/>
    <w:rsid w:val="00500E6A"/>
    <w:rsid w:val="00501079"/>
    <w:rsid w:val="00502C0A"/>
    <w:rsid w:val="00503857"/>
    <w:rsid w:val="0050418D"/>
    <w:rsid w:val="0050435F"/>
    <w:rsid w:val="005047A4"/>
    <w:rsid w:val="00504A8D"/>
    <w:rsid w:val="00505507"/>
    <w:rsid w:val="0050579E"/>
    <w:rsid w:val="00505824"/>
    <w:rsid w:val="00505976"/>
    <w:rsid w:val="00505ACC"/>
    <w:rsid w:val="00505B7E"/>
    <w:rsid w:val="0050662A"/>
    <w:rsid w:val="00510176"/>
    <w:rsid w:val="00510A01"/>
    <w:rsid w:val="00511A58"/>
    <w:rsid w:val="00511C0E"/>
    <w:rsid w:val="00512715"/>
    <w:rsid w:val="00512830"/>
    <w:rsid w:val="005129FE"/>
    <w:rsid w:val="00512C58"/>
    <w:rsid w:val="00512C7E"/>
    <w:rsid w:val="00513664"/>
    <w:rsid w:val="00513955"/>
    <w:rsid w:val="00513963"/>
    <w:rsid w:val="00513AC9"/>
    <w:rsid w:val="00513C41"/>
    <w:rsid w:val="00513E92"/>
    <w:rsid w:val="005141C2"/>
    <w:rsid w:val="00514828"/>
    <w:rsid w:val="00515521"/>
    <w:rsid w:val="00516A2D"/>
    <w:rsid w:val="00520357"/>
    <w:rsid w:val="0052051D"/>
    <w:rsid w:val="00520662"/>
    <w:rsid w:val="00520849"/>
    <w:rsid w:val="00520AD8"/>
    <w:rsid w:val="00520BB0"/>
    <w:rsid w:val="0052229E"/>
    <w:rsid w:val="00522416"/>
    <w:rsid w:val="005227A2"/>
    <w:rsid w:val="00522A44"/>
    <w:rsid w:val="005237BE"/>
    <w:rsid w:val="005238CC"/>
    <w:rsid w:val="00523CD9"/>
    <w:rsid w:val="00523E7A"/>
    <w:rsid w:val="0052453E"/>
    <w:rsid w:val="00525C3D"/>
    <w:rsid w:val="00526038"/>
    <w:rsid w:val="00526236"/>
    <w:rsid w:val="00526399"/>
    <w:rsid w:val="005264CB"/>
    <w:rsid w:val="0052662D"/>
    <w:rsid w:val="00526C05"/>
    <w:rsid w:val="00526FA2"/>
    <w:rsid w:val="00527487"/>
    <w:rsid w:val="0052766E"/>
    <w:rsid w:val="00530113"/>
    <w:rsid w:val="00530117"/>
    <w:rsid w:val="00531AEA"/>
    <w:rsid w:val="00531C19"/>
    <w:rsid w:val="00531CA8"/>
    <w:rsid w:val="0053270E"/>
    <w:rsid w:val="00532723"/>
    <w:rsid w:val="00532B0A"/>
    <w:rsid w:val="00532E02"/>
    <w:rsid w:val="0053304B"/>
    <w:rsid w:val="00533205"/>
    <w:rsid w:val="00534997"/>
    <w:rsid w:val="00534D22"/>
    <w:rsid w:val="00534FAF"/>
    <w:rsid w:val="0053535C"/>
    <w:rsid w:val="00535678"/>
    <w:rsid w:val="00535708"/>
    <w:rsid w:val="00535C79"/>
    <w:rsid w:val="00535CE0"/>
    <w:rsid w:val="00535DA8"/>
    <w:rsid w:val="00536247"/>
    <w:rsid w:val="00536611"/>
    <w:rsid w:val="005366AC"/>
    <w:rsid w:val="0053779D"/>
    <w:rsid w:val="00540026"/>
    <w:rsid w:val="00540241"/>
    <w:rsid w:val="0054123B"/>
    <w:rsid w:val="0054441B"/>
    <w:rsid w:val="0054460E"/>
    <w:rsid w:val="00545B74"/>
    <w:rsid w:val="00545E7A"/>
    <w:rsid w:val="00546DD6"/>
    <w:rsid w:val="00546DF8"/>
    <w:rsid w:val="0054798C"/>
    <w:rsid w:val="00550118"/>
    <w:rsid w:val="00550708"/>
    <w:rsid w:val="00550DE1"/>
    <w:rsid w:val="00550E36"/>
    <w:rsid w:val="00550E72"/>
    <w:rsid w:val="00551107"/>
    <w:rsid w:val="00551E2C"/>
    <w:rsid w:val="00552749"/>
    <w:rsid w:val="0055381C"/>
    <w:rsid w:val="00553918"/>
    <w:rsid w:val="00553972"/>
    <w:rsid w:val="00553A11"/>
    <w:rsid w:val="00555A04"/>
    <w:rsid w:val="0055697D"/>
    <w:rsid w:val="00556BBD"/>
    <w:rsid w:val="00556E09"/>
    <w:rsid w:val="00557529"/>
    <w:rsid w:val="005578E1"/>
    <w:rsid w:val="00557D56"/>
    <w:rsid w:val="00557F67"/>
    <w:rsid w:val="00560D1A"/>
    <w:rsid w:val="00560EC1"/>
    <w:rsid w:val="005617E8"/>
    <w:rsid w:val="005619EF"/>
    <w:rsid w:val="00561C09"/>
    <w:rsid w:val="00562268"/>
    <w:rsid w:val="0056301C"/>
    <w:rsid w:val="00563254"/>
    <w:rsid w:val="00564500"/>
    <w:rsid w:val="0056580B"/>
    <w:rsid w:val="00566091"/>
    <w:rsid w:val="00566421"/>
    <w:rsid w:val="00567AC1"/>
    <w:rsid w:val="005701C6"/>
    <w:rsid w:val="00570554"/>
    <w:rsid w:val="00570C10"/>
    <w:rsid w:val="00570F96"/>
    <w:rsid w:val="005713CD"/>
    <w:rsid w:val="00571811"/>
    <w:rsid w:val="0057218B"/>
    <w:rsid w:val="00572754"/>
    <w:rsid w:val="00572927"/>
    <w:rsid w:val="005730B4"/>
    <w:rsid w:val="00573746"/>
    <w:rsid w:val="00573897"/>
    <w:rsid w:val="005744BE"/>
    <w:rsid w:val="0057451B"/>
    <w:rsid w:val="00574635"/>
    <w:rsid w:val="00574671"/>
    <w:rsid w:val="005755F8"/>
    <w:rsid w:val="005757F3"/>
    <w:rsid w:val="00575C76"/>
    <w:rsid w:val="00575FD8"/>
    <w:rsid w:val="005773B0"/>
    <w:rsid w:val="00577536"/>
    <w:rsid w:val="005779B7"/>
    <w:rsid w:val="00577BD2"/>
    <w:rsid w:val="00577BE2"/>
    <w:rsid w:val="00577EBD"/>
    <w:rsid w:val="00577F0B"/>
    <w:rsid w:val="00580E88"/>
    <w:rsid w:val="00581283"/>
    <w:rsid w:val="0058187A"/>
    <w:rsid w:val="00581B4F"/>
    <w:rsid w:val="00581B9D"/>
    <w:rsid w:val="00581C9E"/>
    <w:rsid w:val="005826BB"/>
    <w:rsid w:val="0058286A"/>
    <w:rsid w:val="00582CF3"/>
    <w:rsid w:val="00583222"/>
    <w:rsid w:val="005836F2"/>
    <w:rsid w:val="005837A0"/>
    <w:rsid w:val="0058487D"/>
    <w:rsid w:val="00584A0F"/>
    <w:rsid w:val="0058515E"/>
    <w:rsid w:val="00585242"/>
    <w:rsid w:val="00585594"/>
    <w:rsid w:val="0058585A"/>
    <w:rsid w:val="00585BF2"/>
    <w:rsid w:val="00586661"/>
    <w:rsid w:val="005876D2"/>
    <w:rsid w:val="00587F67"/>
    <w:rsid w:val="00590951"/>
    <w:rsid w:val="005912EB"/>
    <w:rsid w:val="00591DD7"/>
    <w:rsid w:val="00591EF1"/>
    <w:rsid w:val="00592841"/>
    <w:rsid w:val="005928A4"/>
    <w:rsid w:val="00592A7E"/>
    <w:rsid w:val="00592AF2"/>
    <w:rsid w:val="00594CBF"/>
    <w:rsid w:val="00594CF4"/>
    <w:rsid w:val="00594EBE"/>
    <w:rsid w:val="005950E5"/>
    <w:rsid w:val="00595C43"/>
    <w:rsid w:val="00595CCF"/>
    <w:rsid w:val="00595D29"/>
    <w:rsid w:val="0059604D"/>
    <w:rsid w:val="00596D3A"/>
    <w:rsid w:val="005972AA"/>
    <w:rsid w:val="00597C13"/>
    <w:rsid w:val="00597C79"/>
    <w:rsid w:val="005A0083"/>
    <w:rsid w:val="005A0B73"/>
    <w:rsid w:val="005A11AF"/>
    <w:rsid w:val="005A1CD7"/>
    <w:rsid w:val="005A2156"/>
    <w:rsid w:val="005A25CC"/>
    <w:rsid w:val="005A2CAF"/>
    <w:rsid w:val="005A31F6"/>
    <w:rsid w:val="005A32C4"/>
    <w:rsid w:val="005A33CC"/>
    <w:rsid w:val="005A3402"/>
    <w:rsid w:val="005A340B"/>
    <w:rsid w:val="005A3477"/>
    <w:rsid w:val="005A35B8"/>
    <w:rsid w:val="005A4034"/>
    <w:rsid w:val="005A4878"/>
    <w:rsid w:val="005A4B62"/>
    <w:rsid w:val="005A56A0"/>
    <w:rsid w:val="005A5B26"/>
    <w:rsid w:val="005A64B0"/>
    <w:rsid w:val="005A680A"/>
    <w:rsid w:val="005A7EED"/>
    <w:rsid w:val="005B0261"/>
    <w:rsid w:val="005B07AC"/>
    <w:rsid w:val="005B0DA4"/>
    <w:rsid w:val="005B176D"/>
    <w:rsid w:val="005B1CA1"/>
    <w:rsid w:val="005B3774"/>
    <w:rsid w:val="005B391E"/>
    <w:rsid w:val="005B3A5C"/>
    <w:rsid w:val="005B3DB2"/>
    <w:rsid w:val="005B4252"/>
    <w:rsid w:val="005B4B78"/>
    <w:rsid w:val="005B51C5"/>
    <w:rsid w:val="005B51F2"/>
    <w:rsid w:val="005B569B"/>
    <w:rsid w:val="005B56B9"/>
    <w:rsid w:val="005B570D"/>
    <w:rsid w:val="005B593A"/>
    <w:rsid w:val="005B5DA0"/>
    <w:rsid w:val="005B6401"/>
    <w:rsid w:val="005B654D"/>
    <w:rsid w:val="005B69F8"/>
    <w:rsid w:val="005B6A29"/>
    <w:rsid w:val="005B6A9E"/>
    <w:rsid w:val="005B6D9D"/>
    <w:rsid w:val="005B6FBB"/>
    <w:rsid w:val="005B7CA9"/>
    <w:rsid w:val="005C13B7"/>
    <w:rsid w:val="005C2166"/>
    <w:rsid w:val="005C2AC2"/>
    <w:rsid w:val="005C3257"/>
    <w:rsid w:val="005C3A0E"/>
    <w:rsid w:val="005C3AD8"/>
    <w:rsid w:val="005C42FB"/>
    <w:rsid w:val="005C43F6"/>
    <w:rsid w:val="005C44F7"/>
    <w:rsid w:val="005C4794"/>
    <w:rsid w:val="005C4982"/>
    <w:rsid w:val="005C55A4"/>
    <w:rsid w:val="005C59B4"/>
    <w:rsid w:val="005C7A0C"/>
    <w:rsid w:val="005C7F43"/>
    <w:rsid w:val="005D05ED"/>
    <w:rsid w:val="005D1439"/>
    <w:rsid w:val="005D2BFC"/>
    <w:rsid w:val="005D2C9E"/>
    <w:rsid w:val="005D3299"/>
    <w:rsid w:val="005D33B7"/>
    <w:rsid w:val="005D48FE"/>
    <w:rsid w:val="005D4BE7"/>
    <w:rsid w:val="005D4F06"/>
    <w:rsid w:val="005D5A07"/>
    <w:rsid w:val="005D5C5A"/>
    <w:rsid w:val="005D5F9A"/>
    <w:rsid w:val="005D6EB2"/>
    <w:rsid w:val="005D772A"/>
    <w:rsid w:val="005D7A6B"/>
    <w:rsid w:val="005D7DAC"/>
    <w:rsid w:val="005E03E5"/>
    <w:rsid w:val="005E06A3"/>
    <w:rsid w:val="005E0A5D"/>
    <w:rsid w:val="005E0E4F"/>
    <w:rsid w:val="005E1A9F"/>
    <w:rsid w:val="005E1AA2"/>
    <w:rsid w:val="005E22BF"/>
    <w:rsid w:val="005E2A5A"/>
    <w:rsid w:val="005E2AD0"/>
    <w:rsid w:val="005E339D"/>
    <w:rsid w:val="005E399E"/>
    <w:rsid w:val="005E3EF0"/>
    <w:rsid w:val="005E4254"/>
    <w:rsid w:val="005E4B62"/>
    <w:rsid w:val="005E515A"/>
    <w:rsid w:val="005E52FD"/>
    <w:rsid w:val="005E5664"/>
    <w:rsid w:val="005E6446"/>
    <w:rsid w:val="005E695C"/>
    <w:rsid w:val="005E6BB8"/>
    <w:rsid w:val="005E702B"/>
    <w:rsid w:val="005E7A2D"/>
    <w:rsid w:val="005F0F03"/>
    <w:rsid w:val="005F16E3"/>
    <w:rsid w:val="005F16FE"/>
    <w:rsid w:val="005F1725"/>
    <w:rsid w:val="005F1B61"/>
    <w:rsid w:val="005F1F3E"/>
    <w:rsid w:val="005F2CE4"/>
    <w:rsid w:val="005F2D74"/>
    <w:rsid w:val="005F31A3"/>
    <w:rsid w:val="005F3542"/>
    <w:rsid w:val="005F3BBE"/>
    <w:rsid w:val="005F3E90"/>
    <w:rsid w:val="005F439C"/>
    <w:rsid w:val="005F4F04"/>
    <w:rsid w:val="005F5209"/>
    <w:rsid w:val="005F5DF5"/>
    <w:rsid w:val="005F67BB"/>
    <w:rsid w:val="005F67F2"/>
    <w:rsid w:val="005F68B6"/>
    <w:rsid w:val="005F73C2"/>
    <w:rsid w:val="005F7516"/>
    <w:rsid w:val="005F7532"/>
    <w:rsid w:val="005F7A15"/>
    <w:rsid w:val="005F7F18"/>
    <w:rsid w:val="006003FD"/>
    <w:rsid w:val="00602D45"/>
    <w:rsid w:val="00602F4A"/>
    <w:rsid w:val="006039DF"/>
    <w:rsid w:val="00604619"/>
    <w:rsid w:val="006055A7"/>
    <w:rsid w:val="00605CB9"/>
    <w:rsid w:val="00606469"/>
    <w:rsid w:val="00606A3C"/>
    <w:rsid w:val="00607315"/>
    <w:rsid w:val="00610318"/>
    <w:rsid w:val="0061174B"/>
    <w:rsid w:val="00611D87"/>
    <w:rsid w:val="0061350A"/>
    <w:rsid w:val="00614476"/>
    <w:rsid w:val="00614570"/>
    <w:rsid w:val="006145BF"/>
    <w:rsid w:val="00614717"/>
    <w:rsid w:val="006150B0"/>
    <w:rsid w:val="006150B8"/>
    <w:rsid w:val="0061620B"/>
    <w:rsid w:val="006164BB"/>
    <w:rsid w:val="006167F3"/>
    <w:rsid w:val="00616B48"/>
    <w:rsid w:val="00616C23"/>
    <w:rsid w:val="00616C6F"/>
    <w:rsid w:val="00617A83"/>
    <w:rsid w:val="00617A9A"/>
    <w:rsid w:val="00621C66"/>
    <w:rsid w:val="0062248D"/>
    <w:rsid w:val="006226FD"/>
    <w:rsid w:val="00622E60"/>
    <w:rsid w:val="006236C0"/>
    <w:rsid w:val="0062374B"/>
    <w:rsid w:val="006239FB"/>
    <w:rsid w:val="00623E80"/>
    <w:rsid w:val="00623F1B"/>
    <w:rsid w:val="00623F86"/>
    <w:rsid w:val="006243BA"/>
    <w:rsid w:val="00624762"/>
    <w:rsid w:val="00624A14"/>
    <w:rsid w:val="0062514E"/>
    <w:rsid w:val="0062601F"/>
    <w:rsid w:val="006261D2"/>
    <w:rsid w:val="0062636B"/>
    <w:rsid w:val="006265E1"/>
    <w:rsid w:val="006266F1"/>
    <w:rsid w:val="00626D91"/>
    <w:rsid w:val="00627D0A"/>
    <w:rsid w:val="0063107A"/>
    <w:rsid w:val="006314BD"/>
    <w:rsid w:val="00631CC3"/>
    <w:rsid w:val="00632382"/>
    <w:rsid w:val="00633307"/>
    <w:rsid w:val="0063386D"/>
    <w:rsid w:val="0063395C"/>
    <w:rsid w:val="00634CBF"/>
    <w:rsid w:val="00634DCC"/>
    <w:rsid w:val="00634DDC"/>
    <w:rsid w:val="006350E8"/>
    <w:rsid w:val="006353D3"/>
    <w:rsid w:val="00635415"/>
    <w:rsid w:val="00635511"/>
    <w:rsid w:val="00635B03"/>
    <w:rsid w:val="00636005"/>
    <w:rsid w:val="006368CF"/>
    <w:rsid w:val="00636AB4"/>
    <w:rsid w:val="006373C3"/>
    <w:rsid w:val="006374D7"/>
    <w:rsid w:val="00637694"/>
    <w:rsid w:val="00637908"/>
    <w:rsid w:val="00637A65"/>
    <w:rsid w:val="006403E0"/>
    <w:rsid w:val="00640CE5"/>
    <w:rsid w:val="0064171B"/>
    <w:rsid w:val="006421B7"/>
    <w:rsid w:val="00642224"/>
    <w:rsid w:val="006424F0"/>
    <w:rsid w:val="00642A27"/>
    <w:rsid w:val="00642EE3"/>
    <w:rsid w:val="006435B0"/>
    <w:rsid w:val="00643C64"/>
    <w:rsid w:val="00643E20"/>
    <w:rsid w:val="00643E3B"/>
    <w:rsid w:val="00643FAB"/>
    <w:rsid w:val="0064409D"/>
    <w:rsid w:val="00644C83"/>
    <w:rsid w:val="00644D2E"/>
    <w:rsid w:val="00644FEF"/>
    <w:rsid w:val="0064516B"/>
    <w:rsid w:val="006452DF"/>
    <w:rsid w:val="00645F1F"/>
    <w:rsid w:val="0064607A"/>
    <w:rsid w:val="00646626"/>
    <w:rsid w:val="00646AB7"/>
    <w:rsid w:val="00646ADF"/>
    <w:rsid w:val="0064720D"/>
    <w:rsid w:val="0064726A"/>
    <w:rsid w:val="006478AE"/>
    <w:rsid w:val="00647DDC"/>
    <w:rsid w:val="00650540"/>
    <w:rsid w:val="0065062D"/>
    <w:rsid w:val="00650885"/>
    <w:rsid w:val="00650A0C"/>
    <w:rsid w:val="00650AC4"/>
    <w:rsid w:val="00650EE5"/>
    <w:rsid w:val="00651458"/>
    <w:rsid w:val="00651CFC"/>
    <w:rsid w:val="00652EFB"/>
    <w:rsid w:val="00652F00"/>
    <w:rsid w:val="00653238"/>
    <w:rsid w:val="006532D4"/>
    <w:rsid w:val="00653A10"/>
    <w:rsid w:val="00653B51"/>
    <w:rsid w:val="00653E79"/>
    <w:rsid w:val="006543E4"/>
    <w:rsid w:val="00654B2C"/>
    <w:rsid w:val="00655994"/>
    <w:rsid w:val="006561AC"/>
    <w:rsid w:val="00656321"/>
    <w:rsid w:val="00656455"/>
    <w:rsid w:val="006565CD"/>
    <w:rsid w:val="0065686A"/>
    <w:rsid w:val="0065733C"/>
    <w:rsid w:val="006604F2"/>
    <w:rsid w:val="00661473"/>
    <w:rsid w:val="00661813"/>
    <w:rsid w:val="00661957"/>
    <w:rsid w:val="00661CD8"/>
    <w:rsid w:val="00661DE4"/>
    <w:rsid w:val="00662405"/>
    <w:rsid w:val="00662F3B"/>
    <w:rsid w:val="0066302A"/>
    <w:rsid w:val="00663B7C"/>
    <w:rsid w:val="00663E6B"/>
    <w:rsid w:val="006640D7"/>
    <w:rsid w:val="006646C0"/>
    <w:rsid w:val="006648DE"/>
    <w:rsid w:val="006663B4"/>
    <w:rsid w:val="00666F5F"/>
    <w:rsid w:val="00667455"/>
    <w:rsid w:val="0066774A"/>
    <w:rsid w:val="00667A68"/>
    <w:rsid w:val="006700AB"/>
    <w:rsid w:val="00670136"/>
    <w:rsid w:val="006704AA"/>
    <w:rsid w:val="006704F3"/>
    <w:rsid w:val="00671203"/>
    <w:rsid w:val="006717CB"/>
    <w:rsid w:val="006719EC"/>
    <w:rsid w:val="00672189"/>
    <w:rsid w:val="00672DB1"/>
    <w:rsid w:val="00672FC3"/>
    <w:rsid w:val="00673EEE"/>
    <w:rsid w:val="0067487A"/>
    <w:rsid w:val="00674D37"/>
    <w:rsid w:val="006751DF"/>
    <w:rsid w:val="0067589F"/>
    <w:rsid w:val="006775C7"/>
    <w:rsid w:val="00680D00"/>
    <w:rsid w:val="006816A1"/>
    <w:rsid w:val="00681B77"/>
    <w:rsid w:val="00681E99"/>
    <w:rsid w:val="006826A3"/>
    <w:rsid w:val="00682BDA"/>
    <w:rsid w:val="00683914"/>
    <w:rsid w:val="006839EA"/>
    <w:rsid w:val="00684131"/>
    <w:rsid w:val="00684F70"/>
    <w:rsid w:val="0068506C"/>
    <w:rsid w:val="006854C5"/>
    <w:rsid w:val="006856ED"/>
    <w:rsid w:val="00686541"/>
    <w:rsid w:val="006869BB"/>
    <w:rsid w:val="00686B2C"/>
    <w:rsid w:val="00686EE3"/>
    <w:rsid w:val="00686F75"/>
    <w:rsid w:val="0068721B"/>
    <w:rsid w:val="00687D1F"/>
    <w:rsid w:val="00687ECD"/>
    <w:rsid w:val="006901E0"/>
    <w:rsid w:val="006905E9"/>
    <w:rsid w:val="00690662"/>
    <w:rsid w:val="00690EC6"/>
    <w:rsid w:val="00691160"/>
    <w:rsid w:val="00691635"/>
    <w:rsid w:val="00691755"/>
    <w:rsid w:val="006922EF"/>
    <w:rsid w:val="00692835"/>
    <w:rsid w:val="00692C4F"/>
    <w:rsid w:val="00692FD4"/>
    <w:rsid w:val="006939AA"/>
    <w:rsid w:val="00693BFF"/>
    <w:rsid w:val="006941FD"/>
    <w:rsid w:val="00694404"/>
    <w:rsid w:val="00694602"/>
    <w:rsid w:val="00694A86"/>
    <w:rsid w:val="006959ED"/>
    <w:rsid w:val="00695B01"/>
    <w:rsid w:val="00695B4D"/>
    <w:rsid w:val="00696065"/>
    <w:rsid w:val="00696309"/>
    <w:rsid w:val="00696514"/>
    <w:rsid w:val="00696DC3"/>
    <w:rsid w:val="00697FAE"/>
    <w:rsid w:val="006A0154"/>
    <w:rsid w:val="006A0238"/>
    <w:rsid w:val="006A029B"/>
    <w:rsid w:val="006A02CD"/>
    <w:rsid w:val="006A09F6"/>
    <w:rsid w:val="006A0A1D"/>
    <w:rsid w:val="006A0B16"/>
    <w:rsid w:val="006A127B"/>
    <w:rsid w:val="006A18F3"/>
    <w:rsid w:val="006A1B76"/>
    <w:rsid w:val="006A23E3"/>
    <w:rsid w:val="006A27B3"/>
    <w:rsid w:val="006A2F61"/>
    <w:rsid w:val="006A329E"/>
    <w:rsid w:val="006A36D6"/>
    <w:rsid w:val="006A36E3"/>
    <w:rsid w:val="006A3D92"/>
    <w:rsid w:val="006A42A0"/>
    <w:rsid w:val="006A4328"/>
    <w:rsid w:val="006A498F"/>
    <w:rsid w:val="006A4AE1"/>
    <w:rsid w:val="006A4DDC"/>
    <w:rsid w:val="006A55EB"/>
    <w:rsid w:val="006A56BC"/>
    <w:rsid w:val="006A63DA"/>
    <w:rsid w:val="006A6537"/>
    <w:rsid w:val="006A6692"/>
    <w:rsid w:val="006A71FC"/>
    <w:rsid w:val="006A7A74"/>
    <w:rsid w:val="006A7B16"/>
    <w:rsid w:val="006A7E5C"/>
    <w:rsid w:val="006A7EA5"/>
    <w:rsid w:val="006A7F48"/>
    <w:rsid w:val="006A7F99"/>
    <w:rsid w:val="006B0422"/>
    <w:rsid w:val="006B22B4"/>
    <w:rsid w:val="006B26D4"/>
    <w:rsid w:val="006B2B1C"/>
    <w:rsid w:val="006B2F2D"/>
    <w:rsid w:val="006B3D36"/>
    <w:rsid w:val="006B4003"/>
    <w:rsid w:val="006B4422"/>
    <w:rsid w:val="006B4FA0"/>
    <w:rsid w:val="006B5187"/>
    <w:rsid w:val="006B5333"/>
    <w:rsid w:val="006B576E"/>
    <w:rsid w:val="006B7234"/>
    <w:rsid w:val="006C0316"/>
    <w:rsid w:val="006C0950"/>
    <w:rsid w:val="006C0AE4"/>
    <w:rsid w:val="006C1756"/>
    <w:rsid w:val="006C17EB"/>
    <w:rsid w:val="006C1832"/>
    <w:rsid w:val="006C2904"/>
    <w:rsid w:val="006C32E5"/>
    <w:rsid w:val="006C3CAD"/>
    <w:rsid w:val="006C5492"/>
    <w:rsid w:val="006C5C71"/>
    <w:rsid w:val="006C5D8B"/>
    <w:rsid w:val="006C61B8"/>
    <w:rsid w:val="006C6866"/>
    <w:rsid w:val="006C73F3"/>
    <w:rsid w:val="006C7724"/>
    <w:rsid w:val="006C7A18"/>
    <w:rsid w:val="006C7CF7"/>
    <w:rsid w:val="006C7DE9"/>
    <w:rsid w:val="006D0475"/>
    <w:rsid w:val="006D079F"/>
    <w:rsid w:val="006D0DEE"/>
    <w:rsid w:val="006D17E4"/>
    <w:rsid w:val="006D18AE"/>
    <w:rsid w:val="006D1D8C"/>
    <w:rsid w:val="006D2229"/>
    <w:rsid w:val="006D2454"/>
    <w:rsid w:val="006D2DDD"/>
    <w:rsid w:val="006D3042"/>
    <w:rsid w:val="006D3456"/>
    <w:rsid w:val="006D348B"/>
    <w:rsid w:val="006D42FF"/>
    <w:rsid w:val="006D520F"/>
    <w:rsid w:val="006D5DC7"/>
    <w:rsid w:val="006D72B6"/>
    <w:rsid w:val="006D743F"/>
    <w:rsid w:val="006D79F3"/>
    <w:rsid w:val="006E00E7"/>
    <w:rsid w:val="006E0104"/>
    <w:rsid w:val="006E0D09"/>
    <w:rsid w:val="006E1361"/>
    <w:rsid w:val="006E1A25"/>
    <w:rsid w:val="006E1AF1"/>
    <w:rsid w:val="006E1CB5"/>
    <w:rsid w:val="006E1E25"/>
    <w:rsid w:val="006E22AB"/>
    <w:rsid w:val="006E299B"/>
    <w:rsid w:val="006E2BE0"/>
    <w:rsid w:val="006E3448"/>
    <w:rsid w:val="006E42EB"/>
    <w:rsid w:val="006E4357"/>
    <w:rsid w:val="006E43B3"/>
    <w:rsid w:val="006E44AB"/>
    <w:rsid w:val="006E44F0"/>
    <w:rsid w:val="006E4591"/>
    <w:rsid w:val="006E4C07"/>
    <w:rsid w:val="006E4E47"/>
    <w:rsid w:val="006E50F0"/>
    <w:rsid w:val="006E5B24"/>
    <w:rsid w:val="006E5F08"/>
    <w:rsid w:val="006E5F8D"/>
    <w:rsid w:val="006E5FEF"/>
    <w:rsid w:val="006E65AC"/>
    <w:rsid w:val="006E66B3"/>
    <w:rsid w:val="006E73BB"/>
    <w:rsid w:val="006E7820"/>
    <w:rsid w:val="006E7CE4"/>
    <w:rsid w:val="006F0EEA"/>
    <w:rsid w:val="006F1471"/>
    <w:rsid w:val="006F170B"/>
    <w:rsid w:val="006F1E9E"/>
    <w:rsid w:val="006F2113"/>
    <w:rsid w:val="006F2429"/>
    <w:rsid w:val="006F2985"/>
    <w:rsid w:val="006F29AD"/>
    <w:rsid w:val="006F31E8"/>
    <w:rsid w:val="006F3298"/>
    <w:rsid w:val="006F3718"/>
    <w:rsid w:val="006F468B"/>
    <w:rsid w:val="006F473A"/>
    <w:rsid w:val="006F5272"/>
    <w:rsid w:val="006F5719"/>
    <w:rsid w:val="006F6034"/>
    <w:rsid w:val="006F7079"/>
    <w:rsid w:val="006F792A"/>
    <w:rsid w:val="0070049D"/>
    <w:rsid w:val="0070050C"/>
    <w:rsid w:val="00701AA7"/>
    <w:rsid w:val="00702B52"/>
    <w:rsid w:val="00702D53"/>
    <w:rsid w:val="00702E4C"/>
    <w:rsid w:val="00702ED3"/>
    <w:rsid w:val="00703282"/>
    <w:rsid w:val="0070397A"/>
    <w:rsid w:val="00703BAB"/>
    <w:rsid w:val="00703E13"/>
    <w:rsid w:val="00704433"/>
    <w:rsid w:val="0070522E"/>
    <w:rsid w:val="0070572A"/>
    <w:rsid w:val="00705AA3"/>
    <w:rsid w:val="00705AC2"/>
    <w:rsid w:val="00705B8D"/>
    <w:rsid w:val="00705C28"/>
    <w:rsid w:val="00707513"/>
    <w:rsid w:val="0071073D"/>
    <w:rsid w:val="0071157B"/>
    <w:rsid w:val="00711621"/>
    <w:rsid w:val="0071173B"/>
    <w:rsid w:val="00711BB2"/>
    <w:rsid w:val="007122A4"/>
    <w:rsid w:val="007123AF"/>
    <w:rsid w:val="00712535"/>
    <w:rsid w:val="00712B42"/>
    <w:rsid w:val="00713853"/>
    <w:rsid w:val="0071392D"/>
    <w:rsid w:val="00714EF5"/>
    <w:rsid w:val="00715891"/>
    <w:rsid w:val="00715962"/>
    <w:rsid w:val="00716757"/>
    <w:rsid w:val="007169B2"/>
    <w:rsid w:val="00716B8A"/>
    <w:rsid w:val="00716D37"/>
    <w:rsid w:val="0072064F"/>
    <w:rsid w:val="00720924"/>
    <w:rsid w:val="00720A2B"/>
    <w:rsid w:val="00721FFD"/>
    <w:rsid w:val="00722598"/>
    <w:rsid w:val="00722BA5"/>
    <w:rsid w:val="007236CF"/>
    <w:rsid w:val="00724394"/>
    <w:rsid w:val="00724760"/>
    <w:rsid w:val="00724DDB"/>
    <w:rsid w:val="00725321"/>
    <w:rsid w:val="0072635F"/>
    <w:rsid w:val="007267FD"/>
    <w:rsid w:val="00727992"/>
    <w:rsid w:val="00727C7D"/>
    <w:rsid w:val="0073042F"/>
    <w:rsid w:val="007314F2"/>
    <w:rsid w:val="00731A51"/>
    <w:rsid w:val="00731B93"/>
    <w:rsid w:val="007320DE"/>
    <w:rsid w:val="007321DB"/>
    <w:rsid w:val="00732440"/>
    <w:rsid w:val="007328E6"/>
    <w:rsid w:val="00735A5A"/>
    <w:rsid w:val="00735DAF"/>
    <w:rsid w:val="00735F46"/>
    <w:rsid w:val="00736722"/>
    <w:rsid w:val="0073682C"/>
    <w:rsid w:val="00742079"/>
    <w:rsid w:val="007421CF"/>
    <w:rsid w:val="00742656"/>
    <w:rsid w:val="007427A8"/>
    <w:rsid w:val="00742815"/>
    <w:rsid w:val="00743DBE"/>
    <w:rsid w:val="00744123"/>
    <w:rsid w:val="0074418B"/>
    <w:rsid w:val="00744B2D"/>
    <w:rsid w:val="00745057"/>
    <w:rsid w:val="00745214"/>
    <w:rsid w:val="0074528C"/>
    <w:rsid w:val="007452C7"/>
    <w:rsid w:val="007457BE"/>
    <w:rsid w:val="0074595B"/>
    <w:rsid w:val="00745F29"/>
    <w:rsid w:val="007465DC"/>
    <w:rsid w:val="00746A24"/>
    <w:rsid w:val="00746F71"/>
    <w:rsid w:val="007470C3"/>
    <w:rsid w:val="0074797A"/>
    <w:rsid w:val="00750308"/>
    <w:rsid w:val="007503D1"/>
    <w:rsid w:val="00750889"/>
    <w:rsid w:val="00751B3E"/>
    <w:rsid w:val="0075246B"/>
    <w:rsid w:val="007525E4"/>
    <w:rsid w:val="00752B9C"/>
    <w:rsid w:val="00752E09"/>
    <w:rsid w:val="00752E21"/>
    <w:rsid w:val="00753434"/>
    <w:rsid w:val="007537A3"/>
    <w:rsid w:val="00754420"/>
    <w:rsid w:val="007547DD"/>
    <w:rsid w:val="00754A08"/>
    <w:rsid w:val="00755607"/>
    <w:rsid w:val="00755717"/>
    <w:rsid w:val="00755B1A"/>
    <w:rsid w:val="00756265"/>
    <w:rsid w:val="007564EF"/>
    <w:rsid w:val="0075716F"/>
    <w:rsid w:val="00757648"/>
    <w:rsid w:val="00757904"/>
    <w:rsid w:val="00760C40"/>
    <w:rsid w:val="00760E69"/>
    <w:rsid w:val="007612AF"/>
    <w:rsid w:val="00761FAD"/>
    <w:rsid w:val="0076230B"/>
    <w:rsid w:val="00762CDF"/>
    <w:rsid w:val="007634B6"/>
    <w:rsid w:val="0076375D"/>
    <w:rsid w:val="0076383A"/>
    <w:rsid w:val="00763B4E"/>
    <w:rsid w:val="00764745"/>
    <w:rsid w:val="00764EB5"/>
    <w:rsid w:val="00765340"/>
    <w:rsid w:val="00765EDF"/>
    <w:rsid w:val="00765F66"/>
    <w:rsid w:val="00766DF3"/>
    <w:rsid w:val="0076720D"/>
    <w:rsid w:val="007676F3"/>
    <w:rsid w:val="00767AA3"/>
    <w:rsid w:val="00767B38"/>
    <w:rsid w:val="00770199"/>
    <w:rsid w:val="0077071B"/>
    <w:rsid w:val="00770827"/>
    <w:rsid w:val="00770A79"/>
    <w:rsid w:val="00770B20"/>
    <w:rsid w:val="00771723"/>
    <w:rsid w:val="0077177A"/>
    <w:rsid w:val="00771945"/>
    <w:rsid w:val="007719FF"/>
    <w:rsid w:val="00772ACC"/>
    <w:rsid w:val="00772D1D"/>
    <w:rsid w:val="0077363F"/>
    <w:rsid w:val="00773AEF"/>
    <w:rsid w:val="00773C15"/>
    <w:rsid w:val="00774349"/>
    <w:rsid w:val="007749C5"/>
    <w:rsid w:val="00775AD2"/>
    <w:rsid w:val="00775C82"/>
    <w:rsid w:val="00775E92"/>
    <w:rsid w:val="00776C32"/>
    <w:rsid w:val="00777164"/>
    <w:rsid w:val="007804E5"/>
    <w:rsid w:val="00781175"/>
    <w:rsid w:val="00781284"/>
    <w:rsid w:val="007812D7"/>
    <w:rsid w:val="007813CE"/>
    <w:rsid w:val="00781521"/>
    <w:rsid w:val="00781862"/>
    <w:rsid w:val="007819C3"/>
    <w:rsid w:val="00781F54"/>
    <w:rsid w:val="0078230A"/>
    <w:rsid w:val="00782934"/>
    <w:rsid w:val="0078298C"/>
    <w:rsid w:val="00782AA8"/>
    <w:rsid w:val="00782FCD"/>
    <w:rsid w:val="0078354B"/>
    <w:rsid w:val="0078355D"/>
    <w:rsid w:val="00783B81"/>
    <w:rsid w:val="00784496"/>
    <w:rsid w:val="00785372"/>
    <w:rsid w:val="00785E79"/>
    <w:rsid w:val="00786BE7"/>
    <w:rsid w:val="00786E6B"/>
    <w:rsid w:val="00787341"/>
    <w:rsid w:val="007874BB"/>
    <w:rsid w:val="007878CB"/>
    <w:rsid w:val="00787AD3"/>
    <w:rsid w:val="00787B40"/>
    <w:rsid w:val="007904A4"/>
    <w:rsid w:val="00790610"/>
    <w:rsid w:val="00790843"/>
    <w:rsid w:val="007909F8"/>
    <w:rsid w:val="00792422"/>
    <w:rsid w:val="00792E11"/>
    <w:rsid w:val="007933BF"/>
    <w:rsid w:val="00794698"/>
    <w:rsid w:val="00794A7A"/>
    <w:rsid w:val="00794C86"/>
    <w:rsid w:val="007955B0"/>
    <w:rsid w:val="00796352"/>
    <w:rsid w:val="00796C87"/>
    <w:rsid w:val="00796F14"/>
    <w:rsid w:val="00796F81"/>
    <w:rsid w:val="00797650"/>
    <w:rsid w:val="00797DDD"/>
    <w:rsid w:val="00797F04"/>
    <w:rsid w:val="00797FD0"/>
    <w:rsid w:val="007A038F"/>
    <w:rsid w:val="007A0EA3"/>
    <w:rsid w:val="007A2030"/>
    <w:rsid w:val="007A27E2"/>
    <w:rsid w:val="007A2941"/>
    <w:rsid w:val="007A2D0E"/>
    <w:rsid w:val="007A39FE"/>
    <w:rsid w:val="007A4238"/>
    <w:rsid w:val="007A592D"/>
    <w:rsid w:val="007A59DC"/>
    <w:rsid w:val="007A6134"/>
    <w:rsid w:val="007A63CA"/>
    <w:rsid w:val="007A6E1D"/>
    <w:rsid w:val="007A7740"/>
    <w:rsid w:val="007A7C26"/>
    <w:rsid w:val="007B03C2"/>
    <w:rsid w:val="007B078B"/>
    <w:rsid w:val="007B0C9C"/>
    <w:rsid w:val="007B0CA4"/>
    <w:rsid w:val="007B11BC"/>
    <w:rsid w:val="007B190B"/>
    <w:rsid w:val="007B1A30"/>
    <w:rsid w:val="007B1CDF"/>
    <w:rsid w:val="007B1E5D"/>
    <w:rsid w:val="007B1ECB"/>
    <w:rsid w:val="007B224B"/>
    <w:rsid w:val="007B22B7"/>
    <w:rsid w:val="007B2BF5"/>
    <w:rsid w:val="007B3386"/>
    <w:rsid w:val="007B34A7"/>
    <w:rsid w:val="007B3CED"/>
    <w:rsid w:val="007B4080"/>
    <w:rsid w:val="007B4A12"/>
    <w:rsid w:val="007B4F83"/>
    <w:rsid w:val="007B5160"/>
    <w:rsid w:val="007B56CE"/>
    <w:rsid w:val="007B6193"/>
    <w:rsid w:val="007B64F0"/>
    <w:rsid w:val="007B669A"/>
    <w:rsid w:val="007B6729"/>
    <w:rsid w:val="007B6A0C"/>
    <w:rsid w:val="007B7075"/>
    <w:rsid w:val="007B70D9"/>
    <w:rsid w:val="007B72F8"/>
    <w:rsid w:val="007B75AA"/>
    <w:rsid w:val="007B7644"/>
    <w:rsid w:val="007B7D13"/>
    <w:rsid w:val="007B7F57"/>
    <w:rsid w:val="007C01BF"/>
    <w:rsid w:val="007C04DA"/>
    <w:rsid w:val="007C0838"/>
    <w:rsid w:val="007C0852"/>
    <w:rsid w:val="007C091F"/>
    <w:rsid w:val="007C0D0D"/>
    <w:rsid w:val="007C0E1B"/>
    <w:rsid w:val="007C0EA8"/>
    <w:rsid w:val="007C2463"/>
    <w:rsid w:val="007C25E6"/>
    <w:rsid w:val="007C2C98"/>
    <w:rsid w:val="007C358F"/>
    <w:rsid w:val="007C389B"/>
    <w:rsid w:val="007C438A"/>
    <w:rsid w:val="007C4B33"/>
    <w:rsid w:val="007C4FCD"/>
    <w:rsid w:val="007C5576"/>
    <w:rsid w:val="007C55A8"/>
    <w:rsid w:val="007C5853"/>
    <w:rsid w:val="007C592C"/>
    <w:rsid w:val="007C5FCC"/>
    <w:rsid w:val="007C6674"/>
    <w:rsid w:val="007C6706"/>
    <w:rsid w:val="007C7A71"/>
    <w:rsid w:val="007C7A7F"/>
    <w:rsid w:val="007C7ABF"/>
    <w:rsid w:val="007D0D9C"/>
    <w:rsid w:val="007D14B8"/>
    <w:rsid w:val="007D175A"/>
    <w:rsid w:val="007D1905"/>
    <w:rsid w:val="007D259F"/>
    <w:rsid w:val="007D37D5"/>
    <w:rsid w:val="007D3B83"/>
    <w:rsid w:val="007D3FE6"/>
    <w:rsid w:val="007D42C8"/>
    <w:rsid w:val="007D4761"/>
    <w:rsid w:val="007D4E82"/>
    <w:rsid w:val="007D5C4F"/>
    <w:rsid w:val="007D6294"/>
    <w:rsid w:val="007D635C"/>
    <w:rsid w:val="007D69C1"/>
    <w:rsid w:val="007D6C07"/>
    <w:rsid w:val="007D726A"/>
    <w:rsid w:val="007D7519"/>
    <w:rsid w:val="007D7C97"/>
    <w:rsid w:val="007D7CB1"/>
    <w:rsid w:val="007E0319"/>
    <w:rsid w:val="007E0425"/>
    <w:rsid w:val="007E143E"/>
    <w:rsid w:val="007E1ED2"/>
    <w:rsid w:val="007E30A8"/>
    <w:rsid w:val="007E36E6"/>
    <w:rsid w:val="007E3E79"/>
    <w:rsid w:val="007E436F"/>
    <w:rsid w:val="007E4907"/>
    <w:rsid w:val="007E4E75"/>
    <w:rsid w:val="007E4F6E"/>
    <w:rsid w:val="007E5E17"/>
    <w:rsid w:val="007E5F81"/>
    <w:rsid w:val="007E60B2"/>
    <w:rsid w:val="007E62B1"/>
    <w:rsid w:val="007E6BA7"/>
    <w:rsid w:val="007E73B9"/>
    <w:rsid w:val="007E7CB8"/>
    <w:rsid w:val="007E7DF8"/>
    <w:rsid w:val="007F04B0"/>
    <w:rsid w:val="007F17E5"/>
    <w:rsid w:val="007F2802"/>
    <w:rsid w:val="007F398F"/>
    <w:rsid w:val="007F430E"/>
    <w:rsid w:val="007F47BC"/>
    <w:rsid w:val="007F4A17"/>
    <w:rsid w:val="007F55C6"/>
    <w:rsid w:val="007F5E1F"/>
    <w:rsid w:val="007F5F9C"/>
    <w:rsid w:val="007F5FD1"/>
    <w:rsid w:val="007F60E7"/>
    <w:rsid w:val="007F6373"/>
    <w:rsid w:val="007F63FA"/>
    <w:rsid w:val="007F67D9"/>
    <w:rsid w:val="007F68F0"/>
    <w:rsid w:val="007F6DF0"/>
    <w:rsid w:val="007F7203"/>
    <w:rsid w:val="007F7512"/>
    <w:rsid w:val="007F780B"/>
    <w:rsid w:val="00801180"/>
    <w:rsid w:val="00801FB9"/>
    <w:rsid w:val="0080237D"/>
    <w:rsid w:val="008028E5"/>
    <w:rsid w:val="00802E93"/>
    <w:rsid w:val="008032C4"/>
    <w:rsid w:val="00804B33"/>
    <w:rsid w:val="00804D0A"/>
    <w:rsid w:val="008054D9"/>
    <w:rsid w:val="00805749"/>
    <w:rsid w:val="00805A6B"/>
    <w:rsid w:val="00805BB6"/>
    <w:rsid w:val="00805E29"/>
    <w:rsid w:val="00806704"/>
    <w:rsid w:val="0080717C"/>
    <w:rsid w:val="00807238"/>
    <w:rsid w:val="008074B9"/>
    <w:rsid w:val="00807EC0"/>
    <w:rsid w:val="00810947"/>
    <w:rsid w:val="00811F67"/>
    <w:rsid w:val="00812EB2"/>
    <w:rsid w:val="008135FA"/>
    <w:rsid w:val="0081429C"/>
    <w:rsid w:val="0081477E"/>
    <w:rsid w:val="00814D98"/>
    <w:rsid w:val="00815125"/>
    <w:rsid w:val="00816234"/>
    <w:rsid w:val="00816337"/>
    <w:rsid w:val="00816558"/>
    <w:rsid w:val="00816692"/>
    <w:rsid w:val="00816BA0"/>
    <w:rsid w:val="00816BE3"/>
    <w:rsid w:val="00817109"/>
    <w:rsid w:val="00817129"/>
    <w:rsid w:val="0081737C"/>
    <w:rsid w:val="00817A92"/>
    <w:rsid w:val="00817BEB"/>
    <w:rsid w:val="008201E3"/>
    <w:rsid w:val="00820693"/>
    <w:rsid w:val="00821D6A"/>
    <w:rsid w:val="008222D6"/>
    <w:rsid w:val="008229FE"/>
    <w:rsid w:val="00822EEB"/>
    <w:rsid w:val="008238C0"/>
    <w:rsid w:val="00823F52"/>
    <w:rsid w:val="00825083"/>
    <w:rsid w:val="00825966"/>
    <w:rsid w:val="00825D7A"/>
    <w:rsid w:val="00826EE8"/>
    <w:rsid w:val="00826F07"/>
    <w:rsid w:val="008273B2"/>
    <w:rsid w:val="00827463"/>
    <w:rsid w:val="0082777C"/>
    <w:rsid w:val="00827B31"/>
    <w:rsid w:val="0083069E"/>
    <w:rsid w:val="008310FA"/>
    <w:rsid w:val="00831114"/>
    <w:rsid w:val="00831565"/>
    <w:rsid w:val="00831957"/>
    <w:rsid w:val="0083282A"/>
    <w:rsid w:val="00832AB1"/>
    <w:rsid w:val="00832B61"/>
    <w:rsid w:val="00832D0A"/>
    <w:rsid w:val="00832EC8"/>
    <w:rsid w:val="008331FE"/>
    <w:rsid w:val="008351A2"/>
    <w:rsid w:val="0083577F"/>
    <w:rsid w:val="0083586C"/>
    <w:rsid w:val="008359D2"/>
    <w:rsid w:val="00836781"/>
    <w:rsid w:val="00837A01"/>
    <w:rsid w:val="00837C74"/>
    <w:rsid w:val="00840F1D"/>
    <w:rsid w:val="0084132E"/>
    <w:rsid w:val="008418B4"/>
    <w:rsid w:val="00841B2B"/>
    <w:rsid w:val="00841D10"/>
    <w:rsid w:val="0084207E"/>
    <w:rsid w:val="00842CCD"/>
    <w:rsid w:val="008430D0"/>
    <w:rsid w:val="00843319"/>
    <w:rsid w:val="00843499"/>
    <w:rsid w:val="00843919"/>
    <w:rsid w:val="008439A0"/>
    <w:rsid w:val="00843A7B"/>
    <w:rsid w:val="00843B9E"/>
    <w:rsid w:val="008442E6"/>
    <w:rsid w:val="0084462C"/>
    <w:rsid w:val="0084555A"/>
    <w:rsid w:val="00845DEA"/>
    <w:rsid w:val="00845F88"/>
    <w:rsid w:val="00846435"/>
    <w:rsid w:val="008464E9"/>
    <w:rsid w:val="00846EF9"/>
    <w:rsid w:val="00846FE5"/>
    <w:rsid w:val="00847115"/>
    <w:rsid w:val="00847FBF"/>
    <w:rsid w:val="0085029B"/>
    <w:rsid w:val="00850F89"/>
    <w:rsid w:val="00851D40"/>
    <w:rsid w:val="00851DE6"/>
    <w:rsid w:val="00852243"/>
    <w:rsid w:val="00852270"/>
    <w:rsid w:val="00853304"/>
    <w:rsid w:val="0085337C"/>
    <w:rsid w:val="0085344A"/>
    <w:rsid w:val="008538E7"/>
    <w:rsid w:val="008540A6"/>
    <w:rsid w:val="00854374"/>
    <w:rsid w:val="0085437A"/>
    <w:rsid w:val="00854473"/>
    <w:rsid w:val="00854C5C"/>
    <w:rsid w:val="008552D5"/>
    <w:rsid w:val="00855F30"/>
    <w:rsid w:val="0085642A"/>
    <w:rsid w:val="00856557"/>
    <w:rsid w:val="00856901"/>
    <w:rsid w:val="0085692D"/>
    <w:rsid w:val="008569C8"/>
    <w:rsid w:val="00856AB3"/>
    <w:rsid w:val="00857677"/>
    <w:rsid w:val="0085794D"/>
    <w:rsid w:val="00857E34"/>
    <w:rsid w:val="008601DE"/>
    <w:rsid w:val="0086070D"/>
    <w:rsid w:val="00860B23"/>
    <w:rsid w:val="008614F4"/>
    <w:rsid w:val="0086155A"/>
    <w:rsid w:val="0086312C"/>
    <w:rsid w:val="00863CB8"/>
    <w:rsid w:val="00863F63"/>
    <w:rsid w:val="008642E2"/>
    <w:rsid w:val="00864CEF"/>
    <w:rsid w:val="00864CFA"/>
    <w:rsid w:val="008650F3"/>
    <w:rsid w:val="008653AC"/>
    <w:rsid w:val="0086545C"/>
    <w:rsid w:val="00865F6E"/>
    <w:rsid w:val="008666AF"/>
    <w:rsid w:val="00866C46"/>
    <w:rsid w:val="008670AE"/>
    <w:rsid w:val="008678C6"/>
    <w:rsid w:val="00867A9C"/>
    <w:rsid w:val="00867B66"/>
    <w:rsid w:val="0087060E"/>
    <w:rsid w:val="00870BA3"/>
    <w:rsid w:val="00870F7F"/>
    <w:rsid w:val="0087108E"/>
    <w:rsid w:val="00871171"/>
    <w:rsid w:val="0087194F"/>
    <w:rsid w:val="0087199C"/>
    <w:rsid w:val="008722FC"/>
    <w:rsid w:val="008728E7"/>
    <w:rsid w:val="00872A86"/>
    <w:rsid w:val="00872B1A"/>
    <w:rsid w:val="0087346C"/>
    <w:rsid w:val="00874ACE"/>
    <w:rsid w:val="00874B7F"/>
    <w:rsid w:val="00874F3E"/>
    <w:rsid w:val="00875442"/>
    <w:rsid w:val="00875833"/>
    <w:rsid w:val="008759EE"/>
    <w:rsid w:val="00875BA0"/>
    <w:rsid w:val="008767ED"/>
    <w:rsid w:val="0087726D"/>
    <w:rsid w:val="008773D0"/>
    <w:rsid w:val="00877B8B"/>
    <w:rsid w:val="00877CBD"/>
    <w:rsid w:val="0088060A"/>
    <w:rsid w:val="00880647"/>
    <w:rsid w:val="00880B23"/>
    <w:rsid w:val="008817BF"/>
    <w:rsid w:val="0088183E"/>
    <w:rsid w:val="00881B6D"/>
    <w:rsid w:val="00881D01"/>
    <w:rsid w:val="00884225"/>
    <w:rsid w:val="008861A0"/>
    <w:rsid w:val="00890269"/>
    <w:rsid w:val="00890993"/>
    <w:rsid w:val="008914D9"/>
    <w:rsid w:val="00891BBF"/>
    <w:rsid w:val="00891D38"/>
    <w:rsid w:val="00892348"/>
    <w:rsid w:val="0089247A"/>
    <w:rsid w:val="00892B11"/>
    <w:rsid w:val="00893DD1"/>
    <w:rsid w:val="00893DF9"/>
    <w:rsid w:val="0089445C"/>
    <w:rsid w:val="0089469A"/>
    <w:rsid w:val="008947E6"/>
    <w:rsid w:val="00894AA5"/>
    <w:rsid w:val="00894F66"/>
    <w:rsid w:val="00895050"/>
    <w:rsid w:val="008957CC"/>
    <w:rsid w:val="00896169"/>
    <w:rsid w:val="00896AE6"/>
    <w:rsid w:val="00896C7C"/>
    <w:rsid w:val="00896F60"/>
    <w:rsid w:val="008971AE"/>
    <w:rsid w:val="00897329"/>
    <w:rsid w:val="00897820"/>
    <w:rsid w:val="00897B41"/>
    <w:rsid w:val="00897EFF"/>
    <w:rsid w:val="008A04F7"/>
    <w:rsid w:val="008A08BB"/>
    <w:rsid w:val="008A0BF3"/>
    <w:rsid w:val="008A195E"/>
    <w:rsid w:val="008A2755"/>
    <w:rsid w:val="008A2CC7"/>
    <w:rsid w:val="008A33A0"/>
    <w:rsid w:val="008A44A3"/>
    <w:rsid w:val="008A4860"/>
    <w:rsid w:val="008A4A55"/>
    <w:rsid w:val="008A4F9A"/>
    <w:rsid w:val="008A5979"/>
    <w:rsid w:val="008A5E2C"/>
    <w:rsid w:val="008A6067"/>
    <w:rsid w:val="008A6B6F"/>
    <w:rsid w:val="008A7075"/>
    <w:rsid w:val="008A7201"/>
    <w:rsid w:val="008A7207"/>
    <w:rsid w:val="008B08F3"/>
    <w:rsid w:val="008B0A83"/>
    <w:rsid w:val="008B0C0A"/>
    <w:rsid w:val="008B2113"/>
    <w:rsid w:val="008B2424"/>
    <w:rsid w:val="008B2ACD"/>
    <w:rsid w:val="008B2F0A"/>
    <w:rsid w:val="008B2FA0"/>
    <w:rsid w:val="008B32FC"/>
    <w:rsid w:val="008B35B7"/>
    <w:rsid w:val="008B35FF"/>
    <w:rsid w:val="008B3A78"/>
    <w:rsid w:val="008B3CBA"/>
    <w:rsid w:val="008B3CD1"/>
    <w:rsid w:val="008B3DD8"/>
    <w:rsid w:val="008B4851"/>
    <w:rsid w:val="008B4A40"/>
    <w:rsid w:val="008B4F56"/>
    <w:rsid w:val="008B5140"/>
    <w:rsid w:val="008B539D"/>
    <w:rsid w:val="008B595E"/>
    <w:rsid w:val="008B5F9E"/>
    <w:rsid w:val="008B6AF3"/>
    <w:rsid w:val="008B6C76"/>
    <w:rsid w:val="008B6D67"/>
    <w:rsid w:val="008B7C8E"/>
    <w:rsid w:val="008C0DA8"/>
    <w:rsid w:val="008C14FE"/>
    <w:rsid w:val="008C1ABC"/>
    <w:rsid w:val="008C1EEB"/>
    <w:rsid w:val="008C20B9"/>
    <w:rsid w:val="008C2412"/>
    <w:rsid w:val="008C27B1"/>
    <w:rsid w:val="008C2857"/>
    <w:rsid w:val="008C28FB"/>
    <w:rsid w:val="008C2F04"/>
    <w:rsid w:val="008C2FF7"/>
    <w:rsid w:val="008C31AC"/>
    <w:rsid w:val="008C353A"/>
    <w:rsid w:val="008C3CCC"/>
    <w:rsid w:val="008C4711"/>
    <w:rsid w:val="008C4976"/>
    <w:rsid w:val="008C579D"/>
    <w:rsid w:val="008C5908"/>
    <w:rsid w:val="008C752B"/>
    <w:rsid w:val="008D0030"/>
    <w:rsid w:val="008D02AE"/>
    <w:rsid w:val="008D0DBD"/>
    <w:rsid w:val="008D2482"/>
    <w:rsid w:val="008D2667"/>
    <w:rsid w:val="008D2698"/>
    <w:rsid w:val="008D2CD8"/>
    <w:rsid w:val="008D36BA"/>
    <w:rsid w:val="008D3ECF"/>
    <w:rsid w:val="008D3FA2"/>
    <w:rsid w:val="008D4736"/>
    <w:rsid w:val="008D51BC"/>
    <w:rsid w:val="008D552B"/>
    <w:rsid w:val="008D5CA4"/>
    <w:rsid w:val="008D5E25"/>
    <w:rsid w:val="008D5ED2"/>
    <w:rsid w:val="008D673E"/>
    <w:rsid w:val="008D6B94"/>
    <w:rsid w:val="008D6C6F"/>
    <w:rsid w:val="008D738D"/>
    <w:rsid w:val="008D761B"/>
    <w:rsid w:val="008D7A14"/>
    <w:rsid w:val="008D7C5E"/>
    <w:rsid w:val="008E052E"/>
    <w:rsid w:val="008E0A95"/>
    <w:rsid w:val="008E1252"/>
    <w:rsid w:val="008E1A27"/>
    <w:rsid w:val="008E1A4F"/>
    <w:rsid w:val="008E1A94"/>
    <w:rsid w:val="008E1CEA"/>
    <w:rsid w:val="008E1F17"/>
    <w:rsid w:val="008E2423"/>
    <w:rsid w:val="008E2941"/>
    <w:rsid w:val="008E2C84"/>
    <w:rsid w:val="008E32A4"/>
    <w:rsid w:val="008E353D"/>
    <w:rsid w:val="008E4294"/>
    <w:rsid w:val="008E4660"/>
    <w:rsid w:val="008E52DB"/>
    <w:rsid w:val="008E6774"/>
    <w:rsid w:val="008E6A98"/>
    <w:rsid w:val="008E6BD0"/>
    <w:rsid w:val="008E7491"/>
    <w:rsid w:val="008F08C0"/>
    <w:rsid w:val="008F0E3D"/>
    <w:rsid w:val="008F1262"/>
    <w:rsid w:val="008F1D7D"/>
    <w:rsid w:val="008F1F61"/>
    <w:rsid w:val="008F2316"/>
    <w:rsid w:val="008F252E"/>
    <w:rsid w:val="008F28C8"/>
    <w:rsid w:val="008F29A6"/>
    <w:rsid w:val="008F2A3A"/>
    <w:rsid w:val="008F2D3D"/>
    <w:rsid w:val="008F2EC5"/>
    <w:rsid w:val="008F30E8"/>
    <w:rsid w:val="008F33B4"/>
    <w:rsid w:val="008F3636"/>
    <w:rsid w:val="008F3A34"/>
    <w:rsid w:val="008F3B0D"/>
    <w:rsid w:val="008F3EED"/>
    <w:rsid w:val="008F4270"/>
    <w:rsid w:val="008F44D8"/>
    <w:rsid w:val="008F4677"/>
    <w:rsid w:val="008F4843"/>
    <w:rsid w:val="008F4FC6"/>
    <w:rsid w:val="008F5A69"/>
    <w:rsid w:val="008F5C7F"/>
    <w:rsid w:val="008F5CA7"/>
    <w:rsid w:val="008F672A"/>
    <w:rsid w:val="008F6B38"/>
    <w:rsid w:val="008F6B4C"/>
    <w:rsid w:val="008F6BA4"/>
    <w:rsid w:val="008F6D5D"/>
    <w:rsid w:val="008F6E47"/>
    <w:rsid w:val="008F764F"/>
    <w:rsid w:val="008F7DE3"/>
    <w:rsid w:val="009000EE"/>
    <w:rsid w:val="009009EE"/>
    <w:rsid w:val="009011F6"/>
    <w:rsid w:val="009012C2"/>
    <w:rsid w:val="00901474"/>
    <w:rsid w:val="00902DFC"/>
    <w:rsid w:val="00903419"/>
    <w:rsid w:val="00903940"/>
    <w:rsid w:val="00904B41"/>
    <w:rsid w:val="0090531D"/>
    <w:rsid w:val="00905431"/>
    <w:rsid w:val="00905473"/>
    <w:rsid w:val="009054B0"/>
    <w:rsid w:val="00905952"/>
    <w:rsid w:val="00905DD8"/>
    <w:rsid w:val="00906CEF"/>
    <w:rsid w:val="00907889"/>
    <w:rsid w:val="0090793E"/>
    <w:rsid w:val="00910798"/>
    <w:rsid w:val="009111ED"/>
    <w:rsid w:val="009123E9"/>
    <w:rsid w:val="00912603"/>
    <w:rsid w:val="009128AA"/>
    <w:rsid w:val="0091309F"/>
    <w:rsid w:val="00913123"/>
    <w:rsid w:val="009136D3"/>
    <w:rsid w:val="009140A4"/>
    <w:rsid w:val="00914167"/>
    <w:rsid w:val="00914812"/>
    <w:rsid w:val="00914A37"/>
    <w:rsid w:val="00915E3C"/>
    <w:rsid w:val="00916AD7"/>
    <w:rsid w:val="00916D6F"/>
    <w:rsid w:val="00917321"/>
    <w:rsid w:val="009177D3"/>
    <w:rsid w:val="00917B18"/>
    <w:rsid w:val="00920638"/>
    <w:rsid w:val="009209CA"/>
    <w:rsid w:val="00921C9B"/>
    <w:rsid w:val="00921E9C"/>
    <w:rsid w:val="00922CE0"/>
    <w:rsid w:val="009231F7"/>
    <w:rsid w:val="009233AA"/>
    <w:rsid w:val="009237A9"/>
    <w:rsid w:val="00924181"/>
    <w:rsid w:val="0092450A"/>
    <w:rsid w:val="0092475A"/>
    <w:rsid w:val="00925035"/>
    <w:rsid w:val="00926B59"/>
    <w:rsid w:val="00927A6B"/>
    <w:rsid w:val="00927C93"/>
    <w:rsid w:val="00927F0C"/>
    <w:rsid w:val="00927F2B"/>
    <w:rsid w:val="009303B8"/>
    <w:rsid w:val="00930884"/>
    <w:rsid w:val="0093190B"/>
    <w:rsid w:val="00931EC9"/>
    <w:rsid w:val="009324F0"/>
    <w:rsid w:val="009331D3"/>
    <w:rsid w:val="00933593"/>
    <w:rsid w:val="009346DD"/>
    <w:rsid w:val="009349BC"/>
    <w:rsid w:val="00934DA6"/>
    <w:rsid w:val="009359B3"/>
    <w:rsid w:val="00935E2F"/>
    <w:rsid w:val="00935F4B"/>
    <w:rsid w:val="00935FB3"/>
    <w:rsid w:val="009360F9"/>
    <w:rsid w:val="00936579"/>
    <w:rsid w:val="009366ED"/>
    <w:rsid w:val="00936E25"/>
    <w:rsid w:val="009379B3"/>
    <w:rsid w:val="00940B91"/>
    <w:rsid w:val="009410C6"/>
    <w:rsid w:val="00941B23"/>
    <w:rsid w:val="00942AB0"/>
    <w:rsid w:val="009434E5"/>
    <w:rsid w:val="00943606"/>
    <w:rsid w:val="0094372B"/>
    <w:rsid w:val="0094373E"/>
    <w:rsid w:val="0094398C"/>
    <w:rsid w:val="00944096"/>
    <w:rsid w:val="009450AA"/>
    <w:rsid w:val="00945135"/>
    <w:rsid w:val="00945401"/>
    <w:rsid w:val="009454E5"/>
    <w:rsid w:val="00945803"/>
    <w:rsid w:val="00945A75"/>
    <w:rsid w:val="00946FB1"/>
    <w:rsid w:val="00946FE6"/>
    <w:rsid w:val="0094703E"/>
    <w:rsid w:val="00947985"/>
    <w:rsid w:val="00947D21"/>
    <w:rsid w:val="0095077F"/>
    <w:rsid w:val="00950DB4"/>
    <w:rsid w:val="009515FC"/>
    <w:rsid w:val="00951E31"/>
    <w:rsid w:val="00952482"/>
    <w:rsid w:val="00953353"/>
    <w:rsid w:val="009541FC"/>
    <w:rsid w:val="0095435F"/>
    <w:rsid w:val="00954D31"/>
    <w:rsid w:val="00954D39"/>
    <w:rsid w:val="0095578D"/>
    <w:rsid w:val="009557AE"/>
    <w:rsid w:val="00955B33"/>
    <w:rsid w:val="00956674"/>
    <w:rsid w:val="0095756D"/>
    <w:rsid w:val="00957729"/>
    <w:rsid w:val="009579E2"/>
    <w:rsid w:val="00957CBE"/>
    <w:rsid w:val="0096008D"/>
    <w:rsid w:val="0096053A"/>
    <w:rsid w:val="0096053D"/>
    <w:rsid w:val="00960E6A"/>
    <w:rsid w:val="009616D5"/>
    <w:rsid w:val="00961823"/>
    <w:rsid w:val="00961849"/>
    <w:rsid w:val="00961A5F"/>
    <w:rsid w:val="00961A7E"/>
    <w:rsid w:val="00961C70"/>
    <w:rsid w:val="00962425"/>
    <w:rsid w:val="009628C9"/>
    <w:rsid w:val="00962914"/>
    <w:rsid w:val="00962AD7"/>
    <w:rsid w:val="00963553"/>
    <w:rsid w:val="00963A23"/>
    <w:rsid w:val="00963AC1"/>
    <w:rsid w:val="00963F4D"/>
    <w:rsid w:val="0096406E"/>
    <w:rsid w:val="009646BB"/>
    <w:rsid w:val="00964D32"/>
    <w:rsid w:val="00964FB8"/>
    <w:rsid w:val="00964FC9"/>
    <w:rsid w:val="009654BC"/>
    <w:rsid w:val="009656C8"/>
    <w:rsid w:val="0096654E"/>
    <w:rsid w:val="00966DCE"/>
    <w:rsid w:val="00966E83"/>
    <w:rsid w:val="00970094"/>
    <w:rsid w:val="0097055C"/>
    <w:rsid w:val="009708A9"/>
    <w:rsid w:val="00970D25"/>
    <w:rsid w:val="00970DBD"/>
    <w:rsid w:val="00970FD7"/>
    <w:rsid w:val="009713AE"/>
    <w:rsid w:val="009714C1"/>
    <w:rsid w:val="00971632"/>
    <w:rsid w:val="00971635"/>
    <w:rsid w:val="00971B89"/>
    <w:rsid w:val="00971FE3"/>
    <w:rsid w:val="00972158"/>
    <w:rsid w:val="0097315C"/>
    <w:rsid w:val="009731B4"/>
    <w:rsid w:val="00973598"/>
    <w:rsid w:val="00973DC0"/>
    <w:rsid w:val="009741D7"/>
    <w:rsid w:val="009742B0"/>
    <w:rsid w:val="00975788"/>
    <w:rsid w:val="00975D18"/>
    <w:rsid w:val="00976226"/>
    <w:rsid w:val="009763BE"/>
    <w:rsid w:val="009763D9"/>
    <w:rsid w:val="0097671A"/>
    <w:rsid w:val="00980386"/>
    <w:rsid w:val="00980508"/>
    <w:rsid w:val="00980686"/>
    <w:rsid w:val="009809B1"/>
    <w:rsid w:val="00980CBC"/>
    <w:rsid w:val="009810EE"/>
    <w:rsid w:val="00981E63"/>
    <w:rsid w:val="00983010"/>
    <w:rsid w:val="0098344E"/>
    <w:rsid w:val="0098401A"/>
    <w:rsid w:val="009842B6"/>
    <w:rsid w:val="009848EB"/>
    <w:rsid w:val="00985779"/>
    <w:rsid w:val="009860CE"/>
    <w:rsid w:val="00986373"/>
    <w:rsid w:val="00986CD4"/>
    <w:rsid w:val="00986E4C"/>
    <w:rsid w:val="0098729B"/>
    <w:rsid w:val="00987868"/>
    <w:rsid w:val="009879D9"/>
    <w:rsid w:val="009879F2"/>
    <w:rsid w:val="00990759"/>
    <w:rsid w:val="00990804"/>
    <w:rsid w:val="00990C8F"/>
    <w:rsid w:val="00991289"/>
    <w:rsid w:val="00991952"/>
    <w:rsid w:val="00991A07"/>
    <w:rsid w:val="00991A41"/>
    <w:rsid w:val="009924F4"/>
    <w:rsid w:val="0099295B"/>
    <w:rsid w:val="00992A99"/>
    <w:rsid w:val="00992BCF"/>
    <w:rsid w:val="00992D18"/>
    <w:rsid w:val="00993300"/>
    <w:rsid w:val="00993E94"/>
    <w:rsid w:val="009941EB"/>
    <w:rsid w:val="00994565"/>
    <w:rsid w:val="00994C62"/>
    <w:rsid w:val="0099501B"/>
    <w:rsid w:val="00995084"/>
    <w:rsid w:val="009951D7"/>
    <w:rsid w:val="009956BE"/>
    <w:rsid w:val="00996142"/>
    <w:rsid w:val="0099657B"/>
    <w:rsid w:val="009968A5"/>
    <w:rsid w:val="009971AC"/>
    <w:rsid w:val="00997248"/>
    <w:rsid w:val="0099726A"/>
    <w:rsid w:val="00997341"/>
    <w:rsid w:val="00997453"/>
    <w:rsid w:val="009979F2"/>
    <w:rsid w:val="00997B57"/>
    <w:rsid w:val="009A02AD"/>
    <w:rsid w:val="009A1F9D"/>
    <w:rsid w:val="009A218F"/>
    <w:rsid w:val="009A21F3"/>
    <w:rsid w:val="009A2B0B"/>
    <w:rsid w:val="009A2CC0"/>
    <w:rsid w:val="009A302F"/>
    <w:rsid w:val="009A42B5"/>
    <w:rsid w:val="009A4F0C"/>
    <w:rsid w:val="009A50EC"/>
    <w:rsid w:val="009A5344"/>
    <w:rsid w:val="009A5B1C"/>
    <w:rsid w:val="009A5E6A"/>
    <w:rsid w:val="009A5F1E"/>
    <w:rsid w:val="009A61C5"/>
    <w:rsid w:val="009A6454"/>
    <w:rsid w:val="009A6658"/>
    <w:rsid w:val="009A7341"/>
    <w:rsid w:val="009A7BA8"/>
    <w:rsid w:val="009B03C7"/>
    <w:rsid w:val="009B1CDF"/>
    <w:rsid w:val="009B22D1"/>
    <w:rsid w:val="009B2756"/>
    <w:rsid w:val="009B2AA8"/>
    <w:rsid w:val="009B2AEA"/>
    <w:rsid w:val="009B2FBF"/>
    <w:rsid w:val="009B3A44"/>
    <w:rsid w:val="009B3AF3"/>
    <w:rsid w:val="009B3B0F"/>
    <w:rsid w:val="009B4696"/>
    <w:rsid w:val="009B4AD3"/>
    <w:rsid w:val="009B4D47"/>
    <w:rsid w:val="009B4FC9"/>
    <w:rsid w:val="009B5025"/>
    <w:rsid w:val="009B51FB"/>
    <w:rsid w:val="009B5F84"/>
    <w:rsid w:val="009B6853"/>
    <w:rsid w:val="009B6982"/>
    <w:rsid w:val="009B7F62"/>
    <w:rsid w:val="009C001D"/>
    <w:rsid w:val="009C03A7"/>
    <w:rsid w:val="009C0DB4"/>
    <w:rsid w:val="009C110A"/>
    <w:rsid w:val="009C17A4"/>
    <w:rsid w:val="009C17B1"/>
    <w:rsid w:val="009C18C4"/>
    <w:rsid w:val="009C2637"/>
    <w:rsid w:val="009C26C5"/>
    <w:rsid w:val="009C2D1D"/>
    <w:rsid w:val="009C2D84"/>
    <w:rsid w:val="009C3210"/>
    <w:rsid w:val="009C481D"/>
    <w:rsid w:val="009C4826"/>
    <w:rsid w:val="009C48FC"/>
    <w:rsid w:val="009C592F"/>
    <w:rsid w:val="009C664A"/>
    <w:rsid w:val="009C6C14"/>
    <w:rsid w:val="009C6D7E"/>
    <w:rsid w:val="009C7525"/>
    <w:rsid w:val="009C76FF"/>
    <w:rsid w:val="009C792F"/>
    <w:rsid w:val="009C7C87"/>
    <w:rsid w:val="009C7D5D"/>
    <w:rsid w:val="009D03B7"/>
    <w:rsid w:val="009D0C93"/>
    <w:rsid w:val="009D126B"/>
    <w:rsid w:val="009D130F"/>
    <w:rsid w:val="009D1781"/>
    <w:rsid w:val="009D317D"/>
    <w:rsid w:val="009D3321"/>
    <w:rsid w:val="009D3F0B"/>
    <w:rsid w:val="009D41AC"/>
    <w:rsid w:val="009D5354"/>
    <w:rsid w:val="009D5B7B"/>
    <w:rsid w:val="009D6414"/>
    <w:rsid w:val="009D6473"/>
    <w:rsid w:val="009D64FE"/>
    <w:rsid w:val="009D6ACE"/>
    <w:rsid w:val="009D7243"/>
    <w:rsid w:val="009D77C9"/>
    <w:rsid w:val="009D7905"/>
    <w:rsid w:val="009E010A"/>
    <w:rsid w:val="009E0219"/>
    <w:rsid w:val="009E02A7"/>
    <w:rsid w:val="009E07AB"/>
    <w:rsid w:val="009E094F"/>
    <w:rsid w:val="009E197A"/>
    <w:rsid w:val="009E1D81"/>
    <w:rsid w:val="009E2034"/>
    <w:rsid w:val="009E28D9"/>
    <w:rsid w:val="009E35C9"/>
    <w:rsid w:val="009E39AE"/>
    <w:rsid w:val="009E3C48"/>
    <w:rsid w:val="009E410D"/>
    <w:rsid w:val="009E418B"/>
    <w:rsid w:val="009E4B0C"/>
    <w:rsid w:val="009E52BE"/>
    <w:rsid w:val="009E5E83"/>
    <w:rsid w:val="009E5FF9"/>
    <w:rsid w:val="009E611F"/>
    <w:rsid w:val="009E6B55"/>
    <w:rsid w:val="009E70CB"/>
    <w:rsid w:val="009E7252"/>
    <w:rsid w:val="009E7647"/>
    <w:rsid w:val="009E7CE7"/>
    <w:rsid w:val="009F022F"/>
    <w:rsid w:val="009F0A85"/>
    <w:rsid w:val="009F0D99"/>
    <w:rsid w:val="009F107F"/>
    <w:rsid w:val="009F18EB"/>
    <w:rsid w:val="009F29FD"/>
    <w:rsid w:val="009F2F35"/>
    <w:rsid w:val="009F3057"/>
    <w:rsid w:val="009F32CD"/>
    <w:rsid w:val="009F3A9C"/>
    <w:rsid w:val="009F4006"/>
    <w:rsid w:val="009F4153"/>
    <w:rsid w:val="009F4410"/>
    <w:rsid w:val="009F49AD"/>
    <w:rsid w:val="009F55FD"/>
    <w:rsid w:val="009F560B"/>
    <w:rsid w:val="009F5D38"/>
    <w:rsid w:val="009F62E8"/>
    <w:rsid w:val="009F67F1"/>
    <w:rsid w:val="009F6AAC"/>
    <w:rsid w:val="00A004E7"/>
    <w:rsid w:val="00A00822"/>
    <w:rsid w:val="00A01AA0"/>
    <w:rsid w:val="00A0242E"/>
    <w:rsid w:val="00A027A7"/>
    <w:rsid w:val="00A02821"/>
    <w:rsid w:val="00A02963"/>
    <w:rsid w:val="00A0305F"/>
    <w:rsid w:val="00A0466C"/>
    <w:rsid w:val="00A04865"/>
    <w:rsid w:val="00A04B7F"/>
    <w:rsid w:val="00A04D65"/>
    <w:rsid w:val="00A05067"/>
    <w:rsid w:val="00A06145"/>
    <w:rsid w:val="00A06B4F"/>
    <w:rsid w:val="00A07DAE"/>
    <w:rsid w:val="00A10F0E"/>
    <w:rsid w:val="00A119B8"/>
    <w:rsid w:val="00A119D9"/>
    <w:rsid w:val="00A11ABC"/>
    <w:rsid w:val="00A11BD2"/>
    <w:rsid w:val="00A1214F"/>
    <w:rsid w:val="00A12CB8"/>
    <w:rsid w:val="00A12E66"/>
    <w:rsid w:val="00A136D5"/>
    <w:rsid w:val="00A144EE"/>
    <w:rsid w:val="00A14643"/>
    <w:rsid w:val="00A148B1"/>
    <w:rsid w:val="00A14FC5"/>
    <w:rsid w:val="00A15028"/>
    <w:rsid w:val="00A155DF"/>
    <w:rsid w:val="00A157D2"/>
    <w:rsid w:val="00A1584B"/>
    <w:rsid w:val="00A15B3F"/>
    <w:rsid w:val="00A16E52"/>
    <w:rsid w:val="00A20192"/>
    <w:rsid w:val="00A20A57"/>
    <w:rsid w:val="00A20B53"/>
    <w:rsid w:val="00A211AE"/>
    <w:rsid w:val="00A2159D"/>
    <w:rsid w:val="00A219F0"/>
    <w:rsid w:val="00A21BD7"/>
    <w:rsid w:val="00A221E4"/>
    <w:rsid w:val="00A22B44"/>
    <w:rsid w:val="00A232FE"/>
    <w:rsid w:val="00A240BC"/>
    <w:rsid w:val="00A24363"/>
    <w:rsid w:val="00A249BA"/>
    <w:rsid w:val="00A25592"/>
    <w:rsid w:val="00A265F9"/>
    <w:rsid w:val="00A265FA"/>
    <w:rsid w:val="00A27B29"/>
    <w:rsid w:val="00A27C29"/>
    <w:rsid w:val="00A30258"/>
    <w:rsid w:val="00A30473"/>
    <w:rsid w:val="00A3125E"/>
    <w:rsid w:val="00A31337"/>
    <w:rsid w:val="00A31B66"/>
    <w:rsid w:val="00A324BD"/>
    <w:rsid w:val="00A3259F"/>
    <w:rsid w:val="00A32643"/>
    <w:rsid w:val="00A32BAE"/>
    <w:rsid w:val="00A34261"/>
    <w:rsid w:val="00A34493"/>
    <w:rsid w:val="00A34B5D"/>
    <w:rsid w:val="00A357B2"/>
    <w:rsid w:val="00A35DF6"/>
    <w:rsid w:val="00A36077"/>
    <w:rsid w:val="00A36689"/>
    <w:rsid w:val="00A36BDB"/>
    <w:rsid w:val="00A3763C"/>
    <w:rsid w:val="00A37743"/>
    <w:rsid w:val="00A377CD"/>
    <w:rsid w:val="00A40273"/>
    <w:rsid w:val="00A40503"/>
    <w:rsid w:val="00A407C2"/>
    <w:rsid w:val="00A4090A"/>
    <w:rsid w:val="00A4099B"/>
    <w:rsid w:val="00A40BC5"/>
    <w:rsid w:val="00A40E1E"/>
    <w:rsid w:val="00A40F06"/>
    <w:rsid w:val="00A41B51"/>
    <w:rsid w:val="00A41C0D"/>
    <w:rsid w:val="00A41E7C"/>
    <w:rsid w:val="00A4222A"/>
    <w:rsid w:val="00A427AB"/>
    <w:rsid w:val="00A4286D"/>
    <w:rsid w:val="00A42992"/>
    <w:rsid w:val="00A43B59"/>
    <w:rsid w:val="00A44575"/>
    <w:rsid w:val="00A458F1"/>
    <w:rsid w:val="00A45A00"/>
    <w:rsid w:val="00A45F58"/>
    <w:rsid w:val="00A462CB"/>
    <w:rsid w:val="00A46EB4"/>
    <w:rsid w:val="00A47301"/>
    <w:rsid w:val="00A47BE4"/>
    <w:rsid w:val="00A47EDF"/>
    <w:rsid w:val="00A507EC"/>
    <w:rsid w:val="00A50BDC"/>
    <w:rsid w:val="00A52159"/>
    <w:rsid w:val="00A53A99"/>
    <w:rsid w:val="00A54F14"/>
    <w:rsid w:val="00A55518"/>
    <w:rsid w:val="00A55A65"/>
    <w:rsid w:val="00A55AEF"/>
    <w:rsid w:val="00A55C12"/>
    <w:rsid w:val="00A56D8B"/>
    <w:rsid w:val="00A57711"/>
    <w:rsid w:val="00A57F9E"/>
    <w:rsid w:val="00A60105"/>
    <w:rsid w:val="00A60243"/>
    <w:rsid w:val="00A606EF"/>
    <w:rsid w:val="00A608A3"/>
    <w:rsid w:val="00A60BA7"/>
    <w:rsid w:val="00A60C0D"/>
    <w:rsid w:val="00A60EA8"/>
    <w:rsid w:val="00A6113C"/>
    <w:rsid w:val="00A616EA"/>
    <w:rsid w:val="00A64227"/>
    <w:rsid w:val="00A64864"/>
    <w:rsid w:val="00A64B33"/>
    <w:rsid w:val="00A64D44"/>
    <w:rsid w:val="00A65BBF"/>
    <w:rsid w:val="00A6618F"/>
    <w:rsid w:val="00A66662"/>
    <w:rsid w:val="00A710EF"/>
    <w:rsid w:val="00A7125A"/>
    <w:rsid w:val="00A713B3"/>
    <w:rsid w:val="00A71539"/>
    <w:rsid w:val="00A71DBB"/>
    <w:rsid w:val="00A71F6E"/>
    <w:rsid w:val="00A72300"/>
    <w:rsid w:val="00A72C27"/>
    <w:rsid w:val="00A72E24"/>
    <w:rsid w:val="00A7305C"/>
    <w:rsid w:val="00A7357E"/>
    <w:rsid w:val="00A737C3"/>
    <w:rsid w:val="00A73847"/>
    <w:rsid w:val="00A74230"/>
    <w:rsid w:val="00A74327"/>
    <w:rsid w:val="00A744CF"/>
    <w:rsid w:val="00A74A25"/>
    <w:rsid w:val="00A74E16"/>
    <w:rsid w:val="00A750A4"/>
    <w:rsid w:val="00A75340"/>
    <w:rsid w:val="00A75A20"/>
    <w:rsid w:val="00A75EAF"/>
    <w:rsid w:val="00A8074E"/>
    <w:rsid w:val="00A8097A"/>
    <w:rsid w:val="00A80CF1"/>
    <w:rsid w:val="00A80ED6"/>
    <w:rsid w:val="00A811A6"/>
    <w:rsid w:val="00A811FE"/>
    <w:rsid w:val="00A81384"/>
    <w:rsid w:val="00A819F7"/>
    <w:rsid w:val="00A823C9"/>
    <w:rsid w:val="00A82559"/>
    <w:rsid w:val="00A829EF"/>
    <w:rsid w:val="00A82AE9"/>
    <w:rsid w:val="00A82EFF"/>
    <w:rsid w:val="00A8349E"/>
    <w:rsid w:val="00A845B8"/>
    <w:rsid w:val="00A847F2"/>
    <w:rsid w:val="00A8483A"/>
    <w:rsid w:val="00A84C26"/>
    <w:rsid w:val="00A851ED"/>
    <w:rsid w:val="00A852D4"/>
    <w:rsid w:val="00A8554F"/>
    <w:rsid w:val="00A86873"/>
    <w:rsid w:val="00A87982"/>
    <w:rsid w:val="00A9060D"/>
    <w:rsid w:val="00A9082F"/>
    <w:rsid w:val="00A90DAB"/>
    <w:rsid w:val="00A912A1"/>
    <w:rsid w:val="00A91AD7"/>
    <w:rsid w:val="00A91B13"/>
    <w:rsid w:val="00A91BE7"/>
    <w:rsid w:val="00A9205E"/>
    <w:rsid w:val="00A921B1"/>
    <w:rsid w:val="00A93188"/>
    <w:rsid w:val="00A93380"/>
    <w:rsid w:val="00A93983"/>
    <w:rsid w:val="00A93DAE"/>
    <w:rsid w:val="00A95088"/>
    <w:rsid w:val="00A95620"/>
    <w:rsid w:val="00A95946"/>
    <w:rsid w:val="00A96596"/>
    <w:rsid w:val="00A967EA"/>
    <w:rsid w:val="00A96B92"/>
    <w:rsid w:val="00A9707B"/>
    <w:rsid w:val="00A97172"/>
    <w:rsid w:val="00A97F49"/>
    <w:rsid w:val="00AA02AB"/>
    <w:rsid w:val="00AA0E34"/>
    <w:rsid w:val="00AA1737"/>
    <w:rsid w:val="00AA18C7"/>
    <w:rsid w:val="00AA1CB7"/>
    <w:rsid w:val="00AA3103"/>
    <w:rsid w:val="00AA352E"/>
    <w:rsid w:val="00AA359D"/>
    <w:rsid w:val="00AA419B"/>
    <w:rsid w:val="00AA43D8"/>
    <w:rsid w:val="00AA4AE8"/>
    <w:rsid w:val="00AA4CB6"/>
    <w:rsid w:val="00AA5197"/>
    <w:rsid w:val="00AA545E"/>
    <w:rsid w:val="00AA6538"/>
    <w:rsid w:val="00AA6716"/>
    <w:rsid w:val="00AA6F84"/>
    <w:rsid w:val="00AA7101"/>
    <w:rsid w:val="00AA7D92"/>
    <w:rsid w:val="00AA7E01"/>
    <w:rsid w:val="00AB161A"/>
    <w:rsid w:val="00AB1CB3"/>
    <w:rsid w:val="00AB23FD"/>
    <w:rsid w:val="00AB29EA"/>
    <w:rsid w:val="00AB377D"/>
    <w:rsid w:val="00AB423E"/>
    <w:rsid w:val="00AB440C"/>
    <w:rsid w:val="00AB474F"/>
    <w:rsid w:val="00AB4A7B"/>
    <w:rsid w:val="00AB4C69"/>
    <w:rsid w:val="00AB4CC0"/>
    <w:rsid w:val="00AB4EF7"/>
    <w:rsid w:val="00AB5666"/>
    <w:rsid w:val="00AB58B0"/>
    <w:rsid w:val="00AB5975"/>
    <w:rsid w:val="00AB5A25"/>
    <w:rsid w:val="00AB5E94"/>
    <w:rsid w:val="00AB5FA4"/>
    <w:rsid w:val="00AB602D"/>
    <w:rsid w:val="00AB66E6"/>
    <w:rsid w:val="00AB682E"/>
    <w:rsid w:val="00AB693E"/>
    <w:rsid w:val="00AB75A2"/>
    <w:rsid w:val="00AB7605"/>
    <w:rsid w:val="00AB78BC"/>
    <w:rsid w:val="00AC0193"/>
    <w:rsid w:val="00AC0444"/>
    <w:rsid w:val="00AC054F"/>
    <w:rsid w:val="00AC07F9"/>
    <w:rsid w:val="00AC0D4B"/>
    <w:rsid w:val="00AC18B6"/>
    <w:rsid w:val="00AC1D8B"/>
    <w:rsid w:val="00AC1FA5"/>
    <w:rsid w:val="00AC2082"/>
    <w:rsid w:val="00AC3520"/>
    <w:rsid w:val="00AC377E"/>
    <w:rsid w:val="00AC46BD"/>
    <w:rsid w:val="00AC4C22"/>
    <w:rsid w:val="00AC50BC"/>
    <w:rsid w:val="00AC5789"/>
    <w:rsid w:val="00AC59E8"/>
    <w:rsid w:val="00AC5E11"/>
    <w:rsid w:val="00AC65AD"/>
    <w:rsid w:val="00AC6B98"/>
    <w:rsid w:val="00AC6EE4"/>
    <w:rsid w:val="00AC6EFC"/>
    <w:rsid w:val="00AC7587"/>
    <w:rsid w:val="00AC7E07"/>
    <w:rsid w:val="00AC7F54"/>
    <w:rsid w:val="00AD0372"/>
    <w:rsid w:val="00AD0ABE"/>
    <w:rsid w:val="00AD11BC"/>
    <w:rsid w:val="00AD2013"/>
    <w:rsid w:val="00AD2522"/>
    <w:rsid w:val="00AD2565"/>
    <w:rsid w:val="00AD29EE"/>
    <w:rsid w:val="00AD2CD1"/>
    <w:rsid w:val="00AD35AA"/>
    <w:rsid w:val="00AD3792"/>
    <w:rsid w:val="00AD37F6"/>
    <w:rsid w:val="00AD4F1E"/>
    <w:rsid w:val="00AD57C4"/>
    <w:rsid w:val="00AD59F8"/>
    <w:rsid w:val="00AD63A3"/>
    <w:rsid w:val="00AD6A1E"/>
    <w:rsid w:val="00AD6CE4"/>
    <w:rsid w:val="00AD6D5E"/>
    <w:rsid w:val="00AD73D6"/>
    <w:rsid w:val="00AE0CC0"/>
    <w:rsid w:val="00AE1C48"/>
    <w:rsid w:val="00AE239C"/>
    <w:rsid w:val="00AE25F3"/>
    <w:rsid w:val="00AE2AA8"/>
    <w:rsid w:val="00AE2BA3"/>
    <w:rsid w:val="00AE3213"/>
    <w:rsid w:val="00AE379F"/>
    <w:rsid w:val="00AE4DDF"/>
    <w:rsid w:val="00AE4FD3"/>
    <w:rsid w:val="00AE5568"/>
    <w:rsid w:val="00AE5797"/>
    <w:rsid w:val="00AE5D11"/>
    <w:rsid w:val="00AE5DB2"/>
    <w:rsid w:val="00AE5F6D"/>
    <w:rsid w:val="00AE6119"/>
    <w:rsid w:val="00AE68F2"/>
    <w:rsid w:val="00AE6B7B"/>
    <w:rsid w:val="00AE703B"/>
    <w:rsid w:val="00AE742A"/>
    <w:rsid w:val="00AE7D8F"/>
    <w:rsid w:val="00AE7F0C"/>
    <w:rsid w:val="00AF042B"/>
    <w:rsid w:val="00AF0A1A"/>
    <w:rsid w:val="00AF0F1C"/>
    <w:rsid w:val="00AF137E"/>
    <w:rsid w:val="00AF1523"/>
    <w:rsid w:val="00AF1533"/>
    <w:rsid w:val="00AF1F4E"/>
    <w:rsid w:val="00AF1FFD"/>
    <w:rsid w:val="00AF2006"/>
    <w:rsid w:val="00AF21CA"/>
    <w:rsid w:val="00AF24C3"/>
    <w:rsid w:val="00AF28A8"/>
    <w:rsid w:val="00AF3EB5"/>
    <w:rsid w:val="00AF3ECD"/>
    <w:rsid w:val="00AF409F"/>
    <w:rsid w:val="00AF44D5"/>
    <w:rsid w:val="00AF4511"/>
    <w:rsid w:val="00AF46F0"/>
    <w:rsid w:val="00AF4D33"/>
    <w:rsid w:val="00AF5006"/>
    <w:rsid w:val="00AF5137"/>
    <w:rsid w:val="00AF5214"/>
    <w:rsid w:val="00AF5CDD"/>
    <w:rsid w:val="00AF6745"/>
    <w:rsid w:val="00AF793D"/>
    <w:rsid w:val="00B009DE"/>
    <w:rsid w:val="00B0112A"/>
    <w:rsid w:val="00B013C2"/>
    <w:rsid w:val="00B017A7"/>
    <w:rsid w:val="00B01A22"/>
    <w:rsid w:val="00B01DE6"/>
    <w:rsid w:val="00B0273C"/>
    <w:rsid w:val="00B02990"/>
    <w:rsid w:val="00B02CE6"/>
    <w:rsid w:val="00B02DC7"/>
    <w:rsid w:val="00B03B39"/>
    <w:rsid w:val="00B03FD5"/>
    <w:rsid w:val="00B03FDC"/>
    <w:rsid w:val="00B04F80"/>
    <w:rsid w:val="00B055AB"/>
    <w:rsid w:val="00B0583E"/>
    <w:rsid w:val="00B05911"/>
    <w:rsid w:val="00B0599B"/>
    <w:rsid w:val="00B05BCF"/>
    <w:rsid w:val="00B061ED"/>
    <w:rsid w:val="00B06364"/>
    <w:rsid w:val="00B066DA"/>
    <w:rsid w:val="00B074CB"/>
    <w:rsid w:val="00B07624"/>
    <w:rsid w:val="00B076CE"/>
    <w:rsid w:val="00B07967"/>
    <w:rsid w:val="00B10D8D"/>
    <w:rsid w:val="00B114F2"/>
    <w:rsid w:val="00B12DB2"/>
    <w:rsid w:val="00B1307B"/>
    <w:rsid w:val="00B13188"/>
    <w:rsid w:val="00B134E8"/>
    <w:rsid w:val="00B136B3"/>
    <w:rsid w:val="00B138C5"/>
    <w:rsid w:val="00B15267"/>
    <w:rsid w:val="00B1533D"/>
    <w:rsid w:val="00B15523"/>
    <w:rsid w:val="00B15E3B"/>
    <w:rsid w:val="00B160B9"/>
    <w:rsid w:val="00B161EF"/>
    <w:rsid w:val="00B16636"/>
    <w:rsid w:val="00B1787E"/>
    <w:rsid w:val="00B17F96"/>
    <w:rsid w:val="00B20597"/>
    <w:rsid w:val="00B2126D"/>
    <w:rsid w:val="00B212C8"/>
    <w:rsid w:val="00B23818"/>
    <w:rsid w:val="00B23B4E"/>
    <w:rsid w:val="00B24121"/>
    <w:rsid w:val="00B24B66"/>
    <w:rsid w:val="00B25628"/>
    <w:rsid w:val="00B25A24"/>
    <w:rsid w:val="00B25F45"/>
    <w:rsid w:val="00B262B3"/>
    <w:rsid w:val="00B26495"/>
    <w:rsid w:val="00B26628"/>
    <w:rsid w:val="00B26721"/>
    <w:rsid w:val="00B268CF"/>
    <w:rsid w:val="00B26AA7"/>
    <w:rsid w:val="00B27965"/>
    <w:rsid w:val="00B27ACB"/>
    <w:rsid w:val="00B27B42"/>
    <w:rsid w:val="00B27DC9"/>
    <w:rsid w:val="00B3056E"/>
    <w:rsid w:val="00B305CC"/>
    <w:rsid w:val="00B30749"/>
    <w:rsid w:val="00B307A3"/>
    <w:rsid w:val="00B30B87"/>
    <w:rsid w:val="00B315D0"/>
    <w:rsid w:val="00B31843"/>
    <w:rsid w:val="00B31ADB"/>
    <w:rsid w:val="00B3214E"/>
    <w:rsid w:val="00B3284F"/>
    <w:rsid w:val="00B3289E"/>
    <w:rsid w:val="00B32C67"/>
    <w:rsid w:val="00B32E5C"/>
    <w:rsid w:val="00B3320E"/>
    <w:rsid w:val="00B33AEA"/>
    <w:rsid w:val="00B3433B"/>
    <w:rsid w:val="00B349CC"/>
    <w:rsid w:val="00B36395"/>
    <w:rsid w:val="00B36CBE"/>
    <w:rsid w:val="00B37030"/>
    <w:rsid w:val="00B37185"/>
    <w:rsid w:val="00B37B59"/>
    <w:rsid w:val="00B4076C"/>
    <w:rsid w:val="00B407D6"/>
    <w:rsid w:val="00B41000"/>
    <w:rsid w:val="00B41B0D"/>
    <w:rsid w:val="00B42A92"/>
    <w:rsid w:val="00B42AE1"/>
    <w:rsid w:val="00B42C15"/>
    <w:rsid w:val="00B4458C"/>
    <w:rsid w:val="00B448A3"/>
    <w:rsid w:val="00B44912"/>
    <w:rsid w:val="00B4545F"/>
    <w:rsid w:val="00B45470"/>
    <w:rsid w:val="00B4554C"/>
    <w:rsid w:val="00B45F0D"/>
    <w:rsid w:val="00B46860"/>
    <w:rsid w:val="00B46D7F"/>
    <w:rsid w:val="00B470ED"/>
    <w:rsid w:val="00B50798"/>
    <w:rsid w:val="00B51849"/>
    <w:rsid w:val="00B51A6E"/>
    <w:rsid w:val="00B51E19"/>
    <w:rsid w:val="00B52737"/>
    <w:rsid w:val="00B53B28"/>
    <w:rsid w:val="00B53F2E"/>
    <w:rsid w:val="00B5432A"/>
    <w:rsid w:val="00B5437F"/>
    <w:rsid w:val="00B548E7"/>
    <w:rsid w:val="00B54C89"/>
    <w:rsid w:val="00B54CC5"/>
    <w:rsid w:val="00B55B3B"/>
    <w:rsid w:val="00B570A3"/>
    <w:rsid w:val="00B57864"/>
    <w:rsid w:val="00B57894"/>
    <w:rsid w:val="00B57E2B"/>
    <w:rsid w:val="00B602F8"/>
    <w:rsid w:val="00B603C2"/>
    <w:rsid w:val="00B607FB"/>
    <w:rsid w:val="00B60FA0"/>
    <w:rsid w:val="00B6181E"/>
    <w:rsid w:val="00B61F72"/>
    <w:rsid w:val="00B622E0"/>
    <w:rsid w:val="00B625A2"/>
    <w:rsid w:val="00B62BA2"/>
    <w:rsid w:val="00B62C23"/>
    <w:rsid w:val="00B62CE7"/>
    <w:rsid w:val="00B62D64"/>
    <w:rsid w:val="00B62DAE"/>
    <w:rsid w:val="00B6382C"/>
    <w:rsid w:val="00B6425D"/>
    <w:rsid w:val="00B6455B"/>
    <w:rsid w:val="00B6469B"/>
    <w:rsid w:val="00B646B9"/>
    <w:rsid w:val="00B65449"/>
    <w:rsid w:val="00B660A2"/>
    <w:rsid w:val="00B660F8"/>
    <w:rsid w:val="00B66627"/>
    <w:rsid w:val="00B6682F"/>
    <w:rsid w:val="00B67A91"/>
    <w:rsid w:val="00B67CE5"/>
    <w:rsid w:val="00B701FF"/>
    <w:rsid w:val="00B70872"/>
    <w:rsid w:val="00B709E2"/>
    <w:rsid w:val="00B70BA2"/>
    <w:rsid w:val="00B70FD1"/>
    <w:rsid w:val="00B70FE6"/>
    <w:rsid w:val="00B711C1"/>
    <w:rsid w:val="00B72090"/>
    <w:rsid w:val="00B72310"/>
    <w:rsid w:val="00B72818"/>
    <w:rsid w:val="00B729FF"/>
    <w:rsid w:val="00B72AAE"/>
    <w:rsid w:val="00B7352C"/>
    <w:rsid w:val="00B738F8"/>
    <w:rsid w:val="00B73FD6"/>
    <w:rsid w:val="00B742DE"/>
    <w:rsid w:val="00B7534B"/>
    <w:rsid w:val="00B75826"/>
    <w:rsid w:val="00B76355"/>
    <w:rsid w:val="00B765AC"/>
    <w:rsid w:val="00B7699C"/>
    <w:rsid w:val="00B77075"/>
    <w:rsid w:val="00B771F9"/>
    <w:rsid w:val="00B7744A"/>
    <w:rsid w:val="00B77B87"/>
    <w:rsid w:val="00B80170"/>
    <w:rsid w:val="00B805CA"/>
    <w:rsid w:val="00B81051"/>
    <w:rsid w:val="00B81134"/>
    <w:rsid w:val="00B8153C"/>
    <w:rsid w:val="00B82EF3"/>
    <w:rsid w:val="00B83E1A"/>
    <w:rsid w:val="00B84302"/>
    <w:rsid w:val="00B849E9"/>
    <w:rsid w:val="00B84CB4"/>
    <w:rsid w:val="00B85A81"/>
    <w:rsid w:val="00B860BE"/>
    <w:rsid w:val="00B86311"/>
    <w:rsid w:val="00B8658A"/>
    <w:rsid w:val="00B86D18"/>
    <w:rsid w:val="00B876F1"/>
    <w:rsid w:val="00B87806"/>
    <w:rsid w:val="00B87B57"/>
    <w:rsid w:val="00B90B35"/>
    <w:rsid w:val="00B90D64"/>
    <w:rsid w:val="00B911C3"/>
    <w:rsid w:val="00B9120F"/>
    <w:rsid w:val="00B916F9"/>
    <w:rsid w:val="00B91F5F"/>
    <w:rsid w:val="00B9213C"/>
    <w:rsid w:val="00B92BB1"/>
    <w:rsid w:val="00B931BC"/>
    <w:rsid w:val="00B93C68"/>
    <w:rsid w:val="00B94637"/>
    <w:rsid w:val="00B94AC4"/>
    <w:rsid w:val="00B94D05"/>
    <w:rsid w:val="00B9622A"/>
    <w:rsid w:val="00B96280"/>
    <w:rsid w:val="00B9665F"/>
    <w:rsid w:val="00B9676A"/>
    <w:rsid w:val="00B96C03"/>
    <w:rsid w:val="00B96F95"/>
    <w:rsid w:val="00B975CA"/>
    <w:rsid w:val="00B97F8A"/>
    <w:rsid w:val="00BA029A"/>
    <w:rsid w:val="00BA03F3"/>
    <w:rsid w:val="00BA0573"/>
    <w:rsid w:val="00BA0EC8"/>
    <w:rsid w:val="00BA1904"/>
    <w:rsid w:val="00BA1C5E"/>
    <w:rsid w:val="00BA25FB"/>
    <w:rsid w:val="00BA2963"/>
    <w:rsid w:val="00BA2FF4"/>
    <w:rsid w:val="00BA37A7"/>
    <w:rsid w:val="00BA405B"/>
    <w:rsid w:val="00BA4135"/>
    <w:rsid w:val="00BA4589"/>
    <w:rsid w:val="00BA4A87"/>
    <w:rsid w:val="00BA4B4B"/>
    <w:rsid w:val="00BA50D5"/>
    <w:rsid w:val="00BA549D"/>
    <w:rsid w:val="00BA592B"/>
    <w:rsid w:val="00BA681D"/>
    <w:rsid w:val="00BA787F"/>
    <w:rsid w:val="00BB0414"/>
    <w:rsid w:val="00BB0930"/>
    <w:rsid w:val="00BB0A87"/>
    <w:rsid w:val="00BB0C44"/>
    <w:rsid w:val="00BB0DC6"/>
    <w:rsid w:val="00BB1276"/>
    <w:rsid w:val="00BB1580"/>
    <w:rsid w:val="00BB1605"/>
    <w:rsid w:val="00BB2500"/>
    <w:rsid w:val="00BB29CE"/>
    <w:rsid w:val="00BB29F4"/>
    <w:rsid w:val="00BB2D26"/>
    <w:rsid w:val="00BB3406"/>
    <w:rsid w:val="00BB3F49"/>
    <w:rsid w:val="00BB4D28"/>
    <w:rsid w:val="00BB5455"/>
    <w:rsid w:val="00BB55A0"/>
    <w:rsid w:val="00BB5DCC"/>
    <w:rsid w:val="00BB62F3"/>
    <w:rsid w:val="00BB6A68"/>
    <w:rsid w:val="00BB71E7"/>
    <w:rsid w:val="00BC0C63"/>
    <w:rsid w:val="00BC29FD"/>
    <w:rsid w:val="00BC50B0"/>
    <w:rsid w:val="00BC5599"/>
    <w:rsid w:val="00BC5656"/>
    <w:rsid w:val="00BC5F6A"/>
    <w:rsid w:val="00BC661D"/>
    <w:rsid w:val="00BC6ABA"/>
    <w:rsid w:val="00BC7B13"/>
    <w:rsid w:val="00BD01C2"/>
    <w:rsid w:val="00BD032B"/>
    <w:rsid w:val="00BD0578"/>
    <w:rsid w:val="00BD073D"/>
    <w:rsid w:val="00BD0B5F"/>
    <w:rsid w:val="00BD10C4"/>
    <w:rsid w:val="00BD19DB"/>
    <w:rsid w:val="00BD1CFA"/>
    <w:rsid w:val="00BD2502"/>
    <w:rsid w:val="00BD2685"/>
    <w:rsid w:val="00BD29EE"/>
    <w:rsid w:val="00BD2B52"/>
    <w:rsid w:val="00BD3304"/>
    <w:rsid w:val="00BD3D85"/>
    <w:rsid w:val="00BD3ED1"/>
    <w:rsid w:val="00BD4272"/>
    <w:rsid w:val="00BD4D5F"/>
    <w:rsid w:val="00BD5109"/>
    <w:rsid w:val="00BD540A"/>
    <w:rsid w:val="00BD569A"/>
    <w:rsid w:val="00BD6016"/>
    <w:rsid w:val="00BD6A9F"/>
    <w:rsid w:val="00BD6AD9"/>
    <w:rsid w:val="00BD6B16"/>
    <w:rsid w:val="00BE0502"/>
    <w:rsid w:val="00BE076B"/>
    <w:rsid w:val="00BE0BFC"/>
    <w:rsid w:val="00BE0C0E"/>
    <w:rsid w:val="00BE137E"/>
    <w:rsid w:val="00BE144F"/>
    <w:rsid w:val="00BE18B5"/>
    <w:rsid w:val="00BE273D"/>
    <w:rsid w:val="00BE285A"/>
    <w:rsid w:val="00BE330C"/>
    <w:rsid w:val="00BE338B"/>
    <w:rsid w:val="00BE368F"/>
    <w:rsid w:val="00BE378C"/>
    <w:rsid w:val="00BE3EDC"/>
    <w:rsid w:val="00BE413B"/>
    <w:rsid w:val="00BE494E"/>
    <w:rsid w:val="00BE4D3F"/>
    <w:rsid w:val="00BE5490"/>
    <w:rsid w:val="00BE57E3"/>
    <w:rsid w:val="00BE5C48"/>
    <w:rsid w:val="00BE5CB2"/>
    <w:rsid w:val="00BE5CCF"/>
    <w:rsid w:val="00BE64FB"/>
    <w:rsid w:val="00BE6EB8"/>
    <w:rsid w:val="00BE72E2"/>
    <w:rsid w:val="00BE7325"/>
    <w:rsid w:val="00BE75B0"/>
    <w:rsid w:val="00BE7913"/>
    <w:rsid w:val="00BE7923"/>
    <w:rsid w:val="00BF00FB"/>
    <w:rsid w:val="00BF08BC"/>
    <w:rsid w:val="00BF096D"/>
    <w:rsid w:val="00BF0E4D"/>
    <w:rsid w:val="00BF23E6"/>
    <w:rsid w:val="00BF31CD"/>
    <w:rsid w:val="00BF33FC"/>
    <w:rsid w:val="00BF39BA"/>
    <w:rsid w:val="00BF3BD6"/>
    <w:rsid w:val="00BF417C"/>
    <w:rsid w:val="00BF4857"/>
    <w:rsid w:val="00BF4BF7"/>
    <w:rsid w:val="00BF4C31"/>
    <w:rsid w:val="00BF4C74"/>
    <w:rsid w:val="00BF52C4"/>
    <w:rsid w:val="00BF53F5"/>
    <w:rsid w:val="00BF5FAC"/>
    <w:rsid w:val="00BF6407"/>
    <w:rsid w:val="00BF6656"/>
    <w:rsid w:val="00BF6D6A"/>
    <w:rsid w:val="00BF6E09"/>
    <w:rsid w:val="00C004C6"/>
    <w:rsid w:val="00C013E3"/>
    <w:rsid w:val="00C01C83"/>
    <w:rsid w:val="00C01E1B"/>
    <w:rsid w:val="00C028F9"/>
    <w:rsid w:val="00C02A36"/>
    <w:rsid w:val="00C02B13"/>
    <w:rsid w:val="00C02B3B"/>
    <w:rsid w:val="00C02FA6"/>
    <w:rsid w:val="00C030EC"/>
    <w:rsid w:val="00C03991"/>
    <w:rsid w:val="00C03C1D"/>
    <w:rsid w:val="00C051C1"/>
    <w:rsid w:val="00C05449"/>
    <w:rsid w:val="00C068EE"/>
    <w:rsid w:val="00C0698C"/>
    <w:rsid w:val="00C06DAB"/>
    <w:rsid w:val="00C06E15"/>
    <w:rsid w:val="00C06EBD"/>
    <w:rsid w:val="00C07DA1"/>
    <w:rsid w:val="00C07F29"/>
    <w:rsid w:val="00C100AB"/>
    <w:rsid w:val="00C1013E"/>
    <w:rsid w:val="00C10655"/>
    <w:rsid w:val="00C10970"/>
    <w:rsid w:val="00C10D03"/>
    <w:rsid w:val="00C110CD"/>
    <w:rsid w:val="00C1145A"/>
    <w:rsid w:val="00C1191F"/>
    <w:rsid w:val="00C11999"/>
    <w:rsid w:val="00C11B5E"/>
    <w:rsid w:val="00C12443"/>
    <w:rsid w:val="00C12929"/>
    <w:rsid w:val="00C12AF1"/>
    <w:rsid w:val="00C12E61"/>
    <w:rsid w:val="00C13377"/>
    <w:rsid w:val="00C133CE"/>
    <w:rsid w:val="00C1391E"/>
    <w:rsid w:val="00C13E21"/>
    <w:rsid w:val="00C1430D"/>
    <w:rsid w:val="00C15023"/>
    <w:rsid w:val="00C152CE"/>
    <w:rsid w:val="00C15A0C"/>
    <w:rsid w:val="00C15C19"/>
    <w:rsid w:val="00C16974"/>
    <w:rsid w:val="00C16F83"/>
    <w:rsid w:val="00C17A51"/>
    <w:rsid w:val="00C209F9"/>
    <w:rsid w:val="00C21294"/>
    <w:rsid w:val="00C21361"/>
    <w:rsid w:val="00C21534"/>
    <w:rsid w:val="00C216B7"/>
    <w:rsid w:val="00C2195A"/>
    <w:rsid w:val="00C22948"/>
    <w:rsid w:val="00C23424"/>
    <w:rsid w:val="00C24045"/>
    <w:rsid w:val="00C2574C"/>
    <w:rsid w:val="00C25BE9"/>
    <w:rsid w:val="00C26560"/>
    <w:rsid w:val="00C26613"/>
    <w:rsid w:val="00C27107"/>
    <w:rsid w:val="00C272DE"/>
    <w:rsid w:val="00C27334"/>
    <w:rsid w:val="00C27F1E"/>
    <w:rsid w:val="00C30789"/>
    <w:rsid w:val="00C30995"/>
    <w:rsid w:val="00C3179F"/>
    <w:rsid w:val="00C31A94"/>
    <w:rsid w:val="00C321AA"/>
    <w:rsid w:val="00C3250C"/>
    <w:rsid w:val="00C33474"/>
    <w:rsid w:val="00C33790"/>
    <w:rsid w:val="00C33FA0"/>
    <w:rsid w:val="00C341FE"/>
    <w:rsid w:val="00C349FE"/>
    <w:rsid w:val="00C34E8F"/>
    <w:rsid w:val="00C35C10"/>
    <w:rsid w:val="00C3678A"/>
    <w:rsid w:val="00C36C51"/>
    <w:rsid w:val="00C37040"/>
    <w:rsid w:val="00C375A5"/>
    <w:rsid w:val="00C37BF0"/>
    <w:rsid w:val="00C41649"/>
    <w:rsid w:val="00C42025"/>
    <w:rsid w:val="00C420C7"/>
    <w:rsid w:val="00C4268D"/>
    <w:rsid w:val="00C43A18"/>
    <w:rsid w:val="00C43F96"/>
    <w:rsid w:val="00C44579"/>
    <w:rsid w:val="00C44B94"/>
    <w:rsid w:val="00C44DC5"/>
    <w:rsid w:val="00C44DE6"/>
    <w:rsid w:val="00C44E4F"/>
    <w:rsid w:val="00C4562C"/>
    <w:rsid w:val="00C457BB"/>
    <w:rsid w:val="00C4584A"/>
    <w:rsid w:val="00C45F87"/>
    <w:rsid w:val="00C46A07"/>
    <w:rsid w:val="00C47127"/>
    <w:rsid w:val="00C47A93"/>
    <w:rsid w:val="00C47CCE"/>
    <w:rsid w:val="00C501D4"/>
    <w:rsid w:val="00C50312"/>
    <w:rsid w:val="00C5160E"/>
    <w:rsid w:val="00C516EC"/>
    <w:rsid w:val="00C518B6"/>
    <w:rsid w:val="00C51BF5"/>
    <w:rsid w:val="00C51F68"/>
    <w:rsid w:val="00C52070"/>
    <w:rsid w:val="00C525F9"/>
    <w:rsid w:val="00C52825"/>
    <w:rsid w:val="00C5301E"/>
    <w:rsid w:val="00C533E8"/>
    <w:rsid w:val="00C53904"/>
    <w:rsid w:val="00C53964"/>
    <w:rsid w:val="00C53D39"/>
    <w:rsid w:val="00C5502B"/>
    <w:rsid w:val="00C556DA"/>
    <w:rsid w:val="00C561B5"/>
    <w:rsid w:val="00C56934"/>
    <w:rsid w:val="00C56A03"/>
    <w:rsid w:val="00C60535"/>
    <w:rsid w:val="00C6057B"/>
    <w:rsid w:val="00C60683"/>
    <w:rsid w:val="00C606CF"/>
    <w:rsid w:val="00C60A73"/>
    <w:rsid w:val="00C60B9F"/>
    <w:rsid w:val="00C61D14"/>
    <w:rsid w:val="00C62044"/>
    <w:rsid w:val="00C6256F"/>
    <w:rsid w:val="00C631D9"/>
    <w:rsid w:val="00C63853"/>
    <w:rsid w:val="00C642DC"/>
    <w:rsid w:val="00C65660"/>
    <w:rsid w:val="00C65798"/>
    <w:rsid w:val="00C65D99"/>
    <w:rsid w:val="00C664FC"/>
    <w:rsid w:val="00C6692C"/>
    <w:rsid w:val="00C66D87"/>
    <w:rsid w:val="00C6740C"/>
    <w:rsid w:val="00C675B5"/>
    <w:rsid w:val="00C67752"/>
    <w:rsid w:val="00C7092C"/>
    <w:rsid w:val="00C70BB5"/>
    <w:rsid w:val="00C70E3D"/>
    <w:rsid w:val="00C7126B"/>
    <w:rsid w:val="00C72A64"/>
    <w:rsid w:val="00C7317D"/>
    <w:rsid w:val="00C7347A"/>
    <w:rsid w:val="00C735A6"/>
    <w:rsid w:val="00C73EFB"/>
    <w:rsid w:val="00C740A3"/>
    <w:rsid w:val="00C742E3"/>
    <w:rsid w:val="00C74418"/>
    <w:rsid w:val="00C74CFD"/>
    <w:rsid w:val="00C74F49"/>
    <w:rsid w:val="00C75FE9"/>
    <w:rsid w:val="00C76B22"/>
    <w:rsid w:val="00C76D1F"/>
    <w:rsid w:val="00C76E4D"/>
    <w:rsid w:val="00C76FE8"/>
    <w:rsid w:val="00C77464"/>
    <w:rsid w:val="00C80309"/>
    <w:rsid w:val="00C81AB3"/>
    <w:rsid w:val="00C824DC"/>
    <w:rsid w:val="00C82571"/>
    <w:rsid w:val="00C82715"/>
    <w:rsid w:val="00C82A07"/>
    <w:rsid w:val="00C82A32"/>
    <w:rsid w:val="00C82EEB"/>
    <w:rsid w:val="00C84D14"/>
    <w:rsid w:val="00C84D73"/>
    <w:rsid w:val="00C85245"/>
    <w:rsid w:val="00C85298"/>
    <w:rsid w:val="00C868A1"/>
    <w:rsid w:val="00C86D68"/>
    <w:rsid w:val="00C86D80"/>
    <w:rsid w:val="00C871BC"/>
    <w:rsid w:val="00C873C4"/>
    <w:rsid w:val="00C87AB6"/>
    <w:rsid w:val="00C87E6A"/>
    <w:rsid w:val="00C87E9A"/>
    <w:rsid w:val="00C901A5"/>
    <w:rsid w:val="00C9145A"/>
    <w:rsid w:val="00C917B8"/>
    <w:rsid w:val="00C933A4"/>
    <w:rsid w:val="00C93AFA"/>
    <w:rsid w:val="00C93C79"/>
    <w:rsid w:val="00C93CDD"/>
    <w:rsid w:val="00C940F5"/>
    <w:rsid w:val="00C94BD5"/>
    <w:rsid w:val="00C94D05"/>
    <w:rsid w:val="00C9571D"/>
    <w:rsid w:val="00C9622F"/>
    <w:rsid w:val="00C9644D"/>
    <w:rsid w:val="00C96E69"/>
    <w:rsid w:val="00C96EE8"/>
    <w:rsid w:val="00C970BC"/>
    <w:rsid w:val="00C972E6"/>
    <w:rsid w:val="00C9741F"/>
    <w:rsid w:val="00C97ADE"/>
    <w:rsid w:val="00C97F2C"/>
    <w:rsid w:val="00CA09DD"/>
    <w:rsid w:val="00CA0ABD"/>
    <w:rsid w:val="00CA0F2A"/>
    <w:rsid w:val="00CA108D"/>
    <w:rsid w:val="00CA10B2"/>
    <w:rsid w:val="00CA166A"/>
    <w:rsid w:val="00CA2395"/>
    <w:rsid w:val="00CA24C5"/>
    <w:rsid w:val="00CA2C91"/>
    <w:rsid w:val="00CA2EF2"/>
    <w:rsid w:val="00CA3091"/>
    <w:rsid w:val="00CA30DC"/>
    <w:rsid w:val="00CA31F6"/>
    <w:rsid w:val="00CA3305"/>
    <w:rsid w:val="00CA381A"/>
    <w:rsid w:val="00CA3BD6"/>
    <w:rsid w:val="00CA3E5D"/>
    <w:rsid w:val="00CA4090"/>
    <w:rsid w:val="00CA441A"/>
    <w:rsid w:val="00CA4B77"/>
    <w:rsid w:val="00CA5254"/>
    <w:rsid w:val="00CA5426"/>
    <w:rsid w:val="00CA56BA"/>
    <w:rsid w:val="00CA6EFB"/>
    <w:rsid w:val="00CA7885"/>
    <w:rsid w:val="00CB00DE"/>
    <w:rsid w:val="00CB019C"/>
    <w:rsid w:val="00CB075A"/>
    <w:rsid w:val="00CB093B"/>
    <w:rsid w:val="00CB0A10"/>
    <w:rsid w:val="00CB0D3A"/>
    <w:rsid w:val="00CB0DFA"/>
    <w:rsid w:val="00CB1307"/>
    <w:rsid w:val="00CB1328"/>
    <w:rsid w:val="00CB1C71"/>
    <w:rsid w:val="00CB1DF8"/>
    <w:rsid w:val="00CB1F23"/>
    <w:rsid w:val="00CB20B7"/>
    <w:rsid w:val="00CB2355"/>
    <w:rsid w:val="00CB2A73"/>
    <w:rsid w:val="00CB3177"/>
    <w:rsid w:val="00CB3B50"/>
    <w:rsid w:val="00CB4034"/>
    <w:rsid w:val="00CB43DD"/>
    <w:rsid w:val="00CB4450"/>
    <w:rsid w:val="00CB4639"/>
    <w:rsid w:val="00CB4AD5"/>
    <w:rsid w:val="00CB56AB"/>
    <w:rsid w:val="00CB6147"/>
    <w:rsid w:val="00CB700A"/>
    <w:rsid w:val="00CB7010"/>
    <w:rsid w:val="00CB74A2"/>
    <w:rsid w:val="00CB7CE9"/>
    <w:rsid w:val="00CC0190"/>
    <w:rsid w:val="00CC0D51"/>
    <w:rsid w:val="00CC1F86"/>
    <w:rsid w:val="00CC2217"/>
    <w:rsid w:val="00CC22E6"/>
    <w:rsid w:val="00CC2A10"/>
    <w:rsid w:val="00CC2AE0"/>
    <w:rsid w:val="00CC2EE1"/>
    <w:rsid w:val="00CC3180"/>
    <w:rsid w:val="00CC35C8"/>
    <w:rsid w:val="00CC3BEB"/>
    <w:rsid w:val="00CC4118"/>
    <w:rsid w:val="00CC43F2"/>
    <w:rsid w:val="00CC4A92"/>
    <w:rsid w:val="00CC4F17"/>
    <w:rsid w:val="00CC5100"/>
    <w:rsid w:val="00CC5B58"/>
    <w:rsid w:val="00CC6C89"/>
    <w:rsid w:val="00CC6DCE"/>
    <w:rsid w:val="00CC70E8"/>
    <w:rsid w:val="00CC792C"/>
    <w:rsid w:val="00CC7BD1"/>
    <w:rsid w:val="00CD0525"/>
    <w:rsid w:val="00CD07AD"/>
    <w:rsid w:val="00CD0F78"/>
    <w:rsid w:val="00CD158A"/>
    <w:rsid w:val="00CD2B66"/>
    <w:rsid w:val="00CD2DB6"/>
    <w:rsid w:val="00CD5424"/>
    <w:rsid w:val="00CD5493"/>
    <w:rsid w:val="00CD6052"/>
    <w:rsid w:val="00CD6FD1"/>
    <w:rsid w:val="00CD7142"/>
    <w:rsid w:val="00CD7439"/>
    <w:rsid w:val="00CD754B"/>
    <w:rsid w:val="00CD7C1C"/>
    <w:rsid w:val="00CE0274"/>
    <w:rsid w:val="00CE0AD5"/>
    <w:rsid w:val="00CE0B4B"/>
    <w:rsid w:val="00CE0B96"/>
    <w:rsid w:val="00CE0EC8"/>
    <w:rsid w:val="00CE1DF7"/>
    <w:rsid w:val="00CE23B7"/>
    <w:rsid w:val="00CE29C6"/>
    <w:rsid w:val="00CE33D1"/>
    <w:rsid w:val="00CE3667"/>
    <w:rsid w:val="00CE37E3"/>
    <w:rsid w:val="00CE3A16"/>
    <w:rsid w:val="00CE3C20"/>
    <w:rsid w:val="00CE3EBC"/>
    <w:rsid w:val="00CE43B6"/>
    <w:rsid w:val="00CE4EE0"/>
    <w:rsid w:val="00CE5CB3"/>
    <w:rsid w:val="00CE5E50"/>
    <w:rsid w:val="00CE6345"/>
    <w:rsid w:val="00CE68C7"/>
    <w:rsid w:val="00CE6E53"/>
    <w:rsid w:val="00CE7999"/>
    <w:rsid w:val="00CE7FEF"/>
    <w:rsid w:val="00CF0E0B"/>
    <w:rsid w:val="00CF0EB4"/>
    <w:rsid w:val="00CF0EE2"/>
    <w:rsid w:val="00CF1BEE"/>
    <w:rsid w:val="00CF277D"/>
    <w:rsid w:val="00CF3131"/>
    <w:rsid w:val="00CF3AE0"/>
    <w:rsid w:val="00CF45F7"/>
    <w:rsid w:val="00CF460A"/>
    <w:rsid w:val="00CF565D"/>
    <w:rsid w:val="00CF678C"/>
    <w:rsid w:val="00CF72F1"/>
    <w:rsid w:val="00CF794C"/>
    <w:rsid w:val="00CF7ACF"/>
    <w:rsid w:val="00CF7D20"/>
    <w:rsid w:val="00CF7EF7"/>
    <w:rsid w:val="00D00BA1"/>
    <w:rsid w:val="00D0167F"/>
    <w:rsid w:val="00D01C42"/>
    <w:rsid w:val="00D02429"/>
    <w:rsid w:val="00D036CF"/>
    <w:rsid w:val="00D036EE"/>
    <w:rsid w:val="00D038FF"/>
    <w:rsid w:val="00D0417E"/>
    <w:rsid w:val="00D05529"/>
    <w:rsid w:val="00D05799"/>
    <w:rsid w:val="00D06780"/>
    <w:rsid w:val="00D067CA"/>
    <w:rsid w:val="00D06F04"/>
    <w:rsid w:val="00D07099"/>
    <w:rsid w:val="00D070DC"/>
    <w:rsid w:val="00D077B8"/>
    <w:rsid w:val="00D10339"/>
    <w:rsid w:val="00D10482"/>
    <w:rsid w:val="00D1067E"/>
    <w:rsid w:val="00D11415"/>
    <w:rsid w:val="00D1168F"/>
    <w:rsid w:val="00D117A2"/>
    <w:rsid w:val="00D11B99"/>
    <w:rsid w:val="00D11CEB"/>
    <w:rsid w:val="00D12540"/>
    <w:rsid w:val="00D127C0"/>
    <w:rsid w:val="00D13D11"/>
    <w:rsid w:val="00D13DEE"/>
    <w:rsid w:val="00D1433E"/>
    <w:rsid w:val="00D14742"/>
    <w:rsid w:val="00D149E8"/>
    <w:rsid w:val="00D14B06"/>
    <w:rsid w:val="00D14F35"/>
    <w:rsid w:val="00D15BC0"/>
    <w:rsid w:val="00D15E1B"/>
    <w:rsid w:val="00D16135"/>
    <w:rsid w:val="00D1687E"/>
    <w:rsid w:val="00D17290"/>
    <w:rsid w:val="00D20289"/>
    <w:rsid w:val="00D20DD6"/>
    <w:rsid w:val="00D21E6E"/>
    <w:rsid w:val="00D228AE"/>
    <w:rsid w:val="00D2306C"/>
    <w:rsid w:val="00D23076"/>
    <w:rsid w:val="00D235B1"/>
    <w:rsid w:val="00D24543"/>
    <w:rsid w:val="00D24D15"/>
    <w:rsid w:val="00D24E7B"/>
    <w:rsid w:val="00D252F3"/>
    <w:rsid w:val="00D2597C"/>
    <w:rsid w:val="00D25ABE"/>
    <w:rsid w:val="00D25DDC"/>
    <w:rsid w:val="00D2622F"/>
    <w:rsid w:val="00D262C4"/>
    <w:rsid w:val="00D27188"/>
    <w:rsid w:val="00D27776"/>
    <w:rsid w:val="00D3142B"/>
    <w:rsid w:val="00D316A5"/>
    <w:rsid w:val="00D31B5D"/>
    <w:rsid w:val="00D32E0A"/>
    <w:rsid w:val="00D333E5"/>
    <w:rsid w:val="00D33FAD"/>
    <w:rsid w:val="00D34936"/>
    <w:rsid w:val="00D349B3"/>
    <w:rsid w:val="00D34D8C"/>
    <w:rsid w:val="00D34ED1"/>
    <w:rsid w:val="00D353A3"/>
    <w:rsid w:val="00D354BD"/>
    <w:rsid w:val="00D354D0"/>
    <w:rsid w:val="00D36812"/>
    <w:rsid w:val="00D36D13"/>
    <w:rsid w:val="00D377AA"/>
    <w:rsid w:val="00D37885"/>
    <w:rsid w:val="00D37C68"/>
    <w:rsid w:val="00D4107E"/>
    <w:rsid w:val="00D411AC"/>
    <w:rsid w:val="00D417B0"/>
    <w:rsid w:val="00D4204B"/>
    <w:rsid w:val="00D420C7"/>
    <w:rsid w:val="00D42B6B"/>
    <w:rsid w:val="00D43D99"/>
    <w:rsid w:val="00D43E59"/>
    <w:rsid w:val="00D43ED8"/>
    <w:rsid w:val="00D44119"/>
    <w:rsid w:val="00D44C35"/>
    <w:rsid w:val="00D45015"/>
    <w:rsid w:val="00D450CE"/>
    <w:rsid w:val="00D45804"/>
    <w:rsid w:val="00D45CCB"/>
    <w:rsid w:val="00D45FC2"/>
    <w:rsid w:val="00D4637A"/>
    <w:rsid w:val="00D46D90"/>
    <w:rsid w:val="00D4719C"/>
    <w:rsid w:val="00D4737E"/>
    <w:rsid w:val="00D47511"/>
    <w:rsid w:val="00D47E52"/>
    <w:rsid w:val="00D50A9F"/>
    <w:rsid w:val="00D50E56"/>
    <w:rsid w:val="00D51C5C"/>
    <w:rsid w:val="00D5272A"/>
    <w:rsid w:val="00D531FC"/>
    <w:rsid w:val="00D53737"/>
    <w:rsid w:val="00D5440B"/>
    <w:rsid w:val="00D54BE3"/>
    <w:rsid w:val="00D554C4"/>
    <w:rsid w:val="00D5572E"/>
    <w:rsid w:val="00D55B1E"/>
    <w:rsid w:val="00D56534"/>
    <w:rsid w:val="00D568A1"/>
    <w:rsid w:val="00D5720C"/>
    <w:rsid w:val="00D57292"/>
    <w:rsid w:val="00D577F2"/>
    <w:rsid w:val="00D606A6"/>
    <w:rsid w:val="00D60AD2"/>
    <w:rsid w:val="00D60BE7"/>
    <w:rsid w:val="00D611F3"/>
    <w:rsid w:val="00D620E4"/>
    <w:rsid w:val="00D62653"/>
    <w:rsid w:val="00D62822"/>
    <w:rsid w:val="00D63D01"/>
    <w:rsid w:val="00D64154"/>
    <w:rsid w:val="00D64809"/>
    <w:rsid w:val="00D64D87"/>
    <w:rsid w:val="00D64DEB"/>
    <w:rsid w:val="00D6554D"/>
    <w:rsid w:val="00D655D6"/>
    <w:rsid w:val="00D65951"/>
    <w:rsid w:val="00D664FB"/>
    <w:rsid w:val="00D66FFF"/>
    <w:rsid w:val="00D67624"/>
    <w:rsid w:val="00D6776C"/>
    <w:rsid w:val="00D679B4"/>
    <w:rsid w:val="00D67D2D"/>
    <w:rsid w:val="00D67D7F"/>
    <w:rsid w:val="00D706A9"/>
    <w:rsid w:val="00D708CE"/>
    <w:rsid w:val="00D70D97"/>
    <w:rsid w:val="00D710B8"/>
    <w:rsid w:val="00D728A4"/>
    <w:rsid w:val="00D7309B"/>
    <w:rsid w:val="00D73590"/>
    <w:rsid w:val="00D73952"/>
    <w:rsid w:val="00D74ADE"/>
    <w:rsid w:val="00D75747"/>
    <w:rsid w:val="00D75895"/>
    <w:rsid w:val="00D75F42"/>
    <w:rsid w:val="00D76240"/>
    <w:rsid w:val="00D76592"/>
    <w:rsid w:val="00D76686"/>
    <w:rsid w:val="00D76776"/>
    <w:rsid w:val="00D77702"/>
    <w:rsid w:val="00D7787D"/>
    <w:rsid w:val="00D77C76"/>
    <w:rsid w:val="00D77F10"/>
    <w:rsid w:val="00D802A4"/>
    <w:rsid w:val="00D80786"/>
    <w:rsid w:val="00D808B2"/>
    <w:rsid w:val="00D81353"/>
    <w:rsid w:val="00D816CB"/>
    <w:rsid w:val="00D81949"/>
    <w:rsid w:val="00D81C13"/>
    <w:rsid w:val="00D81F58"/>
    <w:rsid w:val="00D8289B"/>
    <w:rsid w:val="00D83605"/>
    <w:rsid w:val="00D839A6"/>
    <w:rsid w:val="00D83DA0"/>
    <w:rsid w:val="00D83FBA"/>
    <w:rsid w:val="00D842FB"/>
    <w:rsid w:val="00D84673"/>
    <w:rsid w:val="00D846E0"/>
    <w:rsid w:val="00D84F46"/>
    <w:rsid w:val="00D85040"/>
    <w:rsid w:val="00D86383"/>
    <w:rsid w:val="00D86A2F"/>
    <w:rsid w:val="00D86A44"/>
    <w:rsid w:val="00D86D7F"/>
    <w:rsid w:val="00D870CC"/>
    <w:rsid w:val="00D87293"/>
    <w:rsid w:val="00D87420"/>
    <w:rsid w:val="00D879AF"/>
    <w:rsid w:val="00D87A7F"/>
    <w:rsid w:val="00D87B3F"/>
    <w:rsid w:val="00D87E04"/>
    <w:rsid w:val="00D90658"/>
    <w:rsid w:val="00D909E6"/>
    <w:rsid w:val="00D910CD"/>
    <w:rsid w:val="00D912CF"/>
    <w:rsid w:val="00D9196D"/>
    <w:rsid w:val="00D91C51"/>
    <w:rsid w:val="00D92B04"/>
    <w:rsid w:val="00D93196"/>
    <w:rsid w:val="00D935E7"/>
    <w:rsid w:val="00D93BD5"/>
    <w:rsid w:val="00D93CA6"/>
    <w:rsid w:val="00D93F7F"/>
    <w:rsid w:val="00D943E9"/>
    <w:rsid w:val="00D945B5"/>
    <w:rsid w:val="00D94873"/>
    <w:rsid w:val="00D94FC1"/>
    <w:rsid w:val="00D954E5"/>
    <w:rsid w:val="00D96AD6"/>
    <w:rsid w:val="00D96D19"/>
    <w:rsid w:val="00D96E4C"/>
    <w:rsid w:val="00D97530"/>
    <w:rsid w:val="00D9789D"/>
    <w:rsid w:val="00DA0B94"/>
    <w:rsid w:val="00DA1D88"/>
    <w:rsid w:val="00DA202F"/>
    <w:rsid w:val="00DA22D1"/>
    <w:rsid w:val="00DA22EF"/>
    <w:rsid w:val="00DA2B79"/>
    <w:rsid w:val="00DA3FA6"/>
    <w:rsid w:val="00DA4952"/>
    <w:rsid w:val="00DA5732"/>
    <w:rsid w:val="00DA636A"/>
    <w:rsid w:val="00DA6449"/>
    <w:rsid w:val="00DA66A0"/>
    <w:rsid w:val="00DA696D"/>
    <w:rsid w:val="00DA74E8"/>
    <w:rsid w:val="00DA78CF"/>
    <w:rsid w:val="00DA7970"/>
    <w:rsid w:val="00DA79EF"/>
    <w:rsid w:val="00DA7D6A"/>
    <w:rsid w:val="00DA7ED8"/>
    <w:rsid w:val="00DB012E"/>
    <w:rsid w:val="00DB1384"/>
    <w:rsid w:val="00DB172D"/>
    <w:rsid w:val="00DB20FA"/>
    <w:rsid w:val="00DB277B"/>
    <w:rsid w:val="00DB4B6C"/>
    <w:rsid w:val="00DB4FC0"/>
    <w:rsid w:val="00DB5D41"/>
    <w:rsid w:val="00DB5D8B"/>
    <w:rsid w:val="00DB6322"/>
    <w:rsid w:val="00DB667B"/>
    <w:rsid w:val="00DB67C1"/>
    <w:rsid w:val="00DB6FD7"/>
    <w:rsid w:val="00DB7192"/>
    <w:rsid w:val="00DB75B8"/>
    <w:rsid w:val="00DB78C7"/>
    <w:rsid w:val="00DB7CFD"/>
    <w:rsid w:val="00DC0033"/>
    <w:rsid w:val="00DC019E"/>
    <w:rsid w:val="00DC0847"/>
    <w:rsid w:val="00DC084D"/>
    <w:rsid w:val="00DC0F31"/>
    <w:rsid w:val="00DC0F4B"/>
    <w:rsid w:val="00DC1108"/>
    <w:rsid w:val="00DC1655"/>
    <w:rsid w:val="00DC1B2B"/>
    <w:rsid w:val="00DC21BF"/>
    <w:rsid w:val="00DC2F72"/>
    <w:rsid w:val="00DC3D28"/>
    <w:rsid w:val="00DC3F82"/>
    <w:rsid w:val="00DC44C1"/>
    <w:rsid w:val="00DC52C8"/>
    <w:rsid w:val="00DC6DD2"/>
    <w:rsid w:val="00DC7A0D"/>
    <w:rsid w:val="00DD0142"/>
    <w:rsid w:val="00DD169A"/>
    <w:rsid w:val="00DD19FC"/>
    <w:rsid w:val="00DD1E4C"/>
    <w:rsid w:val="00DD1FCA"/>
    <w:rsid w:val="00DD2544"/>
    <w:rsid w:val="00DD2602"/>
    <w:rsid w:val="00DD3649"/>
    <w:rsid w:val="00DD40DA"/>
    <w:rsid w:val="00DD41E0"/>
    <w:rsid w:val="00DD46DC"/>
    <w:rsid w:val="00DD4910"/>
    <w:rsid w:val="00DD5003"/>
    <w:rsid w:val="00DD50AE"/>
    <w:rsid w:val="00DD53F9"/>
    <w:rsid w:val="00DD574D"/>
    <w:rsid w:val="00DD5807"/>
    <w:rsid w:val="00DD5AD3"/>
    <w:rsid w:val="00DD6482"/>
    <w:rsid w:val="00DD6B3B"/>
    <w:rsid w:val="00DD7163"/>
    <w:rsid w:val="00DD7B7A"/>
    <w:rsid w:val="00DE02EC"/>
    <w:rsid w:val="00DE064E"/>
    <w:rsid w:val="00DE1308"/>
    <w:rsid w:val="00DE1342"/>
    <w:rsid w:val="00DE1DEA"/>
    <w:rsid w:val="00DE1FF1"/>
    <w:rsid w:val="00DE24B1"/>
    <w:rsid w:val="00DE3BF8"/>
    <w:rsid w:val="00DE3C44"/>
    <w:rsid w:val="00DE51DC"/>
    <w:rsid w:val="00DE5288"/>
    <w:rsid w:val="00DE59D4"/>
    <w:rsid w:val="00DE5FA0"/>
    <w:rsid w:val="00DE6E0A"/>
    <w:rsid w:val="00DE74A5"/>
    <w:rsid w:val="00DF0B0F"/>
    <w:rsid w:val="00DF183A"/>
    <w:rsid w:val="00DF1C00"/>
    <w:rsid w:val="00DF26D8"/>
    <w:rsid w:val="00DF2926"/>
    <w:rsid w:val="00DF2CA4"/>
    <w:rsid w:val="00DF2E19"/>
    <w:rsid w:val="00DF341E"/>
    <w:rsid w:val="00DF3526"/>
    <w:rsid w:val="00DF3974"/>
    <w:rsid w:val="00DF40FF"/>
    <w:rsid w:val="00DF4721"/>
    <w:rsid w:val="00DF4E2C"/>
    <w:rsid w:val="00DF5175"/>
    <w:rsid w:val="00DF5748"/>
    <w:rsid w:val="00DF6B2C"/>
    <w:rsid w:val="00DF72C3"/>
    <w:rsid w:val="00DF735E"/>
    <w:rsid w:val="00E00245"/>
    <w:rsid w:val="00E00B5C"/>
    <w:rsid w:val="00E00C22"/>
    <w:rsid w:val="00E010F6"/>
    <w:rsid w:val="00E01E6D"/>
    <w:rsid w:val="00E01F7D"/>
    <w:rsid w:val="00E020C0"/>
    <w:rsid w:val="00E020C4"/>
    <w:rsid w:val="00E0228D"/>
    <w:rsid w:val="00E02A21"/>
    <w:rsid w:val="00E02B67"/>
    <w:rsid w:val="00E0318A"/>
    <w:rsid w:val="00E035D9"/>
    <w:rsid w:val="00E037EA"/>
    <w:rsid w:val="00E03A7B"/>
    <w:rsid w:val="00E04213"/>
    <w:rsid w:val="00E045A7"/>
    <w:rsid w:val="00E046B7"/>
    <w:rsid w:val="00E046B9"/>
    <w:rsid w:val="00E0511C"/>
    <w:rsid w:val="00E05B5D"/>
    <w:rsid w:val="00E06510"/>
    <w:rsid w:val="00E06821"/>
    <w:rsid w:val="00E06B74"/>
    <w:rsid w:val="00E074E4"/>
    <w:rsid w:val="00E0756B"/>
    <w:rsid w:val="00E11097"/>
    <w:rsid w:val="00E1208C"/>
    <w:rsid w:val="00E1212D"/>
    <w:rsid w:val="00E124C8"/>
    <w:rsid w:val="00E12A5F"/>
    <w:rsid w:val="00E12AD6"/>
    <w:rsid w:val="00E12B9B"/>
    <w:rsid w:val="00E13396"/>
    <w:rsid w:val="00E13493"/>
    <w:rsid w:val="00E137EC"/>
    <w:rsid w:val="00E13D90"/>
    <w:rsid w:val="00E142E2"/>
    <w:rsid w:val="00E14CBC"/>
    <w:rsid w:val="00E14F7B"/>
    <w:rsid w:val="00E15274"/>
    <w:rsid w:val="00E15346"/>
    <w:rsid w:val="00E15390"/>
    <w:rsid w:val="00E1563B"/>
    <w:rsid w:val="00E16049"/>
    <w:rsid w:val="00E168E2"/>
    <w:rsid w:val="00E172C5"/>
    <w:rsid w:val="00E17469"/>
    <w:rsid w:val="00E17DD6"/>
    <w:rsid w:val="00E20092"/>
    <w:rsid w:val="00E20865"/>
    <w:rsid w:val="00E20BC4"/>
    <w:rsid w:val="00E20C81"/>
    <w:rsid w:val="00E20D72"/>
    <w:rsid w:val="00E21672"/>
    <w:rsid w:val="00E21C1F"/>
    <w:rsid w:val="00E21CF5"/>
    <w:rsid w:val="00E2205D"/>
    <w:rsid w:val="00E22262"/>
    <w:rsid w:val="00E22831"/>
    <w:rsid w:val="00E2318F"/>
    <w:rsid w:val="00E2334A"/>
    <w:rsid w:val="00E236BF"/>
    <w:rsid w:val="00E23AAB"/>
    <w:rsid w:val="00E24115"/>
    <w:rsid w:val="00E2427C"/>
    <w:rsid w:val="00E24896"/>
    <w:rsid w:val="00E25B82"/>
    <w:rsid w:val="00E25ED1"/>
    <w:rsid w:val="00E26AE3"/>
    <w:rsid w:val="00E26B5B"/>
    <w:rsid w:val="00E26B7B"/>
    <w:rsid w:val="00E26D81"/>
    <w:rsid w:val="00E26FE4"/>
    <w:rsid w:val="00E27740"/>
    <w:rsid w:val="00E27D46"/>
    <w:rsid w:val="00E30286"/>
    <w:rsid w:val="00E30449"/>
    <w:rsid w:val="00E30497"/>
    <w:rsid w:val="00E3086D"/>
    <w:rsid w:val="00E30C2C"/>
    <w:rsid w:val="00E31147"/>
    <w:rsid w:val="00E3186A"/>
    <w:rsid w:val="00E31901"/>
    <w:rsid w:val="00E319A5"/>
    <w:rsid w:val="00E31BE2"/>
    <w:rsid w:val="00E31C3C"/>
    <w:rsid w:val="00E3256E"/>
    <w:rsid w:val="00E32AB1"/>
    <w:rsid w:val="00E35C01"/>
    <w:rsid w:val="00E35FDB"/>
    <w:rsid w:val="00E3616F"/>
    <w:rsid w:val="00E368A0"/>
    <w:rsid w:val="00E36CF2"/>
    <w:rsid w:val="00E372AA"/>
    <w:rsid w:val="00E37410"/>
    <w:rsid w:val="00E37951"/>
    <w:rsid w:val="00E37995"/>
    <w:rsid w:val="00E400F3"/>
    <w:rsid w:val="00E4086B"/>
    <w:rsid w:val="00E41D32"/>
    <w:rsid w:val="00E42213"/>
    <w:rsid w:val="00E42FCF"/>
    <w:rsid w:val="00E43185"/>
    <w:rsid w:val="00E43730"/>
    <w:rsid w:val="00E438F1"/>
    <w:rsid w:val="00E43C67"/>
    <w:rsid w:val="00E441A7"/>
    <w:rsid w:val="00E44260"/>
    <w:rsid w:val="00E443CD"/>
    <w:rsid w:val="00E4474A"/>
    <w:rsid w:val="00E44B11"/>
    <w:rsid w:val="00E44B7C"/>
    <w:rsid w:val="00E44E3E"/>
    <w:rsid w:val="00E453E7"/>
    <w:rsid w:val="00E4546D"/>
    <w:rsid w:val="00E4581D"/>
    <w:rsid w:val="00E45A0B"/>
    <w:rsid w:val="00E45E59"/>
    <w:rsid w:val="00E46B3C"/>
    <w:rsid w:val="00E47CE1"/>
    <w:rsid w:val="00E47DCC"/>
    <w:rsid w:val="00E50991"/>
    <w:rsid w:val="00E50C16"/>
    <w:rsid w:val="00E5171A"/>
    <w:rsid w:val="00E51B54"/>
    <w:rsid w:val="00E5223A"/>
    <w:rsid w:val="00E53604"/>
    <w:rsid w:val="00E53620"/>
    <w:rsid w:val="00E54036"/>
    <w:rsid w:val="00E5415A"/>
    <w:rsid w:val="00E547DA"/>
    <w:rsid w:val="00E5544C"/>
    <w:rsid w:val="00E556E0"/>
    <w:rsid w:val="00E55815"/>
    <w:rsid w:val="00E55FDE"/>
    <w:rsid w:val="00E56655"/>
    <w:rsid w:val="00E569A9"/>
    <w:rsid w:val="00E56DCC"/>
    <w:rsid w:val="00E576CE"/>
    <w:rsid w:val="00E57E00"/>
    <w:rsid w:val="00E60C74"/>
    <w:rsid w:val="00E61212"/>
    <w:rsid w:val="00E61261"/>
    <w:rsid w:val="00E6159A"/>
    <w:rsid w:val="00E6165F"/>
    <w:rsid w:val="00E61AED"/>
    <w:rsid w:val="00E61B64"/>
    <w:rsid w:val="00E61B6A"/>
    <w:rsid w:val="00E62050"/>
    <w:rsid w:val="00E62192"/>
    <w:rsid w:val="00E628D6"/>
    <w:rsid w:val="00E6299E"/>
    <w:rsid w:val="00E62F29"/>
    <w:rsid w:val="00E6310E"/>
    <w:rsid w:val="00E6383C"/>
    <w:rsid w:val="00E638AC"/>
    <w:rsid w:val="00E63CF5"/>
    <w:rsid w:val="00E63DAC"/>
    <w:rsid w:val="00E6474C"/>
    <w:rsid w:val="00E652B7"/>
    <w:rsid w:val="00E65AE1"/>
    <w:rsid w:val="00E660E6"/>
    <w:rsid w:val="00E66DBA"/>
    <w:rsid w:val="00E66FAE"/>
    <w:rsid w:val="00E671E3"/>
    <w:rsid w:val="00E67351"/>
    <w:rsid w:val="00E70A23"/>
    <w:rsid w:val="00E70DB6"/>
    <w:rsid w:val="00E71294"/>
    <w:rsid w:val="00E713BC"/>
    <w:rsid w:val="00E71520"/>
    <w:rsid w:val="00E719B5"/>
    <w:rsid w:val="00E71FC9"/>
    <w:rsid w:val="00E72EC8"/>
    <w:rsid w:val="00E732CF"/>
    <w:rsid w:val="00E73417"/>
    <w:rsid w:val="00E73AF4"/>
    <w:rsid w:val="00E73F61"/>
    <w:rsid w:val="00E74220"/>
    <w:rsid w:val="00E7496B"/>
    <w:rsid w:val="00E7509D"/>
    <w:rsid w:val="00E7643C"/>
    <w:rsid w:val="00E765CF"/>
    <w:rsid w:val="00E76901"/>
    <w:rsid w:val="00E769C8"/>
    <w:rsid w:val="00E76E01"/>
    <w:rsid w:val="00E777BB"/>
    <w:rsid w:val="00E779CB"/>
    <w:rsid w:val="00E77AFF"/>
    <w:rsid w:val="00E80351"/>
    <w:rsid w:val="00E803F3"/>
    <w:rsid w:val="00E809FD"/>
    <w:rsid w:val="00E80D69"/>
    <w:rsid w:val="00E8112B"/>
    <w:rsid w:val="00E814D2"/>
    <w:rsid w:val="00E8194E"/>
    <w:rsid w:val="00E81BE7"/>
    <w:rsid w:val="00E831C5"/>
    <w:rsid w:val="00E83A39"/>
    <w:rsid w:val="00E84057"/>
    <w:rsid w:val="00E8417C"/>
    <w:rsid w:val="00E844A9"/>
    <w:rsid w:val="00E851F7"/>
    <w:rsid w:val="00E851FA"/>
    <w:rsid w:val="00E8543A"/>
    <w:rsid w:val="00E85D83"/>
    <w:rsid w:val="00E85E04"/>
    <w:rsid w:val="00E86490"/>
    <w:rsid w:val="00E8699D"/>
    <w:rsid w:val="00E86A27"/>
    <w:rsid w:val="00E86BB6"/>
    <w:rsid w:val="00E86F8C"/>
    <w:rsid w:val="00E8757F"/>
    <w:rsid w:val="00E87712"/>
    <w:rsid w:val="00E87B60"/>
    <w:rsid w:val="00E87DDA"/>
    <w:rsid w:val="00E87ED3"/>
    <w:rsid w:val="00E90667"/>
    <w:rsid w:val="00E91555"/>
    <w:rsid w:val="00E915FF"/>
    <w:rsid w:val="00E9186C"/>
    <w:rsid w:val="00E918A5"/>
    <w:rsid w:val="00E918CD"/>
    <w:rsid w:val="00E93104"/>
    <w:rsid w:val="00E932E5"/>
    <w:rsid w:val="00E934A6"/>
    <w:rsid w:val="00E93675"/>
    <w:rsid w:val="00E93EF0"/>
    <w:rsid w:val="00E941FA"/>
    <w:rsid w:val="00E9420B"/>
    <w:rsid w:val="00E956BD"/>
    <w:rsid w:val="00E95C37"/>
    <w:rsid w:val="00E9639C"/>
    <w:rsid w:val="00E96448"/>
    <w:rsid w:val="00E964C8"/>
    <w:rsid w:val="00E96566"/>
    <w:rsid w:val="00E96711"/>
    <w:rsid w:val="00E968BF"/>
    <w:rsid w:val="00E96DA9"/>
    <w:rsid w:val="00E970C4"/>
    <w:rsid w:val="00E976FB"/>
    <w:rsid w:val="00E97828"/>
    <w:rsid w:val="00E97B2A"/>
    <w:rsid w:val="00EA08B0"/>
    <w:rsid w:val="00EA0917"/>
    <w:rsid w:val="00EA0B89"/>
    <w:rsid w:val="00EA155A"/>
    <w:rsid w:val="00EA16CF"/>
    <w:rsid w:val="00EA18F6"/>
    <w:rsid w:val="00EA1A47"/>
    <w:rsid w:val="00EA1AC0"/>
    <w:rsid w:val="00EA1B04"/>
    <w:rsid w:val="00EA1D82"/>
    <w:rsid w:val="00EA1F97"/>
    <w:rsid w:val="00EA277A"/>
    <w:rsid w:val="00EA28DE"/>
    <w:rsid w:val="00EA3814"/>
    <w:rsid w:val="00EA4980"/>
    <w:rsid w:val="00EA49F0"/>
    <w:rsid w:val="00EA51DB"/>
    <w:rsid w:val="00EA53F9"/>
    <w:rsid w:val="00EA5540"/>
    <w:rsid w:val="00EA5D98"/>
    <w:rsid w:val="00EA5E29"/>
    <w:rsid w:val="00EA5E4B"/>
    <w:rsid w:val="00EA647F"/>
    <w:rsid w:val="00EA662B"/>
    <w:rsid w:val="00EA6B7A"/>
    <w:rsid w:val="00EA735B"/>
    <w:rsid w:val="00EA78E8"/>
    <w:rsid w:val="00EA7CFD"/>
    <w:rsid w:val="00EA7F23"/>
    <w:rsid w:val="00EB00B9"/>
    <w:rsid w:val="00EB020F"/>
    <w:rsid w:val="00EB073C"/>
    <w:rsid w:val="00EB0755"/>
    <w:rsid w:val="00EB1A79"/>
    <w:rsid w:val="00EB1B83"/>
    <w:rsid w:val="00EB29BB"/>
    <w:rsid w:val="00EB2AB0"/>
    <w:rsid w:val="00EB30E5"/>
    <w:rsid w:val="00EB35E7"/>
    <w:rsid w:val="00EB5242"/>
    <w:rsid w:val="00EB5824"/>
    <w:rsid w:val="00EB6766"/>
    <w:rsid w:val="00EB6ED8"/>
    <w:rsid w:val="00EB7AAF"/>
    <w:rsid w:val="00EC0D05"/>
    <w:rsid w:val="00EC1372"/>
    <w:rsid w:val="00EC159A"/>
    <w:rsid w:val="00EC205B"/>
    <w:rsid w:val="00EC2730"/>
    <w:rsid w:val="00EC2FE2"/>
    <w:rsid w:val="00EC3376"/>
    <w:rsid w:val="00EC3D94"/>
    <w:rsid w:val="00EC420F"/>
    <w:rsid w:val="00EC4E66"/>
    <w:rsid w:val="00EC5222"/>
    <w:rsid w:val="00EC56B0"/>
    <w:rsid w:val="00EC5EBC"/>
    <w:rsid w:val="00EC6023"/>
    <w:rsid w:val="00EC6225"/>
    <w:rsid w:val="00EC6AFC"/>
    <w:rsid w:val="00EC6D4F"/>
    <w:rsid w:val="00EC7595"/>
    <w:rsid w:val="00ED0595"/>
    <w:rsid w:val="00ED085B"/>
    <w:rsid w:val="00ED1003"/>
    <w:rsid w:val="00ED12A3"/>
    <w:rsid w:val="00ED36FD"/>
    <w:rsid w:val="00ED3959"/>
    <w:rsid w:val="00ED3EA8"/>
    <w:rsid w:val="00ED4287"/>
    <w:rsid w:val="00ED4293"/>
    <w:rsid w:val="00ED46DB"/>
    <w:rsid w:val="00ED4F4A"/>
    <w:rsid w:val="00ED5181"/>
    <w:rsid w:val="00ED52B0"/>
    <w:rsid w:val="00ED6034"/>
    <w:rsid w:val="00ED6232"/>
    <w:rsid w:val="00ED739A"/>
    <w:rsid w:val="00ED7FAC"/>
    <w:rsid w:val="00EE045B"/>
    <w:rsid w:val="00EE04FF"/>
    <w:rsid w:val="00EE0B41"/>
    <w:rsid w:val="00EE10FC"/>
    <w:rsid w:val="00EE12D9"/>
    <w:rsid w:val="00EE1939"/>
    <w:rsid w:val="00EE1C17"/>
    <w:rsid w:val="00EE22E2"/>
    <w:rsid w:val="00EE2B2C"/>
    <w:rsid w:val="00EE2C9D"/>
    <w:rsid w:val="00EE2D51"/>
    <w:rsid w:val="00EE2F40"/>
    <w:rsid w:val="00EE3D70"/>
    <w:rsid w:val="00EE4238"/>
    <w:rsid w:val="00EE43A6"/>
    <w:rsid w:val="00EE4E40"/>
    <w:rsid w:val="00EE5136"/>
    <w:rsid w:val="00EE52D0"/>
    <w:rsid w:val="00EE5421"/>
    <w:rsid w:val="00EE5AC5"/>
    <w:rsid w:val="00EE5E36"/>
    <w:rsid w:val="00EE6066"/>
    <w:rsid w:val="00EE621F"/>
    <w:rsid w:val="00EE622C"/>
    <w:rsid w:val="00EE659F"/>
    <w:rsid w:val="00EE6AC8"/>
    <w:rsid w:val="00EE6DB1"/>
    <w:rsid w:val="00EE73E8"/>
    <w:rsid w:val="00EE77D4"/>
    <w:rsid w:val="00EE7882"/>
    <w:rsid w:val="00EE7B8A"/>
    <w:rsid w:val="00EE7E0F"/>
    <w:rsid w:val="00EF0CE8"/>
    <w:rsid w:val="00EF10EF"/>
    <w:rsid w:val="00EF143C"/>
    <w:rsid w:val="00EF14F6"/>
    <w:rsid w:val="00EF1897"/>
    <w:rsid w:val="00EF234A"/>
    <w:rsid w:val="00EF317E"/>
    <w:rsid w:val="00EF3B90"/>
    <w:rsid w:val="00EF3C88"/>
    <w:rsid w:val="00EF415E"/>
    <w:rsid w:val="00EF4499"/>
    <w:rsid w:val="00EF4FB0"/>
    <w:rsid w:val="00EF51CB"/>
    <w:rsid w:val="00EF52AB"/>
    <w:rsid w:val="00EF5489"/>
    <w:rsid w:val="00EF5AA1"/>
    <w:rsid w:val="00EF5C5C"/>
    <w:rsid w:val="00EF5CD4"/>
    <w:rsid w:val="00EF60EE"/>
    <w:rsid w:val="00EF66EA"/>
    <w:rsid w:val="00EF691E"/>
    <w:rsid w:val="00EF6AD2"/>
    <w:rsid w:val="00EF6CF2"/>
    <w:rsid w:val="00EF6D68"/>
    <w:rsid w:val="00EF732D"/>
    <w:rsid w:val="00EF7950"/>
    <w:rsid w:val="00F00A32"/>
    <w:rsid w:val="00F00D19"/>
    <w:rsid w:val="00F01057"/>
    <w:rsid w:val="00F011C6"/>
    <w:rsid w:val="00F01347"/>
    <w:rsid w:val="00F0248B"/>
    <w:rsid w:val="00F02F4E"/>
    <w:rsid w:val="00F0338B"/>
    <w:rsid w:val="00F035CE"/>
    <w:rsid w:val="00F0382E"/>
    <w:rsid w:val="00F03AEB"/>
    <w:rsid w:val="00F03C28"/>
    <w:rsid w:val="00F03D26"/>
    <w:rsid w:val="00F03FD4"/>
    <w:rsid w:val="00F043DF"/>
    <w:rsid w:val="00F0478A"/>
    <w:rsid w:val="00F04B23"/>
    <w:rsid w:val="00F04FB6"/>
    <w:rsid w:val="00F053E9"/>
    <w:rsid w:val="00F0546A"/>
    <w:rsid w:val="00F062D0"/>
    <w:rsid w:val="00F06C52"/>
    <w:rsid w:val="00F06D8D"/>
    <w:rsid w:val="00F070D3"/>
    <w:rsid w:val="00F07D6A"/>
    <w:rsid w:val="00F07E16"/>
    <w:rsid w:val="00F1010F"/>
    <w:rsid w:val="00F107ED"/>
    <w:rsid w:val="00F109E7"/>
    <w:rsid w:val="00F1206E"/>
    <w:rsid w:val="00F12815"/>
    <w:rsid w:val="00F140B2"/>
    <w:rsid w:val="00F14E8C"/>
    <w:rsid w:val="00F15016"/>
    <w:rsid w:val="00F1530A"/>
    <w:rsid w:val="00F1538C"/>
    <w:rsid w:val="00F15637"/>
    <w:rsid w:val="00F159A3"/>
    <w:rsid w:val="00F15C8C"/>
    <w:rsid w:val="00F15CBD"/>
    <w:rsid w:val="00F15ECA"/>
    <w:rsid w:val="00F15EF6"/>
    <w:rsid w:val="00F1619E"/>
    <w:rsid w:val="00F1637E"/>
    <w:rsid w:val="00F16388"/>
    <w:rsid w:val="00F165D9"/>
    <w:rsid w:val="00F16AF6"/>
    <w:rsid w:val="00F179D1"/>
    <w:rsid w:val="00F21E95"/>
    <w:rsid w:val="00F22EBD"/>
    <w:rsid w:val="00F23212"/>
    <w:rsid w:val="00F2337C"/>
    <w:rsid w:val="00F235B0"/>
    <w:rsid w:val="00F2391D"/>
    <w:rsid w:val="00F2464C"/>
    <w:rsid w:val="00F24B22"/>
    <w:rsid w:val="00F257C8"/>
    <w:rsid w:val="00F25DA9"/>
    <w:rsid w:val="00F25FE5"/>
    <w:rsid w:val="00F2605F"/>
    <w:rsid w:val="00F262C2"/>
    <w:rsid w:val="00F263ED"/>
    <w:rsid w:val="00F2646A"/>
    <w:rsid w:val="00F2759E"/>
    <w:rsid w:val="00F279BE"/>
    <w:rsid w:val="00F30C71"/>
    <w:rsid w:val="00F32182"/>
    <w:rsid w:val="00F32732"/>
    <w:rsid w:val="00F32ED4"/>
    <w:rsid w:val="00F342DD"/>
    <w:rsid w:val="00F34409"/>
    <w:rsid w:val="00F3445F"/>
    <w:rsid w:val="00F34814"/>
    <w:rsid w:val="00F34ADF"/>
    <w:rsid w:val="00F358CD"/>
    <w:rsid w:val="00F35DB7"/>
    <w:rsid w:val="00F35E9B"/>
    <w:rsid w:val="00F36344"/>
    <w:rsid w:val="00F36664"/>
    <w:rsid w:val="00F368F0"/>
    <w:rsid w:val="00F36D73"/>
    <w:rsid w:val="00F3774C"/>
    <w:rsid w:val="00F37BB8"/>
    <w:rsid w:val="00F37E0E"/>
    <w:rsid w:val="00F37EC4"/>
    <w:rsid w:val="00F40589"/>
    <w:rsid w:val="00F405C3"/>
    <w:rsid w:val="00F40B4C"/>
    <w:rsid w:val="00F41215"/>
    <w:rsid w:val="00F41231"/>
    <w:rsid w:val="00F41542"/>
    <w:rsid w:val="00F41657"/>
    <w:rsid w:val="00F416EF"/>
    <w:rsid w:val="00F41822"/>
    <w:rsid w:val="00F424A7"/>
    <w:rsid w:val="00F425AB"/>
    <w:rsid w:val="00F426AE"/>
    <w:rsid w:val="00F429F0"/>
    <w:rsid w:val="00F42B4F"/>
    <w:rsid w:val="00F42C7F"/>
    <w:rsid w:val="00F42E50"/>
    <w:rsid w:val="00F42EC0"/>
    <w:rsid w:val="00F43041"/>
    <w:rsid w:val="00F43815"/>
    <w:rsid w:val="00F44311"/>
    <w:rsid w:val="00F44413"/>
    <w:rsid w:val="00F453FF"/>
    <w:rsid w:val="00F456CD"/>
    <w:rsid w:val="00F45A95"/>
    <w:rsid w:val="00F4620D"/>
    <w:rsid w:val="00F46334"/>
    <w:rsid w:val="00F4691C"/>
    <w:rsid w:val="00F47A23"/>
    <w:rsid w:val="00F47BA3"/>
    <w:rsid w:val="00F47C64"/>
    <w:rsid w:val="00F50038"/>
    <w:rsid w:val="00F50508"/>
    <w:rsid w:val="00F50800"/>
    <w:rsid w:val="00F50B14"/>
    <w:rsid w:val="00F50EEC"/>
    <w:rsid w:val="00F5199D"/>
    <w:rsid w:val="00F51F3D"/>
    <w:rsid w:val="00F52700"/>
    <w:rsid w:val="00F527DF"/>
    <w:rsid w:val="00F528EC"/>
    <w:rsid w:val="00F52EC2"/>
    <w:rsid w:val="00F53560"/>
    <w:rsid w:val="00F53863"/>
    <w:rsid w:val="00F53933"/>
    <w:rsid w:val="00F53FB1"/>
    <w:rsid w:val="00F5454C"/>
    <w:rsid w:val="00F546BE"/>
    <w:rsid w:val="00F54A70"/>
    <w:rsid w:val="00F54BA1"/>
    <w:rsid w:val="00F551FB"/>
    <w:rsid w:val="00F5534E"/>
    <w:rsid w:val="00F55878"/>
    <w:rsid w:val="00F55A22"/>
    <w:rsid w:val="00F562A4"/>
    <w:rsid w:val="00F568BD"/>
    <w:rsid w:val="00F56CC9"/>
    <w:rsid w:val="00F57300"/>
    <w:rsid w:val="00F57397"/>
    <w:rsid w:val="00F5747B"/>
    <w:rsid w:val="00F57FD8"/>
    <w:rsid w:val="00F602CD"/>
    <w:rsid w:val="00F6033A"/>
    <w:rsid w:val="00F60909"/>
    <w:rsid w:val="00F60E3F"/>
    <w:rsid w:val="00F614DC"/>
    <w:rsid w:val="00F615DB"/>
    <w:rsid w:val="00F61707"/>
    <w:rsid w:val="00F62631"/>
    <w:rsid w:val="00F62900"/>
    <w:rsid w:val="00F631A9"/>
    <w:rsid w:val="00F6420A"/>
    <w:rsid w:val="00F6460B"/>
    <w:rsid w:val="00F65061"/>
    <w:rsid w:val="00F65719"/>
    <w:rsid w:val="00F663C7"/>
    <w:rsid w:val="00F66B22"/>
    <w:rsid w:val="00F66B90"/>
    <w:rsid w:val="00F66C50"/>
    <w:rsid w:val="00F66FAD"/>
    <w:rsid w:val="00F70607"/>
    <w:rsid w:val="00F70691"/>
    <w:rsid w:val="00F70C37"/>
    <w:rsid w:val="00F71028"/>
    <w:rsid w:val="00F71319"/>
    <w:rsid w:val="00F7146D"/>
    <w:rsid w:val="00F7163F"/>
    <w:rsid w:val="00F71864"/>
    <w:rsid w:val="00F7246C"/>
    <w:rsid w:val="00F72A59"/>
    <w:rsid w:val="00F72C94"/>
    <w:rsid w:val="00F73E8C"/>
    <w:rsid w:val="00F74408"/>
    <w:rsid w:val="00F74DB3"/>
    <w:rsid w:val="00F751C6"/>
    <w:rsid w:val="00F755DB"/>
    <w:rsid w:val="00F76009"/>
    <w:rsid w:val="00F76B8C"/>
    <w:rsid w:val="00F77062"/>
    <w:rsid w:val="00F77130"/>
    <w:rsid w:val="00F7785F"/>
    <w:rsid w:val="00F77BD8"/>
    <w:rsid w:val="00F805EC"/>
    <w:rsid w:val="00F81A14"/>
    <w:rsid w:val="00F82CB7"/>
    <w:rsid w:val="00F836D8"/>
    <w:rsid w:val="00F84026"/>
    <w:rsid w:val="00F843E5"/>
    <w:rsid w:val="00F84683"/>
    <w:rsid w:val="00F84732"/>
    <w:rsid w:val="00F848B5"/>
    <w:rsid w:val="00F855DA"/>
    <w:rsid w:val="00F85803"/>
    <w:rsid w:val="00F85EFB"/>
    <w:rsid w:val="00F86B7E"/>
    <w:rsid w:val="00F86D66"/>
    <w:rsid w:val="00F86D6D"/>
    <w:rsid w:val="00F8721E"/>
    <w:rsid w:val="00F8770B"/>
    <w:rsid w:val="00F87DC9"/>
    <w:rsid w:val="00F919B4"/>
    <w:rsid w:val="00F91A2C"/>
    <w:rsid w:val="00F91D61"/>
    <w:rsid w:val="00F91F8B"/>
    <w:rsid w:val="00F927FE"/>
    <w:rsid w:val="00F92F65"/>
    <w:rsid w:val="00F93443"/>
    <w:rsid w:val="00F94091"/>
    <w:rsid w:val="00F94238"/>
    <w:rsid w:val="00F94660"/>
    <w:rsid w:val="00F9473A"/>
    <w:rsid w:val="00F951EA"/>
    <w:rsid w:val="00F956A9"/>
    <w:rsid w:val="00F95AEF"/>
    <w:rsid w:val="00F95F99"/>
    <w:rsid w:val="00FA07B0"/>
    <w:rsid w:val="00FA0BB6"/>
    <w:rsid w:val="00FA0CDA"/>
    <w:rsid w:val="00FA0DF7"/>
    <w:rsid w:val="00FA1BC3"/>
    <w:rsid w:val="00FA21AE"/>
    <w:rsid w:val="00FA21FE"/>
    <w:rsid w:val="00FA25F6"/>
    <w:rsid w:val="00FA2AC2"/>
    <w:rsid w:val="00FA2B91"/>
    <w:rsid w:val="00FA2BE7"/>
    <w:rsid w:val="00FA2F04"/>
    <w:rsid w:val="00FA35E1"/>
    <w:rsid w:val="00FA382D"/>
    <w:rsid w:val="00FA3A86"/>
    <w:rsid w:val="00FA3CBC"/>
    <w:rsid w:val="00FA3F32"/>
    <w:rsid w:val="00FA43E0"/>
    <w:rsid w:val="00FA47CF"/>
    <w:rsid w:val="00FA4BDF"/>
    <w:rsid w:val="00FA4F5B"/>
    <w:rsid w:val="00FA50A8"/>
    <w:rsid w:val="00FA54DC"/>
    <w:rsid w:val="00FA573D"/>
    <w:rsid w:val="00FA5834"/>
    <w:rsid w:val="00FA5A68"/>
    <w:rsid w:val="00FA5B6F"/>
    <w:rsid w:val="00FA5CBF"/>
    <w:rsid w:val="00FA6056"/>
    <w:rsid w:val="00FA664A"/>
    <w:rsid w:val="00FA6C82"/>
    <w:rsid w:val="00FA6E29"/>
    <w:rsid w:val="00FA7593"/>
    <w:rsid w:val="00FB0913"/>
    <w:rsid w:val="00FB1010"/>
    <w:rsid w:val="00FB103A"/>
    <w:rsid w:val="00FB161C"/>
    <w:rsid w:val="00FB1758"/>
    <w:rsid w:val="00FB1763"/>
    <w:rsid w:val="00FB1D6B"/>
    <w:rsid w:val="00FB242F"/>
    <w:rsid w:val="00FB3233"/>
    <w:rsid w:val="00FB36D7"/>
    <w:rsid w:val="00FB38D1"/>
    <w:rsid w:val="00FB3CD6"/>
    <w:rsid w:val="00FB46C2"/>
    <w:rsid w:val="00FB48EC"/>
    <w:rsid w:val="00FB554C"/>
    <w:rsid w:val="00FB6BF0"/>
    <w:rsid w:val="00FB6D13"/>
    <w:rsid w:val="00FB70F2"/>
    <w:rsid w:val="00FB72D6"/>
    <w:rsid w:val="00FB7353"/>
    <w:rsid w:val="00FC0396"/>
    <w:rsid w:val="00FC05CE"/>
    <w:rsid w:val="00FC0717"/>
    <w:rsid w:val="00FC08EF"/>
    <w:rsid w:val="00FC0B95"/>
    <w:rsid w:val="00FC0CF1"/>
    <w:rsid w:val="00FC1004"/>
    <w:rsid w:val="00FC114F"/>
    <w:rsid w:val="00FC23A0"/>
    <w:rsid w:val="00FC27F5"/>
    <w:rsid w:val="00FC2E27"/>
    <w:rsid w:val="00FC320D"/>
    <w:rsid w:val="00FC33C6"/>
    <w:rsid w:val="00FC39E1"/>
    <w:rsid w:val="00FC3C56"/>
    <w:rsid w:val="00FC3E78"/>
    <w:rsid w:val="00FC4489"/>
    <w:rsid w:val="00FC4614"/>
    <w:rsid w:val="00FC52A8"/>
    <w:rsid w:val="00FC5F1B"/>
    <w:rsid w:val="00FC6768"/>
    <w:rsid w:val="00FC6E57"/>
    <w:rsid w:val="00FC70BE"/>
    <w:rsid w:val="00FC73BB"/>
    <w:rsid w:val="00FD007B"/>
    <w:rsid w:val="00FD016C"/>
    <w:rsid w:val="00FD0170"/>
    <w:rsid w:val="00FD0CFE"/>
    <w:rsid w:val="00FD0E5A"/>
    <w:rsid w:val="00FD10BC"/>
    <w:rsid w:val="00FD11E9"/>
    <w:rsid w:val="00FD2284"/>
    <w:rsid w:val="00FD2E55"/>
    <w:rsid w:val="00FD302E"/>
    <w:rsid w:val="00FD3118"/>
    <w:rsid w:val="00FD3BF9"/>
    <w:rsid w:val="00FD3FAF"/>
    <w:rsid w:val="00FD41D0"/>
    <w:rsid w:val="00FD42C5"/>
    <w:rsid w:val="00FD4445"/>
    <w:rsid w:val="00FD44BE"/>
    <w:rsid w:val="00FD4994"/>
    <w:rsid w:val="00FD5764"/>
    <w:rsid w:val="00FD66A1"/>
    <w:rsid w:val="00FD68F3"/>
    <w:rsid w:val="00FD6F8A"/>
    <w:rsid w:val="00FD7750"/>
    <w:rsid w:val="00FD7974"/>
    <w:rsid w:val="00FE02D9"/>
    <w:rsid w:val="00FE056C"/>
    <w:rsid w:val="00FE0E26"/>
    <w:rsid w:val="00FE15E0"/>
    <w:rsid w:val="00FE18A5"/>
    <w:rsid w:val="00FE1BF2"/>
    <w:rsid w:val="00FE1EA0"/>
    <w:rsid w:val="00FE1FB0"/>
    <w:rsid w:val="00FE20CE"/>
    <w:rsid w:val="00FE23DB"/>
    <w:rsid w:val="00FE290D"/>
    <w:rsid w:val="00FE3035"/>
    <w:rsid w:val="00FE352E"/>
    <w:rsid w:val="00FE37CB"/>
    <w:rsid w:val="00FE3B37"/>
    <w:rsid w:val="00FE3BAE"/>
    <w:rsid w:val="00FE4958"/>
    <w:rsid w:val="00FE4A37"/>
    <w:rsid w:val="00FE52A6"/>
    <w:rsid w:val="00FE5517"/>
    <w:rsid w:val="00FE5C84"/>
    <w:rsid w:val="00FE5E8A"/>
    <w:rsid w:val="00FE63C3"/>
    <w:rsid w:val="00FE66EB"/>
    <w:rsid w:val="00FE6C9B"/>
    <w:rsid w:val="00FE7946"/>
    <w:rsid w:val="00FE7A04"/>
    <w:rsid w:val="00FE7A36"/>
    <w:rsid w:val="00FE7C02"/>
    <w:rsid w:val="00FF04E7"/>
    <w:rsid w:val="00FF06E1"/>
    <w:rsid w:val="00FF0D94"/>
    <w:rsid w:val="00FF129C"/>
    <w:rsid w:val="00FF2094"/>
    <w:rsid w:val="00FF2178"/>
    <w:rsid w:val="00FF275E"/>
    <w:rsid w:val="00FF2AAE"/>
    <w:rsid w:val="00FF302D"/>
    <w:rsid w:val="00FF331E"/>
    <w:rsid w:val="00FF4C2D"/>
    <w:rsid w:val="00FF4D8E"/>
    <w:rsid w:val="00FF4E58"/>
    <w:rsid w:val="00FF4F17"/>
    <w:rsid w:val="00FF516C"/>
    <w:rsid w:val="00FF5178"/>
    <w:rsid w:val="00FF5471"/>
    <w:rsid w:val="00FF5667"/>
    <w:rsid w:val="00FF5AF1"/>
    <w:rsid w:val="00FF5F39"/>
    <w:rsid w:val="00FF5F3D"/>
    <w:rsid w:val="00FF6114"/>
    <w:rsid w:val="00FF6D53"/>
    <w:rsid w:val="00FF7225"/>
    <w:rsid w:val="00FF727E"/>
    <w:rsid w:val="00FF77E9"/>
    <w:rsid w:val="00FF7D7B"/>
    <w:rsid w:val="01394F11"/>
    <w:rsid w:val="014806FE"/>
    <w:rsid w:val="0163718E"/>
    <w:rsid w:val="01A46712"/>
    <w:rsid w:val="01BDBB67"/>
    <w:rsid w:val="01E4309F"/>
    <w:rsid w:val="021B3907"/>
    <w:rsid w:val="02F55B26"/>
    <w:rsid w:val="030177D4"/>
    <w:rsid w:val="030EEBAB"/>
    <w:rsid w:val="031FC717"/>
    <w:rsid w:val="033868A8"/>
    <w:rsid w:val="036B5770"/>
    <w:rsid w:val="0370A24A"/>
    <w:rsid w:val="0372B426"/>
    <w:rsid w:val="03787FBF"/>
    <w:rsid w:val="038249B5"/>
    <w:rsid w:val="039A6F3A"/>
    <w:rsid w:val="03B9F102"/>
    <w:rsid w:val="03D2B0C7"/>
    <w:rsid w:val="03D76AB7"/>
    <w:rsid w:val="03DF79BC"/>
    <w:rsid w:val="03E9226E"/>
    <w:rsid w:val="03F51C91"/>
    <w:rsid w:val="03FDED6A"/>
    <w:rsid w:val="0416F76E"/>
    <w:rsid w:val="048342B8"/>
    <w:rsid w:val="04EE9DD6"/>
    <w:rsid w:val="0520DFE5"/>
    <w:rsid w:val="05CAE3DA"/>
    <w:rsid w:val="06092C22"/>
    <w:rsid w:val="06184FCF"/>
    <w:rsid w:val="061A0B97"/>
    <w:rsid w:val="06232187"/>
    <w:rsid w:val="0635E57F"/>
    <w:rsid w:val="065011EA"/>
    <w:rsid w:val="068D0191"/>
    <w:rsid w:val="06EF40B8"/>
    <w:rsid w:val="072BE76F"/>
    <w:rsid w:val="079FA161"/>
    <w:rsid w:val="07B3D000"/>
    <w:rsid w:val="07DE273F"/>
    <w:rsid w:val="080FA340"/>
    <w:rsid w:val="08277E2E"/>
    <w:rsid w:val="0845DD31"/>
    <w:rsid w:val="084DF8B1"/>
    <w:rsid w:val="08A151B5"/>
    <w:rsid w:val="08A6F933"/>
    <w:rsid w:val="08B251D2"/>
    <w:rsid w:val="08BF433D"/>
    <w:rsid w:val="08EA1D84"/>
    <w:rsid w:val="09434665"/>
    <w:rsid w:val="094B7757"/>
    <w:rsid w:val="095F2F01"/>
    <w:rsid w:val="09A464B7"/>
    <w:rsid w:val="09A521EE"/>
    <w:rsid w:val="09D3C218"/>
    <w:rsid w:val="0A3DCFDE"/>
    <w:rsid w:val="0A6B4837"/>
    <w:rsid w:val="0AAFBB27"/>
    <w:rsid w:val="0AF0752F"/>
    <w:rsid w:val="0B10485F"/>
    <w:rsid w:val="0B1D6F3D"/>
    <w:rsid w:val="0B243286"/>
    <w:rsid w:val="0B7DEAD4"/>
    <w:rsid w:val="0B8E6830"/>
    <w:rsid w:val="0C3A0704"/>
    <w:rsid w:val="0C6CEBDA"/>
    <w:rsid w:val="0C6D3551"/>
    <w:rsid w:val="0C8959BF"/>
    <w:rsid w:val="0CC90158"/>
    <w:rsid w:val="0CD682A5"/>
    <w:rsid w:val="0CF0FCCA"/>
    <w:rsid w:val="0D01EC4E"/>
    <w:rsid w:val="0D223C6B"/>
    <w:rsid w:val="0D426CD0"/>
    <w:rsid w:val="0D6DAA6C"/>
    <w:rsid w:val="0D91C34F"/>
    <w:rsid w:val="0DBD5EA8"/>
    <w:rsid w:val="0DCD96AC"/>
    <w:rsid w:val="0E2BD077"/>
    <w:rsid w:val="0E52AB52"/>
    <w:rsid w:val="0E64BCC5"/>
    <w:rsid w:val="0E6B5231"/>
    <w:rsid w:val="0E71849B"/>
    <w:rsid w:val="0EDD08F4"/>
    <w:rsid w:val="0EF0EA45"/>
    <w:rsid w:val="0F434541"/>
    <w:rsid w:val="0F581B65"/>
    <w:rsid w:val="0F7DE44B"/>
    <w:rsid w:val="0F80344A"/>
    <w:rsid w:val="0FB7F7CD"/>
    <w:rsid w:val="0FC57E41"/>
    <w:rsid w:val="1019F2FD"/>
    <w:rsid w:val="101A53C4"/>
    <w:rsid w:val="105830BE"/>
    <w:rsid w:val="106446CB"/>
    <w:rsid w:val="1076EDB6"/>
    <w:rsid w:val="10A301BC"/>
    <w:rsid w:val="10A39E5E"/>
    <w:rsid w:val="10E75ED4"/>
    <w:rsid w:val="111EA245"/>
    <w:rsid w:val="1130AC7D"/>
    <w:rsid w:val="113BFA81"/>
    <w:rsid w:val="11954627"/>
    <w:rsid w:val="11B837AB"/>
    <w:rsid w:val="11C08F80"/>
    <w:rsid w:val="11D71A1C"/>
    <w:rsid w:val="11FB4CC1"/>
    <w:rsid w:val="12140EB8"/>
    <w:rsid w:val="12C96465"/>
    <w:rsid w:val="1323A823"/>
    <w:rsid w:val="13BB2455"/>
    <w:rsid w:val="13BFC03B"/>
    <w:rsid w:val="13E06D11"/>
    <w:rsid w:val="13EB18E3"/>
    <w:rsid w:val="141075D0"/>
    <w:rsid w:val="1412A458"/>
    <w:rsid w:val="1419DCE4"/>
    <w:rsid w:val="141AFD3A"/>
    <w:rsid w:val="143A6094"/>
    <w:rsid w:val="1461905D"/>
    <w:rsid w:val="14791938"/>
    <w:rsid w:val="14A2E9E2"/>
    <w:rsid w:val="14D24476"/>
    <w:rsid w:val="14E28ADF"/>
    <w:rsid w:val="14E6EB07"/>
    <w:rsid w:val="150128EF"/>
    <w:rsid w:val="1543ACDD"/>
    <w:rsid w:val="1554FED0"/>
    <w:rsid w:val="155AC31F"/>
    <w:rsid w:val="156F3C1A"/>
    <w:rsid w:val="157DA92C"/>
    <w:rsid w:val="158D0437"/>
    <w:rsid w:val="15A3231E"/>
    <w:rsid w:val="15B040D2"/>
    <w:rsid w:val="15BA94AD"/>
    <w:rsid w:val="16020C10"/>
    <w:rsid w:val="160513A9"/>
    <w:rsid w:val="16609CFA"/>
    <w:rsid w:val="166C2D7E"/>
    <w:rsid w:val="166FC2D3"/>
    <w:rsid w:val="167720D7"/>
    <w:rsid w:val="16FC58FE"/>
    <w:rsid w:val="172668A2"/>
    <w:rsid w:val="17442828"/>
    <w:rsid w:val="178228A9"/>
    <w:rsid w:val="178AF77E"/>
    <w:rsid w:val="1794CB2A"/>
    <w:rsid w:val="17AFCEF4"/>
    <w:rsid w:val="17CF4B3E"/>
    <w:rsid w:val="1823C784"/>
    <w:rsid w:val="18442825"/>
    <w:rsid w:val="1844CD05"/>
    <w:rsid w:val="18777A7D"/>
    <w:rsid w:val="188E13A8"/>
    <w:rsid w:val="18FBAA23"/>
    <w:rsid w:val="192A22F4"/>
    <w:rsid w:val="192F3910"/>
    <w:rsid w:val="193A119F"/>
    <w:rsid w:val="19412DD7"/>
    <w:rsid w:val="1942BEAD"/>
    <w:rsid w:val="194D7239"/>
    <w:rsid w:val="1967B443"/>
    <w:rsid w:val="19E65CE4"/>
    <w:rsid w:val="1A0D85D2"/>
    <w:rsid w:val="1A1F08F6"/>
    <w:rsid w:val="1A1FE73A"/>
    <w:rsid w:val="1A302414"/>
    <w:rsid w:val="1A32A5E4"/>
    <w:rsid w:val="1A7891A6"/>
    <w:rsid w:val="1A9727EE"/>
    <w:rsid w:val="1BAD819C"/>
    <w:rsid w:val="1BC53B77"/>
    <w:rsid w:val="1BE7E6F0"/>
    <w:rsid w:val="1BF7E97D"/>
    <w:rsid w:val="1BF92486"/>
    <w:rsid w:val="1C01A9EA"/>
    <w:rsid w:val="1C3CF760"/>
    <w:rsid w:val="1C4EC08D"/>
    <w:rsid w:val="1C5C7A6E"/>
    <w:rsid w:val="1C87BF2D"/>
    <w:rsid w:val="1CBB5404"/>
    <w:rsid w:val="1CF390EE"/>
    <w:rsid w:val="1D19CF96"/>
    <w:rsid w:val="1D58193E"/>
    <w:rsid w:val="1D5B0737"/>
    <w:rsid w:val="1D6BA2DC"/>
    <w:rsid w:val="1DA232FF"/>
    <w:rsid w:val="1E4B462C"/>
    <w:rsid w:val="1E9ED7C2"/>
    <w:rsid w:val="1EA6EB30"/>
    <w:rsid w:val="1F19F256"/>
    <w:rsid w:val="1F399567"/>
    <w:rsid w:val="1F3A35F5"/>
    <w:rsid w:val="1F44F500"/>
    <w:rsid w:val="1F5658B0"/>
    <w:rsid w:val="1F71E21E"/>
    <w:rsid w:val="1F8AC692"/>
    <w:rsid w:val="1F931F70"/>
    <w:rsid w:val="1FBB44AF"/>
    <w:rsid w:val="1FEF691E"/>
    <w:rsid w:val="1FF37CBE"/>
    <w:rsid w:val="1FF96FD8"/>
    <w:rsid w:val="20A32B2C"/>
    <w:rsid w:val="212FBA61"/>
    <w:rsid w:val="21415953"/>
    <w:rsid w:val="2148703C"/>
    <w:rsid w:val="218121DB"/>
    <w:rsid w:val="219EBFC6"/>
    <w:rsid w:val="2202441E"/>
    <w:rsid w:val="2203924A"/>
    <w:rsid w:val="22067A9F"/>
    <w:rsid w:val="2244F7F4"/>
    <w:rsid w:val="22612598"/>
    <w:rsid w:val="22638025"/>
    <w:rsid w:val="228C7ED2"/>
    <w:rsid w:val="22A7EC61"/>
    <w:rsid w:val="22BE4D1D"/>
    <w:rsid w:val="22C67C73"/>
    <w:rsid w:val="22D82AAD"/>
    <w:rsid w:val="22E51764"/>
    <w:rsid w:val="22FAB920"/>
    <w:rsid w:val="230B739C"/>
    <w:rsid w:val="231F17B3"/>
    <w:rsid w:val="2323887F"/>
    <w:rsid w:val="232EBF99"/>
    <w:rsid w:val="234C48CE"/>
    <w:rsid w:val="235488C1"/>
    <w:rsid w:val="236D0DBE"/>
    <w:rsid w:val="236FFD6B"/>
    <w:rsid w:val="23953448"/>
    <w:rsid w:val="23BBC01A"/>
    <w:rsid w:val="24175D57"/>
    <w:rsid w:val="2425795C"/>
    <w:rsid w:val="243795BE"/>
    <w:rsid w:val="243A6F0A"/>
    <w:rsid w:val="24677553"/>
    <w:rsid w:val="24813A37"/>
    <w:rsid w:val="248E9519"/>
    <w:rsid w:val="24B757BD"/>
    <w:rsid w:val="24BCE60D"/>
    <w:rsid w:val="24CDDB05"/>
    <w:rsid w:val="24F57180"/>
    <w:rsid w:val="25894C1B"/>
    <w:rsid w:val="25BB5B15"/>
    <w:rsid w:val="25D2078C"/>
    <w:rsid w:val="25DDD1F3"/>
    <w:rsid w:val="25E0EC88"/>
    <w:rsid w:val="260A7202"/>
    <w:rsid w:val="26118FD2"/>
    <w:rsid w:val="264DDE0E"/>
    <w:rsid w:val="26559983"/>
    <w:rsid w:val="26A4869D"/>
    <w:rsid w:val="26A83F22"/>
    <w:rsid w:val="26B3BEEB"/>
    <w:rsid w:val="26F281A5"/>
    <w:rsid w:val="27252A59"/>
    <w:rsid w:val="27399DD0"/>
    <w:rsid w:val="2757A802"/>
    <w:rsid w:val="276A2AA1"/>
    <w:rsid w:val="2772424A"/>
    <w:rsid w:val="27827693"/>
    <w:rsid w:val="278466E5"/>
    <w:rsid w:val="278656CE"/>
    <w:rsid w:val="27A13F46"/>
    <w:rsid w:val="27A88EB9"/>
    <w:rsid w:val="27ACBEAF"/>
    <w:rsid w:val="27F2F83D"/>
    <w:rsid w:val="28157B3F"/>
    <w:rsid w:val="28558765"/>
    <w:rsid w:val="2992466B"/>
    <w:rsid w:val="299F1AE3"/>
    <w:rsid w:val="299F52C9"/>
    <w:rsid w:val="29CAFA99"/>
    <w:rsid w:val="2A127EBF"/>
    <w:rsid w:val="2A193609"/>
    <w:rsid w:val="2A1AD454"/>
    <w:rsid w:val="2A40BA92"/>
    <w:rsid w:val="2A6C2A01"/>
    <w:rsid w:val="2A6C926F"/>
    <w:rsid w:val="2A6EB809"/>
    <w:rsid w:val="2A71F1DE"/>
    <w:rsid w:val="2A882497"/>
    <w:rsid w:val="2A93AE8A"/>
    <w:rsid w:val="2AAAF8E3"/>
    <w:rsid w:val="2AAFA945"/>
    <w:rsid w:val="2AB48398"/>
    <w:rsid w:val="2AF02422"/>
    <w:rsid w:val="2AFEBC84"/>
    <w:rsid w:val="2B0DFF51"/>
    <w:rsid w:val="2B0F31DA"/>
    <w:rsid w:val="2B1A70AD"/>
    <w:rsid w:val="2B3CA075"/>
    <w:rsid w:val="2B75A8FE"/>
    <w:rsid w:val="2B76A2DA"/>
    <w:rsid w:val="2B8CE742"/>
    <w:rsid w:val="2BA4E0D1"/>
    <w:rsid w:val="2BC4F557"/>
    <w:rsid w:val="2BE3BBC5"/>
    <w:rsid w:val="2C3D0DA8"/>
    <w:rsid w:val="2C513658"/>
    <w:rsid w:val="2C86505B"/>
    <w:rsid w:val="2C8E81F9"/>
    <w:rsid w:val="2C9BE219"/>
    <w:rsid w:val="2CAF7430"/>
    <w:rsid w:val="2CBEEDD5"/>
    <w:rsid w:val="2CE25A46"/>
    <w:rsid w:val="2D13311D"/>
    <w:rsid w:val="2D29EE59"/>
    <w:rsid w:val="2D2BE63B"/>
    <w:rsid w:val="2D6A1A07"/>
    <w:rsid w:val="2DA34EE9"/>
    <w:rsid w:val="2DA8C0F6"/>
    <w:rsid w:val="2DCE196B"/>
    <w:rsid w:val="2DE68D9A"/>
    <w:rsid w:val="2E2894B2"/>
    <w:rsid w:val="2E62C5C6"/>
    <w:rsid w:val="2E97D406"/>
    <w:rsid w:val="2ED177F1"/>
    <w:rsid w:val="2F276DEA"/>
    <w:rsid w:val="2F5792D6"/>
    <w:rsid w:val="2F5E6A94"/>
    <w:rsid w:val="2F643231"/>
    <w:rsid w:val="2F9A4C46"/>
    <w:rsid w:val="2FBACCAD"/>
    <w:rsid w:val="2FDD55B1"/>
    <w:rsid w:val="2FF81095"/>
    <w:rsid w:val="303A038C"/>
    <w:rsid w:val="3053943C"/>
    <w:rsid w:val="30A2C8B9"/>
    <w:rsid w:val="30CF9DE6"/>
    <w:rsid w:val="30F8A843"/>
    <w:rsid w:val="31173482"/>
    <w:rsid w:val="3127331D"/>
    <w:rsid w:val="315D610F"/>
    <w:rsid w:val="31A0218C"/>
    <w:rsid w:val="31ABF0B3"/>
    <w:rsid w:val="31C03AE5"/>
    <w:rsid w:val="32625507"/>
    <w:rsid w:val="32773E11"/>
    <w:rsid w:val="3309FFF3"/>
    <w:rsid w:val="332BF9CC"/>
    <w:rsid w:val="337DEFA1"/>
    <w:rsid w:val="33B0F594"/>
    <w:rsid w:val="33BDDF19"/>
    <w:rsid w:val="33C3AD19"/>
    <w:rsid w:val="33D872EB"/>
    <w:rsid w:val="33F099E9"/>
    <w:rsid w:val="33F670DC"/>
    <w:rsid w:val="33F6D8F3"/>
    <w:rsid w:val="341ACE0E"/>
    <w:rsid w:val="34749806"/>
    <w:rsid w:val="34C19975"/>
    <w:rsid w:val="34D264DF"/>
    <w:rsid w:val="34DFC54C"/>
    <w:rsid w:val="34E1B960"/>
    <w:rsid w:val="3511B891"/>
    <w:rsid w:val="352A4DD4"/>
    <w:rsid w:val="35497F72"/>
    <w:rsid w:val="355B141D"/>
    <w:rsid w:val="3566C692"/>
    <w:rsid w:val="356E2C26"/>
    <w:rsid w:val="35B373D7"/>
    <w:rsid w:val="35B3B2FC"/>
    <w:rsid w:val="35E16CEE"/>
    <w:rsid w:val="360E6146"/>
    <w:rsid w:val="361F6C7C"/>
    <w:rsid w:val="364B44E6"/>
    <w:rsid w:val="36917773"/>
    <w:rsid w:val="36983046"/>
    <w:rsid w:val="36C60015"/>
    <w:rsid w:val="36F6057E"/>
    <w:rsid w:val="371C37E6"/>
    <w:rsid w:val="3731AFDF"/>
    <w:rsid w:val="373493AF"/>
    <w:rsid w:val="373C9BB7"/>
    <w:rsid w:val="3740FE28"/>
    <w:rsid w:val="37460EEE"/>
    <w:rsid w:val="374A10A5"/>
    <w:rsid w:val="37692DD8"/>
    <w:rsid w:val="3789354A"/>
    <w:rsid w:val="37C2DCC9"/>
    <w:rsid w:val="37C845B5"/>
    <w:rsid w:val="37C8EF90"/>
    <w:rsid w:val="37CC639F"/>
    <w:rsid w:val="37E6CC3A"/>
    <w:rsid w:val="380C7DE2"/>
    <w:rsid w:val="3871567B"/>
    <w:rsid w:val="38CF4397"/>
    <w:rsid w:val="38E3A48C"/>
    <w:rsid w:val="38E63D9A"/>
    <w:rsid w:val="3901E6E7"/>
    <w:rsid w:val="3905849F"/>
    <w:rsid w:val="391CE822"/>
    <w:rsid w:val="3954BCD3"/>
    <w:rsid w:val="397251E9"/>
    <w:rsid w:val="3973E085"/>
    <w:rsid w:val="39795D45"/>
    <w:rsid w:val="39B9C02A"/>
    <w:rsid w:val="39BAFD44"/>
    <w:rsid w:val="3A045796"/>
    <w:rsid w:val="3A83E1FB"/>
    <w:rsid w:val="3AA5FA0B"/>
    <w:rsid w:val="3AB3C6F8"/>
    <w:rsid w:val="3AFB52F0"/>
    <w:rsid w:val="3B4614E6"/>
    <w:rsid w:val="3B747D15"/>
    <w:rsid w:val="3B7E6689"/>
    <w:rsid w:val="3BA27EFA"/>
    <w:rsid w:val="3BAEA11D"/>
    <w:rsid w:val="3BC6C5D8"/>
    <w:rsid w:val="3BE00FA6"/>
    <w:rsid w:val="3C279914"/>
    <w:rsid w:val="3C393702"/>
    <w:rsid w:val="3C3A0513"/>
    <w:rsid w:val="3C3E2346"/>
    <w:rsid w:val="3C3E376F"/>
    <w:rsid w:val="3C5F6D95"/>
    <w:rsid w:val="3C6624B4"/>
    <w:rsid w:val="3C77ECCF"/>
    <w:rsid w:val="3C9998D2"/>
    <w:rsid w:val="3CD7AF5F"/>
    <w:rsid w:val="3D28F549"/>
    <w:rsid w:val="3E318D21"/>
    <w:rsid w:val="3E36DCC7"/>
    <w:rsid w:val="3E416FAA"/>
    <w:rsid w:val="3E4841C7"/>
    <w:rsid w:val="3E49A075"/>
    <w:rsid w:val="3E4D5169"/>
    <w:rsid w:val="3E7620B5"/>
    <w:rsid w:val="3E85196D"/>
    <w:rsid w:val="3EBC4DB5"/>
    <w:rsid w:val="3EC2A319"/>
    <w:rsid w:val="3EDCD061"/>
    <w:rsid w:val="3EE71AD3"/>
    <w:rsid w:val="3F119266"/>
    <w:rsid w:val="3F1BEC8C"/>
    <w:rsid w:val="3F23CDE4"/>
    <w:rsid w:val="3F303E71"/>
    <w:rsid w:val="3F7CB382"/>
    <w:rsid w:val="3F7EEE94"/>
    <w:rsid w:val="3FAC087B"/>
    <w:rsid w:val="3FB854F2"/>
    <w:rsid w:val="3FCC6755"/>
    <w:rsid w:val="3FF1B32F"/>
    <w:rsid w:val="3FF899E3"/>
    <w:rsid w:val="4025D334"/>
    <w:rsid w:val="402F0D61"/>
    <w:rsid w:val="408A312D"/>
    <w:rsid w:val="40AFF937"/>
    <w:rsid w:val="40BA24B2"/>
    <w:rsid w:val="411F8DBA"/>
    <w:rsid w:val="41868C43"/>
    <w:rsid w:val="418BC1A2"/>
    <w:rsid w:val="41AF7D91"/>
    <w:rsid w:val="41DB4ABC"/>
    <w:rsid w:val="41E44C8E"/>
    <w:rsid w:val="42079169"/>
    <w:rsid w:val="422B0035"/>
    <w:rsid w:val="42604495"/>
    <w:rsid w:val="4295C2FF"/>
    <w:rsid w:val="42A0F488"/>
    <w:rsid w:val="42A5F2C4"/>
    <w:rsid w:val="42C77F1C"/>
    <w:rsid w:val="42D04319"/>
    <w:rsid w:val="42D62DBE"/>
    <w:rsid w:val="42E11CE6"/>
    <w:rsid w:val="42E6B29F"/>
    <w:rsid w:val="43224A36"/>
    <w:rsid w:val="4341A470"/>
    <w:rsid w:val="434A7109"/>
    <w:rsid w:val="43B37C38"/>
    <w:rsid w:val="43D609DA"/>
    <w:rsid w:val="44124E1F"/>
    <w:rsid w:val="44179E2B"/>
    <w:rsid w:val="441C994C"/>
    <w:rsid w:val="44210CF7"/>
    <w:rsid w:val="4427D993"/>
    <w:rsid w:val="444B0179"/>
    <w:rsid w:val="44611C95"/>
    <w:rsid w:val="4484D2BE"/>
    <w:rsid w:val="44A29A8E"/>
    <w:rsid w:val="44DCC794"/>
    <w:rsid w:val="4502D911"/>
    <w:rsid w:val="450E9F3D"/>
    <w:rsid w:val="451875BA"/>
    <w:rsid w:val="45187930"/>
    <w:rsid w:val="45262E18"/>
    <w:rsid w:val="4553F77B"/>
    <w:rsid w:val="458D49B4"/>
    <w:rsid w:val="45909321"/>
    <w:rsid w:val="45C8C61A"/>
    <w:rsid w:val="45D15AA4"/>
    <w:rsid w:val="45E91AD6"/>
    <w:rsid w:val="4624C9F1"/>
    <w:rsid w:val="4648E25B"/>
    <w:rsid w:val="465733BA"/>
    <w:rsid w:val="4670098B"/>
    <w:rsid w:val="46830CB4"/>
    <w:rsid w:val="470214D0"/>
    <w:rsid w:val="479C5C4B"/>
    <w:rsid w:val="47A870A0"/>
    <w:rsid w:val="47BA9873"/>
    <w:rsid w:val="47CFFF50"/>
    <w:rsid w:val="47E398B5"/>
    <w:rsid w:val="48058735"/>
    <w:rsid w:val="4816C42C"/>
    <w:rsid w:val="481F5551"/>
    <w:rsid w:val="4824CB6B"/>
    <w:rsid w:val="4884F3E0"/>
    <w:rsid w:val="489FEADC"/>
    <w:rsid w:val="48AC961B"/>
    <w:rsid w:val="48CC1AE7"/>
    <w:rsid w:val="4910A7B6"/>
    <w:rsid w:val="4911CA23"/>
    <w:rsid w:val="49484E48"/>
    <w:rsid w:val="497999C6"/>
    <w:rsid w:val="49862266"/>
    <w:rsid w:val="49A02713"/>
    <w:rsid w:val="49B4113C"/>
    <w:rsid w:val="49B9A24C"/>
    <w:rsid w:val="49DFB081"/>
    <w:rsid w:val="49F2A8E1"/>
    <w:rsid w:val="49FFAF6C"/>
    <w:rsid w:val="4A04EBCB"/>
    <w:rsid w:val="4A20DCEB"/>
    <w:rsid w:val="4A290568"/>
    <w:rsid w:val="4A327847"/>
    <w:rsid w:val="4A6EB14A"/>
    <w:rsid w:val="4A7CA09C"/>
    <w:rsid w:val="4A98CB67"/>
    <w:rsid w:val="4AA5450C"/>
    <w:rsid w:val="4AB0F498"/>
    <w:rsid w:val="4AB798F4"/>
    <w:rsid w:val="4AD12B8C"/>
    <w:rsid w:val="4B047FCD"/>
    <w:rsid w:val="4B58A619"/>
    <w:rsid w:val="4B91D63F"/>
    <w:rsid w:val="4BA7DA1C"/>
    <w:rsid w:val="4BBA4B3E"/>
    <w:rsid w:val="4C075EC3"/>
    <w:rsid w:val="4C1A6148"/>
    <w:rsid w:val="4C1F1399"/>
    <w:rsid w:val="4C26EB6D"/>
    <w:rsid w:val="4C975CD0"/>
    <w:rsid w:val="4CAF661F"/>
    <w:rsid w:val="4CB14242"/>
    <w:rsid w:val="4CBC2C36"/>
    <w:rsid w:val="4CE710AF"/>
    <w:rsid w:val="4CE7A360"/>
    <w:rsid w:val="4CF574CC"/>
    <w:rsid w:val="4D0722D6"/>
    <w:rsid w:val="4D0A7E00"/>
    <w:rsid w:val="4D2115A5"/>
    <w:rsid w:val="4D504395"/>
    <w:rsid w:val="4D664AB9"/>
    <w:rsid w:val="4D766C34"/>
    <w:rsid w:val="4DBF41B6"/>
    <w:rsid w:val="4DFF0EF8"/>
    <w:rsid w:val="4E26A43D"/>
    <w:rsid w:val="4E33A098"/>
    <w:rsid w:val="4EA75982"/>
    <w:rsid w:val="4EB9CBF9"/>
    <w:rsid w:val="4EBDBCF5"/>
    <w:rsid w:val="4EEFC1DC"/>
    <w:rsid w:val="4EFBF779"/>
    <w:rsid w:val="4EFD47C2"/>
    <w:rsid w:val="4F2B8679"/>
    <w:rsid w:val="4F371A09"/>
    <w:rsid w:val="4F88959A"/>
    <w:rsid w:val="4FA58F52"/>
    <w:rsid w:val="4FABE188"/>
    <w:rsid w:val="4FBC2071"/>
    <w:rsid w:val="4FC0E362"/>
    <w:rsid w:val="4FF67166"/>
    <w:rsid w:val="5004C8DD"/>
    <w:rsid w:val="5041038F"/>
    <w:rsid w:val="5051531A"/>
    <w:rsid w:val="5071036D"/>
    <w:rsid w:val="5091517C"/>
    <w:rsid w:val="50E3D2C4"/>
    <w:rsid w:val="51249ED5"/>
    <w:rsid w:val="51406FC0"/>
    <w:rsid w:val="5159DC63"/>
    <w:rsid w:val="519B313D"/>
    <w:rsid w:val="519BECC4"/>
    <w:rsid w:val="51AA921E"/>
    <w:rsid w:val="51B11C87"/>
    <w:rsid w:val="51D4386B"/>
    <w:rsid w:val="51E53C65"/>
    <w:rsid w:val="51F34BEC"/>
    <w:rsid w:val="521B0767"/>
    <w:rsid w:val="52265306"/>
    <w:rsid w:val="522F5FEC"/>
    <w:rsid w:val="52907123"/>
    <w:rsid w:val="52937854"/>
    <w:rsid w:val="529B8589"/>
    <w:rsid w:val="52E8EDB3"/>
    <w:rsid w:val="52EBF23C"/>
    <w:rsid w:val="52F62483"/>
    <w:rsid w:val="52FE9D77"/>
    <w:rsid w:val="53270877"/>
    <w:rsid w:val="53329CE6"/>
    <w:rsid w:val="53333CF5"/>
    <w:rsid w:val="5373E4C3"/>
    <w:rsid w:val="53746C08"/>
    <w:rsid w:val="5388DF1A"/>
    <w:rsid w:val="53927D64"/>
    <w:rsid w:val="53BE7482"/>
    <w:rsid w:val="53C08342"/>
    <w:rsid w:val="53CCBF6D"/>
    <w:rsid w:val="53EE9704"/>
    <w:rsid w:val="540AC0F2"/>
    <w:rsid w:val="5434EF8A"/>
    <w:rsid w:val="545FD436"/>
    <w:rsid w:val="54B636C3"/>
    <w:rsid w:val="54DE34FC"/>
    <w:rsid w:val="54FF01CD"/>
    <w:rsid w:val="550C82F8"/>
    <w:rsid w:val="553F0D9B"/>
    <w:rsid w:val="554B2213"/>
    <w:rsid w:val="5562C6A0"/>
    <w:rsid w:val="55706476"/>
    <w:rsid w:val="55826F65"/>
    <w:rsid w:val="5601BE75"/>
    <w:rsid w:val="5614CC82"/>
    <w:rsid w:val="562CC33C"/>
    <w:rsid w:val="56674447"/>
    <w:rsid w:val="569AC93D"/>
    <w:rsid w:val="569BFB54"/>
    <w:rsid w:val="56C34030"/>
    <w:rsid w:val="56D3D3F5"/>
    <w:rsid w:val="572F6979"/>
    <w:rsid w:val="57621EF6"/>
    <w:rsid w:val="57805C1B"/>
    <w:rsid w:val="57B70AAA"/>
    <w:rsid w:val="57D8A777"/>
    <w:rsid w:val="57F30E12"/>
    <w:rsid w:val="57F8F2C6"/>
    <w:rsid w:val="58046A08"/>
    <w:rsid w:val="582198A7"/>
    <w:rsid w:val="583D6FA3"/>
    <w:rsid w:val="58735153"/>
    <w:rsid w:val="587BD547"/>
    <w:rsid w:val="58816CBB"/>
    <w:rsid w:val="58A15C79"/>
    <w:rsid w:val="58F5DAC3"/>
    <w:rsid w:val="59082CCA"/>
    <w:rsid w:val="59555B80"/>
    <w:rsid w:val="59B3738E"/>
    <w:rsid w:val="5A161931"/>
    <w:rsid w:val="5A7A0876"/>
    <w:rsid w:val="5A83F9F1"/>
    <w:rsid w:val="5A902608"/>
    <w:rsid w:val="5A9825BE"/>
    <w:rsid w:val="5B562D76"/>
    <w:rsid w:val="5B82290B"/>
    <w:rsid w:val="5B9107A2"/>
    <w:rsid w:val="5B971C36"/>
    <w:rsid w:val="5BAA68B0"/>
    <w:rsid w:val="5BAC940A"/>
    <w:rsid w:val="5BCBAB40"/>
    <w:rsid w:val="5BCE820D"/>
    <w:rsid w:val="5BD38B5A"/>
    <w:rsid w:val="5C5ADDD5"/>
    <w:rsid w:val="5C87B10B"/>
    <w:rsid w:val="5C8A3935"/>
    <w:rsid w:val="5CA74FAB"/>
    <w:rsid w:val="5CD0B764"/>
    <w:rsid w:val="5CE55F05"/>
    <w:rsid w:val="5CF1FC0A"/>
    <w:rsid w:val="5D15F21D"/>
    <w:rsid w:val="5D4C759B"/>
    <w:rsid w:val="5D5F02A9"/>
    <w:rsid w:val="5D7FCD45"/>
    <w:rsid w:val="5DD4A431"/>
    <w:rsid w:val="5DD59B94"/>
    <w:rsid w:val="5DE46CC7"/>
    <w:rsid w:val="5E37A6B5"/>
    <w:rsid w:val="5E559A84"/>
    <w:rsid w:val="5E5A57C5"/>
    <w:rsid w:val="5E743C07"/>
    <w:rsid w:val="5ED2BF4D"/>
    <w:rsid w:val="5F18724E"/>
    <w:rsid w:val="5F7B4C54"/>
    <w:rsid w:val="5F9F329E"/>
    <w:rsid w:val="5FE8564F"/>
    <w:rsid w:val="6000F319"/>
    <w:rsid w:val="6007BD47"/>
    <w:rsid w:val="60817D6B"/>
    <w:rsid w:val="609DC81C"/>
    <w:rsid w:val="611B3596"/>
    <w:rsid w:val="613D636A"/>
    <w:rsid w:val="614CAC4D"/>
    <w:rsid w:val="616F85C8"/>
    <w:rsid w:val="617207EC"/>
    <w:rsid w:val="618F6D68"/>
    <w:rsid w:val="620FA70F"/>
    <w:rsid w:val="62334407"/>
    <w:rsid w:val="6251DFC9"/>
    <w:rsid w:val="62569ACC"/>
    <w:rsid w:val="62A43C43"/>
    <w:rsid w:val="62BFC330"/>
    <w:rsid w:val="62E85F89"/>
    <w:rsid w:val="63070B16"/>
    <w:rsid w:val="631C4F3B"/>
    <w:rsid w:val="634B0AA9"/>
    <w:rsid w:val="63EF2474"/>
    <w:rsid w:val="63F63376"/>
    <w:rsid w:val="64255F17"/>
    <w:rsid w:val="6442BD48"/>
    <w:rsid w:val="645442B5"/>
    <w:rsid w:val="648E3A06"/>
    <w:rsid w:val="64A2B4CD"/>
    <w:rsid w:val="64B744EB"/>
    <w:rsid w:val="64CFAFB6"/>
    <w:rsid w:val="64F31028"/>
    <w:rsid w:val="64F321D9"/>
    <w:rsid w:val="656D4114"/>
    <w:rsid w:val="65724750"/>
    <w:rsid w:val="6581EDC4"/>
    <w:rsid w:val="65A7295A"/>
    <w:rsid w:val="65A771B2"/>
    <w:rsid w:val="65B8E31A"/>
    <w:rsid w:val="65D9764C"/>
    <w:rsid w:val="66085B52"/>
    <w:rsid w:val="6612636A"/>
    <w:rsid w:val="662291E2"/>
    <w:rsid w:val="66348B29"/>
    <w:rsid w:val="66355430"/>
    <w:rsid w:val="66403951"/>
    <w:rsid w:val="666EA061"/>
    <w:rsid w:val="66A1E0DB"/>
    <w:rsid w:val="66DC9252"/>
    <w:rsid w:val="66DEF5CB"/>
    <w:rsid w:val="66F0F38A"/>
    <w:rsid w:val="671BE2B1"/>
    <w:rsid w:val="672A10BB"/>
    <w:rsid w:val="674FC813"/>
    <w:rsid w:val="674FC96D"/>
    <w:rsid w:val="67800B03"/>
    <w:rsid w:val="6785992A"/>
    <w:rsid w:val="67D291EA"/>
    <w:rsid w:val="67DC665D"/>
    <w:rsid w:val="680F55E5"/>
    <w:rsid w:val="684CADE3"/>
    <w:rsid w:val="6879171A"/>
    <w:rsid w:val="68A0A179"/>
    <w:rsid w:val="68CC4E20"/>
    <w:rsid w:val="68CD369C"/>
    <w:rsid w:val="68D7D1D9"/>
    <w:rsid w:val="69180D01"/>
    <w:rsid w:val="692B018D"/>
    <w:rsid w:val="693122CF"/>
    <w:rsid w:val="698062BB"/>
    <w:rsid w:val="69B3FA7B"/>
    <w:rsid w:val="69CE9C5B"/>
    <w:rsid w:val="69D0E601"/>
    <w:rsid w:val="69DB7E94"/>
    <w:rsid w:val="69E2EC62"/>
    <w:rsid w:val="69F9823B"/>
    <w:rsid w:val="6A17AA1B"/>
    <w:rsid w:val="6A25BCCC"/>
    <w:rsid w:val="6A28C612"/>
    <w:rsid w:val="6A2FCBAC"/>
    <w:rsid w:val="6A52C09C"/>
    <w:rsid w:val="6A5612FB"/>
    <w:rsid w:val="6A74029C"/>
    <w:rsid w:val="6A8E84F3"/>
    <w:rsid w:val="6A91B0AD"/>
    <w:rsid w:val="6AAEB7C8"/>
    <w:rsid w:val="6AC87B2B"/>
    <w:rsid w:val="6AE90312"/>
    <w:rsid w:val="6AFFD002"/>
    <w:rsid w:val="6B5B11E4"/>
    <w:rsid w:val="6B7F833A"/>
    <w:rsid w:val="6BAA476A"/>
    <w:rsid w:val="6BBAE42C"/>
    <w:rsid w:val="6BE37131"/>
    <w:rsid w:val="6C10CCDD"/>
    <w:rsid w:val="6C21EEAC"/>
    <w:rsid w:val="6C270A10"/>
    <w:rsid w:val="6C51933D"/>
    <w:rsid w:val="6CB7E6C4"/>
    <w:rsid w:val="6CD89092"/>
    <w:rsid w:val="6CE02841"/>
    <w:rsid w:val="6D0ECBCE"/>
    <w:rsid w:val="6D18E639"/>
    <w:rsid w:val="6D40AB16"/>
    <w:rsid w:val="6D8C0CBB"/>
    <w:rsid w:val="6DA84C06"/>
    <w:rsid w:val="6DDE81F6"/>
    <w:rsid w:val="6E16E192"/>
    <w:rsid w:val="6E37B224"/>
    <w:rsid w:val="6E39F5CA"/>
    <w:rsid w:val="6E4BE0DD"/>
    <w:rsid w:val="6E8F3E45"/>
    <w:rsid w:val="6EA5F768"/>
    <w:rsid w:val="6ED956C9"/>
    <w:rsid w:val="6ED9EAA0"/>
    <w:rsid w:val="6EF04A17"/>
    <w:rsid w:val="6F015D68"/>
    <w:rsid w:val="6F03A763"/>
    <w:rsid w:val="6F14A4F2"/>
    <w:rsid w:val="6F239D99"/>
    <w:rsid w:val="6F5CADD9"/>
    <w:rsid w:val="6F6B3A4F"/>
    <w:rsid w:val="6F71BABD"/>
    <w:rsid w:val="6F724179"/>
    <w:rsid w:val="6F79C693"/>
    <w:rsid w:val="6F80ADBA"/>
    <w:rsid w:val="6F991EAF"/>
    <w:rsid w:val="6F9AB89A"/>
    <w:rsid w:val="6FBE0CFC"/>
    <w:rsid w:val="6FF5F131"/>
    <w:rsid w:val="701942C5"/>
    <w:rsid w:val="70327885"/>
    <w:rsid w:val="7048D798"/>
    <w:rsid w:val="70C3F6A3"/>
    <w:rsid w:val="7162A886"/>
    <w:rsid w:val="717CED60"/>
    <w:rsid w:val="7182D05A"/>
    <w:rsid w:val="719D5F29"/>
    <w:rsid w:val="71E164BF"/>
    <w:rsid w:val="72281940"/>
    <w:rsid w:val="7239ED87"/>
    <w:rsid w:val="723C9903"/>
    <w:rsid w:val="7241E224"/>
    <w:rsid w:val="729F03E3"/>
    <w:rsid w:val="72C7151E"/>
    <w:rsid w:val="72E78347"/>
    <w:rsid w:val="73396CA8"/>
    <w:rsid w:val="734479CE"/>
    <w:rsid w:val="7370381D"/>
    <w:rsid w:val="737E3E6D"/>
    <w:rsid w:val="7388FF55"/>
    <w:rsid w:val="73B0FC26"/>
    <w:rsid w:val="73C38955"/>
    <w:rsid w:val="73CC56A3"/>
    <w:rsid w:val="7402CBDE"/>
    <w:rsid w:val="74164EC9"/>
    <w:rsid w:val="742A874E"/>
    <w:rsid w:val="7484D5C9"/>
    <w:rsid w:val="749295D1"/>
    <w:rsid w:val="74BAA978"/>
    <w:rsid w:val="74EF649B"/>
    <w:rsid w:val="7507A32A"/>
    <w:rsid w:val="75390BEE"/>
    <w:rsid w:val="7577C22E"/>
    <w:rsid w:val="759494E6"/>
    <w:rsid w:val="75A02775"/>
    <w:rsid w:val="75D81046"/>
    <w:rsid w:val="75DA2308"/>
    <w:rsid w:val="7627CFF6"/>
    <w:rsid w:val="76DA6C97"/>
    <w:rsid w:val="76DFCA90"/>
    <w:rsid w:val="76FD4755"/>
    <w:rsid w:val="76FEC24A"/>
    <w:rsid w:val="7710278D"/>
    <w:rsid w:val="771FA7C0"/>
    <w:rsid w:val="774C6EC0"/>
    <w:rsid w:val="778487C9"/>
    <w:rsid w:val="7786BDB3"/>
    <w:rsid w:val="77A05F16"/>
    <w:rsid w:val="77BBDB86"/>
    <w:rsid w:val="77D71913"/>
    <w:rsid w:val="77E78E08"/>
    <w:rsid w:val="780A0746"/>
    <w:rsid w:val="7817FBB1"/>
    <w:rsid w:val="78B3B1EB"/>
    <w:rsid w:val="78C80E6A"/>
    <w:rsid w:val="78F3DB50"/>
    <w:rsid w:val="78F79953"/>
    <w:rsid w:val="792BE20C"/>
    <w:rsid w:val="79416446"/>
    <w:rsid w:val="79668E1D"/>
    <w:rsid w:val="798658EF"/>
    <w:rsid w:val="799FCCF5"/>
    <w:rsid w:val="79C20652"/>
    <w:rsid w:val="79CD3121"/>
    <w:rsid w:val="79CEC839"/>
    <w:rsid w:val="79D87C2C"/>
    <w:rsid w:val="79DA1905"/>
    <w:rsid w:val="79E15A37"/>
    <w:rsid w:val="79F88DB9"/>
    <w:rsid w:val="7A223CE8"/>
    <w:rsid w:val="7A635B41"/>
    <w:rsid w:val="7A9D17DC"/>
    <w:rsid w:val="7ABBE64E"/>
    <w:rsid w:val="7AC8782A"/>
    <w:rsid w:val="7AE74605"/>
    <w:rsid w:val="7AF49375"/>
    <w:rsid w:val="7B376938"/>
    <w:rsid w:val="7B83B64E"/>
    <w:rsid w:val="7B8C7050"/>
    <w:rsid w:val="7BD403B0"/>
    <w:rsid w:val="7BD52F85"/>
    <w:rsid w:val="7C0A9E98"/>
    <w:rsid w:val="7C161FD4"/>
    <w:rsid w:val="7C19F229"/>
    <w:rsid w:val="7C243791"/>
    <w:rsid w:val="7C7F6940"/>
    <w:rsid w:val="7C9A76FD"/>
    <w:rsid w:val="7CB1EF58"/>
    <w:rsid w:val="7D230A8A"/>
    <w:rsid w:val="7D393710"/>
    <w:rsid w:val="7D4F1E5B"/>
    <w:rsid w:val="7DDA0E11"/>
    <w:rsid w:val="7DE7664D"/>
    <w:rsid w:val="7E222FA3"/>
    <w:rsid w:val="7E6A6E38"/>
    <w:rsid w:val="7EF15658"/>
    <w:rsid w:val="7F3D53B5"/>
    <w:rsid w:val="7F9B1081"/>
    <w:rsid w:val="7FA0C124"/>
    <w:rsid w:val="7FABA1B2"/>
    <w:rsid w:val="7FBE7F1C"/>
    <w:rsid w:val="7FCB8DB6"/>
    <w:rsid w:val="7FE4C34E"/>
    <w:rsid w:val="7FEF38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B0530"/>
  <w15:docId w15:val="{BBD379E9-6A24-4BC8-9F32-7DD9F08E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AF"/>
  </w:style>
  <w:style w:type="paragraph" w:styleId="Heading2">
    <w:name w:val="heading 2"/>
    <w:basedOn w:val="Normal"/>
    <w:next w:val="Normal"/>
    <w:link w:val="Heading2Char"/>
    <w:uiPriority w:val="9"/>
    <w:semiHidden/>
    <w:unhideWhenUsed/>
    <w:qFormat/>
    <w:rsid w:val="00BA4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mission Subheading"/>
    <w:basedOn w:val="Heading2"/>
    <w:next w:val="Normal"/>
    <w:link w:val="Heading3Char"/>
    <w:uiPriority w:val="9"/>
    <w:unhideWhenUsed/>
    <w:qFormat/>
    <w:rsid w:val="00BA4B4B"/>
    <w:pPr>
      <w:keepNext w:val="0"/>
      <w:keepLines w:val="0"/>
      <w:widowControl w:val="0"/>
      <w:spacing w:before="0" w:line="276" w:lineRule="auto"/>
      <w:outlineLvl w:val="2"/>
    </w:pPr>
    <w:rPr>
      <w:rFonts w:ascii="Arial" w:eastAsiaTheme="minorHAnsi" w:hAnsi="Arial" w:cs="Arial"/>
      <w:b/>
      <w:bCs/>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BDraft">
    <w:name w:val="OEB Draft"/>
    <w:basedOn w:val="Normal"/>
    <w:link w:val="OEBDraftChar"/>
    <w:qFormat/>
    <w:rsid w:val="006816A1"/>
    <w:pPr>
      <w:spacing w:after="0" w:line="360" w:lineRule="auto"/>
    </w:pPr>
    <w:rPr>
      <w:rFonts w:ascii="Arial" w:hAnsi="Arial"/>
      <w:sz w:val="24"/>
    </w:rPr>
  </w:style>
  <w:style w:type="character" w:customStyle="1" w:styleId="OEBDraftChar">
    <w:name w:val="OEB Draft Char"/>
    <w:basedOn w:val="DefaultParagraphFont"/>
    <w:link w:val="OEBDraft"/>
    <w:rsid w:val="006816A1"/>
    <w:rPr>
      <w:rFonts w:ascii="Arial" w:hAnsi="Arial"/>
      <w:sz w:val="24"/>
    </w:rPr>
  </w:style>
  <w:style w:type="paragraph" w:customStyle="1" w:styleId="OEBFinal">
    <w:name w:val="OEB Final"/>
    <w:basedOn w:val="Normal"/>
    <w:link w:val="OEBFinalChar"/>
    <w:qFormat/>
    <w:rsid w:val="003B70BC"/>
    <w:pPr>
      <w:spacing w:after="0" w:line="276" w:lineRule="auto"/>
    </w:pPr>
    <w:rPr>
      <w:rFonts w:ascii="Arial" w:hAnsi="Arial"/>
      <w:sz w:val="24"/>
    </w:rPr>
  </w:style>
  <w:style w:type="character" w:customStyle="1" w:styleId="OEBFinalChar">
    <w:name w:val="OEB Final Char"/>
    <w:basedOn w:val="DefaultParagraphFont"/>
    <w:link w:val="OEBFinal"/>
    <w:rsid w:val="003B70BC"/>
    <w:rPr>
      <w:rFonts w:ascii="Arial" w:hAnsi="Arial"/>
      <w:sz w:val="24"/>
    </w:rPr>
  </w:style>
  <w:style w:type="character" w:customStyle="1" w:styleId="Heading3Char">
    <w:name w:val="Heading 3 Char"/>
    <w:aliases w:val="Submission Subheading Char"/>
    <w:basedOn w:val="DefaultParagraphFont"/>
    <w:link w:val="Heading3"/>
    <w:uiPriority w:val="9"/>
    <w:rsid w:val="00BA4B4B"/>
    <w:rPr>
      <w:rFonts w:ascii="Arial" w:hAnsi="Arial" w:cs="Arial"/>
      <w:b/>
      <w:bCs/>
      <w:sz w:val="28"/>
      <w:szCs w:val="24"/>
    </w:rPr>
  </w:style>
  <w:style w:type="character" w:customStyle="1" w:styleId="Heading2Char">
    <w:name w:val="Heading 2 Char"/>
    <w:basedOn w:val="DefaultParagraphFont"/>
    <w:link w:val="Heading2"/>
    <w:uiPriority w:val="9"/>
    <w:semiHidden/>
    <w:rsid w:val="00BA4B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47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B82"/>
    <w:rPr>
      <w:color w:val="0563C1" w:themeColor="hyperlink"/>
      <w:u w:val="single"/>
    </w:rPr>
  </w:style>
  <w:style w:type="character" w:styleId="UnresolvedMention">
    <w:name w:val="Unresolved Mention"/>
    <w:basedOn w:val="DefaultParagraphFont"/>
    <w:uiPriority w:val="99"/>
    <w:semiHidden/>
    <w:unhideWhenUsed/>
    <w:rsid w:val="00E25B82"/>
    <w:rPr>
      <w:color w:val="605E5C"/>
      <w:shd w:val="clear" w:color="auto" w:fill="E1DFDD"/>
    </w:rPr>
  </w:style>
  <w:style w:type="paragraph" w:styleId="BalloonText">
    <w:name w:val="Balloon Text"/>
    <w:basedOn w:val="Normal"/>
    <w:link w:val="BalloonTextChar"/>
    <w:uiPriority w:val="99"/>
    <w:semiHidden/>
    <w:unhideWhenUsed/>
    <w:rsid w:val="00454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E33"/>
    <w:rPr>
      <w:rFonts w:ascii="Segoe UI" w:hAnsi="Segoe UI" w:cs="Segoe UI"/>
      <w:sz w:val="18"/>
      <w:szCs w:val="18"/>
    </w:rPr>
  </w:style>
  <w:style w:type="paragraph" w:styleId="ListParagraph">
    <w:name w:val="List Paragraph"/>
    <w:basedOn w:val="Normal"/>
    <w:uiPriority w:val="34"/>
    <w:qFormat/>
    <w:rsid w:val="00F34ADF"/>
    <w:pPr>
      <w:ind w:left="720"/>
      <w:contextualSpacing/>
    </w:pPr>
  </w:style>
  <w:style w:type="character" w:styleId="CommentReference">
    <w:name w:val="annotation reference"/>
    <w:basedOn w:val="DefaultParagraphFont"/>
    <w:uiPriority w:val="99"/>
    <w:semiHidden/>
    <w:unhideWhenUsed/>
    <w:rsid w:val="00907889"/>
    <w:rPr>
      <w:sz w:val="16"/>
      <w:szCs w:val="16"/>
    </w:rPr>
  </w:style>
  <w:style w:type="paragraph" w:styleId="CommentText">
    <w:name w:val="annotation text"/>
    <w:basedOn w:val="Normal"/>
    <w:link w:val="CommentTextChar"/>
    <w:uiPriority w:val="99"/>
    <w:unhideWhenUsed/>
    <w:rsid w:val="00907889"/>
    <w:pPr>
      <w:spacing w:line="240" w:lineRule="auto"/>
    </w:pPr>
    <w:rPr>
      <w:sz w:val="20"/>
      <w:szCs w:val="20"/>
    </w:rPr>
  </w:style>
  <w:style w:type="character" w:customStyle="1" w:styleId="CommentTextChar">
    <w:name w:val="Comment Text Char"/>
    <w:basedOn w:val="DefaultParagraphFont"/>
    <w:link w:val="CommentText"/>
    <w:uiPriority w:val="99"/>
    <w:rsid w:val="00907889"/>
    <w:rPr>
      <w:sz w:val="20"/>
      <w:szCs w:val="20"/>
    </w:rPr>
  </w:style>
  <w:style w:type="paragraph" w:styleId="CommentSubject">
    <w:name w:val="annotation subject"/>
    <w:basedOn w:val="CommentText"/>
    <w:next w:val="CommentText"/>
    <w:link w:val="CommentSubjectChar"/>
    <w:uiPriority w:val="99"/>
    <w:semiHidden/>
    <w:unhideWhenUsed/>
    <w:rsid w:val="00907889"/>
    <w:rPr>
      <w:b/>
      <w:bCs/>
    </w:rPr>
  </w:style>
  <w:style w:type="character" w:customStyle="1" w:styleId="CommentSubjectChar">
    <w:name w:val="Comment Subject Char"/>
    <w:basedOn w:val="CommentTextChar"/>
    <w:link w:val="CommentSubject"/>
    <w:uiPriority w:val="99"/>
    <w:semiHidden/>
    <w:rsid w:val="00907889"/>
    <w:rPr>
      <w:b/>
      <w:bCs/>
      <w:sz w:val="20"/>
      <w:szCs w:val="20"/>
    </w:rPr>
  </w:style>
  <w:style w:type="character" w:styleId="FollowedHyperlink">
    <w:name w:val="FollowedHyperlink"/>
    <w:basedOn w:val="DefaultParagraphFont"/>
    <w:uiPriority w:val="99"/>
    <w:semiHidden/>
    <w:unhideWhenUsed/>
    <w:rsid w:val="001D51E6"/>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1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68"/>
  </w:style>
  <w:style w:type="paragraph" w:styleId="Footer">
    <w:name w:val="footer"/>
    <w:basedOn w:val="Normal"/>
    <w:link w:val="FooterChar"/>
    <w:uiPriority w:val="99"/>
    <w:unhideWhenUsed/>
    <w:rsid w:val="0041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68"/>
  </w:style>
  <w:style w:type="paragraph" w:styleId="Revision">
    <w:name w:val="Revision"/>
    <w:hidden/>
    <w:uiPriority w:val="99"/>
    <w:semiHidden/>
    <w:rsid w:val="00D31B5D"/>
    <w:pPr>
      <w:spacing w:after="0" w:line="240" w:lineRule="auto"/>
    </w:pPr>
  </w:style>
  <w:style w:type="paragraph" w:styleId="FootnoteText">
    <w:name w:val="footnote text"/>
    <w:basedOn w:val="Normal"/>
    <w:link w:val="FootnoteTextChar"/>
    <w:uiPriority w:val="99"/>
    <w:semiHidden/>
    <w:unhideWhenUsed/>
    <w:rsid w:val="00C337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790"/>
    <w:rPr>
      <w:sz w:val="20"/>
      <w:szCs w:val="20"/>
    </w:rPr>
  </w:style>
  <w:style w:type="character" w:styleId="FootnoteReference">
    <w:name w:val="footnote reference"/>
    <w:basedOn w:val="DefaultParagraphFont"/>
    <w:uiPriority w:val="99"/>
    <w:semiHidden/>
    <w:unhideWhenUsed/>
    <w:rsid w:val="00C33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776676">
      <w:bodyDiv w:val="1"/>
      <w:marLeft w:val="0"/>
      <w:marRight w:val="0"/>
      <w:marTop w:val="0"/>
      <w:marBottom w:val="0"/>
      <w:divBdr>
        <w:top w:val="none" w:sz="0" w:space="0" w:color="auto"/>
        <w:left w:val="none" w:sz="0" w:space="0" w:color="auto"/>
        <w:bottom w:val="none" w:sz="0" w:space="0" w:color="auto"/>
        <w:right w:val="none" w:sz="0" w:space="0" w:color="auto"/>
      </w:divBdr>
    </w:div>
    <w:div w:id="887565753">
      <w:bodyDiv w:val="1"/>
      <w:marLeft w:val="0"/>
      <w:marRight w:val="0"/>
      <w:marTop w:val="0"/>
      <w:marBottom w:val="0"/>
      <w:divBdr>
        <w:top w:val="none" w:sz="0" w:space="0" w:color="auto"/>
        <w:left w:val="none" w:sz="0" w:space="0" w:color="auto"/>
        <w:bottom w:val="none" w:sz="0" w:space="0" w:color="auto"/>
        <w:right w:val="none" w:sz="0" w:space="0" w:color="auto"/>
      </w:divBdr>
    </w:div>
    <w:div w:id="205920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C74566A107E49B2CCCE5C5481A213" ma:contentTypeVersion="16" ma:contentTypeDescription="Create a new document." ma:contentTypeScope="" ma:versionID="438c0f2f0dd586cfffb889849620e195">
  <xsd:schema xmlns:xsd="http://www.w3.org/2001/XMLSchema" xmlns:xs="http://www.w3.org/2001/XMLSchema" xmlns:p="http://schemas.microsoft.com/office/2006/metadata/properties" xmlns:ns2="83abfa7a-daeb-4e82-8a7e-c5824009c764" xmlns:ns3="18c4c99b-0bc1-4dd5-829e-ad5714449cd6" targetNamespace="http://schemas.microsoft.com/office/2006/metadata/properties" ma:root="true" ma:fieldsID="de8dcbbc0849f0c98b43a509b911371a" ns2:_="" ns3:_="">
    <xsd:import namespace="83abfa7a-daeb-4e82-8a7e-c5824009c764"/>
    <xsd:import namespace="18c4c99b-0bc1-4dd5-829e-ad571444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bfa7a-daeb-4e82-8a7e-c5824009c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4c99b-0bc1-4dd5-829e-ad571444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8438e2d-c537-4dfd-9cc0-e70d5b18b1dc}" ma:internalName="TaxCatchAll" ma:showField="CatchAllData" ma:web="18c4c99b-0bc1-4dd5-829e-ad5714449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c4c99b-0bc1-4dd5-829e-ad5714449cd6" xsi:nil="true"/>
    <lcf76f155ced4ddcb4097134ff3c332f xmlns="83abfa7a-daeb-4e82-8a7e-c5824009c7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6F582-6D36-4865-AFB8-BD07549153F2}">
  <ds:schemaRefs>
    <ds:schemaRef ds:uri="http://schemas.microsoft.com/sharepoint/v3/contenttype/forms"/>
  </ds:schemaRefs>
</ds:datastoreItem>
</file>

<file path=customXml/itemProps2.xml><?xml version="1.0" encoding="utf-8"?>
<ds:datastoreItem xmlns:ds="http://schemas.openxmlformats.org/officeDocument/2006/customXml" ds:itemID="{77033DB8-3EB5-46EA-99F2-0F2AC1A21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bfa7a-daeb-4e82-8a7e-c5824009c764"/>
    <ds:schemaRef ds:uri="18c4c99b-0bc1-4dd5-829e-ad571444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A7D70-24DD-40D4-A06C-B532EA69DED5}">
  <ds:schemaRefs>
    <ds:schemaRef ds:uri="http://schemas.openxmlformats.org/officeDocument/2006/bibliography"/>
  </ds:schemaRefs>
</ds:datastoreItem>
</file>

<file path=customXml/itemProps4.xml><?xml version="1.0" encoding="utf-8"?>
<ds:datastoreItem xmlns:ds="http://schemas.openxmlformats.org/officeDocument/2006/customXml" ds:itemID="{5109441A-8E87-4C49-9A60-8A1D451973E9}">
  <ds:schemaRefs>
    <ds:schemaRef ds:uri="http://schemas.microsoft.com/office/2006/metadata/properties"/>
    <ds:schemaRef ds:uri="http://schemas.microsoft.com/office/infopath/2007/PartnerControls"/>
    <ds:schemaRef ds:uri="18c4c99b-0bc1-4dd5-829e-ad5714449cd6"/>
    <ds:schemaRef ds:uri="83abfa7a-daeb-4e82-8a7e-c5824009c7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2225</Words>
  <Characters>10844</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Links>
    <vt:vector size="6" baseType="variant">
      <vt:variant>
        <vt:i4>8257612</vt:i4>
      </vt:variant>
      <vt:variant>
        <vt:i4>0</vt:i4>
      </vt:variant>
      <vt:variant>
        <vt:i4>0</vt:i4>
      </vt:variant>
      <vt:variant>
        <vt:i4>5</vt:i4>
      </vt:variant>
      <vt:variant>
        <vt:lpwstr>mailto:Sealda@oeb.ca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DeFazio</dc:creator>
  <cp:keywords/>
  <dc:description/>
  <cp:lastModifiedBy>Tandem Energy Services</cp:lastModifiedBy>
  <cp:revision>8</cp:revision>
  <dcterms:created xsi:type="dcterms:W3CDTF">2024-11-15T18:36:00Z</dcterms:created>
  <dcterms:modified xsi:type="dcterms:W3CDTF">2024-11-18T15:50:00Z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0x010100EDEC74566A107E49B2CCCE5C5481A213</vt:lpwstr>
  </property>
  <property fmtid="{D5CDD505-2E9C-101B-9397-08002B2CF9AE}" pid="3" name="MediaServiceImageTags">
    <vt:lpwstr/>
  </property>
  <property fmtid="{D5CDD505-2E9C-101B-9397-08002B2CF9AE}" pid="4" name="GrammarlyDocumentId">
    <vt:lpwstr>8e5dcad44480070842f508c6cbe01222a94b295cb584195cca3e3213a230230f</vt:lpwstr>
  </property>
</Properties>
</file>