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D980A" w14:textId="77777777" w:rsidR="00D573FF" w:rsidRDefault="00D573FF" w:rsidP="001A299F">
      <w:pPr>
        <w:spacing w:after="0" w:line="240" w:lineRule="auto"/>
        <w:ind w:firstLine="90"/>
        <w:rPr>
          <w:rFonts w:ascii="Arial" w:hAnsi="Arial" w:cs="Arial"/>
          <w:sz w:val="24"/>
          <w:szCs w:val="24"/>
        </w:rPr>
      </w:pPr>
    </w:p>
    <w:p w14:paraId="03566300" w14:textId="2967E3DF" w:rsidR="00746080" w:rsidRPr="002E29D0" w:rsidRDefault="00386C9B" w:rsidP="001A299F">
      <w:pPr>
        <w:spacing w:after="0" w:line="240" w:lineRule="auto"/>
        <w:ind w:firstLine="90"/>
        <w:rPr>
          <w:rFonts w:ascii="Arial" w:hAnsi="Arial" w:cs="Arial"/>
          <w:sz w:val="24"/>
          <w:szCs w:val="24"/>
        </w:rPr>
      </w:pPr>
      <w:r w:rsidRPr="002E29D0">
        <w:rPr>
          <w:rFonts w:ascii="Arial" w:hAnsi="Arial" w:cs="Arial"/>
          <w:noProof/>
          <w:sz w:val="24"/>
          <w:szCs w:val="24"/>
          <w:lang w:val="en-US"/>
        </w:rPr>
        <w:drawing>
          <wp:inline distT="0" distB="0" distL="0" distR="0" wp14:anchorId="4A734A28" wp14:editId="7B0F0A6F">
            <wp:extent cx="2615184" cy="676656"/>
            <wp:effectExtent l="0" t="0" r="0" b="9525"/>
            <wp:docPr id="3" name="Picture 3" descr="OEB Coat of Arms Logo" title="OEB Coat of Ar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B_Logo1_Bilingual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184" cy="676656"/>
                    </a:xfrm>
                    <a:prstGeom prst="rect">
                      <a:avLst/>
                    </a:prstGeom>
                  </pic:spPr>
                </pic:pic>
              </a:graphicData>
            </a:graphic>
          </wp:inline>
        </w:drawing>
      </w:r>
    </w:p>
    <w:p w14:paraId="6D19BACC" w14:textId="4C25255C" w:rsidR="00BB3714" w:rsidRPr="002E29D0" w:rsidRDefault="00BB3714" w:rsidP="00EA2100">
      <w:pPr>
        <w:spacing w:before="240" w:after="240" w:line="240" w:lineRule="auto"/>
        <w:jc w:val="right"/>
        <w:rPr>
          <w:rFonts w:ascii="Arial" w:hAnsi="Arial" w:cs="Arial"/>
          <w:b/>
          <w:bCs/>
          <w:sz w:val="24"/>
          <w:szCs w:val="24"/>
        </w:rPr>
      </w:pPr>
      <w:r w:rsidRPr="002E29D0">
        <w:rPr>
          <w:rFonts w:ascii="Arial" w:hAnsi="Arial" w:cs="Arial"/>
          <w:b/>
          <w:bCs/>
          <w:sz w:val="24"/>
          <w:szCs w:val="24"/>
        </w:rPr>
        <w:t xml:space="preserve">BY EMAIL </w:t>
      </w:r>
    </w:p>
    <w:p w14:paraId="2ACBE9F7" w14:textId="3AADF97A" w:rsidR="00BB3714" w:rsidRPr="002E29D0" w:rsidRDefault="00AA2D6A" w:rsidP="00EA2100">
      <w:pPr>
        <w:spacing w:after="240" w:line="240" w:lineRule="auto"/>
        <w:rPr>
          <w:rFonts w:ascii="Arial" w:hAnsi="Arial" w:cs="Arial"/>
          <w:sz w:val="24"/>
          <w:szCs w:val="24"/>
        </w:rPr>
      </w:pPr>
      <w:r w:rsidRPr="002E29D0">
        <w:rPr>
          <w:rFonts w:ascii="Arial" w:hAnsi="Arial" w:cs="Arial"/>
          <w:sz w:val="24"/>
          <w:szCs w:val="24"/>
        </w:rPr>
        <w:t>December 16, 2024</w:t>
      </w:r>
    </w:p>
    <w:p w14:paraId="18E179D2" w14:textId="31B23F25" w:rsidR="00EB280B" w:rsidRPr="002E29D0" w:rsidRDefault="00EA2100" w:rsidP="00EB280B">
      <w:pPr>
        <w:spacing w:after="0" w:line="240" w:lineRule="auto"/>
        <w:rPr>
          <w:rFonts w:ascii="Arial" w:hAnsi="Arial" w:cs="Arial"/>
          <w:sz w:val="24"/>
          <w:szCs w:val="24"/>
        </w:rPr>
      </w:pPr>
      <w:r w:rsidRPr="002E29D0">
        <w:rPr>
          <w:rFonts w:ascii="Arial" w:hAnsi="Arial" w:cs="Arial"/>
          <w:sz w:val="24"/>
          <w:szCs w:val="24"/>
        </w:rPr>
        <w:t>Nancy Marconi</w:t>
      </w:r>
    </w:p>
    <w:p w14:paraId="1D0B35D2" w14:textId="77777777" w:rsidR="00EB280B" w:rsidRPr="002E29D0" w:rsidRDefault="00EB280B" w:rsidP="00EB280B">
      <w:pPr>
        <w:spacing w:after="0" w:line="240" w:lineRule="auto"/>
        <w:rPr>
          <w:rFonts w:ascii="Arial" w:hAnsi="Arial" w:cs="Arial"/>
          <w:sz w:val="24"/>
          <w:szCs w:val="24"/>
        </w:rPr>
      </w:pPr>
      <w:r w:rsidRPr="002E29D0">
        <w:rPr>
          <w:rFonts w:ascii="Arial" w:hAnsi="Arial" w:cs="Arial"/>
          <w:sz w:val="24"/>
          <w:szCs w:val="24"/>
        </w:rPr>
        <w:t>Registrar</w:t>
      </w:r>
    </w:p>
    <w:p w14:paraId="521C8C89" w14:textId="77777777" w:rsidR="00EB280B" w:rsidRPr="002E29D0" w:rsidRDefault="00EB280B" w:rsidP="00EB280B">
      <w:pPr>
        <w:spacing w:after="0" w:line="240" w:lineRule="auto"/>
        <w:rPr>
          <w:rFonts w:ascii="Arial" w:hAnsi="Arial" w:cs="Arial"/>
          <w:sz w:val="24"/>
          <w:szCs w:val="24"/>
        </w:rPr>
      </w:pPr>
      <w:r w:rsidRPr="002E29D0">
        <w:rPr>
          <w:rFonts w:ascii="Arial" w:hAnsi="Arial" w:cs="Arial"/>
          <w:sz w:val="24"/>
          <w:szCs w:val="24"/>
        </w:rPr>
        <w:t>Ontario Energy Board</w:t>
      </w:r>
    </w:p>
    <w:p w14:paraId="2C48360B" w14:textId="77777777" w:rsidR="00EB280B" w:rsidRPr="002E29D0" w:rsidRDefault="00EB280B" w:rsidP="00EB280B">
      <w:pPr>
        <w:spacing w:after="0" w:line="240" w:lineRule="auto"/>
        <w:rPr>
          <w:rFonts w:ascii="Arial" w:hAnsi="Arial" w:cs="Arial"/>
          <w:sz w:val="24"/>
          <w:szCs w:val="24"/>
        </w:rPr>
      </w:pPr>
      <w:r w:rsidRPr="002E29D0">
        <w:rPr>
          <w:rFonts w:ascii="Arial" w:hAnsi="Arial" w:cs="Arial"/>
          <w:sz w:val="24"/>
          <w:szCs w:val="24"/>
        </w:rPr>
        <w:t>2300 Yonge Street, 27th Floor</w:t>
      </w:r>
    </w:p>
    <w:p w14:paraId="694E0867" w14:textId="77777777" w:rsidR="00EB280B" w:rsidRPr="002E29D0" w:rsidRDefault="00EB280B" w:rsidP="00EA2100">
      <w:pPr>
        <w:spacing w:after="360" w:line="240" w:lineRule="auto"/>
        <w:rPr>
          <w:rFonts w:ascii="Arial" w:hAnsi="Arial" w:cs="Arial"/>
          <w:sz w:val="24"/>
          <w:szCs w:val="24"/>
        </w:rPr>
      </w:pPr>
      <w:r w:rsidRPr="002E29D0">
        <w:rPr>
          <w:rFonts w:ascii="Arial" w:hAnsi="Arial" w:cs="Arial"/>
          <w:sz w:val="24"/>
          <w:szCs w:val="24"/>
        </w:rPr>
        <w:t>Toronto ON M4P 1E4</w:t>
      </w:r>
    </w:p>
    <w:p w14:paraId="1F1E2B6D" w14:textId="3518E4BF" w:rsidR="00BB3714" w:rsidRPr="002E29D0" w:rsidRDefault="00EB280B" w:rsidP="00EA2100">
      <w:pPr>
        <w:spacing w:after="240" w:line="240" w:lineRule="auto"/>
        <w:rPr>
          <w:rFonts w:ascii="Arial" w:hAnsi="Arial" w:cs="Arial"/>
          <w:sz w:val="24"/>
          <w:szCs w:val="24"/>
        </w:rPr>
      </w:pPr>
      <w:r w:rsidRPr="002E29D0">
        <w:rPr>
          <w:rFonts w:ascii="Arial" w:hAnsi="Arial" w:cs="Arial"/>
          <w:sz w:val="24"/>
          <w:szCs w:val="24"/>
        </w:rPr>
        <w:t xml:space="preserve">Dear Ms. </w:t>
      </w:r>
      <w:r w:rsidR="00EA2100" w:rsidRPr="002E29D0">
        <w:rPr>
          <w:rFonts w:ascii="Arial" w:hAnsi="Arial" w:cs="Arial"/>
          <w:sz w:val="24"/>
          <w:szCs w:val="24"/>
        </w:rPr>
        <w:t>Marconi</w:t>
      </w:r>
      <w:r w:rsidRPr="002E29D0">
        <w:rPr>
          <w:rFonts w:ascii="Arial" w:hAnsi="Arial" w:cs="Arial"/>
          <w:sz w:val="24"/>
          <w:szCs w:val="24"/>
        </w:rPr>
        <w:t>:</w:t>
      </w:r>
    </w:p>
    <w:p w14:paraId="6374C31F" w14:textId="4058065A" w:rsidR="00BB3714" w:rsidRPr="002E29D0" w:rsidRDefault="00F40168" w:rsidP="00EA2100">
      <w:pPr>
        <w:tabs>
          <w:tab w:val="left" w:pos="630"/>
        </w:tabs>
        <w:spacing w:after="240" w:line="240" w:lineRule="auto"/>
        <w:ind w:left="634" w:hanging="634"/>
        <w:rPr>
          <w:rFonts w:ascii="Arial" w:hAnsi="Arial" w:cs="Arial"/>
          <w:b/>
          <w:sz w:val="24"/>
          <w:szCs w:val="24"/>
        </w:rPr>
      </w:pPr>
      <w:r w:rsidRPr="002E29D0">
        <w:rPr>
          <w:rFonts w:ascii="Arial" w:hAnsi="Arial" w:cs="Arial"/>
          <w:b/>
          <w:sz w:val="24"/>
          <w:szCs w:val="24"/>
        </w:rPr>
        <w:t>Re: EB-20</w:t>
      </w:r>
      <w:r w:rsidR="001D663D" w:rsidRPr="002E29D0">
        <w:rPr>
          <w:rFonts w:ascii="Arial" w:hAnsi="Arial" w:cs="Arial"/>
          <w:b/>
          <w:sz w:val="24"/>
          <w:szCs w:val="24"/>
        </w:rPr>
        <w:t>24-00</w:t>
      </w:r>
      <w:r w:rsidR="00371459" w:rsidRPr="002E29D0">
        <w:rPr>
          <w:rFonts w:ascii="Arial" w:hAnsi="Arial" w:cs="Arial"/>
          <w:b/>
          <w:sz w:val="24"/>
          <w:szCs w:val="24"/>
        </w:rPr>
        <w:t>5</w:t>
      </w:r>
      <w:r w:rsidR="001D663D" w:rsidRPr="002E29D0">
        <w:rPr>
          <w:rFonts w:ascii="Arial" w:hAnsi="Arial" w:cs="Arial"/>
          <w:b/>
          <w:sz w:val="24"/>
          <w:szCs w:val="24"/>
        </w:rPr>
        <w:t xml:space="preserve">0 </w:t>
      </w:r>
      <w:r w:rsidR="006417A5" w:rsidRPr="002E29D0">
        <w:rPr>
          <w:rFonts w:ascii="Arial" w:hAnsi="Arial" w:cs="Arial"/>
          <w:b/>
          <w:sz w:val="24"/>
          <w:szCs w:val="24"/>
        </w:rPr>
        <w:t xml:space="preserve">Ottawa River Power Corporation </w:t>
      </w:r>
      <w:r w:rsidRPr="002E29D0">
        <w:rPr>
          <w:rFonts w:ascii="Arial" w:hAnsi="Arial" w:cs="Arial"/>
          <w:b/>
          <w:sz w:val="24"/>
          <w:szCs w:val="24"/>
        </w:rPr>
        <w:t>Application for 20</w:t>
      </w:r>
      <w:r w:rsidR="006417A5" w:rsidRPr="002E29D0">
        <w:rPr>
          <w:rFonts w:ascii="Arial" w:hAnsi="Arial" w:cs="Arial"/>
          <w:b/>
          <w:sz w:val="24"/>
          <w:szCs w:val="24"/>
        </w:rPr>
        <w:t>25</w:t>
      </w:r>
      <w:r w:rsidR="00BB3714" w:rsidRPr="002E29D0">
        <w:rPr>
          <w:rFonts w:ascii="Arial" w:hAnsi="Arial" w:cs="Arial"/>
          <w:b/>
          <w:sz w:val="24"/>
          <w:szCs w:val="24"/>
        </w:rPr>
        <w:t xml:space="preserve"> Rates </w:t>
      </w:r>
    </w:p>
    <w:p w14:paraId="52704BD1" w14:textId="0B22DEBD" w:rsidR="00BB3714" w:rsidRPr="002E29D0" w:rsidRDefault="00BB3714" w:rsidP="00EA2100">
      <w:pPr>
        <w:spacing w:after="240" w:line="240" w:lineRule="auto"/>
        <w:rPr>
          <w:rFonts w:ascii="Arial" w:eastAsia="Times New Roman" w:hAnsi="Arial" w:cs="Arial"/>
          <w:sz w:val="24"/>
          <w:szCs w:val="24"/>
          <w:lang w:val="en-US"/>
        </w:rPr>
      </w:pPr>
      <w:r w:rsidRPr="002E29D0">
        <w:rPr>
          <w:rFonts w:ascii="Arial" w:eastAsia="Times New Roman" w:hAnsi="Arial" w:cs="Arial"/>
          <w:sz w:val="24"/>
          <w:szCs w:val="24"/>
          <w:lang w:val="en-US"/>
        </w:rPr>
        <w:t xml:space="preserve">In accordance with Procedural Order </w:t>
      </w:r>
      <w:r w:rsidR="0089332A" w:rsidRPr="002E29D0">
        <w:rPr>
          <w:rFonts w:ascii="Arial" w:eastAsia="Times New Roman" w:hAnsi="Arial" w:cs="Arial"/>
          <w:sz w:val="24"/>
          <w:szCs w:val="24"/>
          <w:lang w:val="en-US"/>
        </w:rPr>
        <w:t>N</w:t>
      </w:r>
      <w:r w:rsidR="00147160" w:rsidRPr="002E29D0">
        <w:rPr>
          <w:rFonts w:ascii="Arial" w:eastAsia="Times New Roman" w:hAnsi="Arial" w:cs="Arial"/>
          <w:sz w:val="24"/>
          <w:szCs w:val="24"/>
          <w:lang w:val="en-US"/>
        </w:rPr>
        <w:t>o</w:t>
      </w:r>
      <w:r w:rsidR="0089332A" w:rsidRPr="002E29D0">
        <w:rPr>
          <w:rFonts w:ascii="Arial" w:eastAsia="Times New Roman" w:hAnsi="Arial" w:cs="Arial"/>
          <w:sz w:val="24"/>
          <w:szCs w:val="24"/>
          <w:lang w:val="en-US"/>
        </w:rPr>
        <w:t xml:space="preserve">. </w:t>
      </w:r>
      <w:r w:rsidRPr="002E29D0">
        <w:rPr>
          <w:rFonts w:ascii="Arial" w:eastAsia="Times New Roman" w:hAnsi="Arial" w:cs="Arial"/>
          <w:sz w:val="24"/>
          <w:szCs w:val="24"/>
          <w:lang w:val="en-US"/>
        </w:rPr>
        <w:t xml:space="preserve">1, please find attached </w:t>
      </w:r>
      <w:r w:rsidR="00F40168" w:rsidRPr="002E29D0">
        <w:rPr>
          <w:rFonts w:ascii="Arial" w:eastAsia="Times New Roman" w:hAnsi="Arial" w:cs="Arial"/>
          <w:sz w:val="24"/>
          <w:szCs w:val="24"/>
          <w:lang w:val="en-US"/>
        </w:rPr>
        <w:t>the Ontario Energy Board (</w:t>
      </w:r>
      <w:r w:rsidRPr="002E29D0">
        <w:rPr>
          <w:rFonts w:ascii="Arial" w:eastAsia="Times New Roman" w:hAnsi="Arial" w:cs="Arial"/>
          <w:sz w:val="24"/>
          <w:szCs w:val="24"/>
          <w:lang w:val="en-US"/>
        </w:rPr>
        <w:t>OEB</w:t>
      </w:r>
      <w:r w:rsidR="00F40168" w:rsidRPr="002E29D0">
        <w:rPr>
          <w:rFonts w:ascii="Arial" w:eastAsia="Times New Roman" w:hAnsi="Arial" w:cs="Arial"/>
          <w:sz w:val="24"/>
          <w:szCs w:val="24"/>
          <w:lang w:val="en-US"/>
        </w:rPr>
        <w:t>)</w:t>
      </w:r>
      <w:r w:rsidRPr="002E29D0">
        <w:rPr>
          <w:rFonts w:ascii="Arial" w:eastAsia="Times New Roman" w:hAnsi="Arial" w:cs="Arial"/>
          <w:sz w:val="24"/>
          <w:szCs w:val="24"/>
          <w:lang w:val="en-US"/>
        </w:rPr>
        <w:t xml:space="preserve"> </w:t>
      </w:r>
      <w:r w:rsidR="00A77CAF" w:rsidRPr="002E29D0">
        <w:rPr>
          <w:rFonts w:ascii="Arial" w:eastAsia="Times New Roman" w:hAnsi="Arial" w:cs="Arial"/>
          <w:sz w:val="24"/>
          <w:szCs w:val="24"/>
          <w:lang w:val="en-US"/>
        </w:rPr>
        <w:t>s</w:t>
      </w:r>
      <w:r w:rsidRPr="002E29D0">
        <w:rPr>
          <w:rFonts w:ascii="Arial" w:eastAsia="Times New Roman" w:hAnsi="Arial" w:cs="Arial"/>
          <w:sz w:val="24"/>
          <w:szCs w:val="24"/>
          <w:lang w:val="en-US"/>
        </w:rPr>
        <w:t>taff interrogatories in the above proceeding. The applicant ha</w:t>
      </w:r>
      <w:r w:rsidR="00F41181">
        <w:rPr>
          <w:rFonts w:ascii="Arial" w:eastAsia="Times New Roman" w:hAnsi="Arial" w:cs="Arial"/>
          <w:sz w:val="24"/>
          <w:szCs w:val="24"/>
          <w:lang w:val="en-US"/>
        </w:rPr>
        <w:t>s</w:t>
      </w:r>
      <w:r w:rsidRPr="002E29D0">
        <w:rPr>
          <w:rFonts w:ascii="Arial" w:eastAsia="Times New Roman" w:hAnsi="Arial" w:cs="Arial"/>
          <w:sz w:val="24"/>
          <w:szCs w:val="24"/>
          <w:lang w:val="en-US"/>
        </w:rPr>
        <w:t xml:space="preserve"> been copied on this filing. </w:t>
      </w:r>
    </w:p>
    <w:p w14:paraId="20B420C6" w14:textId="2658B21F" w:rsidR="00BB3714" w:rsidRPr="002E29D0" w:rsidRDefault="007D5FD3" w:rsidP="00EA2100">
      <w:pPr>
        <w:spacing w:after="240" w:line="240" w:lineRule="auto"/>
        <w:rPr>
          <w:rFonts w:ascii="Arial" w:eastAsia="Times New Roman" w:hAnsi="Arial" w:cs="Arial"/>
          <w:sz w:val="24"/>
          <w:szCs w:val="24"/>
          <w:lang w:val="en-US"/>
        </w:rPr>
      </w:pPr>
      <w:r w:rsidRPr="002E29D0">
        <w:rPr>
          <w:rFonts w:ascii="Arial" w:eastAsia="Times New Roman" w:hAnsi="Arial" w:cs="Arial"/>
          <w:sz w:val="24"/>
          <w:szCs w:val="24"/>
          <w:lang w:val="en-US"/>
        </w:rPr>
        <w:t xml:space="preserve">Ottawa River Power Corporation’s </w:t>
      </w:r>
      <w:r w:rsidR="00BB3714" w:rsidRPr="002E29D0">
        <w:rPr>
          <w:rFonts w:ascii="Arial" w:eastAsia="Times New Roman" w:hAnsi="Arial" w:cs="Arial"/>
          <w:sz w:val="24"/>
          <w:szCs w:val="24"/>
          <w:lang w:val="en-US"/>
        </w:rPr>
        <w:t xml:space="preserve">responses to interrogatories are due by </w:t>
      </w:r>
      <w:r w:rsidR="00F1055F" w:rsidRPr="002E29D0">
        <w:rPr>
          <w:rFonts w:ascii="Arial" w:eastAsia="Times New Roman" w:hAnsi="Arial" w:cs="Arial"/>
          <w:sz w:val="24"/>
          <w:szCs w:val="24"/>
          <w:lang w:val="en-US"/>
        </w:rPr>
        <w:t>January 14, 2025</w:t>
      </w:r>
      <w:r w:rsidR="00BB3714" w:rsidRPr="002E29D0">
        <w:rPr>
          <w:rFonts w:ascii="Arial" w:eastAsia="Times New Roman" w:hAnsi="Arial" w:cs="Arial"/>
          <w:noProof/>
          <w:sz w:val="24"/>
          <w:szCs w:val="24"/>
          <w:lang w:val="en-US"/>
        </w:rPr>
        <w:t>.</w:t>
      </w:r>
    </w:p>
    <w:p w14:paraId="33FEC389" w14:textId="77777777" w:rsidR="00DF7E01" w:rsidRPr="002E29D0" w:rsidRDefault="00450602" w:rsidP="00EA2100">
      <w:pPr>
        <w:spacing w:after="360" w:line="240" w:lineRule="auto"/>
        <w:rPr>
          <w:rFonts w:ascii="Arial" w:hAnsi="Arial" w:cs="Arial"/>
          <w:sz w:val="24"/>
          <w:szCs w:val="24"/>
        </w:rPr>
      </w:pPr>
      <w:r w:rsidRPr="002E29D0">
        <w:rPr>
          <w:rFonts w:ascii="Arial" w:hAnsi="Arial" w:cs="Arial"/>
          <w:sz w:val="24"/>
          <w:szCs w:val="24"/>
        </w:rPr>
        <w:t xml:space="preserve">Any questions relating to this letter should be directed to Urooj Iqbal at </w:t>
      </w:r>
      <w:hyperlink r:id="rId12" w:history="1">
        <w:r w:rsidRPr="002E29D0">
          <w:rPr>
            <w:rStyle w:val="Hyperlink"/>
            <w:rFonts w:ascii="Arial" w:hAnsi="Arial" w:cs="Arial"/>
            <w:sz w:val="24"/>
            <w:szCs w:val="24"/>
          </w:rPr>
          <w:t>urooj.iqbal@oeb.ca</w:t>
        </w:r>
      </w:hyperlink>
      <w:r w:rsidRPr="002E29D0">
        <w:rPr>
          <w:rFonts w:ascii="Arial" w:hAnsi="Arial" w:cs="Arial"/>
          <w:sz w:val="24"/>
          <w:szCs w:val="24"/>
        </w:rPr>
        <w:t xml:space="preserve"> or at 416-544-5190. The OEB’s toll-free number is 1-888-632-6273.</w:t>
      </w:r>
    </w:p>
    <w:p w14:paraId="4C5D4DD1" w14:textId="42578E66" w:rsidR="00BB3714" w:rsidRPr="002E29D0" w:rsidRDefault="00BB3714" w:rsidP="00EA2100">
      <w:pPr>
        <w:spacing w:after="360" w:line="240" w:lineRule="auto"/>
        <w:rPr>
          <w:rFonts w:ascii="Arial" w:eastAsia="Times New Roman" w:hAnsi="Arial" w:cs="Arial"/>
          <w:sz w:val="24"/>
          <w:szCs w:val="24"/>
          <w:lang w:val="en-US"/>
        </w:rPr>
      </w:pPr>
      <w:r w:rsidRPr="002E29D0">
        <w:rPr>
          <w:rFonts w:ascii="Arial" w:eastAsia="Times New Roman" w:hAnsi="Arial" w:cs="Arial"/>
          <w:sz w:val="24"/>
          <w:szCs w:val="24"/>
          <w:lang w:val="en-US"/>
        </w:rPr>
        <w:t>Yours truly,</w:t>
      </w:r>
    </w:p>
    <w:p w14:paraId="5170535C" w14:textId="6ACE9516" w:rsidR="00BB3714" w:rsidRPr="002E29D0" w:rsidRDefault="00BB3714" w:rsidP="00EA2100">
      <w:pPr>
        <w:spacing w:after="240" w:line="240" w:lineRule="auto"/>
        <w:rPr>
          <w:rFonts w:ascii="Arial" w:eastAsia="Times New Roman" w:hAnsi="Arial" w:cs="Arial"/>
          <w:i/>
          <w:lang w:val="en-US"/>
        </w:rPr>
      </w:pPr>
    </w:p>
    <w:p w14:paraId="6C9FD618" w14:textId="77777777" w:rsidR="00A528C8" w:rsidRPr="002E29D0" w:rsidRDefault="00A528C8" w:rsidP="00A528C8">
      <w:pPr>
        <w:spacing w:after="240"/>
        <w:contextualSpacing/>
        <w:rPr>
          <w:rFonts w:ascii="Arial" w:eastAsia="Times New Roman" w:hAnsi="Arial" w:cs="Arial"/>
          <w:sz w:val="24"/>
          <w:szCs w:val="24"/>
          <w:lang w:val="en-US"/>
        </w:rPr>
      </w:pPr>
      <w:r w:rsidRPr="002E29D0">
        <w:rPr>
          <w:rFonts w:ascii="Arial" w:eastAsia="Times New Roman" w:hAnsi="Arial" w:cs="Arial"/>
          <w:sz w:val="24"/>
          <w:szCs w:val="24"/>
          <w:lang w:val="en-US"/>
        </w:rPr>
        <w:t>Urooj Iqbal</w:t>
      </w:r>
    </w:p>
    <w:p w14:paraId="20E2D90A" w14:textId="77777777" w:rsidR="00A528C8" w:rsidRPr="002E29D0" w:rsidRDefault="00A528C8" w:rsidP="00A528C8">
      <w:pPr>
        <w:spacing w:after="240"/>
        <w:contextualSpacing/>
        <w:rPr>
          <w:rFonts w:ascii="Arial" w:eastAsia="Times New Roman" w:hAnsi="Arial" w:cs="Arial"/>
          <w:sz w:val="24"/>
          <w:szCs w:val="24"/>
          <w:lang w:val="en-US"/>
        </w:rPr>
      </w:pPr>
      <w:r w:rsidRPr="002E29D0">
        <w:rPr>
          <w:rFonts w:ascii="Arial" w:eastAsia="Times New Roman" w:hAnsi="Arial" w:cs="Arial"/>
          <w:sz w:val="24"/>
          <w:szCs w:val="24"/>
          <w:lang w:val="en-US"/>
        </w:rPr>
        <w:t>Advisor, Incentive Rate-setting</w:t>
      </w:r>
    </w:p>
    <w:p w14:paraId="5BA67E55" w14:textId="77777777" w:rsidR="00A528C8" w:rsidRPr="002E29D0" w:rsidRDefault="00A528C8" w:rsidP="00A528C8">
      <w:pPr>
        <w:spacing w:after="240" w:line="240" w:lineRule="auto"/>
        <w:rPr>
          <w:rFonts w:ascii="Arial" w:eastAsia="Times New Roman" w:hAnsi="Arial" w:cs="Arial"/>
          <w:sz w:val="24"/>
          <w:szCs w:val="24"/>
          <w:lang w:val="en-US"/>
        </w:rPr>
      </w:pPr>
    </w:p>
    <w:p w14:paraId="58DCCE3C" w14:textId="40CB8B29" w:rsidR="00E972EF" w:rsidRPr="002E29D0" w:rsidRDefault="00BB3714" w:rsidP="00A528C8">
      <w:pPr>
        <w:spacing w:after="240" w:line="240" w:lineRule="auto"/>
        <w:rPr>
          <w:rFonts w:ascii="Arial" w:eastAsia="Times New Roman" w:hAnsi="Arial" w:cs="Arial"/>
          <w:sz w:val="24"/>
          <w:szCs w:val="24"/>
          <w:lang w:val="en-US"/>
        </w:rPr>
      </w:pPr>
      <w:r w:rsidRPr="002E29D0">
        <w:rPr>
          <w:rFonts w:ascii="Arial" w:eastAsia="Times New Roman" w:hAnsi="Arial" w:cs="Arial"/>
          <w:sz w:val="24"/>
          <w:szCs w:val="24"/>
          <w:lang w:val="en-US"/>
        </w:rPr>
        <w:t>Encl.</w:t>
      </w:r>
    </w:p>
    <w:p w14:paraId="3D4B7783" w14:textId="77777777" w:rsidR="00E972EF" w:rsidRPr="002E29D0" w:rsidRDefault="00E972EF">
      <w:pPr>
        <w:rPr>
          <w:rFonts w:ascii="Arial" w:eastAsia="Times New Roman" w:hAnsi="Arial" w:cs="Arial"/>
          <w:sz w:val="24"/>
          <w:szCs w:val="24"/>
          <w:lang w:val="en-US"/>
        </w:rPr>
      </w:pPr>
      <w:r w:rsidRPr="002E29D0">
        <w:rPr>
          <w:rFonts w:ascii="Arial" w:eastAsia="Times New Roman" w:hAnsi="Arial" w:cs="Arial"/>
          <w:sz w:val="24"/>
          <w:szCs w:val="24"/>
          <w:lang w:val="en-US"/>
        </w:rPr>
        <w:br w:type="page"/>
      </w:r>
    </w:p>
    <w:p w14:paraId="21A46528" w14:textId="69043A8D" w:rsidR="008F2470" w:rsidRPr="002E29D0" w:rsidRDefault="00E972EF" w:rsidP="00EA2100">
      <w:pPr>
        <w:spacing w:before="360" w:after="0" w:line="240" w:lineRule="auto"/>
        <w:jc w:val="center"/>
        <w:rPr>
          <w:rFonts w:ascii="Arial" w:hAnsi="Arial" w:cs="Arial"/>
          <w:b/>
          <w:bCs/>
          <w:sz w:val="28"/>
          <w:szCs w:val="28"/>
        </w:rPr>
      </w:pPr>
      <w:r w:rsidRPr="002E29D0">
        <w:rPr>
          <w:rFonts w:ascii="Arial" w:hAnsi="Arial" w:cs="Arial"/>
          <w:b/>
          <w:bCs/>
          <w:sz w:val="28"/>
          <w:szCs w:val="28"/>
        </w:rPr>
        <w:lastRenderedPageBreak/>
        <w:t>OEB Staff Interrogatories</w:t>
      </w:r>
    </w:p>
    <w:p w14:paraId="6247196C" w14:textId="6BE7831A" w:rsidR="00E972EF" w:rsidRPr="002E29D0" w:rsidRDefault="008F3610" w:rsidP="00E972EF">
      <w:pPr>
        <w:spacing w:after="0" w:line="240" w:lineRule="auto"/>
        <w:jc w:val="center"/>
        <w:rPr>
          <w:rFonts w:ascii="Arial" w:hAnsi="Arial" w:cs="Arial"/>
          <w:b/>
          <w:bCs/>
          <w:sz w:val="28"/>
          <w:szCs w:val="28"/>
        </w:rPr>
      </w:pPr>
      <w:r w:rsidRPr="002E29D0">
        <w:rPr>
          <w:rFonts w:ascii="Arial" w:hAnsi="Arial" w:cs="Arial"/>
          <w:b/>
          <w:bCs/>
          <w:sz w:val="28"/>
          <w:szCs w:val="28"/>
        </w:rPr>
        <w:t>Ottawa River Power Corporation</w:t>
      </w:r>
    </w:p>
    <w:p w14:paraId="0D017375" w14:textId="3AD0213B" w:rsidR="00E972EF" w:rsidRPr="002E29D0" w:rsidRDefault="00E972EF" w:rsidP="00EA2100">
      <w:pPr>
        <w:spacing w:after="360" w:line="240" w:lineRule="auto"/>
        <w:jc w:val="center"/>
        <w:rPr>
          <w:rFonts w:ascii="Arial" w:hAnsi="Arial" w:cs="Arial"/>
          <w:b/>
          <w:bCs/>
          <w:sz w:val="28"/>
          <w:szCs w:val="28"/>
        </w:rPr>
      </w:pPr>
      <w:r w:rsidRPr="002E29D0">
        <w:rPr>
          <w:rFonts w:ascii="Arial" w:hAnsi="Arial" w:cs="Arial"/>
          <w:b/>
          <w:bCs/>
          <w:sz w:val="28"/>
          <w:szCs w:val="28"/>
        </w:rPr>
        <w:t>EB-</w:t>
      </w:r>
      <w:r w:rsidR="008F3610" w:rsidRPr="002E29D0">
        <w:rPr>
          <w:rFonts w:ascii="Arial" w:hAnsi="Arial" w:cs="Arial"/>
          <w:b/>
          <w:bCs/>
          <w:sz w:val="28"/>
          <w:szCs w:val="28"/>
        </w:rPr>
        <w:t>2024-0050</w:t>
      </w:r>
    </w:p>
    <w:p w14:paraId="4CCC0C71" w14:textId="0C6571B2" w:rsidR="009936CD" w:rsidRPr="002E29D0" w:rsidRDefault="009936CD" w:rsidP="00FF506C">
      <w:pPr>
        <w:autoSpaceDE w:val="0"/>
        <w:autoSpaceDN w:val="0"/>
        <w:adjustRightInd w:val="0"/>
        <w:spacing w:after="240"/>
        <w:rPr>
          <w:rFonts w:ascii="Arial" w:eastAsia="Calibri" w:hAnsi="Arial" w:cs="Arial"/>
          <w:sz w:val="24"/>
          <w:szCs w:val="24"/>
        </w:rPr>
      </w:pPr>
      <w:bookmarkStart w:id="0" w:name="_Hlk55806661"/>
      <w:r w:rsidRPr="002E29D0">
        <w:rPr>
          <w:rFonts w:ascii="Arial" w:eastAsia="Calibri" w:hAnsi="Arial" w:cs="Arial"/>
          <w:sz w:val="24"/>
          <w:szCs w:val="24"/>
        </w:rPr>
        <w:t xml:space="preserve">Please note, </w:t>
      </w:r>
      <w:r w:rsidR="00832CD1" w:rsidRPr="002E29D0">
        <w:rPr>
          <w:rFonts w:ascii="Arial" w:eastAsia="Calibri" w:hAnsi="Arial" w:cs="Arial"/>
          <w:sz w:val="24"/>
          <w:szCs w:val="24"/>
        </w:rPr>
        <w:t>Ottawa River Power Corporation</w:t>
      </w:r>
      <w:r w:rsidR="00963F21" w:rsidRPr="002E29D0">
        <w:rPr>
          <w:rFonts w:ascii="Arial" w:eastAsia="Calibri" w:hAnsi="Arial" w:cs="Arial"/>
          <w:sz w:val="24"/>
          <w:szCs w:val="24"/>
        </w:rPr>
        <w:t xml:space="preserve"> (ORPC)</w:t>
      </w:r>
      <w:r w:rsidR="00832CD1" w:rsidRPr="002E29D0">
        <w:rPr>
          <w:rFonts w:ascii="Arial" w:eastAsia="Calibri" w:hAnsi="Arial" w:cs="Arial"/>
          <w:sz w:val="24"/>
          <w:szCs w:val="24"/>
        </w:rPr>
        <w:t xml:space="preserve"> </w:t>
      </w:r>
      <w:r w:rsidRPr="002E29D0">
        <w:rPr>
          <w:rFonts w:ascii="Arial" w:eastAsia="Calibri" w:hAnsi="Arial" w:cs="Arial"/>
          <w:sz w:val="24"/>
          <w:szCs w:val="24"/>
        </w:rPr>
        <w:t xml:space="preserve">is responsible for ensuring that all documents it files with the OEB, including responses to OEB staff interrogatories and any other supporting documentation, do not include personal information (as that phrase is defined in the </w:t>
      </w:r>
      <w:r w:rsidRPr="002E29D0">
        <w:rPr>
          <w:rFonts w:ascii="Arial" w:eastAsia="Calibri" w:hAnsi="Arial" w:cs="Arial"/>
          <w:i/>
          <w:iCs/>
          <w:sz w:val="24"/>
          <w:szCs w:val="24"/>
        </w:rPr>
        <w:t>Freedom of Information and Protection of Privacy Act</w:t>
      </w:r>
      <w:r w:rsidRPr="002E29D0">
        <w:rPr>
          <w:rFonts w:ascii="Arial" w:eastAsia="Calibri" w:hAnsi="Arial" w:cs="Arial"/>
          <w:sz w:val="24"/>
          <w:szCs w:val="24"/>
        </w:rPr>
        <w:t xml:space="preserve">), unless filed in accordance with rule 9A of the OEB’s </w:t>
      </w:r>
      <w:r w:rsidRPr="002E29D0">
        <w:rPr>
          <w:rFonts w:ascii="Arial" w:eastAsia="Calibri" w:hAnsi="Arial" w:cs="Arial"/>
          <w:i/>
          <w:iCs/>
          <w:sz w:val="24"/>
          <w:szCs w:val="24"/>
        </w:rPr>
        <w:t>Rules of Practice and Procedure</w:t>
      </w:r>
      <w:r w:rsidRPr="002E29D0">
        <w:rPr>
          <w:rFonts w:ascii="Arial" w:eastAsia="Calibri" w:hAnsi="Arial" w:cs="Arial"/>
          <w:sz w:val="24"/>
          <w:szCs w:val="24"/>
        </w:rPr>
        <w:t>.</w:t>
      </w:r>
    </w:p>
    <w:bookmarkEnd w:id="0"/>
    <w:p w14:paraId="7DACF680" w14:textId="77777777" w:rsidR="00A519B8" w:rsidRPr="002E29D0" w:rsidRDefault="00A519B8" w:rsidP="00FF506C">
      <w:pPr>
        <w:spacing w:after="0"/>
        <w:rPr>
          <w:rFonts w:ascii="Arial" w:hAnsi="Arial" w:cs="Arial"/>
          <w:b/>
          <w:bCs/>
          <w:sz w:val="24"/>
          <w:szCs w:val="24"/>
          <w:lang w:val="en-US"/>
        </w:rPr>
      </w:pPr>
      <w:r w:rsidRPr="002E29D0">
        <w:rPr>
          <w:rFonts w:ascii="Arial" w:hAnsi="Arial" w:cs="Arial"/>
          <w:b/>
          <w:bCs/>
          <w:sz w:val="24"/>
          <w:szCs w:val="24"/>
          <w:lang w:val="en-US"/>
        </w:rPr>
        <w:t>Staff-</w:t>
      </w:r>
      <w:r w:rsidRPr="002E29D0">
        <w:rPr>
          <w:rFonts w:ascii="Arial" w:hAnsi="Arial" w:cs="Arial"/>
          <w:b/>
          <w:bCs/>
          <w:sz w:val="24"/>
          <w:szCs w:val="24"/>
          <w:lang w:val="en-US"/>
        </w:rPr>
        <w:fldChar w:fldCharType="begin"/>
      </w:r>
      <w:r w:rsidRPr="002E29D0">
        <w:rPr>
          <w:rFonts w:ascii="Arial" w:hAnsi="Arial" w:cs="Arial"/>
          <w:b/>
          <w:bCs/>
          <w:sz w:val="24"/>
          <w:szCs w:val="24"/>
          <w:lang w:val="en-US"/>
        </w:rPr>
        <w:instrText xml:space="preserve"> AUTONUMLGL  \* Arabic \e </w:instrText>
      </w:r>
      <w:r w:rsidRPr="002E29D0">
        <w:rPr>
          <w:rFonts w:ascii="Arial" w:hAnsi="Arial" w:cs="Arial"/>
          <w:b/>
          <w:bCs/>
          <w:sz w:val="24"/>
          <w:szCs w:val="24"/>
          <w:lang w:val="en-US"/>
        </w:rPr>
        <w:fldChar w:fldCharType="end"/>
      </w:r>
      <w:r w:rsidRPr="002E29D0">
        <w:rPr>
          <w:rFonts w:ascii="Arial" w:hAnsi="Arial" w:cs="Arial"/>
          <w:b/>
          <w:bCs/>
          <w:sz w:val="24"/>
          <w:szCs w:val="24"/>
          <w:lang w:val="en-US"/>
        </w:rPr>
        <w:t> </w:t>
      </w:r>
    </w:p>
    <w:p w14:paraId="6F798A27" w14:textId="77777777" w:rsidR="00A519B8" w:rsidRPr="002E29D0" w:rsidRDefault="00A519B8" w:rsidP="00FF506C">
      <w:pPr>
        <w:spacing w:after="0"/>
        <w:rPr>
          <w:rFonts w:ascii="Arial" w:hAnsi="Arial" w:cs="Arial"/>
          <w:b/>
          <w:bCs/>
          <w:sz w:val="24"/>
          <w:szCs w:val="24"/>
          <w:lang w:val="en-US"/>
        </w:rPr>
      </w:pPr>
    </w:p>
    <w:p w14:paraId="24B5EB89" w14:textId="3E8522B4" w:rsidR="00A519B8" w:rsidRPr="002E29D0" w:rsidRDefault="00A519B8" w:rsidP="00FF506C">
      <w:pPr>
        <w:spacing w:after="0"/>
        <w:contextualSpacing/>
        <w:rPr>
          <w:rFonts w:ascii="Arial" w:eastAsia="Calibri" w:hAnsi="Arial" w:cs="Arial"/>
          <w:b/>
          <w:bCs/>
          <w:sz w:val="24"/>
          <w:szCs w:val="24"/>
        </w:rPr>
      </w:pPr>
      <w:r w:rsidRPr="002E29D0">
        <w:rPr>
          <w:rFonts w:ascii="Arial" w:eastAsia="Calibri" w:hAnsi="Arial" w:cs="Arial"/>
          <w:b/>
          <w:bCs/>
          <w:sz w:val="24"/>
          <w:szCs w:val="24"/>
        </w:rPr>
        <w:t>Reference: </w:t>
      </w:r>
    </w:p>
    <w:p w14:paraId="6B5E2A94" w14:textId="77777777" w:rsidR="00ED37FB" w:rsidRPr="002E29D0" w:rsidRDefault="00ED37FB" w:rsidP="00FF506C">
      <w:pPr>
        <w:spacing w:after="0"/>
        <w:contextualSpacing/>
        <w:rPr>
          <w:rFonts w:ascii="Arial" w:eastAsia="Calibri" w:hAnsi="Arial" w:cs="Arial"/>
          <w:b/>
          <w:bCs/>
          <w:sz w:val="24"/>
          <w:szCs w:val="24"/>
        </w:rPr>
      </w:pPr>
    </w:p>
    <w:p w14:paraId="7219B9DD" w14:textId="7454EF03" w:rsidR="00A519B8" w:rsidRPr="002E29D0" w:rsidRDefault="00A519B8" w:rsidP="00FF506C">
      <w:pPr>
        <w:pStyle w:val="ListParagraph"/>
        <w:numPr>
          <w:ilvl w:val="0"/>
          <w:numId w:val="1"/>
        </w:numPr>
        <w:spacing w:after="0"/>
        <w:rPr>
          <w:rFonts w:ascii="Arial" w:eastAsia="Calibri" w:hAnsi="Arial" w:cs="Arial"/>
          <w:sz w:val="24"/>
          <w:szCs w:val="24"/>
        </w:rPr>
      </w:pPr>
      <w:r w:rsidRPr="002E29D0">
        <w:rPr>
          <w:rFonts w:ascii="Arial" w:eastAsia="Calibri" w:hAnsi="Arial" w:cs="Arial"/>
          <w:sz w:val="24"/>
          <w:szCs w:val="24"/>
        </w:rPr>
        <w:t>EB-2024-0050, Rate Generator Model, Tab 11, Column L, Cells L22, L24, L26 and L35 </w:t>
      </w:r>
    </w:p>
    <w:p w14:paraId="5FFC3DFB" w14:textId="32C5F7C2" w:rsidR="00A519B8" w:rsidRPr="002E29D0" w:rsidRDefault="00A519B8" w:rsidP="00FF506C">
      <w:pPr>
        <w:pStyle w:val="ListParagraph"/>
        <w:numPr>
          <w:ilvl w:val="0"/>
          <w:numId w:val="1"/>
        </w:numPr>
        <w:spacing w:after="0"/>
        <w:rPr>
          <w:rFonts w:ascii="Arial" w:hAnsi="Arial" w:cs="Arial"/>
          <w:sz w:val="24"/>
          <w:szCs w:val="24"/>
          <w:lang w:val="en-US"/>
        </w:rPr>
      </w:pPr>
      <w:r w:rsidRPr="002E29D0">
        <w:rPr>
          <w:rFonts w:ascii="Arial" w:hAnsi="Arial" w:cs="Arial"/>
          <w:sz w:val="24"/>
          <w:szCs w:val="24"/>
          <w:lang w:val="en-US"/>
        </w:rPr>
        <w:t>EB-2024-00</w:t>
      </w:r>
      <w:r w:rsidR="00515CD0" w:rsidRPr="002E29D0">
        <w:rPr>
          <w:rFonts w:ascii="Arial" w:hAnsi="Arial" w:cs="Arial"/>
          <w:sz w:val="24"/>
          <w:szCs w:val="24"/>
          <w:lang w:val="en-US"/>
        </w:rPr>
        <w:t>50,</w:t>
      </w:r>
      <w:r w:rsidRPr="002E29D0">
        <w:rPr>
          <w:rFonts w:ascii="Arial" w:hAnsi="Arial" w:cs="Arial"/>
          <w:sz w:val="24"/>
          <w:szCs w:val="24"/>
          <w:lang w:val="en-US"/>
        </w:rPr>
        <w:t xml:space="preserve"> Rate Generator Model, Tab 18, Columns B-E and Rows</w:t>
      </w:r>
      <w:r w:rsidR="00BA67AF" w:rsidRPr="002E29D0">
        <w:rPr>
          <w:rFonts w:ascii="Arial" w:hAnsi="Arial" w:cs="Arial"/>
          <w:sz w:val="24"/>
          <w:szCs w:val="24"/>
          <w:lang w:val="en-US"/>
        </w:rPr>
        <w:t xml:space="preserve"> 17,</w:t>
      </w:r>
      <w:r w:rsidRPr="002E29D0">
        <w:rPr>
          <w:rFonts w:ascii="Arial" w:hAnsi="Arial" w:cs="Arial"/>
          <w:sz w:val="24"/>
          <w:szCs w:val="24"/>
          <w:lang w:val="en-US"/>
        </w:rPr>
        <w:t xml:space="preserve"> 21-25</w:t>
      </w:r>
      <w:r w:rsidR="00BA67AF" w:rsidRPr="002E29D0">
        <w:rPr>
          <w:rFonts w:ascii="Arial" w:hAnsi="Arial" w:cs="Arial"/>
          <w:sz w:val="24"/>
          <w:szCs w:val="24"/>
          <w:lang w:val="en-US"/>
        </w:rPr>
        <w:t xml:space="preserve"> and </w:t>
      </w:r>
      <w:r w:rsidR="00F92E44" w:rsidRPr="002E29D0">
        <w:rPr>
          <w:rFonts w:ascii="Arial" w:hAnsi="Arial" w:cs="Arial"/>
          <w:sz w:val="24"/>
          <w:szCs w:val="24"/>
          <w:lang w:val="en-US"/>
        </w:rPr>
        <w:t>28</w:t>
      </w:r>
    </w:p>
    <w:p w14:paraId="6AE2B932" w14:textId="6072F57D" w:rsidR="00A519B8" w:rsidRPr="002E29D0" w:rsidRDefault="00A519B8" w:rsidP="00FF506C">
      <w:pPr>
        <w:pStyle w:val="ListParagraph"/>
        <w:numPr>
          <w:ilvl w:val="0"/>
          <w:numId w:val="1"/>
        </w:numPr>
        <w:spacing w:after="0"/>
        <w:rPr>
          <w:rFonts w:ascii="Arial" w:hAnsi="Arial" w:cs="Arial"/>
          <w:sz w:val="24"/>
          <w:szCs w:val="24"/>
          <w:lang w:val="en-US"/>
        </w:rPr>
      </w:pPr>
      <w:r w:rsidRPr="002E29D0">
        <w:rPr>
          <w:rFonts w:ascii="Arial" w:hAnsi="Arial" w:cs="Arial"/>
          <w:sz w:val="24"/>
          <w:szCs w:val="24"/>
          <w:lang w:val="en-US"/>
        </w:rPr>
        <w:t>EB-2024-0244</w:t>
      </w:r>
      <w:r w:rsidR="00515CD0" w:rsidRPr="002E29D0">
        <w:rPr>
          <w:rFonts w:ascii="Arial" w:hAnsi="Arial" w:cs="Arial"/>
          <w:sz w:val="24"/>
          <w:szCs w:val="24"/>
          <w:lang w:val="en-US"/>
        </w:rPr>
        <w:t>,</w:t>
      </w:r>
      <w:r w:rsidRPr="002E29D0">
        <w:rPr>
          <w:rFonts w:ascii="Arial" w:hAnsi="Arial" w:cs="Arial"/>
          <w:sz w:val="24"/>
          <w:szCs w:val="24"/>
          <w:lang w:val="en-US"/>
        </w:rPr>
        <w:t xml:space="preserve"> Letter for 2025 Preliminary Uniform Transmission Rates and Hydro One Sub-Transmission Rates</w:t>
      </w:r>
      <w:r w:rsidR="00515CD0" w:rsidRPr="002E29D0">
        <w:rPr>
          <w:rFonts w:ascii="Arial" w:hAnsi="Arial" w:cs="Arial"/>
          <w:sz w:val="24"/>
          <w:szCs w:val="24"/>
          <w:lang w:val="en-US"/>
        </w:rPr>
        <w:t>,</w:t>
      </w:r>
      <w:r w:rsidRPr="002E29D0">
        <w:rPr>
          <w:rFonts w:ascii="Arial" w:hAnsi="Arial" w:cs="Arial"/>
          <w:sz w:val="24"/>
          <w:szCs w:val="24"/>
          <w:lang w:val="en-US"/>
        </w:rPr>
        <w:t xml:space="preserve"> November 1, 2024</w:t>
      </w:r>
      <w:r w:rsidR="00515CD0" w:rsidRPr="002E29D0">
        <w:rPr>
          <w:rFonts w:ascii="Arial" w:hAnsi="Arial" w:cs="Arial"/>
          <w:sz w:val="24"/>
          <w:szCs w:val="24"/>
          <w:lang w:val="en-US"/>
        </w:rPr>
        <w:t xml:space="preserve">, </w:t>
      </w:r>
      <w:r w:rsidRPr="002E29D0">
        <w:rPr>
          <w:rFonts w:ascii="Arial" w:hAnsi="Arial" w:cs="Arial"/>
          <w:sz w:val="24"/>
          <w:szCs w:val="24"/>
          <w:lang w:val="en-US"/>
        </w:rPr>
        <w:t xml:space="preserve">p. </w:t>
      </w:r>
      <w:r w:rsidR="00AD4816" w:rsidRPr="002E29D0">
        <w:rPr>
          <w:rFonts w:ascii="Arial" w:hAnsi="Arial" w:cs="Arial"/>
          <w:sz w:val="24"/>
          <w:szCs w:val="24"/>
          <w:lang w:val="en-US"/>
        </w:rPr>
        <w:t>2, Appendix</w:t>
      </w:r>
      <w:r w:rsidRPr="002E29D0">
        <w:rPr>
          <w:rFonts w:ascii="Arial" w:hAnsi="Arial" w:cs="Arial"/>
          <w:sz w:val="24"/>
          <w:szCs w:val="24"/>
          <w:lang w:val="en-US"/>
        </w:rPr>
        <w:t xml:space="preserve"> B </w:t>
      </w:r>
    </w:p>
    <w:p w14:paraId="16E7AC67" w14:textId="5A03933C" w:rsidR="00A519B8" w:rsidRPr="002E29D0" w:rsidRDefault="00A519B8" w:rsidP="00FF506C">
      <w:pPr>
        <w:pStyle w:val="ListParagraph"/>
        <w:numPr>
          <w:ilvl w:val="0"/>
          <w:numId w:val="1"/>
        </w:numPr>
        <w:spacing w:after="0"/>
        <w:rPr>
          <w:rFonts w:ascii="Arial" w:hAnsi="Arial" w:cs="Arial"/>
          <w:sz w:val="24"/>
          <w:szCs w:val="24"/>
          <w:lang w:val="en-US"/>
        </w:rPr>
      </w:pPr>
      <w:r w:rsidRPr="002E29D0">
        <w:rPr>
          <w:rFonts w:ascii="Arial" w:hAnsi="Arial" w:cs="Arial"/>
          <w:sz w:val="24"/>
          <w:szCs w:val="24"/>
          <w:lang w:val="en-US"/>
        </w:rPr>
        <w:t>Time of Use (TOU) prices set by the OEB for November 1, 2024</w:t>
      </w:r>
      <w:r w:rsidR="00002875" w:rsidRPr="002E29D0">
        <w:rPr>
          <w:rFonts w:ascii="Arial" w:hAnsi="Arial" w:cs="Arial"/>
          <w:sz w:val="24"/>
          <w:szCs w:val="24"/>
          <w:lang w:val="en-US"/>
        </w:rPr>
        <w:t>,</w:t>
      </w:r>
      <w:r w:rsidRPr="002E29D0">
        <w:rPr>
          <w:rFonts w:ascii="Arial" w:hAnsi="Arial" w:cs="Arial"/>
          <w:sz w:val="24"/>
          <w:szCs w:val="24"/>
          <w:lang w:val="en-US"/>
        </w:rPr>
        <w:t xml:space="preserve"> October 18, 2024 </w:t>
      </w:r>
    </w:p>
    <w:p w14:paraId="50CD9AFF" w14:textId="58CE4F4F" w:rsidR="00A519B8" w:rsidRPr="002E29D0" w:rsidRDefault="00A519B8" w:rsidP="00FF506C">
      <w:pPr>
        <w:pStyle w:val="ListParagraph"/>
        <w:numPr>
          <w:ilvl w:val="0"/>
          <w:numId w:val="1"/>
        </w:numPr>
        <w:spacing w:after="0"/>
        <w:rPr>
          <w:rFonts w:ascii="Arial" w:hAnsi="Arial" w:cs="Arial"/>
          <w:sz w:val="24"/>
          <w:szCs w:val="24"/>
          <w:lang w:val="en-US"/>
        </w:rPr>
      </w:pPr>
      <w:r w:rsidRPr="002E29D0">
        <w:rPr>
          <w:rFonts w:ascii="Arial" w:hAnsi="Arial" w:cs="Arial"/>
          <w:sz w:val="24"/>
          <w:szCs w:val="24"/>
          <w:lang w:val="en-US"/>
        </w:rPr>
        <w:t xml:space="preserve">Letter regarding Review of Fixed Monthly Charge for </w:t>
      </w:r>
      <w:proofErr w:type="spellStart"/>
      <w:r w:rsidRPr="002E29D0">
        <w:rPr>
          <w:rFonts w:ascii="Arial" w:hAnsi="Arial" w:cs="Arial"/>
          <w:sz w:val="24"/>
          <w:szCs w:val="24"/>
          <w:lang w:val="en-US"/>
        </w:rPr>
        <w:t>microFIT</w:t>
      </w:r>
      <w:proofErr w:type="spellEnd"/>
      <w:r w:rsidRPr="002E29D0">
        <w:rPr>
          <w:rFonts w:ascii="Arial" w:hAnsi="Arial" w:cs="Arial"/>
          <w:sz w:val="24"/>
          <w:szCs w:val="24"/>
          <w:lang w:val="en-US"/>
        </w:rPr>
        <w:t xml:space="preserve"> Generator Service </w:t>
      </w:r>
      <w:r w:rsidR="00002875" w:rsidRPr="002E29D0">
        <w:rPr>
          <w:rFonts w:ascii="Arial" w:hAnsi="Arial" w:cs="Arial"/>
          <w:sz w:val="24"/>
          <w:szCs w:val="24"/>
          <w:lang w:val="en-US"/>
        </w:rPr>
        <w:t>Classification, November</w:t>
      </w:r>
      <w:r w:rsidRPr="002E29D0">
        <w:rPr>
          <w:rFonts w:ascii="Arial" w:hAnsi="Arial" w:cs="Arial"/>
          <w:sz w:val="24"/>
          <w:szCs w:val="24"/>
          <w:lang w:val="en-US"/>
        </w:rPr>
        <w:t xml:space="preserve"> 19, 2024 </w:t>
      </w:r>
    </w:p>
    <w:p w14:paraId="1A1804D5" w14:textId="252856DB" w:rsidR="00002875" w:rsidRPr="002E29D0" w:rsidRDefault="00380AB8" w:rsidP="00FF506C">
      <w:pPr>
        <w:pStyle w:val="ListParagraph"/>
        <w:numPr>
          <w:ilvl w:val="0"/>
          <w:numId w:val="1"/>
        </w:numPr>
        <w:spacing w:after="0"/>
        <w:rPr>
          <w:rFonts w:ascii="Arial" w:hAnsi="Arial" w:cs="Arial"/>
          <w:sz w:val="24"/>
          <w:szCs w:val="24"/>
          <w:lang w:val="en-US"/>
        </w:rPr>
      </w:pPr>
      <w:r w:rsidRPr="002E29D0">
        <w:rPr>
          <w:rFonts w:ascii="Arial" w:hAnsi="Arial" w:cs="Arial"/>
          <w:sz w:val="24"/>
          <w:szCs w:val="24"/>
          <w:lang w:val="en-US"/>
        </w:rPr>
        <w:t>EB-202</w:t>
      </w:r>
      <w:r w:rsidR="00D9721D" w:rsidRPr="002E29D0">
        <w:rPr>
          <w:rFonts w:ascii="Arial" w:hAnsi="Arial" w:cs="Arial"/>
          <w:sz w:val="24"/>
          <w:szCs w:val="24"/>
          <w:lang w:val="en-US"/>
        </w:rPr>
        <w:t>4</w:t>
      </w:r>
      <w:r w:rsidR="00FB4E3B" w:rsidRPr="002E29D0">
        <w:rPr>
          <w:rFonts w:ascii="Arial" w:hAnsi="Arial" w:cs="Arial"/>
          <w:sz w:val="24"/>
          <w:szCs w:val="24"/>
          <w:lang w:val="en-US"/>
        </w:rPr>
        <w:t>-0282, Decision and Order, December 10, 2024</w:t>
      </w:r>
    </w:p>
    <w:p w14:paraId="7AC00F96" w14:textId="77777777" w:rsidR="00A519B8" w:rsidRPr="002E29D0" w:rsidRDefault="00A519B8" w:rsidP="00FF506C">
      <w:pPr>
        <w:spacing w:after="0"/>
        <w:contextualSpacing/>
        <w:rPr>
          <w:rFonts w:ascii="Arial" w:hAnsi="Arial" w:cs="Arial"/>
          <w:b/>
          <w:bCs/>
          <w:sz w:val="24"/>
          <w:szCs w:val="24"/>
          <w:lang w:val="en-US"/>
        </w:rPr>
      </w:pPr>
    </w:p>
    <w:p w14:paraId="3522DD5C" w14:textId="77777777" w:rsidR="00A519B8" w:rsidRPr="002E29D0" w:rsidRDefault="00A519B8" w:rsidP="00FF506C">
      <w:pPr>
        <w:spacing w:after="0"/>
        <w:contextualSpacing/>
        <w:rPr>
          <w:rFonts w:ascii="Arial" w:hAnsi="Arial" w:cs="Arial"/>
          <w:b/>
          <w:bCs/>
          <w:sz w:val="24"/>
          <w:szCs w:val="24"/>
          <w:lang w:val="en-US"/>
        </w:rPr>
      </w:pPr>
      <w:r w:rsidRPr="002E29D0">
        <w:rPr>
          <w:rFonts w:ascii="Arial" w:hAnsi="Arial" w:cs="Arial"/>
          <w:b/>
          <w:bCs/>
          <w:sz w:val="24"/>
          <w:szCs w:val="24"/>
          <w:lang w:val="en-US"/>
        </w:rPr>
        <w:t>Preamble: </w:t>
      </w:r>
    </w:p>
    <w:p w14:paraId="6D354FB3" w14:textId="77777777" w:rsidR="00ED37FB" w:rsidRPr="002E29D0" w:rsidRDefault="00ED37FB" w:rsidP="00FF506C">
      <w:pPr>
        <w:spacing w:after="0"/>
        <w:contextualSpacing/>
        <w:rPr>
          <w:rFonts w:ascii="Arial" w:hAnsi="Arial" w:cs="Arial"/>
          <w:b/>
          <w:bCs/>
          <w:sz w:val="24"/>
          <w:szCs w:val="24"/>
          <w:lang w:val="en-US"/>
        </w:rPr>
      </w:pPr>
    </w:p>
    <w:p w14:paraId="1592F39B" w14:textId="53C7BD85" w:rsidR="00A519B8" w:rsidRPr="002E29D0" w:rsidRDefault="00A519B8" w:rsidP="00FF506C">
      <w:pPr>
        <w:spacing w:after="0"/>
        <w:contextualSpacing/>
        <w:rPr>
          <w:rFonts w:ascii="Arial" w:hAnsi="Arial" w:cs="Arial"/>
          <w:b/>
          <w:bCs/>
          <w:sz w:val="24"/>
          <w:szCs w:val="24"/>
          <w:lang w:val="en-US"/>
        </w:rPr>
      </w:pPr>
      <w:r w:rsidRPr="002E29D0">
        <w:rPr>
          <w:rFonts w:ascii="Arial" w:hAnsi="Arial" w:cs="Arial"/>
          <w:sz w:val="24"/>
          <w:szCs w:val="24"/>
          <w:lang w:val="en-US"/>
        </w:rPr>
        <w:t xml:space="preserve">Distributors must enter the applicable rates in the Rate Generator Model for the preliminary Uniform Transmission Rates (UTRs), Hydro One Sub-Transmission Rates, </w:t>
      </w:r>
      <w:proofErr w:type="spellStart"/>
      <w:r w:rsidRPr="002E29D0">
        <w:rPr>
          <w:rFonts w:ascii="Arial" w:hAnsi="Arial" w:cs="Arial"/>
          <w:sz w:val="24"/>
          <w:szCs w:val="24"/>
          <w:lang w:val="en-US"/>
        </w:rPr>
        <w:t>microFIT</w:t>
      </w:r>
      <w:proofErr w:type="spellEnd"/>
      <w:r w:rsidRPr="002E29D0">
        <w:rPr>
          <w:rFonts w:ascii="Arial" w:hAnsi="Arial" w:cs="Arial"/>
          <w:sz w:val="24"/>
          <w:szCs w:val="24"/>
          <w:lang w:val="en-US"/>
        </w:rPr>
        <w:t xml:space="preserve"> charge, TOU prices, </w:t>
      </w:r>
      <w:r w:rsidR="008C7F9E" w:rsidRPr="002E29D0">
        <w:rPr>
          <w:rFonts w:ascii="Arial" w:hAnsi="Arial" w:cs="Arial"/>
          <w:sz w:val="24"/>
          <w:szCs w:val="24"/>
          <w:lang w:val="en-US"/>
        </w:rPr>
        <w:t xml:space="preserve">Rural or Remote Electricity Rate Protection (RRRP), </w:t>
      </w:r>
      <w:r w:rsidR="0006207E" w:rsidRPr="002E29D0">
        <w:rPr>
          <w:rFonts w:ascii="Arial" w:hAnsi="Arial" w:cs="Arial"/>
          <w:sz w:val="24"/>
          <w:szCs w:val="24"/>
          <w:lang w:val="en-US"/>
        </w:rPr>
        <w:t xml:space="preserve">Wholesale Market Service (WMS) </w:t>
      </w:r>
      <w:r w:rsidRPr="002E29D0">
        <w:rPr>
          <w:rFonts w:ascii="Arial" w:hAnsi="Arial" w:cs="Arial"/>
          <w:sz w:val="24"/>
          <w:szCs w:val="24"/>
          <w:lang w:val="en-US"/>
        </w:rPr>
        <w:t>and Ontario Electricity Rebate (OER). These rates must align with the most recent rates and charges issued by the OEB. </w:t>
      </w:r>
    </w:p>
    <w:p w14:paraId="41984B57" w14:textId="77777777" w:rsidR="00A519B8" w:rsidRPr="002E29D0" w:rsidRDefault="00A519B8" w:rsidP="00FF506C">
      <w:pPr>
        <w:pStyle w:val="Default"/>
        <w:spacing w:line="276" w:lineRule="auto"/>
        <w:rPr>
          <w:rFonts w:ascii="Arial" w:eastAsia="Calibri" w:hAnsi="Arial" w:cs="Arial"/>
          <w:b/>
          <w:bCs/>
          <w:color w:val="auto"/>
        </w:rPr>
      </w:pPr>
    </w:p>
    <w:p w14:paraId="0A8F0DC5" w14:textId="77777777" w:rsidR="00A519B8" w:rsidRPr="002E29D0" w:rsidRDefault="00A519B8" w:rsidP="00FF506C">
      <w:pPr>
        <w:pStyle w:val="Default"/>
        <w:spacing w:line="276" w:lineRule="auto"/>
        <w:rPr>
          <w:rFonts w:ascii="Arial" w:eastAsia="Calibri" w:hAnsi="Arial" w:cs="Arial"/>
          <w:b/>
          <w:bCs/>
          <w:color w:val="auto"/>
        </w:rPr>
      </w:pPr>
      <w:r w:rsidRPr="002E29D0">
        <w:rPr>
          <w:rFonts w:ascii="Arial" w:eastAsia="Calibri" w:hAnsi="Arial" w:cs="Arial"/>
          <w:b/>
          <w:bCs/>
          <w:color w:val="auto"/>
        </w:rPr>
        <w:t>Question(s): </w:t>
      </w:r>
    </w:p>
    <w:p w14:paraId="53795E3A" w14:textId="77777777" w:rsidR="00ED37FB" w:rsidRPr="002E29D0" w:rsidRDefault="00ED37FB" w:rsidP="00FF506C">
      <w:pPr>
        <w:pStyle w:val="Default"/>
        <w:spacing w:line="276" w:lineRule="auto"/>
        <w:rPr>
          <w:rFonts w:ascii="Arial" w:eastAsia="Calibri" w:hAnsi="Arial" w:cs="Arial"/>
          <w:b/>
          <w:bCs/>
          <w:color w:val="auto"/>
        </w:rPr>
      </w:pPr>
    </w:p>
    <w:p w14:paraId="2D0FE4C8" w14:textId="77777777" w:rsidR="00A519B8" w:rsidRPr="002E29D0" w:rsidRDefault="00A519B8" w:rsidP="00FF506C">
      <w:pPr>
        <w:pStyle w:val="Default"/>
        <w:numPr>
          <w:ilvl w:val="0"/>
          <w:numId w:val="2"/>
        </w:numPr>
        <w:spacing w:line="276" w:lineRule="auto"/>
        <w:rPr>
          <w:rFonts w:ascii="Arial" w:hAnsi="Arial" w:cs="Arial"/>
          <w:color w:val="auto"/>
          <w:lang w:val="en-US"/>
        </w:rPr>
      </w:pPr>
      <w:r w:rsidRPr="002E29D0">
        <w:rPr>
          <w:rFonts w:ascii="Arial" w:hAnsi="Arial" w:cs="Arial"/>
          <w:color w:val="auto"/>
          <w:lang w:val="en-US"/>
        </w:rPr>
        <w:t>OEB staff has updated the preliminary UTRs and Hydro One Sub-Transmission Rates in Reference I. Please verify the update and ensure that all subsequent tabs are updated accordingly. </w:t>
      </w:r>
    </w:p>
    <w:p w14:paraId="4A2B807E" w14:textId="77777777" w:rsidR="00AE0FE5" w:rsidRPr="002E29D0" w:rsidRDefault="00AE0FE5" w:rsidP="00FF506C">
      <w:pPr>
        <w:pStyle w:val="Default"/>
        <w:spacing w:line="276" w:lineRule="auto"/>
        <w:ind w:left="720"/>
        <w:rPr>
          <w:rFonts w:ascii="Arial" w:hAnsi="Arial" w:cs="Arial"/>
          <w:color w:val="auto"/>
          <w:lang w:val="en-US"/>
        </w:rPr>
      </w:pPr>
    </w:p>
    <w:p w14:paraId="55C8988F" w14:textId="093EB00C" w:rsidR="00A519B8" w:rsidRPr="002E29D0" w:rsidRDefault="00A519B8" w:rsidP="00FF506C">
      <w:pPr>
        <w:pStyle w:val="ListParagraph"/>
        <w:numPr>
          <w:ilvl w:val="0"/>
          <w:numId w:val="2"/>
        </w:numPr>
        <w:spacing w:after="0"/>
        <w:rPr>
          <w:rFonts w:ascii="Arial" w:hAnsi="Arial" w:cs="Arial"/>
          <w:sz w:val="24"/>
          <w:szCs w:val="24"/>
          <w:lang w:val="en-US"/>
        </w:rPr>
      </w:pPr>
      <w:r w:rsidRPr="002E29D0">
        <w:rPr>
          <w:rFonts w:ascii="Arial" w:hAnsi="Arial" w:cs="Arial"/>
          <w:sz w:val="24"/>
          <w:szCs w:val="24"/>
          <w:lang w:val="en-US"/>
        </w:rPr>
        <w:t>OEB staff has updated the latest TOU prices</w:t>
      </w:r>
      <w:r w:rsidR="005056BB" w:rsidRPr="002E29D0">
        <w:rPr>
          <w:rFonts w:ascii="Arial" w:hAnsi="Arial" w:cs="Arial"/>
          <w:sz w:val="24"/>
          <w:szCs w:val="24"/>
          <w:lang w:val="en-US"/>
        </w:rPr>
        <w:t>, RRR</w:t>
      </w:r>
      <w:r w:rsidR="00336052" w:rsidRPr="002E29D0">
        <w:rPr>
          <w:rFonts w:ascii="Arial" w:hAnsi="Arial" w:cs="Arial"/>
          <w:sz w:val="24"/>
          <w:szCs w:val="24"/>
          <w:lang w:val="en-US"/>
        </w:rPr>
        <w:t>P</w:t>
      </w:r>
      <w:r w:rsidRPr="002E29D0">
        <w:rPr>
          <w:rFonts w:ascii="Arial" w:hAnsi="Arial" w:cs="Arial"/>
          <w:sz w:val="24"/>
          <w:szCs w:val="24"/>
          <w:lang w:val="en-US"/>
        </w:rPr>
        <w:t xml:space="preserve"> and OER under the Regulatory Charges in Reference II. Please verify the update and ensure that all subsequent tabs are updated accordingly. </w:t>
      </w:r>
    </w:p>
    <w:p w14:paraId="07568DB7" w14:textId="77777777" w:rsidR="00AE0FE5" w:rsidRPr="002E29D0" w:rsidRDefault="00AE0FE5" w:rsidP="00FF506C">
      <w:pPr>
        <w:spacing w:after="0"/>
        <w:rPr>
          <w:rFonts w:ascii="Arial" w:hAnsi="Arial" w:cs="Arial"/>
          <w:sz w:val="24"/>
          <w:szCs w:val="24"/>
          <w:lang w:val="en-US"/>
        </w:rPr>
      </w:pPr>
    </w:p>
    <w:p w14:paraId="609B1A43" w14:textId="6F971CE4" w:rsidR="00333504" w:rsidRPr="002E29D0" w:rsidRDefault="00980B54" w:rsidP="00FF506C">
      <w:pPr>
        <w:pStyle w:val="ListParagraph"/>
        <w:numPr>
          <w:ilvl w:val="0"/>
          <w:numId w:val="2"/>
        </w:numPr>
        <w:spacing w:after="0"/>
        <w:rPr>
          <w:rFonts w:ascii="Arial" w:hAnsi="Arial" w:cs="Arial"/>
          <w:sz w:val="24"/>
          <w:szCs w:val="24"/>
          <w:lang w:val="en-US"/>
        </w:rPr>
      </w:pPr>
      <w:r w:rsidRPr="002E29D0">
        <w:rPr>
          <w:rFonts w:ascii="Arial" w:hAnsi="Arial" w:cs="Arial"/>
          <w:sz w:val="24"/>
          <w:szCs w:val="24"/>
          <w:lang w:val="en-US"/>
        </w:rPr>
        <w:t xml:space="preserve">OEB staff has updated the </w:t>
      </w:r>
      <w:proofErr w:type="spellStart"/>
      <w:r w:rsidRPr="002E29D0">
        <w:rPr>
          <w:rFonts w:ascii="Arial" w:hAnsi="Arial" w:cs="Arial"/>
          <w:sz w:val="24"/>
          <w:szCs w:val="24"/>
          <w:lang w:val="en-US"/>
        </w:rPr>
        <w:t>microFIT</w:t>
      </w:r>
      <w:proofErr w:type="spellEnd"/>
      <w:r w:rsidRPr="002E29D0">
        <w:rPr>
          <w:rFonts w:ascii="Arial" w:hAnsi="Arial" w:cs="Arial"/>
          <w:sz w:val="24"/>
          <w:szCs w:val="24"/>
          <w:lang w:val="en-US"/>
        </w:rPr>
        <w:t xml:space="preserve"> charge. Please verify the </w:t>
      </w:r>
      <w:proofErr w:type="spellStart"/>
      <w:r w:rsidRPr="002E29D0">
        <w:rPr>
          <w:rFonts w:ascii="Arial" w:hAnsi="Arial" w:cs="Arial"/>
          <w:sz w:val="24"/>
          <w:szCs w:val="24"/>
          <w:lang w:val="en-US"/>
        </w:rPr>
        <w:t>microFIT</w:t>
      </w:r>
      <w:proofErr w:type="spellEnd"/>
      <w:r w:rsidRPr="002E29D0">
        <w:rPr>
          <w:rFonts w:ascii="Arial" w:hAnsi="Arial" w:cs="Arial"/>
          <w:sz w:val="24"/>
          <w:szCs w:val="24"/>
          <w:lang w:val="en-US"/>
        </w:rPr>
        <w:t xml:space="preserve"> charge on the final tariff schedule tab of the Rate Generator Model and confirm the update as per the letter issued on November 19, 2024 (Reference V). </w:t>
      </w:r>
    </w:p>
    <w:p w14:paraId="33651D08" w14:textId="77777777" w:rsidR="00333504" w:rsidRPr="002E29D0" w:rsidRDefault="00333504" w:rsidP="00FF506C">
      <w:pPr>
        <w:spacing w:after="0"/>
        <w:contextualSpacing/>
        <w:rPr>
          <w:rFonts w:ascii="Arial" w:eastAsia="Calibri" w:hAnsi="Arial" w:cs="Arial"/>
          <w:b/>
          <w:bCs/>
          <w:sz w:val="24"/>
          <w:szCs w:val="24"/>
        </w:rPr>
      </w:pPr>
    </w:p>
    <w:p w14:paraId="5ECDE1BE" w14:textId="756B6095" w:rsidR="00333504" w:rsidRPr="002E29D0" w:rsidRDefault="00333504" w:rsidP="00FF506C">
      <w:pPr>
        <w:spacing w:after="0"/>
        <w:contextualSpacing/>
        <w:rPr>
          <w:rFonts w:ascii="Arial" w:eastAsia="Calibri" w:hAnsi="Arial" w:cs="Arial"/>
          <w:b/>
          <w:bCs/>
          <w:sz w:val="24"/>
          <w:szCs w:val="24"/>
        </w:rPr>
      </w:pPr>
      <w:r w:rsidRPr="002E29D0">
        <w:rPr>
          <w:rFonts w:ascii="Arial" w:eastAsia="Calibri" w:hAnsi="Arial" w:cs="Arial"/>
          <w:b/>
          <w:bCs/>
          <w:sz w:val="24"/>
          <w:szCs w:val="24"/>
        </w:rPr>
        <w:t>Staff-2</w:t>
      </w:r>
    </w:p>
    <w:p w14:paraId="1B5A2DFD" w14:textId="77777777" w:rsidR="00333504" w:rsidRPr="002E29D0" w:rsidRDefault="00333504" w:rsidP="00FF506C">
      <w:pPr>
        <w:spacing w:after="0"/>
        <w:contextualSpacing/>
        <w:rPr>
          <w:rFonts w:ascii="Arial" w:eastAsia="Calibri" w:hAnsi="Arial" w:cs="Arial"/>
          <w:b/>
          <w:bCs/>
          <w:sz w:val="24"/>
          <w:szCs w:val="24"/>
        </w:rPr>
      </w:pPr>
    </w:p>
    <w:p w14:paraId="6DA305F8" w14:textId="77777777" w:rsidR="00333504" w:rsidRPr="002E29D0" w:rsidRDefault="00333504" w:rsidP="00FF506C">
      <w:pPr>
        <w:spacing w:after="0"/>
        <w:contextualSpacing/>
        <w:rPr>
          <w:rFonts w:ascii="Arial" w:eastAsia="Calibri" w:hAnsi="Arial" w:cs="Arial"/>
          <w:b/>
          <w:bCs/>
          <w:sz w:val="24"/>
          <w:szCs w:val="24"/>
        </w:rPr>
      </w:pPr>
      <w:r w:rsidRPr="002E29D0">
        <w:rPr>
          <w:rFonts w:ascii="Arial" w:eastAsia="Calibri" w:hAnsi="Arial" w:cs="Arial"/>
          <w:b/>
          <w:bCs/>
          <w:sz w:val="24"/>
          <w:szCs w:val="24"/>
        </w:rPr>
        <w:t xml:space="preserve">Reference: </w:t>
      </w:r>
    </w:p>
    <w:p w14:paraId="4FD14983" w14:textId="77777777" w:rsidR="00ED37FB" w:rsidRPr="002E29D0" w:rsidRDefault="00ED37FB" w:rsidP="00FF506C">
      <w:pPr>
        <w:spacing w:after="0"/>
        <w:contextualSpacing/>
        <w:rPr>
          <w:rFonts w:ascii="Arial" w:eastAsia="Calibri" w:hAnsi="Arial" w:cs="Arial"/>
          <w:b/>
          <w:bCs/>
          <w:sz w:val="24"/>
          <w:szCs w:val="24"/>
        </w:rPr>
      </w:pPr>
    </w:p>
    <w:p w14:paraId="2228EABD" w14:textId="3FE73492" w:rsidR="00333504" w:rsidRPr="002E29D0" w:rsidRDefault="00333504" w:rsidP="00FF506C">
      <w:pPr>
        <w:pStyle w:val="ListParagraph"/>
        <w:numPr>
          <w:ilvl w:val="0"/>
          <w:numId w:val="3"/>
        </w:numPr>
        <w:spacing w:after="0"/>
        <w:rPr>
          <w:rFonts w:ascii="Arial" w:eastAsia="Calibri" w:hAnsi="Arial" w:cs="Arial"/>
          <w:sz w:val="24"/>
          <w:szCs w:val="24"/>
        </w:rPr>
      </w:pPr>
      <w:r w:rsidRPr="002E29D0">
        <w:rPr>
          <w:rFonts w:ascii="Arial" w:eastAsia="Calibri" w:hAnsi="Arial" w:cs="Arial"/>
          <w:sz w:val="24"/>
          <w:szCs w:val="24"/>
        </w:rPr>
        <w:t>EB-2024-00</w:t>
      </w:r>
      <w:r w:rsidR="006E2A99" w:rsidRPr="002E29D0">
        <w:rPr>
          <w:rFonts w:ascii="Arial" w:eastAsia="Calibri" w:hAnsi="Arial" w:cs="Arial"/>
          <w:sz w:val="24"/>
          <w:szCs w:val="24"/>
        </w:rPr>
        <w:t>50,</w:t>
      </w:r>
      <w:r w:rsidRPr="002E29D0">
        <w:rPr>
          <w:rFonts w:ascii="Arial" w:eastAsia="Calibri" w:hAnsi="Arial" w:cs="Arial"/>
          <w:sz w:val="24"/>
          <w:szCs w:val="24"/>
        </w:rPr>
        <w:t xml:space="preserve"> Rate Generator Model, Tab 3, Continuity Schedule</w:t>
      </w:r>
    </w:p>
    <w:p w14:paraId="16C22104" w14:textId="77777777" w:rsidR="00333504" w:rsidRPr="002E29D0" w:rsidRDefault="00333504" w:rsidP="00FF506C">
      <w:pPr>
        <w:pStyle w:val="Default"/>
        <w:spacing w:line="276" w:lineRule="auto"/>
        <w:rPr>
          <w:rFonts w:ascii="Arial" w:eastAsia="Calibri" w:hAnsi="Arial" w:cs="Arial"/>
          <w:b/>
          <w:bCs/>
          <w:color w:val="auto"/>
        </w:rPr>
      </w:pPr>
    </w:p>
    <w:p w14:paraId="30794D74" w14:textId="77777777" w:rsidR="00333504" w:rsidRPr="002E29D0" w:rsidRDefault="00333504" w:rsidP="00FF506C">
      <w:pPr>
        <w:pStyle w:val="Default"/>
        <w:spacing w:line="276" w:lineRule="auto"/>
        <w:rPr>
          <w:rFonts w:ascii="Arial" w:hAnsi="Arial" w:cs="Arial"/>
          <w:b/>
          <w:bCs/>
          <w:color w:val="auto"/>
          <w:lang w:val="en-US"/>
        </w:rPr>
      </w:pPr>
      <w:r w:rsidRPr="002E29D0">
        <w:rPr>
          <w:rFonts w:ascii="Arial" w:hAnsi="Arial" w:cs="Arial"/>
          <w:b/>
          <w:bCs/>
          <w:color w:val="auto"/>
          <w:lang w:val="en-US"/>
        </w:rPr>
        <w:t>Preamble:</w:t>
      </w:r>
    </w:p>
    <w:p w14:paraId="038D6A1D" w14:textId="77777777" w:rsidR="00ED37FB" w:rsidRPr="002E29D0" w:rsidRDefault="00ED37FB" w:rsidP="00FF506C">
      <w:pPr>
        <w:pStyle w:val="Default"/>
        <w:spacing w:line="276" w:lineRule="auto"/>
        <w:rPr>
          <w:rFonts w:ascii="Arial" w:hAnsi="Arial" w:cs="Arial"/>
          <w:b/>
          <w:bCs/>
          <w:color w:val="auto"/>
          <w:lang w:val="en-US"/>
        </w:rPr>
      </w:pPr>
    </w:p>
    <w:p w14:paraId="389D1B0E" w14:textId="30BE6E62" w:rsidR="00333504" w:rsidRPr="002E29D0" w:rsidRDefault="00333504" w:rsidP="00FF506C">
      <w:pPr>
        <w:pStyle w:val="Default"/>
        <w:spacing w:line="276" w:lineRule="auto"/>
        <w:rPr>
          <w:rFonts w:ascii="Arial" w:hAnsi="Arial" w:cs="Arial"/>
          <w:color w:val="auto"/>
          <w:lang w:val="en-US"/>
        </w:rPr>
      </w:pPr>
      <w:r w:rsidRPr="002E29D0">
        <w:rPr>
          <w:rFonts w:ascii="Arial" w:hAnsi="Arial" w:cs="Arial"/>
          <w:color w:val="auto"/>
          <w:lang w:val="en-US"/>
        </w:rPr>
        <w:t xml:space="preserve">On </w:t>
      </w:r>
      <w:r w:rsidR="00C06043">
        <w:rPr>
          <w:rFonts w:ascii="Arial" w:hAnsi="Arial" w:cs="Arial"/>
          <w:color w:val="auto"/>
          <w:lang w:val="en-US"/>
        </w:rPr>
        <w:t xml:space="preserve">September 13, </w:t>
      </w:r>
      <w:r w:rsidR="00A31152">
        <w:rPr>
          <w:rFonts w:ascii="Arial" w:hAnsi="Arial" w:cs="Arial"/>
          <w:color w:val="auto"/>
          <w:lang w:val="en-US"/>
        </w:rPr>
        <w:t>2024,</w:t>
      </w:r>
      <w:r w:rsidR="00C06043">
        <w:rPr>
          <w:rFonts w:ascii="Arial" w:hAnsi="Arial" w:cs="Arial"/>
          <w:color w:val="auto"/>
          <w:lang w:val="en-US"/>
        </w:rPr>
        <w:t xml:space="preserve"> and </w:t>
      </w:r>
      <w:r w:rsidR="0080431E" w:rsidRPr="002E29D0">
        <w:rPr>
          <w:rFonts w:ascii="Arial" w:hAnsi="Arial" w:cs="Arial"/>
          <w:color w:val="auto"/>
          <w:lang w:val="en-US"/>
        </w:rPr>
        <w:t>December 11</w:t>
      </w:r>
      <w:r w:rsidRPr="002E29D0">
        <w:rPr>
          <w:rFonts w:ascii="Arial" w:hAnsi="Arial" w:cs="Arial"/>
          <w:color w:val="auto"/>
          <w:lang w:val="en-US"/>
        </w:rPr>
        <w:t xml:space="preserve">, 2024, the OEB published the </w:t>
      </w:r>
      <w:r w:rsidR="00C06043">
        <w:rPr>
          <w:rFonts w:ascii="Arial" w:hAnsi="Arial" w:cs="Arial"/>
          <w:color w:val="auto"/>
          <w:lang w:val="en-US"/>
        </w:rPr>
        <w:t xml:space="preserve">Q4 2024 and </w:t>
      </w:r>
      <w:r w:rsidR="00B20AA2" w:rsidRPr="002E29D0">
        <w:rPr>
          <w:rFonts w:ascii="Arial" w:hAnsi="Arial" w:cs="Arial"/>
          <w:color w:val="auto"/>
          <w:lang w:val="en-US"/>
        </w:rPr>
        <w:t>Q1</w:t>
      </w:r>
      <w:r w:rsidR="004D02DA" w:rsidRPr="002E29D0">
        <w:rPr>
          <w:rFonts w:ascii="Arial" w:hAnsi="Arial" w:cs="Arial"/>
          <w:color w:val="auto"/>
          <w:lang w:val="en-US"/>
        </w:rPr>
        <w:t xml:space="preserve"> </w:t>
      </w:r>
      <w:r w:rsidRPr="002E29D0">
        <w:rPr>
          <w:rFonts w:ascii="Arial" w:hAnsi="Arial" w:cs="Arial"/>
          <w:color w:val="auto"/>
          <w:lang w:val="en-US"/>
        </w:rPr>
        <w:t>202</w:t>
      </w:r>
      <w:r w:rsidR="0080431E" w:rsidRPr="002E29D0">
        <w:rPr>
          <w:rFonts w:ascii="Arial" w:hAnsi="Arial" w:cs="Arial"/>
          <w:color w:val="auto"/>
          <w:lang w:val="en-US"/>
        </w:rPr>
        <w:t>5</w:t>
      </w:r>
      <w:r w:rsidRPr="002E29D0">
        <w:rPr>
          <w:rFonts w:ascii="Arial" w:hAnsi="Arial" w:cs="Arial"/>
          <w:color w:val="auto"/>
          <w:lang w:val="en-US"/>
        </w:rPr>
        <w:t xml:space="preserve"> prescribed accounting interest rate applicable to the carrying charges of deferral, variance and construction work in progress (CWIP) accounts of natural gas utilities, electricity distributors and other rate-regulated entities.</w:t>
      </w:r>
    </w:p>
    <w:p w14:paraId="7E23BF99" w14:textId="77777777" w:rsidR="00333504" w:rsidRPr="002E29D0" w:rsidRDefault="00333504" w:rsidP="00FF506C">
      <w:pPr>
        <w:pStyle w:val="Default"/>
        <w:spacing w:line="276" w:lineRule="auto"/>
        <w:rPr>
          <w:rFonts w:ascii="Arial" w:hAnsi="Arial" w:cs="Arial"/>
          <w:color w:val="auto"/>
          <w:lang w:val="en-US"/>
        </w:rPr>
      </w:pPr>
    </w:p>
    <w:p w14:paraId="3C7A56C7" w14:textId="77777777" w:rsidR="00333504" w:rsidRPr="002E29D0" w:rsidRDefault="00333504" w:rsidP="00FF506C">
      <w:pPr>
        <w:pStyle w:val="Default"/>
        <w:spacing w:line="276" w:lineRule="auto"/>
        <w:rPr>
          <w:rFonts w:ascii="Arial" w:hAnsi="Arial" w:cs="Arial"/>
          <w:b/>
          <w:bCs/>
          <w:color w:val="auto"/>
          <w:lang w:val="en-US"/>
        </w:rPr>
      </w:pPr>
      <w:r w:rsidRPr="002E29D0">
        <w:rPr>
          <w:rFonts w:ascii="Arial" w:hAnsi="Arial" w:cs="Arial"/>
          <w:b/>
          <w:bCs/>
          <w:color w:val="auto"/>
          <w:lang w:val="en-US"/>
        </w:rPr>
        <w:t xml:space="preserve">Question(s): </w:t>
      </w:r>
    </w:p>
    <w:p w14:paraId="41F73C3E" w14:textId="77777777" w:rsidR="00ED37FB" w:rsidRPr="002E29D0" w:rsidRDefault="00ED37FB" w:rsidP="00FF506C">
      <w:pPr>
        <w:pStyle w:val="Default"/>
        <w:spacing w:line="276" w:lineRule="auto"/>
        <w:rPr>
          <w:rFonts w:ascii="Arial" w:hAnsi="Arial" w:cs="Arial"/>
          <w:b/>
          <w:bCs/>
          <w:color w:val="auto"/>
          <w:lang w:val="en-US"/>
        </w:rPr>
      </w:pPr>
    </w:p>
    <w:p w14:paraId="29106B62" w14:textId="70B15270" w:rsidR="008977CB" w:rsidRPr="00D32859" w:rsidRDefault="00333504" w:rsidP="00FF506C">
      <w:pPr>
        <w:pStyle w:val="Default"/>
        <w:numPr>
          <w:ilvl w:val="0"/>
          <w:numId w:val="4"/>
        </w:numPr>
        <w:spacing w:line="276" w:lineRule="auto"/>
        <w:rPr>
          <w:rFonts w:ascii="Arial" w:hAnsi="Arial" w:cs="Arial"/>
          <w:color w:val="auto"/>
          <w:lang w:val="en-US"/>
        </w:rPr>
      </w:pPr>
      <w:r w:rsidRPr="002E29D0">
        <w:rPr>
          <w:rFonts w:ascii="Arial" w:hAnsi="Arial" w:cs="Arial"/>
          <w:color w:val="auto"/>
          <w:lang w:val="en-US"/>
        </w:rPr>
        <w:t xml:space="preserve">Please update Tab 3 (Continuity Schedule) as necessary to reflect the </w:t>
      </w:r>
      <w:r w:rsidR="00142468">
        <w:rPr>
          <w:rFonts w:ascii="Arial" w:hAnsi="Arial" w:cs="Arial"/>
          <w:color w:val="auto"/>
          <w:lang w:val="en-US"/>
        </w:rPr>
        <w:t xml:space="preserve">Q4 2024 and </w:t>
      </w:r>
      <w:r w:rsidRPr="002E29D0">
        <w:rPr>
          <w:rFonts w:ascii="Arial" w:hAnsi="Arial" w:cs="Arial"/>
          <w:color w:val="auto"/>
          <w:lang w:val="en-US"/>
        </w:rPr>
        <w:t>Q</w:t>
      </w:r>
      <w:r w:rsidR="00353CB2" w:rsidRPr="002E29D0">
        <w:rPr>
          <w:rFonts w:ascii="Arial" w:hAnsi="Arial" w:cs="Arial"/>
          <w:color w:val="auto"/>
          <w:lang w:val="en-US"/>
        </w:rPr>
        <w:t>1</w:t>
      </w:r>
      <w:r w:rsidRPr="002E29D0">
        <w:rPr>
          <w:rFonts w:ascii="Arial" w:hAnsi="Arial" w:cs="Arial"/>
          <w:color w:val="auto"/>
          <w:lang w:val="en-US"/>
        </w:rPr>
        <w:t xml:space="preserve"> 202</w:t>
      </w:r>
      <w:r w:rsidR="00353CB2" w:rsidRPr="002E29D0">
        <w:rPr>
          <w:rFonts w:ascii="Arial" w:hAnsi="Arial" w:cs="Arial"/>
          <w:color w:val="auto"/>
          <w:lang w:val="en-US"/>
        </w:rPr>
        <w:t>5</w:t>
      </w:r>
      <w:r w:rsidRPr="002E29D0">
        <w:rPr>
          <w:rFonts w:ascii="Arial" w:hAnsi="Arial" w:cs="Arial"/>
          <w:color w:val="auto"/>
          <w:lang w:val="en-US"/>
        </w:rPr>
        <w:t xml:space="preserve"> OEB-prescribed interest rate</w:t>
      </w:r>
      <w:r w:rsidR="00142468">
        <w:rPr>
          <w:rFonts w:ascii="Arial" w:hAnsi="Arial" w:cs="Arial"/>
          <w:color w:val="auto"/>
          <w:lang w:val="en-US"/>
        </w:rPr>
        <w:t>s</w:t>
      </w:r>
      <w:r w:rsidRPr="002E29D0">
        <w:rPr>
          <w:rFonts w:ascii="Arial" w:hAnsi="Arial" w:cs="Arial"/>
          <w:color w:val="auto"/>
          <w:lang w:val="en-US"/>
        </w:rPr>
        <w:t xml:space="preserve"> of </w:t>
      </w:r>
      <w:r w:rsidR="004C64D6">
        <w:rPr>
          <w:rFonts w:ascii="Arial" w:hAnsi="Arial" w:cs="Arial"/>
          <w:color w:val="auto"/>
          <w:lang w:val="en-US"/>
        </w:rPr>
        <w:t>4.4</w:t>
      </w:r>
      <w:r w:rsidR="00204068">
        <w:rPr>
          <w:rFonts w:ascii="Arial" w:hAnsi="Arial" w:cs="Arial"/>
          <w:color w:val="auto"/>
          <w:lang w:val="en-US"/>
        </w:rPr>
        <w:t>0</w:t>
      </w:r>
      <w:r w:rsidR="004C64D6">
        <w:rPr>
          <w:rFonts w:ascii="Arial" w:hAnsi="Arial" w:cs="Arial"/>
          <w:color w:val="auto"/>
          <w:lang w:val="en-US"/>
        </w:rPr>
        <w:t xml:space="preserve">% and </w:t>
      </w:r>
      <w:r w:rsidR="005169EC" w:rsidRPr="002E29D0">
        <w:rPr>
          <w:rFonts w:ascii="Arial" w:hAnsi="Arial" w:cs="Arial"/>
          <w:color w:val="auto"/>
          <w:lang w:val="en-US"/>
        </w:rPr>
        <w:t>3.64</w:t>
      </w:r>
      <w:r w:rsidRPr="002E29D0">
        <w:rPr>
          <w:rFonts w:ascii="Arial" w:hAnsi="Arial" w:cs="Arial"/>
          <w:color w:val="auto"/>
          <w:lang w:val="en-US"/>
        </w:rPr>
        <w:t xml:space="preserve">% for </w:t>
      </w:r>
      <w:r w:rsidR="00C253E2">
        <w:rPr>
          <w:rFonts w:ascii="Arial" w:hAnsi="Arial" w:cs="Arial"/>
          <w:color w:val="auto"/>
          <w:lang w:val="en-US"/>
        </w:rPr>
        <w:t xml:space="preserve">the </w:t>
      </w:r>
      <w:r w:rsidRPr="002E29D0">
        <w:rPr>
          <w:rFonts w:ascii="Arial" w:hAnsi="Arial" w:cs="Arial"/>
          <w:color w:val="auto"/>
          <w:lang w:val="en-US"/>
        </w:rPr>
        <w:t>Rate Generator Model.</w:t>
      </w:r>
    </w:p>
    <w:p w14:paraId="034DE81A" w14:textId="77777777" w:rsidR="00333504" w:rsidRPr="002E29D0" w:rsidRDefault="00333504" w:rsidP="00FF506C">
      <w:pPr>
        <w:spacing w:after="0"/>
        <w:rPr>
          <w:rFonts w:ascii="Arial" w:hAnsi="Arial" w:cs="Arial"/>
          <w:sz w:val="24"/>
          <w:szCs w:val="24"/>
          <w:lang w:val="en-US"/>
        </w:rPr>
      </w:pPr>
    </w:p>
    <w:p w14:paraId="2F32A7DC" w14:textId="652B872C" w:rsidR="000E7C52" w:rsidRPr="002E29D0" w:rsidRDefault="000E7C52" w:rsidP="00FF506C">
      <w:pPr>
        <w:pStyle w:val="paragraph"/>
        <w:spacing w:before="0" w:beforeAutospacing="0" w:after="0" w:afterAutospacing="0" w:line="276" w:lineRule="auto"/>
        <w:textAlignment w:val="baseline"/>
        <w:rPr>
          <w:rStyle w:val="normaltextrun"/>
          <w:rFonts w:ascii="Arial" w:eastAsiaTheme="majorEastAsia" w:hAnsi="Arial" w:cs="Arial"/>
          <w:b/>
          <w:bCs/>
          <w:lang w:val="en-CA"/>
        </w:rPr>
      </w:pPr>
      <w:r w:rsidRPr="002E29D0">
        <w:rPr>
          <w:rStyle w:val="normaltextrun"/>
          <w:rFonts w:ascii="Arial" w:eastAsiaTheme="majorEastAsia" w:hAnsi="Arial" w:cs="Arial"/>
          <w:b/>
          <w:bCs/>
          <w:lang w:val="en-CA"/>
        </w:rPr>
        <w:t>Staff-3</w:t>
      </w:r>
    </w:p>
    <w:p w14:paraId="26089EE3" w14:textId="77777777" w:rsidR="0080623D" w:rsidRPr="002E29D0" w:rsidRDefault="0080623D" w:rsidP="00FF506C">
      <w:pPr>
        <w:pStyle w:val="paragraph"/>
        <w:spacing w:before="0" w:beforeAutospacing="0" w:after="0" w:afterAutospacing="0" w:line="276" w:lineRule="auto"/>
        <w:textAlignment w:val="baseline"/>
        <w:rPr>
          <w:rStyle w:val="normaltextrun"/>
          <w:rFonts w:ascii="Arial" w:eastAsiaTheme="majorEastAsia" w:hAnsi="Arial" w:cs="Arial"/>
          <w:b/>
          <w:bCs/>
          <w:lang w:val="en-CA"/>
        </w:rPr>
      </w:pPr>
    </w:p>
    <w:p w14:paraId="0A74C1E9" w14:textId="355FFD4C" w:rsidR="0080623D" w:rsidRPr="002E29D0" w:rsidRDefault="0080623D" w:rsidP="00FF506C">
      <w:pPr>
        <w:pStyle w:val="paragraph"/>
        <w:spacing w:before="0" w:beforeAutospacing="0" w:after="0" w:afterAutospacing="0" w:line="276" w:lineRule="auto"/>
        <w:textAlignment w:val="baseline"/>
        <w:rPr>
          <w:rStyle w:val="normaltextrun"/>
          <w:rFonts w:ascii="Arial" w:eastAsiaTheme="majorEastAsia" w:hAnsi="Arial" w:cs="Arial"/>
          <w:b/>
          <w:bCs/>
          <w:lang w:val="en-CA"/>
        </w:rPr>
      </w:pPr>
      <w:r w:rsidRPr="002E29D0">
        <w:rPr>
          <w:rStyle w:val="normaltextrun"/>
          <w:rFonts w:ascii="Arial" w:eastAsiaTheme="majorEastAsia" w:hAnsi="Arial" w:cs="Arial"/>
          <w:b/>
          <w:bCs/>
          <w:lang w:val="en-CA"/>
        </w:rPr>
        <w:t>Reference:</w:t>
      </w:r>
    </w:p>
    <w:p w14:paraId="6478F0F2" w14:textId="77777777" w:rsidR="00ED37FB" w:rsidRPr="002E29D0" w:rsidRDefault="00ED37FB" w:rsidP="00FF506C">
      <w:pPr>
        <w:pStyle w:val="paragraph"/>
        <w:spacing w:before="0" w:beforeAutospacing="0" w:after="0" w:afterAutospacing="0" w:line="276" w:lineRule="auto"/>
        <w:textAlignment w:val="baseline"/>
        <w:rPr>
          <w:rFonts w:ascii="Arial" w:hAnsi="Arial" w:cs="Arial"/>
          <w:b/>
          <w:bCs/>
        </w:rPr>
      </w:pPr>
    </w:p>
    <w:p w14:paraId="75296F9C" w14:textId="77777777" w:rsidR="000E7C52" w:rsidRPr="002E29D0" w:rsidRDefault="000E7C52" w:rsidP="00FF506C">
      <w:pPr>
        <w:pStyle w:val="paragraph"/>
        <w:numPr>
          <w:ilvl w:val="0"/>
          <w:numId w:val="6"/>
        </w:numPr>
        <w:spacing w:before="0" w:beforeAutospacing="0" w:after="0" w:afterAutospacing="0" w:line="276" w:lineRule="auto"/>
        <w:textAlignment w:val="baseline"/>
        <w:rPr>
          <w:rStyle w:val="eop"/>
          <w:rFonts w:ascii="Arial" w:eastAsiaTheme="majorEastAsia" w:hAnsi="Arial" w:cs="Arial"/>
        </w:rPr>
      </w:pPr>
      <w:r w:rsidRPr="002E29D0">
        <w:rPr>
          <w:rStyle w:val="eop"/>
          <w:rFonts w:ascii="Arial" w:eastAsiaTheme="majorEastAsia" w:hAnsi="Arial" w:cs="Arial"/>
        </w:rPr>
        <w:t>EB-2024-0118, Non-Wires Solutions Guidelines for Electricity Distributors, March 28, 2024</w:t>
      </w:r>
    </w:p>
    <w:p w14:paraId="4FB11102" w14:textId="2A081B5D" w:rsidR="000E7C52" w:rsidRPr="002E29D0" w:rsidRDefault="000E7C52" w:rsidP="00FF506C">
      <w:pPr>
        <w:pStyle w:val="paragraph"/>
        <w:numPr>
          <w:ilvl w:val="0"/>
          <w:numId w:val="6"/>
        </w:numPr>
        <w:spacing w:before="0" w:beforeAutospacing="0" w:after="0" w:afterAutospacing="0" w:line="276" w:lineRule="auto"/>
        <w:textAlignment w:val="baseline"/>
        <w:rPr>
          <w:rStyle w:val="normaltextrun"/>
          <w:rFonts w:ascii="Arial" w:eastAsiaTheme="majorEastAsia" w:hAnsi="Arial" w:cs="Arial"/>
        </w:rPr>
      </w:pPr>
      <w:r w:rsidRPr="002E29D0">
        <w:rPr>
          <w:rStyle w:val="normaltextrun"/>
          <w:rFonts w:ascii="Arial" w:eastAsiaTheme="majorEastAsia" w:hAnsi="Arial" w:cs="Arial"/>
          <w:lang w:val="en-CA"/>
        </w:rPr>
        <w:t>EB-2021-0106, OEB 2021 CDM Guidelines, Section 7</w:t>
      </w:r>
    </w:p>
    <w:p w14:paraId="589FA8C3" w14:textId="354DE758" w:rsidR="000E7C52" w:rsidRPr="002E29D0" w:rsidRDefault="000E7C52" w:rsidP="00FF506C">
      <w:pPr>
        <w:pStyle w:val="paragraph"/>
        <w:numPr>
          <w:ilvl w:val="0"/>
          <w:numId w:val="6"/>
        </w:numPr>
        <w:spacing w:before="0" w:beforeAutospacing="0" w:after="0" w:afterAutospacing="0" w:line="276" w:lineRule="auto"/>
        <w:textAlignment w:val="baseline"/>
        <w:rPr>
          <w:rStyle w:val="eop"/>
          <w:rFonts w:ascii="Arial" w:eastAsiaTheme="majorEastAsia" w:hAnsi="Arial" w:cs="Arial"/>
        </w:rPr>
      </w:pPr>
      <w:r w:rsidRPr="002E29D0">
        <w:rPr>
          <w:rStyle w:val="eop"/>
          <w:rFonts w:ascii="Arial" w:eastAsiaTheme="majorEastAsia" w:hAnsi="Arial" w:cs="Arial"/>
        </w:rPr>
        <w:t>OEB Chapter 3 Filing Requirements, June 18, 2024, p. 17</w:t>
      </w:r>
    </w:p>
    <w:p w14:paraId="001A34C2" w14:textId="77777777" w:rsidR="000E7C52" w:rsidRPr="002E29D0" w:rsidRDefault="000E7C52" w:rsidP="00FF506C">
      <w:pPr>
        <w:pStyle w:val="paragraph"/>
        <w:spacing w:before="0" w:beforeAutospacing="0" w:after="0" w:afterAutospacing="0" w:line="276" w:lineRule="auto"/>
        <w:textAlignment w:val="baseline"/>
        <w:rPr>
          <w:rFonts w:ascii="Arial" w:hAnsi="Arial" w:cs="Arial"/>
        </w:rPr>
      </w:pPr>
    </w:p>
    <w:p w14:paraId="658FE771" w14:textId="1130065E" w:rsidR="000E7C52" w:rsidRPr="002E29D0" w:rsidRDefault="000E7C52" w:rsidP="00FF506C">
      <w:pPr>
        <w:pStyle w:val="paragraph"/>
        <w:spacing w:before="0" w:beforeAutospacing="0" w:after="0" w:afterAutospacing="0" w:line="276" w:lineRule="auto"/>
        <w:textAlignment w:val="baseline"/>
        <w:rPr>
          <w:rStyle w:val="eop"/>
          <w:rFonts w:ascii="Arial" w:eastAsiaTheme="majorEastAsia" w:hAnsi="Arial" w:cs="Arial"/>
        </w:rPr>
      </w:pPr>
      <w:r w:rsidRPr="002E29D0">
        <w:rPr>
          <w:rStyle w:val="normaltextrun"/>
          <w:rFonts w:ascii="Arial" w:eastAsiaTheme="majorEastAsia" w:hAnsi="Arial" w:cs="Arial"/>
          <w:b/>
          <w:bCs/>
        </w:rPr>
        <w:t>Preamble:</w:t>
      </w:r>
      <w:r w:rsidRPr="002E29D0">
        <w:rPr>
          <w:rStyle w:val="eop"/>
          <w:rFonts w:ascii="Arial" w:eastAsiaTheme="majorEastAsia" w:hAnsi="Arial" w:cs="Arial"/>
        </w:rPr>
        <w:t> </w:t>
      </w:r>
    </w:p>
    <w:p w14:paraId="3A2AB25C" w14:textId="77777777" w:rsidR="00ED37FB" w:rsidRPr="002E29D0" w:rsidRDefault="00ED37FB" w:rsidP="00FF506C">
      <w:pPr>
        <w:pStyle w:val="paragraph"/>
        <w:spacing w:before="0" w:beforeAutospacing="0" w:after="0" w:afterAutospacing="0" w:line="276" w:lineRule="auto"/>
        <w:textAlignment w:val="baseline"/>
        <w:rPr>
          <w:rStyle w:val="eop"/>
          <w:rFonts w:ascii="Arial" w:eastAsiaTheme="majorEastAsia" w:hAnsi="Arial" w:cs="Arial"/>
        </w:rPr>
      </w:pPr>
    </w:p>
    <w:p w14:paraId="5CAEC5F0" w14:textId="77777777" w:rsidR="000E7C52" w:rsidRPr="002E29D0" w:rsidRDefault="000E7C52" w:rsidP="00FF506C">
      <w:pPr>
        <w:pStyle w:val="paragraph"/>
        <w:spacing w:before="0" w:beforeAutospacing="0" w:after="0" w:afterAutospacing="0" w:line="276" w:lineRule="auto"/>
        <w:textAlignment w:val="baseline"/>
        <w:rPr>
          <w:rStyle w:val="normaltextrun"/>
          <w:rFonts w:ascii="Arial" w:eastAsiaTheme="majorEastAsia" w:hAnsi="Arial" w:cs="Arial"/>
        </w:rPr>
      </w:pPr>
      <w:r w:rsidRPr="002E29D0">
        <w:rPr>
          <w:rStyle w:val="normaltextrun"/>
          <w:rFonts w:ascii="Arial" w:eastAsiaTheme="majorEastAsia" w:hAnsi="Arial" w:cs="Arial"/>
        </w:rPr>
        <w:t>ORPC has requested recovery of $58,726 related to lost revenues in 2021 and 2022 from persisting CDM savings from programs delivered between 2015 and 2019.</w:t>
      </w:r>
    </w:p>
    <w:p w14:paraId="37EC6852" w14:textId="77777777" w:rsidR="000E7C52" w:rsidRPr="002E29D0" w:rsidRDefault="000E7C52" w:rsidP="00FF506C">
      <w:pPr>
        <w:pStyle w:val="paragraph"/>
        <w:spacing w:before="0" w:beforeAutospacing="0" w:after="0" w:afterAutospacing="0" w:line="276" w:lineRule="auto"/>
        <w:textAlignment w:val="baseline"/>
        <w:rPr>
          <w:rStyle w:val="normaltextrun"/>
          <w:rFonts w:ascii="Arial" w:eastAsiaTheme="majorEastAsia" w:hAnsi="Arial" w:cs="Arial"/>
        </w:rPr>
      </w:pPr>
    </w:p>
    <w:p w14:paraId="036AED5B" w14:textId="77777777" w:rsidR="000E7C52" w:rsidRPr="002E29D0" w:rsidRDefault="000E7C52" w:rsidP="00FF506C">
      <w:pPr>
        <w:pStyle w:val="paragraph"/>
        <w:spacing w:before="0" w:beforeAutospacing="0" w:after="0" w:afterAutospacing="0" w:line="276" w:lineRule="auto"/>
        <w:textAlignment w:val="baseline"/>
        <w:rPr>
          <w:rStyle w:val="normaltextrun"/>
          <w:rFonts w:ascii="Arial" w:eastAsiaTheme="majorEastAsia" w:hAnsi="Arial" w:cs="Arial"/>
        </w:rPr>
      </w:pPr>
      <w:r w:rsidRPr="002E29D0">
        <w:rPr>
          <w:rStyle w:val="normaltextrun"/>
          <w:rFonts w:ascii="Arial" w:eastAsiaTheme="majorEastAsia" w:hAnsi="Arial" w:cs="Arial"/>
        </w:rPr>
        <w:t>The OEB’s 2021 CDM Guidelines indicate the OEB’s expectations that “</w:t>
      </w:r>
      <w:r w:rsidRPr="002E29D0">
        <w:rPr>
          <w:rFonts w:ascii="Arial" w:eastAsiaTheme="majorEastAsia" w:hAnsi="Arial" w:cs="Arial"/>
        </w:rPr>
        <w:t>[w]</w:t>
      </w:r>
      <w:proofErr w:type="spellStart"/>
      <w:r w:rsidRPr="002E29D0">
        <w:rPr>
          <w:rFonts w:ascii="Arial" w:eastAsiaTheme="majorEastAsia" w:hAnsi="Arial" w:cs="Arial"/>
        </w:rPr>
        <w:t>ithin</w:t>
      </w:r>
      <w:proofErr w:type="spellEnd"/>
      <w:r w:rsidRPr="002E29D0">
        <w:rPr>
          <w:rFonts w:ascii="Arial" w:eastAsiaTheme="majorEastAsia" w:hAnsi="Arial" w:cs="Arial"/>
        </w:rPr>
        <w:t xml:space="preserve"> their forecasting approach, distributors are expected to determine how to incorporate the historical and forecast impacts of CDM activities into their load forecast, for the purpose of making the load forecast as accurate as possible.”</w:t>
      </w:r>
    </w:p>
    <w:p w14:paraId="38206E30" w14:textId="77777777" w:rsidR="000E7C52" w:rsidRPr="002E29D0" w:rsidRDefault="000E7C52" w:rsidP="00FF506C">
      <w:pPr>
        <w:pStyle w:val="paragraph"/>
        <w:spacing w:before="0" w:beforeAutospacing="0" w:after="0" w:afterAutospacing="0" w:line="276" w:lineRule="auto"/>
        <w:textAlignment w:val="baseline"/>
        <w:rPr>
          <w:rStyle w:val="normaltextrun"/>
          <w:rFonts w:ascii="Arial" w:eastAsiaTheme="majorEastAsia" w:hAnsi="Arial" w:cs="Arial"/>
        </w:rPr>
      </w:pPr>
    </w:p>
    <w:p w14:paraId="4F2FEEC5" w14:textId="2B51523B" w:rsidR="000E7C52" w:rsidRPr="002E29D0" w:rsidRDefault="000E7C52" w:rsidP="00FF506C">
      <w:pPr>
        <w:pStyle w:val="paragraph"/>
        <w:spacing w:before="0" w:beforeAutospacing="0" w:after="0" w:afterAutospacing="0" w:line="276" w:lineRule="auto"/>
        <w:textAlignment w:val="baseline"/>
        <w:rPr>
          <w:rStyle w:val="normaltextrun"/>
          <w:rFonts w:ascii="Arial" w:eastAsiaTheme="majorEastAsia" w:hAnsi="Arial" w:cs="Arial"/>
        </w:rPr>
      </w:pPr>
      <w:r w:rsidRPr="002E29D0">
        <w:rPr>
          <w:rStyle w:val="normaltextrun"/>
          <w:rFonts w:ascii="Arial" w:eastAsiaTheme="majorEastAsia" w:hAnsi="Arial" w:cs="Arial"/>
        </w:rPr>
        <w:t>As part of the OEB’s Chapter 3 Filing Requirements, it indicates that “</w:t>
      </w:r>
      <w:r w:rsidRPr="002E29D0">
        <w:rPr>
          <w:rFonts w:ascii="Arial" w:eastAsiaTheme="majorEastAsia" w:hAnsi="Arial" w:cs="Arial"/>
        </w:rPr>
        <w:t xml:space="preserve">[a] distributor that does not have a confirmed zero balance in the LRAMVA should seek disposition as part of their IRM application, with supporting information, or provide a rationale for not doing so. In addition, </w:t>
      </w:r>
      <w:r w:rsidRPr="002E29D0">
        <w:rPr>
          <w:rFonts w:ascii="Arial" w:eastAsiaTheme="majorEastAsia" w:hAnsi="Arial" w:cs="Arial"/>
          <w:b/>
          <w:bCs/>
          <w:u w:val="single"/>
        </w:rPr>
        <w:t>such distributors are eligible for LRAM for persisting impacts of Conservation First Framework (CFF) programs and Local Program Fund programs until their next rebasing</w:t>
      </w:r>
      <w:r w:rsidR="00C330CE" w:rsidRPr="002E29D0">
        <w:rPr>
          <w:rFonts w:ascii="Arial" w:eastAsiaTheme="majorEastAsia" w:hAnsi="Arial" w:cs="Arial"/>
          <w:b/>
          <w:bCs/>
          <w:u w:val="single"/>
        </w:rPr>
        <w:t>.</w:t>
      </w:r>
      <w:r w:rsidR="00C330CE" w:rsidRPr="002E29D0">
        <w:rPr>
          <w:rFonts w:ascii="Arial" w:eastAsiaTheme="majorEastAsia" w:hAnsi="Arial" w:cs="Arial"/>
        </w:rPr>
        <w:t>” (</w:t>
      </w:r>
      <w:r w:rsidRPr="002E29D0">
        <w:rPr>
          <w:rFonts w:ascii="Arial" w:eastAsiaTheme="majorEastAsia" w:hAnsi="Arial" w:cs="Arial"/>
        </w:rPr>
        <w:t>emphasis added)</w:t>
      </w:r>
    </w:p>
    <w:p w14:paraId="7CE7D268" w14:textId="77777777" w:rsidR="000E7C52" w:rsidRPr="002E29D0" w:rsidRDefault="000E7C52" w:rsidP="00FF506C">
      <w:pPr>
        <w:pStyle w:val="paragraph"/>
        <w:spacing w:before="0" w:beforeAutospacing="0" w:after="0" w:afterAutospacing="0" w:line="276" w:lineRule="auto"/>
        <w:textAlignment w:val="baseline"/>
        <w:rPr>
          <w:rFonts w:ascii="Arial" w:hAnsi="Arial" w:cs="Arial"/>
        </w:rPr>
      </w:pPr>
      <w:r w:rsidRPr="002E29D0">
        <w:rPr>
          <w:rStyle w:val="eop"/>
          <w:rFonts w:ascii="Arial" w:eastAsiaTheme="majorEastAsia" w:hAnsi="Arial" w:cs="Arial"/>
        </w:rPr>
        <w:t> </w:t>
      </w:r>
    </w:p>
    <w:p w14:paraId="647FCDA0" w14:textId="77777777" w:rsidR="000E7C52" w:rsidRPr="002E29D0" w:rsidRDefault="000E7C52" w:rsidP="00FF506C">
      <w:pPr>
        <w:pStyle w:val="paragraph"/>
        <w:spacing w:before="0" w:beforeAutospacing="0" w:after="0" w:afterAutospacing="0" w:line="276" w:lineRule="auto"/>
        <w:textAlignment w:val="baseline"/>
        <w:rPr>
          <w:rStyle w:val="eop"/>
          <w:rFonts w:ascii="Arial" w:eastAsiaTheme="majorEastAsia" w:hAnsi="Arial" w:cs="Arial"/>
          <w:b/>
          <w:bCs/>
        </w:rPr>
      </w:pPr>
      <w:r w:rsidRPr="002E29D0">
        <w:rPr>
          <w:rStyle w:val="normaltextrun"/>
          <w:rFonts w:ascii="Arial" w:eastAsiaTheme="majorEastAsia" w:hAnsi="Arial" w:cs="Arial"/>
          <w:b/>
          <w:bCs/>
          <w:lang w:val="en-CA"/>
        </w:rPr>
        <w:t>Question(s):</w:t>
      </w:r>
      <w:r w:rsidRPr="002E29D0">
        <w:rPr>
          <w:rStyle w:val="eop"/>
          <w:rFonts w:ascii="Arial" w:eastAsiaTheme="majorEastAsia" w:hAnsi="Arial" w:cs="Arial"/>
          <w:b/>
          <w:bCs/>
        </w:rPr>
        <w:t> </w:t>
      </w:r>
    </w:p>
    <w:p w14:paraId="095E3784" w14:textId="77777777" w:rsidR="00ED37FB" w:rsidRPr="002E29D0" w:rsidRDefault="00ED37FB" w:rsidP="00FF506C">
      <w:pPr>
        <w:pStyle w:val="paragraph"/>
        <w:spacing w:before="0" w:beforeAutospacing="0" w:after="0" w:afterAutospacing="0" w:line="276" w:lineRule="auto"/>
        <w:textAlignment w:val="baseline"/>
        <w:rPr>
          <w:rFonts w:ascii="Arial" w:hAnsi="Arial" w:cs="Arial"/>
          <w:b/>
          <w:bCs/>
        </w:rPr>
      </w:pPr>
    </w:p>
    <w:p w14:paraId="1600580E" w14:textId="77777777" w:rsidR="000E7C52" w:rsidRPr="002E29D0" w:rsidRDefault="000E7C52" w:rsidP="00FF506C">
      <w:pPr>
        <w:pStyle w:val="paragraph"/>
        <w:numPr>
          <w:ilvl w:val="0"/>
          <w:numId w:val="5"/>
        </w:numPr>
        <w:spacing w:before="0" w:beforeAutospacing="0" w:after="0" w:afterAutospacing="0" w:line="276" w:lineRule="auto"/>
        <w:textAlignment w:val="baseline"/>
        <w:rPr>
          <w:rFonts w:ascii="Arial" w:eastAsiaTheme="majorEastAsia" w:hAnsi="Arial" w:cs="Arial"/>
        </w:rPr>
      </w:pPr>
      <w:r w:rsidRPr="002E29D0">
        <w:rPr>
          <w:rFonts w:ascii="Arial" w:eastAsiaTheme="majorEastAsia" w:hAnsi="Arial" w:cs="Arial"/>
        </w:rPr>
        <w:t>Please confirm that ORPC is seeking recovery of lost revenues in 2021 and 2022 related to persisting CDM savings from 2019 and earlier.</w:t>
      </w:r>
    </w:p>
    <w:p w14:paraId="31EDB5EC" w14:textId="77777777" w:rsidR="00AE0FE5" w:rsidRPr="002E29D0" w:rsidRDefault="00AE0FE5" w:rsidP="00FF506C">
      <w:pPr>
        <w:pStyle w:val="paragraph"/>
        <w:spacing w:before="0" w:beforeAutospacing="0" w:after="0" w:afterAutospacing="0" w:line="276" w:lineRule="auto"/>
        <w:ind w:left="720"/>
        <w:textAlignment w:val="baseline"/>
        <w:rPr>
          <w:rFonts w:ascii="Arial" w:eastAsiaTheme="majorEastAsia" w:hAnsi="Arial" w:cs="Arial"/>
        </w:rPr>
      </w:pPr>
    </w:p>
    <w:p w14:paraId="263EDE44" w14:textId="77777777" w:rsidR="000E7C52" w:rsidRPr="002E29D0" w:rsidRDefault="000E7C52" w:rsidP="00FF506C">
      <w:pPr>
        <w:pStyle w:val="paragraph"/>
        <w:numPr>
          <w:ilvl w:val="0"/>
          <w:numId w:val="5"/>
        </w:numPr>
        <w:spacing w:before="0" w:beforeAutospacing="0" w:after="0" w:afterAutospacing="0" w:line="276" w:lineRule="auto"/>
        <w:textAlignment w:val="baseline"/>
        <w:rPr>
          <w:rFonts w:ascii="Arial" w:eastAsiaTheme="majorEastAsia" w:hAnsi="Arial" w:cs="Arial"/>
        </w:rPr>
      </w:pPr>
      <w:r w:rsidRPr="002E29D0">
        <w:rPr>
          <w:rFonts w:ascii="Arial" w:eastAsiaTheme="majorEastAsia" w:hAnsi="Arial" w:cs="Arial"/>
        </w:rPr>
        <w:t xml:space="preserve">Please discuss why ORPC is seeking lost revenues in 2022 as ORPC had a new load forecast approved as part of EB-2021-0052. Please reconcile this with the OEB’s expectation that all CDM impacts from previous years are considered and included in the distributor’s updated load forecast. </w:t>
      </w:r>
    </w:p>
    <w:p w14:paraId="5FA7E17F" w14:textId="77777777" w:rsidR="00AE0FE5" w:rsidRPr="002E29D0" w:rsidRDefault="00AE0FE5" w:rsidP="00FF506C">
      <w:pPr>
        <w:pStyle w:val="paragraph"/>
        <w:spacing w:before="0" w:beforeAutospacing="0" w:after="0" w:afterAutospacing="0" w:line="276" w:lineRule="auto"/>
        <w:textAlignment w:val="baseline"/>
        <w:rPr>
          <w:rFonts w:ascii="Arial" w:eastAsiaTheme="majorEastAsia" w:hAnsi="Arial" w:cs="Arial"/>
        </w:rPr>
      </w:pPr>
    </w:p>
    <w:p w14:paraId="54E18DA0" w14:textId="77777777" w:rsidR="000E7C52" w:rsidRPr="002E29D0" w:rsidRDefault="000E7C52" w:rsidP="00FF506C">
      <w:pPr>
        <w:pStyle w:val="paragraph"/>
        <w:numPr>
          <w:ilvl w:val="0"/>
          <w:numId w:val="5"/>
        </w:numPr>
        <w:spacing w:before="0" w:beforeAutospacing="0" w:after="0" w:afterAutospacing="0" w:line="276" w:lineRule="auto"/>
        <w:textAlignment w:val="baseline"/>
        <w:rPr>
          <w:rFonts w:ascii="Arial" w:eastAsiaTheme="majorEastAsia" w:hAnsi="Arial" w:cs="Arial"/>
        </w:rPr>
      </w:pPr>
      <w:r w:rsidRPr="002E29D0">
        <w:rPr>
          <w:rFonts w:ascii="Arial" w:eastAsiaTheme="majorEastAsia" w:hAnsi="Arial" w:cs="Arial"/>
        </w:rPr>
        <w:t>Please update the LRAMVA work form removing the lost revenues in 2022.</w:t>
      </w:r>
    </w:p>
    <w:p w14:paraId="681E6AFC" w14:textId="77777777" w:rsidR="00AE0FE5" w:rsidRPr="002E29D0" w:rsidRDefault="00AE0FE5" w:rsidP="00FF506C">
      <w:pPr>
        <w:pStyle w:val="paragraph"/>
        <w:spacing w:before="0" w:beforeAutospacing="0" w:after="0" w:afterAutospacing="0" w:line="276" w:lineRule="auto"/>
        <w:textAlignment w:val="baseline"/>
        <w:rPr>
          <w:rFonts w:ascii="Arial" w:eastAsiaTheme="majorEastAsia" w:hAnsi="Arial" w:cs="Arial"/>
        </w:rPr>
      </w:pPr>
    </w:p>
    <w:p w14:paraId="6C03126E" w14:textId="77777777" w:rsidR="000E7C52" w:rsidRPr="002E29D0" w:rsidRDefault="000E7C52" w:rsidP="00FF506C">
      <w:pPr>
        <w:pStyle w:val="paragraph"/>
        <w:numPr>
          <w:ilvl w:val="0"/>
          <w:numId w:val="5"/>
        </w:numPr>
        <w:spacing w:before="0" w:beforeAutospacing="0" w:after="0" w:afterAutospacing="0" w:line="276" w:lineRule="auto"/>
        <w:textAlignment w:val="baseline"/>
        <w:rPr>
          <w:rFonts w:ascii="Arial" w:eastAsiaTheme="majorEastAsia" w:hAnsi="Arial" w:cs="Arial"/>
        </w:rPr>
      </w:pPr>
      <w:r w:rsidRPr="002E29D0">
        <w:rPr>
          <w:rFonts w:ascii="Arial" w:eastAsiaTheme="majorEastAsia" w:hAnsi="Arial" w:cs="Arial"/>
        </w:rPr>
        <w:t xml:space="preserve">Please confirm that following this application for outstanding lost revenues in 2021, that Account 1568 – LRAMVA will have a balance of zero and ORPC will not seek disposition of any lost revenues related to CDM programs delivered as part of the Conservation First Framework. </w:t>
      </w:r>
    </w:p>
    <w:p w14:paraId="22DB624E" w14:textId="77777777" w:rsidR="00AE0FE5" w:rsidRPr="002E29D0" w:rsidRDefault="00AE0FE5" w:rsidP="00FF506C">
      <w:pPr>
        <w:pStyle w:val="paragraph"/>
        <w:spacing w:before="0" w:beforeAutospacing="0" w:after="0" w:afterAutospacing="0" w:line="276" w:lineRule="auto"/>
        <w:textAlignment w:val="baseline"/>
        <w:rPr>
          <w:rFonts w:ascii="Arial" w:eastAsiaTheme="majorEastAsia" w:hAnsi="Arial" w:cs="Arial"/>
        </w:rPr>
      </w:pPr>
    </w:p>
    <w:p w14:paraId="4CE707F6" w14:textId="77777777" w:rsidR="000E7C52" w:rsidRPr="002E29D0" w:rsidRDefault="000E7C52" w:rsidP="00FF506C">
      <w:pPr>
        <w:pStyle w:val="paragraph"/>
        <w:numPr>
          <w:ilvl w:val="0"/>
          <w:numId w:val="5"/>
        </w:numPr>
        <w:spacing w:before="0" w:beforeAutospacing="0" w:after="0" w:afterAutospacing="0" w:line="276" w:lineRule="auto"/>
        <w:textAlignment w:val="baseline"/>
        <w:rPr>
          <w:rFonts w:ascii="Arial" w:eastAsiaTheme="majorEastAsia" w:hAnsi="Arial" w:cs="Arial"/>
        </w:rPr>
      </w:pPr>
      <w:r w:rsidRPr="002E29D0">
        <w:rPr>
          <w:rFonts w:ascii="Arial" w:eastAsiaTheme="majorEastAsia" w:hAnsi="Arial" w:cs="Arial"/>
        </w:rPr>
        <w:t>If (d) is not confirmed, please provide all details related to any outstanding lost revenue amounts and discuss ORPC’s expectations for when it will seek disposition.</w:t>
      </w:r>
    </w:p>
    <w:p w14:paraId="70E9F835" w14:textId="77777777" w:rsidR="006648A1" w:rsidRPr="002E29D0" w:rsidRDefault="006648A1" w:rsidP="00FF506C">
      <w:pPr>
        <w:spacing w:after="0"/>
        <w:rPr>
          <w:rFonts w:ascii="Arial" w:hAnsi="Arial" w:cs="Arial"/>
          <w:b/>
          <w:bCs/>
          <w:sz w:val="28"/>
          <w:szCs w:val="28"/>
        </w:rPr>
      </w:pPr>
    </w:p>
    <w:p w14:paraId="62E8DDAD" w14:textId="7ACEF716" w:rsidR="009265B0" w:rsidRPr="002E29D0" w:rsidRDefault="009265B0" w:rsidP="00FF506C">
      <w:pPr>
        <w:spacing w:after="0"/>
        <w:rPr>
          <w:rFonts w:ascii="Arial" w:hAnsi="Arial" w:cs="Arial"/>
          <w:b/>
          <w:sz w:val="24"/>
          <w:szCs w:val="24"/>
        </w:rPr>
      </w:pPr>
      <w:r w:rsidRPr="002E29D0">
        <w:rPr>
          <w:rFonts w:ascii="Arial" w:hAnsi="Arial" w:cs="Arial"/>
          <w:b/>
          <w:sz w:val="24"/>
          <w:szCs w:val="24"/>
        </w:rPr>
        <w:t>Staff</w:t>
      </w:r>
      <w:r w:rsidR="00072308" w:rsidRPr="002E29D0">
        <w:rPr>
          <w:rFonts w:ascii="Arial" w:hAnsi="Arial" w:cs="Arial"/>
          <w:b/>
          <w:sz w:val="24"/>
          <w:szCs w:val="24"/>
        </w:rPr>
        <w:t>-4</w:t>
      </w:r>
    </w:p>
    <w:p w14:paraId="1A8D1F47" w14:textId="77777777" w:rsidR="009265B0" w:rsidRPr="002E29D0" w:rsidRDefault="009265B0" w:rsidP="00FF506C">
      <w:pPr>
        <w:spacing w:after="0"/>
        <w:rPr>
          <w:rFonts w:ascii="Arial" w:hAnsi="Arial" w:cs="Arial"/>
          <w:b/>
          <w:sz w:val="24"/>
          <w:szCs w:val="24"/>
        </w:rPr>
      </w:pPr>
    </w:p>
    <w:p w14:paraId="1268A389" w14:textId="2AAC770D" w:rsidR="009265B0" w:rsidRPr="002E29D0" w:rsidRDefault="009265B0" w:rsidP="00FF506C">
      <w:pPr>
        <w:pStyle w:val="Default"/>
        <w:spacing w:line="276" w:lineRule="auto"/>
        <w:rPr>
          <w:rFonts w:ascii="Arial" w:eastAsia="Calibri" w:hAnsi="Arial" w:cs="Arial"/>
          <w:b/>
          <w:bCs/>
          <w:color w:val="auto"/>
        </w:rPr>
      </w:pPr>
      <w:r w:rsidRPr="002E29D0">
        <w:rPr>
          <w:rFonts w:ascii="Arial" w:eastAsia="Calibri" w:hAnsi="Arial" w:cs="Arial"/>
          <w:b/>
          <w:bCs/>
          <w:color w:val="auto"/>
        </w:rPr>
        <w:t>Reference:</w:t>
      </w:r>
    </w:p>
    <w:p w14:paraId="1EFBD59E" w14:textId="77777777" w:rsidR="00ED37FB" w:rsidRPr="002E29D0" w:rsidRDefault="00ED37FB" w:rsidP="00FF506C">
      <w:pPr>
        <w:pStyle w:val="Default"/>
        <w:spacing w:line="276" w:lineRule="auto"/>
        <w:rPr>
          <w:rFonts w:ascii="Arial" w:eastAsia="Calibri" w:hAnsi="Arial" w:cs="Arial"/>
          <w:b/>
          <w:bCs/>
          <w:color w:val="auto"/>
        </w:rPr>
      </w:pPr>
    </w:p>
    <w:p w14:paraId="53567D7C" w14:textId="00793416" w:rsidR="009265B0" w:rsidRPr="002E29D0" w:rsidRDefault="00717B59" w:rsidP="00FF506C">
      <w:pPr>
        <w:pStyle w:val="ListParagraph"/>
        <w:numPr>
          <w:ilvl w:val="0"/>
          <w:numId w:val="13"/>
        </w:numPr>
        <w:spacing w:after="0"/>
        <w:rPr>
          <w:rFonts w:ascii="Arial" w:eastAsia="Calibri" w:hAnsi="Arial" w:cs="Arial"/>
          <w:sz w:val="24"/>
          <w:szCs w:val="24"/>
        </w:rPr>
      </w:pPr>
      <w:r w:rsidRPr="002E29D0">
        <w:rPr>
          <w:rFonts w:ascii="Arial" w:eastAsia="Calibri" w:hAnsi="Arial" w:cs="Arial"/>
          <w:sz w:val="24"/>
          <w:szCs w:val="24"/>
        </w:rPr>
        <w:t xml:space="preserve">EB-2024-0050, </w:t>
      </w:r>
      <w:r w:rsidR="009265B0" w:rsidRPr="002E29D0">
        <w:rPr>
          <w:rFonts w:ascii="Arial" w:eastAsia="Calibri" w:hAnsi="Arial" w:cs="Arial"/>
          <w:sz w:val="24"/>
          <w:szCs w:val="24"/>
        </w:rPr>
        <w:t>Manager’s Summary, October 9, 2024, p. 12</w:t>
      </w:r>
    </w:p>
    <w:p w14:paraId="3818D929" w14:textId="77777777" w:rsidR="009265B0" w:rsidRPr="002E29D0" w:rsidRDefault="009265B0" w:rsidP="00FF506C">
      <w:pPr>
        <w:pStyle w:val="ListParagraph"/>
        <w:numPr>
          <w:ilvl w:val="0"/>
          <w:numId w:val="13"/>
        </w:numPr>
        <w:spacing w:after="0"/>
        <w:rPr>
          <w:rFonts w:ascii="Arial" w:eastAsia="Calibri" w:hAnsi="Arial" w:cs="Arial"/>
          <w:sz w:val="24"/>
          <w:szCs w:val="24"/>
        </w:rPr>
      </w:pPr>
      <w:r w:rsidRPr="002E29D0">
        <w:rPr>
          <w:rFonts w:ascii="Arial" w:eastAsia="Calibri" w:hAnsi="Arial" w:cs="Arial"/>
          <w:sz w:val="24"/>
          <w:szCs w:val="24"/>
        </w:rPr>
        <w:t>EB-2023-0047,</w:t>
      </w:r>
      <w:r w:rsidRPr="002E29D0">
        <w:rPr>
          <w:rFonts w:ascii="Arial" w:hAnsi="Arial" w:cs="Arial"/>
          <w:sz w:val="24"/>
          <w:szCs w:val="24"/>
        </w:rPr>
        <w:t xml:space="preserve"> </w:t>
      </w:r>
      <w:r w:rsidRPr="002E29D0">
        <w:rPr>
          <w:rFonts w:ascii="Arial" w:eastAsia="Calibri" w:hAnsi="Arial" w:cs="Arial"/>
          <w:sz w:val="24"/>
          <w:szCs w:val="24"/>
        </w:rPr>
        <w:t>Decision and Rate Order, April 9, 2024, p. 12</w:t>
      </w:r>
    </w:p>
    <w:p w14:paraId="2C4FCEF1" w14:textId="77777777" w:rsidR="009265B0" w:rsidRPr="002E29D0" w:rsidRDefault="009265B0" w:rsidP="00FF506C">
      <w:pPr>
        <w:spacing w:after="0"/>
        <w:rPr>
          <w:rFonts w:ascii="Arial" w:eastAsia="Calibri" w:hAnsi="Arial" w:cs="Arial"/>
          <w:b/>
          <w:bCs/>
          <w:sz w:val="24"/>
          <w:szCs w:val="24"/>
        </w:rPr>
      </w:pPr>
    </w:p>
    <w:p w14:paraId="237D1E7C" w14:textId="6136DBFA" w:rsidR="009265B0" w:rsidRPr="002E29D0" w:rsidRDefault="009265B0" w:rsidP="00FF506C">
      <w:pPr>
        <w:spacing w:after="0"/>
        <w:rPr>
          <w:rFonts w:ascii="Arial" w:eastAsia="Calibri" w:hAnsi="Arial" w:cs="Arial"/>
          <w:b/>
          <w:bCs/>
          <w:sz w:val="24"/>
          <w:szCs w:val="24"/>
        </w:rPr>
      </w:pPr>
      <w:r w:rsidRPr="002E29D0">
        <w:rPr>
          <w:rFonts w:ascii="Arial" w:eastAsia="Calibri" w:hAnsi="Arial" w:cs="Arial"/>
          <w:b/>
          <w:bCs/>
          <w:sz w:val="24"/>
          <w:szCs w:val="24"/>
        </w:rPr>
        <w:t>Preamble:</w:t>
      </w:r>
    </w:p>
    <w:p w14:paraId="26C2BC67" w14:textId="77777777" w:rsidR="00ED37FB" w:rsidRPr="002E29D0" w:rsidRDefault="00ED37FB" w:rsidP="00FF506C">
      <w:pPr>
        <w:spacing w:after="0"/>
        <w:rPr>
          <w:rFonts w:ascii="Arial" w:eastAsia="Calibri" w:hAnsi="Arial" w:cs="Arial"/>
          <w:b/>
          <w:bCs/>
          <w:sz w:val="24"/>
          <w:szCs w:val="24"/>
        </w:rPr>
      </w:pPr>
    </w:p>
    <w:p w14:paraId="1207314C" w14:textId="77777777" w:rsidR="009265B0" w:rsidRPr="002E29D0" w:rsidRDefault="009265B0" w:rsidP="00FF506C">
      <w:pPr>
        <w:spacing w:after="0"/>
        <w:rPr>
          <w:rFonts w:ascii="Arial" w:eastAsia="Calibri" w:hAnsi="Arial" w:cs="Arial"/>
          <w:sz w:val="24"/>
          <w:szCs w:val="24"/>
        </w:rPr>
      </w:pPr>
      <w:r w:rsidRPr="002E29D0">
        <w:rPr>
          <w:rFonts w:ascii="Arial" w:eastAsia="Calibri" w:hAnsi="Arial" w:cs="Arial"/>
          <w:sz w:val="24"/>
          <w:szCs w:val="24"/>
        </w:rPr>
        <w:t>ORPC stated that the scope of its internal review was to address the following OEB-noted concerns regarding its 2024 IRM application:</w:t>
      </w:r>
    </w:p>
    <w:p w14:paraId="38FAF791" w14:textId="77777777" w:rsidR="009265B0" w:rsidRPr="002E29D0" w:rsidRDefault="009265B0" w:rsidP="00FF506C">
      <w:pPr>
        <w:spacing w:after="0"/>
        <w:rPr>
          <w:rFonts w:ascii="Arial" w:eastAsia="Calibri" w:hAnsi="Arial" w:cs="Arial"/>
          <w:sz w:val="24"/>
          <w:szCs w:val="24"/>
        </w:rPr>
      </w:pPr>
    </w:p>
    <w:p w14:paraId="0EF8500B" w14:textId="77777777" w:rsidR="009265B0" w:rsidRPr="002E29D0" w:rsidRDefault="009265B0" w:rsidP="00FF506C">
      <w:pPr>
        <w:pStyle w:val="ListParagraph"/>
        <w:numPr>
          <w:ilvl w:val="0"/>
          <w:numId w:val="7"/>
        </w:numPr>
        <w:spacing w:after="0"/>
        <w:rPr>
          <w:rFonts w:ascii="Arial" w:eastAsia="Calibri" w:hAnsi="Arial" w:cs="Arial"/>
          <w:sz w:val="24"/>
          <w:szCs w:val="24"/>
        </w:rPr>
      </w:pPr>
      <w:r w:rsidRPr="002E29D0">
        <w:rPr>
          <w:rFonts w:ascii="Arial" w:eastAsia="Calibri" w:hAnsi="Arial" w:cs="Arial"/>
          <w:sz w:val="24"/>
          <w:szCs w:val="24"/>
        </w:rPr>
        <w:t>There were numerous material changes in the Accounts 1588 and 1589 balances throughout the proceeding.</w:t>
      </w:r>
    </w:p>
    <w:p w14:paraId="67236BB8" w14:textId="77777777" w:rsidR="009265B0" w:rsidRPr="002E29D0" w:rsidRDefault="009265B0" w:rsidP="00FF506C">
      <w:pPr>
        <w:pStyle w:val="ListParagraph"/>
        <w:numPr>
          <w:ilvl w:val="0"/>
          <w:numId w:val="7"/>
        </w:numPr>
        <w:spacing w:after="0"/>
        <w:rPr>
          <w:rFonts w:ascii="Arial" w:eastAsia="Calibri" w:hAnsi="Arial" w:cs="Arial"/>
          <w:sz w:val="24"/>
          <w:szCs w:val="24"/>
        </w:rPr>
      </w:pPr>
      <w:r w:rsidRPr="002E29D0">
        <w:rPr>
          <w:rFonts w:ascii="Arial" w:eastAsia="Calibri" w:hAnsi="Arial" w:cs="Arial"/>
          <w:sz w:val="24"/>
          <w:szCs w:val="24"/>
        </w:rPr>
        <w:t>Explanations were not provided for all adjustments and errors that were identified during the proceeding.</w:t>
      </w:r>
    </w:p>
    <w:p w14:paraId="54E854C0" w14:textId="77777777" w:rsidR="009265B0" w:rsidRPr="002E29D0" w:rsidRDefault="009265B0" w:rsidP="00FF506C">
      <w:pPr>
        <w:pStyle w:val="ListParagraph"/>
        <w:numPr>
          <w:ilvl w:val="0"/>
          <w:numId w:val="7"/>
        </w:numPr>
        <w:spacing w:after="0"/>
        <w:rPr>
          <w:rFonts w:ascii="Arial" w:eastAsia="Calibri" w:hAnsi="Arial" w:cs="Arial"/>
          <w:sz w:val="24"/>
          <w:szCs w:val="24"/>
        </w:rPr>
      </w:pPr>
      <w:r w:rsidRPr="002E29D0">
        <w:rPr>
          <w:rFonts w:ascii="Arial" w:eastAsia="Calibri" w:hAnsi="Arial" w:cs="Arial"/>
          <w:sz w:val="24"/>
          <w:szCs w:val="24"/>
        </w:rPr>
        <w:t>It was unclear why material amounts relating to Accounts 1588 and 1589 were only posted to Account 1588 and whether amounts prior to 2018 followed the same approach used by ORPC.</w:t>
      </w:r>
    </w:p>
    <w:p w14:paraId="70081A98" w14:textId="77777777" w:rsidR="009265B0" w:rsidRPr="002E29D0" w:rsidRDefault="009265B0" w:rsidP="00FF506C">
      <w:pPr>
        <w:pStyle w:val="ListParagraph"/>
        <w:numPr>
          <w:ilvl w:val="0"/>
          <w:numId w:val="7"/>
        </w:numPr>
        <w:spacing w:after="0"/>
        <w:rPr>
          <w:rFonts w:ascii="Arial" w:eastAsia="Calibri" w:hAnsi="Arial" w:cs="Arial"/>
          <w:sz w:val="24"/>
          <w:szCs w:val="24"/>
        </w:rPr>
      </w:pPr>
      <w:r w:rsidRPr="002E29D0">
        <w:rPr>
          <w:rFonts w:ascii="Arial" w:eastAsia="Calibri" w:hAnsi="Arial" w:cs="Arial"/>
          <w:sz w:val="24"/>
          <w:szCs w:val="24"/>
        </w:rPr>
        <w:t>It was unclear what periods were impacted by an error related to Hydro One GA on embedded generation.</w:t>
      </w:r>
    </w:p>
    <w:p w14:paraId="01F1390D" w14:textId="77777777" w:rsidR="009265B0" w:rsidRPr="002E29D0" w:rsidRDefault="009265B0" w:rsidP="00FF506C">
      <w:pPr>
        <w:pStyle w:val="ListParagraph"/>
        <w:numPr>
          <w:ilvl w:val="0"/>
          <w:numId w:val="7"/>
        </w:numPr>
        <w:spacing w:after="0"/>
        <w:rPr>
          <w:rFonts w:ascii="Arial" w:eastAsia="Calibri" w:hAnsi="Arial" w:cs="Arial"/>
          <w:sz w:val="24"/>
          <w:szCs w:val="24"/>
        </w:rPr>
      </w:pPr>
      <w:r w:rsidRPr="002E29D0">
        <w:rPr>
          <w:rFonts w:ascii="Arial" w:eastAsia="Calibri" w:hAnsi="Arial" w:cs="Arial"/>
          <w:sz w:val="24"/>
          <w:szCs w:val="24"/>
        </w:rPr>
        <w:t>A material Hydro One billing error was incurred that was not discovered by ORPC until recently.</w:t>
      </w:r>
    </w:p>
    <w:p w14:paraId="1E2656B5" w14:textId="77777777" w:rsidR="009265B0" w:rsidRPr="002E29D0" w:rsidRDefault="009265B0" w:rsidP="00FF506C">
      <w:pPr>
        <w:pStyle w:val="ListParagraph"/>
        <w:spacing w:after="0"/>
        <w:rPr>
          <w:rFonts w:ascii="Arial" w:eastAsia="Calibri" w:hAnsi="Arial" w:cs="Arial"/>
          <w:sz w:val="24"/>
          <w:szCs w:val="24"/>
        </w:rPr>
      </w:pPr>
    </w:p>
    <w:p w14:paraId="3FD90CF6" w14:textId="77777777" w:rsidR="009265B0" w:rsidRPr="002E29D0" w:rsidRDefault="009265B0" w:rsidP="00FF506C">
      <w:pPr>
        <w:spacing w:after="0"/>
        <w:rPr>
          <w:rFonts w:ascii="Arial" w:eastAsia="Calibri" w:hAnsi="Arial" w:cs="Arial"/>
          <w:sz w:val="24"/>
          <w:szCs w:val="24"/>
        </w:rPr>
      </w:pPr>
      <w:r w:rsidRPr="002E29D0">
        <w:rPr>
          <w:rFonts w:ascii="Arial" w:eastAsia="Calibri" w:hAnsi="Arial" w:cs="Arial"/>
          <w:sz w:val="24"/>
          <w:szCs w:val="24"/>
        </w:rPr>
        <w:t>However, the OEB decision in ORPC’s 2024 IRM proceeding stated the following (emphasis added):</w:t>
      </w:r>
    </w:p>
    <w:p w14:paraId="04D3147C" w14:textId="77777777" w:rsidR="009265B0" w:rsidRPr="002E29D0" w:rsidRDefault="009265B0" w:rsidP="00FF506C">
      <w:pPr>
        <w:spacing w:after="0"/>
        <w:rPr>
          <w:rFonts w:ascii="Arial" w:eastAsia="Calibri" w:hAnsi="Arial" w:cs="Arial"/>
          <w:sz w:val="24"/>
          <w:szCs w:val="24"/>
        </w:rPr>
      </w:pPr>
    </w:p>
    <w:p w14:paraId="30C587BA" w14:textId="77777777" w:rsidR="009265B0" w:rsidRPr="002E29D0" w:rsidRDefault="009265B0" w:rsidP="00FF506C">
      <w:pPr>
        <w:spacing w:after="0"/>
        <w:ind w:left="720"/>
        <w:rPr>
          <w:rFonts w:ascii="Arial" w:eastAsia="Calibri" w:hAnsi="Arial" w:cs="Arial"/>
          <w:sz w:val="24"/>
          <w:szCs w:val="24"/>
        </w:rPr>
      </w:pPr>
      <w:r w:rsidRPr="002E29D0">
        <w:rPr>
          <w:rFonts w:ascii="Arial" w:eastAsia="Calibri" w:hAnsi="Arial" w:cs="Arial"/>
          <w:sz w:val="24"/>
          <w:szCs w:val="24"/>
        </w:rPr>
        <w:t xml:space="preserve">The OEB also agrees with OEB staff that </w:t>
      </w:r>
      <w:r w:rsidRPr="002E29D0">
        <w:rPr>
          <w:rFonts w:ascii="Arial" w:eastAsia="Calibri" w:hAnsi="Arial" w:cs="Arial"/>
          <w:b/>
          <w:bCs/>
          <w:sz w:val="24"/>
          <w:szCs w:val="24"/>
          <w:u w:val="single"/>
        </w:rPr>
        <w:t xml:space="preserve">ORPC should undertake a detailed review of its Accounts 1588 and 1589 balances </w:t>
      </w:r>
      <w:r w:rsidRPr="002E29D0">
        <w:rPr>
          <w:rFonts w:ascii="Arial" w:eastAsia="Calibri" w:hAnsi="Arial" w:cs="Arial"/>
          <w:sz w:val="24"/>
          <w:szCs w:val="24"/>
        </w:rPr>
        <w:t>before it files its next rate application…</w:t>
      </w:r>
    </w:p>
    <w:p w14:paraId="24F4CAA1" w14:textId="77777777" w:rsidR="009265B0" w:rsidRPr="002E29D0" w:rsidRDefault="009265B0" w:rsidP="00FF506C">
      <w:pPr>
        <w:spacing w:after="0"/>
        <w:ind w:left="720"/>
        <w:rPr>
          <w:rFonts w:ascii="Arial" w:eastAsia="Calibri" w:hAnsi="Arial" w:cs="Arial"/>
          <w:sz w:val="24"/>
          <w:szCs w:val="24"/>
        </w:rPr>
      </w:pPr>
    </w:p>
    <w:p w14:paraId="5E0E5715" w14:textId="77777777" w:rsidR="009265B0" w:rsidRPr="002E29D0" w:rsidRDefault="009265B0" w:rsidP="00FF506C">
      <w:pPr>
        <w:spacing w:after="0"/>
        <w:ind w:left="720"/>
        <w:rPr>
          <w:rFonts w:ascii="Arial" w:eastAsia="Calibri" w:hAnsi="Arial" w:cs="Arial"/>
          <w:sz w:val="24"/>
          <w:szCs w:val="24"/>
        </w:rPr>
      </w:pPr>
      <w:r w:rsidRPr="002E29D0">
        <w:rPr>
          <w:rFonts w:ascii="Arial" w:eastAsia="Calibri" w:hAnsi="Arial" w:cs="Arial"/>
          <w:sz w:val="24"/>
          <w:szCs w:val="24"/>
        </w:rPr>
        <w:t xml:space="preserve">…The scope of the internal review shall address, </w:t>
      </w:r>
      <w:r w:rsidRPr="002E29D0">
        <w:rPr>
          <w:rFonts w:ascii="Arial" w:eastAsia="Calibri" w:hAnsi="Arial" w:cs="Arial"/>
          <w:b/>
          <w:bCs/>
          <w:sz w:val="24"/>
          <w:szCs w:val="24"/>
          <w:u w:val="single"/>
        </w:rPr>
        <w:t>but not be limited to</w:t>
      </w:r>
      <w:r w:rsidRPr="002E29D0">
        <w:rPr>
          <w:rFonts w:ascii="Arial" w:eastAsia="Calibri" w:hAnsi="Arial" w:cs="Arial"/>
          <w:sz w:val="24"/>
          <w:szCs w:val="24"/>
        </w:rPr>
        <w:t>, all five points listed in the section above titled “Concerns with Accounts 1588 and 1589 Balances”, as also described in more detail in OEB staff’s submission.</w:t>
      </w:r>
    </w:p>
    <w:p w14:paraId="672F9D3D" w14:textId="77777777" w:rsidR="009265B0" w:rsidRPr="002E29D0" w:rsidRDefault="009265B0" w:rsidP="00FF506C">
      <w:pPr>
        <w:spacing w:after="0"/>
        <w:ind w:left="720"/>
        <w:rPr>
          <w:rFonts w:ascii="Arial" w:eastAsia="Calibri" w:hAnsi="Arial" w:cs="Arial"/>
          <w:sz w:val="24"/>
          <w:szCs w:val="24"/>
        </w:rPr>
      </w:pPr>
    </w:p>
    <w:p w14:paraId="06F4BB0D" w14:textId="32946F5E" w:rsidR="009265B0" w:rsidRPr="002E29D0" w:rsidRDefault="009265B0" w:rsidP="00FF506C">
      <w:pPr>
        <w:spacing w:after="0"/>
        <w:rPr>
          <w:rFonts w:ascii="Arial" w:eastAsia="Calibri" w:hAnsi="Arial" w:cs="Arial"/>
          <w:b/>
          <w:bCs/>
          <w:sz w:val="24"/>
          <w:szCs w:val="24"/>
        </w:rPr>
      </w:pPr>
      <w:r w:rsidRPr="002E29D0">
        <w:rPr>
          <w:rFonts w:ascii="Arial" w:eastAsia="Calibri" w:hAnsi="Arial" w:cs="Arial"/>
          <w:b/>
          <w:bCs/>
          <w:sz w:val="24"/>
          <w:szCs w:val="24"/>
        </w:rPr>
        <w:t>Question(s):</w:t>
      </w:r>
    </w:p>
    <w:p w14:paraId="28A5BC66" w14:textId="77777777" w:rsidR="00ED37FB" w:rsidRPr="002E29D0" w:rsidRDefault="00ED37FB" w:rsidP="00FF506C">
      <w:pPr>
        <w:spacing w:after="0"/>
        <w:rPr>
          <w:rFonts w:ascii="Arial" w:eastAsia="Calibri" w:hAnsi="Arial" w:cs="Arial"/>
          <w:b/>
          <w:bCs/>
          <w:sz w:val="24"/>
          <w:szCs w:val="24"/>
        </w:rPr>
      </w:pPr>
    </w:p>
    <w:p w14:paraId="4596D352" w14:textId="5D67DA07" w:rsidR="009265B0" w:rsidRPr="002E29D0" w:rsidRDefault="009265B0" w:rsidP="00FF506C">
      <w:pPr>
        <w:pStyle w:val="ListParagraph"/>
        <w:numPr>
          <w:ilvl w:val="0"/>
          <w:numId w:val="8"/>
        </w:numPr>
        <w:spacing w:after="0"/>
        <w:rPr>
          <w:rFonts w:ascii="Arial" w:eastAsia="Calibri" w:hAnsi="Arial" w:cs="Arial"/>
          <w:sz w:val="24"/>
          <w:szCs w:val="24"/>
        </w:rPr>
      </w:pPr>
      <w:r w:rsidRPr="002E29D0">
        <w:rPr>
          <w:rFonts w:ascii="Arial" w:eastAsia="Calibri" w:hAnsi="Arial" w:cs="Arial"/>
          <w:sz w:val="24"/>
          <w:szCs w:val="24"/>
        </w:rPr>
        <w:t>Please confirm that a detailed review of Accounts 1588 and 1589 was conducted by ORPC for the periods 2018 to 2023, given that it was the OEB’s expectation that a detailed review was required.</w:t>
      </w:r>
    </w:p>
    <w:p w14:paraId="6FEC5221" w14:textId="77777777" w:rsidR="00AE0FE5" w:rsidRPr="002E29D0" w:rsidRDefault="00AE0FE5" w:rsidP="00FF506C">
      <w:pPr>
        <w:pStyle w:val="ListParagraph"/>
        <w:spacing w:after="0"/>
        <w:rPr>
          <w:rFonts w:ascii="Arial" w:eastAsia="Calibri" w:hAnsi="Arial" w:cs="Arial"/>
          <w:sz w:val="24"/>
          <w:szCs w:val="24"/>
        </w:rPr>
      </w:pPr>
    </w:p>
    <w:p w14:paraId="4635C1A3" w14:textId="77777777" w:rsidR="009265B0" w:rsidRPr="002E29D0" w:rsidRDefault="009265B0" w:rsidP="00FF506C">
      <w:pPr>
        <w:pStyle w:val="ListParagraph"/>
        <w:numPr>
          <w:ilvl w:val="0"/>
          <w:numId w:val="8"/>
        </w:numPr>
        <w:spacing w:after="0"/>
        <w:rPr>
          <w:rFonts w:ascii="Arial" w:eastAsia="Calibri" w:hAnsi="Arial" w:cs="Arial"/>
          <w:sz w:val="24"/>
          <w:szCs w:val="24"/>
        </w:rPr>
      </w:pPr>
      <w:r w:rsidRPr="002E29D0">
        <w:rPr>
          <w:rFonts w:ascii="Arial" w:eastAsia="Calibri" w:hAnsi="Arial" w:cs="Arial"/>
          <w:sz w:val="24"/>
          <w:szCs w:val="24"/>
        </w:rPr>
        <w:t>If this was not the case, please explain why ORPC limited the scope of its internal review only to the five-noted bullet points above.</w:t>
      </w:r>
    </w:p>
    <w:p w14:paraId="175263AF" w14:textId="77777777" w:rsidR="009265B0" w:rsidRPr="002E29D0" w:rsidRDefault="009265B0" w:rsidP="00FF506C">
      <w:pPr>
        <w:spacing w:after="0"/>
        <w:rPr>
          <w:rFonts w:ascii="Arial" w:eastAsia="Calibri" w:hAnsi="Arial" w:cs="Arial"/>
          <w:sz w:val="24"/>
          <w:szCs w:val="24"/>
        </w:rPr>
      </w:pPr>
    </w:p>
    <w:p w14:paraId="19BCAA28" w14:textId="77777777" w:rsidR="00AD0FCB" w:rsidRDefault="00AD0FCB" w:rsidP="00FF506C">
      <w:pPr>
        <w:spacing w:after="0"/>
        <w:rPr>
          <w:rFonts w:ascii="Arial" w:hAnsi="Arial" w:cs="Arial"/>
          <w:b/>
          <w:sz w:val="24"/>
          <w:szCs w:val="24"/>
        </w:rPr>
      </w:pPr>
    </w:p>
    <w:p w14:paraId="0DE9CB41" w14:textId="77777777" w:rsidR="00AD0FCB" w:rsidRDefault="00AD0FCB" w:rsidP="00FF506C">
      <w:pPr>
        <w:spacing w:after="0"/>
        <w:rPr>
          <w:rFonts w:ascii="Arial" w:hAnsi="Arial" w:cs="Arial"/>
          <w:b/>
          <w:sz w:val="24"/>
          <w:szCs w:val="24"/>
        </w:rPr>
      </w:pPr>
    </w:p>
    <w:p w14:paraId="4EC6DF67" w14:textId="75D8816B" w:rsidR="009265B0" w:rsidRPr="002E29D0" w:rsidRDefault="009265B0" w:rsidP="00FF506C">
      <w:pPr>
        <w:spacing w:after="0"/>
        <w:rPr>
          <w:rFonts w:ascii="Arial" w:hAnsi="Arial" w:cs="Arial"/>
          <w:b/>
          <w:sz w:val="24"/>
          <w:szCs w:val="24"/>
        </w:rPr>
      </w:pPr>
      <w:r w:rsidRPr="002E29D0">
        <w:rPr>
          <w:rFonts w:ascii="Arial" w:hAnsi="Arial" w:cs="Arial"/>
          <w:b/>
          <w:sz w:val="24"/>
          <w:szCs w:val="24"/>
        </w:rPr>
        <w:t>Staff</w:t>
      </w:r>
      <w:r w:rsidR="00072308" w:rsidRPr="002E29D0">
        <w:rPr>
          <w:rFonts w:ascii="Arial" w:hAnsi="Arial" w:cs="Arial"/>
          <w:b/>
          <w:sz w:val="24"/>
          <w:szCs w:val="24"/>
        </w:rPr>
        <w:t>-5</w:t>
      </w:r>
    </w:p>
    <w:p w14:paraId="3E75606A" w14:textId="77777777" w:rsidR="009265B0" w:rsidRPr="002E29D0" w:rsidRDefault="009265B0" w:rsidP="00FF506C">
      <w:pPr>
        <w:spacing w:after="0"/>
        <w:rPr>
          <w:rFonts w:ascii="Arial" w:hAnsi="Arial" w:cs="Arial"/>
          <w:b/>
          <w:sz w:val="24"/>
          <w:szCs w:val="24"/>
        </w:rPr>
      </w:pPr>
    </w:p>
    <w:p w14:paraId="08756B49" w14:textId="1458B88B" w:rsidR="009265B0" w:rsidRPr="002E29D0" w:rsidRDefault="009265B0" w:rsidP="00FF506C">
      <w:pPr>
        <w:pStyle w:val="Default"/>
        <w:spacing w:line="276" w:lineRule="auto"/>
        <w:rPr>
          <w:rFonts w:ascii="Arial" w:eastAsia="Calibri" w:hAnsi="Arial" w:cs="Arial"/>
          <w:b/>
          <w:bCs/>
          <w:color w:val="auto"/>
        </w:rPr>
      </w:pPr>
      <w:r w:rsidRPr="002E29D0">
        <w:rPr>
          <w:rFonts w:ascii="Arial" w:eastAsia="Calibri" w:hAnsi="Arial" w:cs="Arial"/>
          <w:b/>
          <w:bCs/>
          <w:color w:val="auto"/>
        </w:rPr>
        <w:t>Reference:</w:t>
      </w:r>
    </w:p>
    <w:p w14:paraId="16BD881A" w14:textId="77777777" w:rsidR="00ED37FB" w:rsidRPr="002E29D0" w:rsidRDefault="00ED37FB" w:rsidP="00FF506C">
      <w:pPr>
        <w:pStyle w:val="Default"/>
        <w:spacing w:line="276" w:lineRule="auto"/>
        <w:rPr>
          <w:rFonts w:ascii="Arial" w:eastAsia="Calibri" w:hAnsi="Arial" w:cs="Arial"/>
          <w:b/>
          <w:bCs/>
          <w:color w:val="auto"/>
        </w:rPr>
      </w:pPr>
    </w:p>
    <w:p w14:paraId="1BA18F70" w14:textId="77777777" w:rsidR="009265B0" w:rsidRPr="002E29D0" w:rsidRDefault="009265B0" w:rsidP="00FF506C">
      <w:pPr>
        <w:pStyle w:val="ListParagraph"/>
        <w:numPr>
          <w:ilvl w:val="0"/>
          <w:numId w:val="14"/>
        </w:numPr>
        <w:spacing w:after="0"/>
        <w:rPr>
          <w:rFonts w:ascii="Arial" w:eastAsia="Calibri" w:hAnsi="Arial" w:cs="Arial"/>
          <w:sz w:val="24"/>
          <w:szCs w:val="24"/>
        </w:rPr>
      </w:pPr>
      <w:r w:rsidRPr="002E29D0">
        <w:rPr>
          <w:rFonts w:ascii="Arial" w:eastAsia="Calibri" w:hAnsi="Arial" w:cs="Arial"/>
          <w:sz w:val="24"/>
          <w:szCs w:val="24"/>
        </w:rPr>
        <w:t>EB-2023-0047,</w:t>
      </w:r>
      <w:r w:rsidRPr="002E29D0">
        <w:rPr>
          <w:rFonts w:ascii="Arial" w:hAnsi="Arial" w:cs="Arial"/>
          <w:sz w:val="24"/>
          <w:szCs w:val="24"/>
        </w:rPr>
        <w:t xml:space="preserve"> </w:t>
      </w:r>
      <w:r w:rsidRPr="002E29D0">
        <w:rPr>
          <w:rFonts w:ascii="Arial" w:eastAsia="Calibri" w:hAnsi="Arial" w:cs="Arial"/>
          <w:sz w:val="24"/>
          <w:szCs w:val="24"/>
        </w:rPr>
        <w:t>Decision and Rate Order, April 9, 2024, p. 11</w:t>
      </w:r>
    </w:p>
    <w:p w14:paraId="20086CD8" w14:textId="5C1268A6" w:rsidR="009265B0" w:rsidRPr="002E29D0" w:rsidRDefault="0081136D" w:rsidP="00FF506C">
      <w:pPr>
        <w:pStyle w:val="ListParagraph"/>
        <w:numPr>
          <w:ilvl w:val="0"/>
          <w:numId w:val="14"/>
        </w:numPr>
        <w:spacing w:after="0"/>
        <w:rPr>
          <w:rFonts w:ascii="Arial" w:eastAsia="Calibri" w:hAnsi="Arial" w:cs="Arial"/>
          <w:sz w:val="24"/>
          <w:szCs w:val="24"/>
        </w:rPr>
      </w:pPr>
      <w:r w:rsidRPr="002E29D0">
        <w:rPr>
          <w:rFonts w:ascii="Arial" w:eastAsia="Calibri" w:hAnsi="Arial" w:cs="Arial"/>
          <w:sz w:val="24"/>
          <w:szCs w:val="24"/>
        </w:rPr>
        <w:t xml:space="preserve">EB-2024-0050, </w:t>
      </w:r>
      <w:r w:rsidR="009265B0" w:rsidRPr="002E29D0">
        <w:rPr>
          <w:rFonts w:ascii="Arial" w:eastAsia="Calibri" w:hAnsi="Arial" w:cs="Arial"/>
          <w:sz w:val="24"/>
          <w:szCs w:val="24"/>
        </w:rPr>
        <w:t>Manager’s Summary, October 9, 2024, pp. 14, 15, 19</w:t>
      </w:r>
    </w:p>
    <w:p w14:paraId="7E4453EF" w14:textId="77777777" w:rsidR="009265B0" w:rsidRPr="002E29D0" w:rsidRDefault="009265B0" w:rsidP="00FF506C">
      <w:pPr>
        <w:spacing w:after="0"/>
        <w:rPr>
          <w:rFonts w:ascii="Arial" w:eastAsia="Calibri" w:hAnsi="Arial" w:cs="Arial"/>
          <w:b/>
          <w:bCs/>
          <w:sz w:val="24"/>
          <w:szCs w:val="24"/>
        </w:rPr>
      </w:pPr>
    </w:p>
    <w:p w14:paraId="3E908149" w14:textId="33A33C8C" w:rsidR="009265B0" w:rsidRPr="002E29D0" w:rsidRDefault="009265B0" w:rsidP="00FF506C">
      <w:pPr>
        <w:spacing w:after="0"/>
        <w:rPr>
          <w:rFonts w:ascii="Arial" w:eastAsia="Calibri" w:hAnsi="Arial" w:cs="Arial"/>
          <w:b/>
          <w:bCs/>
          <w:sz w:val="24"/>
          <w:szCs w:val="24"/>
        </w:rPr>
      </w:pPr>
      <w:r w:rsidRPr="002E29D0">
        <w:rPr>
          <w:rFonts w:ascii="Arial" w:eastAsia="Calibri" w:hAnsi="Arial" w:cs="Arial"/>
          <w:b/>
          <w:bCs/>
          <w:sz w:val="24"/>
          <w:szCs w:val="24"/>
        </w:rPr>
        <w:t>Preamble:</w:t>
      </w:r>
    </w:p>
    <w:p w14:paraId="6AC83A7D" w14:textId="77777777" w:rsidR="00ED37FB" w:rsidRPr="002E29D0" w:rsidRDefault="00ED37FB" w:rsidP="00FF506C">
      <w:pPr>
        <w:spacing w:after="0"/>
        <w:rPr>
          <w:rFonts w:ascii="Arial" w:eastAsia="Calibri" w:hAnsi="Arial" w:cs="Arial"/>
          <w:b/>
          <w:bCs/>
          <w:sz w:val="24"/>
          <w:szCs w:val="24"/>
        </w:rPr>
      </w:pPr>
    </w:p>
    <w:p w14:paraId="48BCA14A" w14:textId="77777777" w:rsidR="009265B0" w:rsidRPr="002E29D0" w:rsidRDefault="009265B0" w:rsidP="00FF506C">
      <w:pPr>
        <w:spacing w:after="0"/>
        <w:rPr>
          <w:rFonts w:ascii="Arial" w:eastAsia="Calibri" w:hAnsi="Arial" w:cs="Arial"/>
          <w:sz w:val="24"/>
          <w:szCs w:val="24"/>
        </w:rPr>
      </w:pPr>
      <w:r w:rsidRPr="002E29D0">
        <w:rPr>
          <w:rFonts w:ascii="Arial" w:eastAsia="Calibri" w:hAnsi="Arial" w:cs="Arial"/>
          <w:sz w:val="24"/>
          <w:szCs w:val="24"/>
        </w:rPr>
        <w:t>The following concern was noted in ORPC’s 2024 IRM decision:</w:t>
      </w:r>
    </w:p>
    <w:p w14:paraId="07847093" w14:textId="77777777" w:rsidR="009265B0" w:rsidRPr="002E29D0" w:rsidRDefault="009265B0" w:rsidP="00FF506C">
      <w:pPr>
        <w:spacing w:after="0"/>
        <w:rPr>
          <w:rFonts w:ascii="Arial" w:eastAsia="Calibri" w:hAnsi="Arial" w:cs="Arial"/>
          <w:sz w:val="24"/>
          <w:szCs w:val="24"/>
        </w:rPr>
      </w:pPr>
    </w:p>
    <w:p w14:paraId="7EDF5EF6" w14:textId="661534EE" w:rsidR="009265B0" w:rsidRPr="002E29D0" w:rsidRDefault="00526110" w:rsidP="00FF506C">
      <w:pPr>
        <w:spacing w:after="0"/>
        <w:ind w:left="720"/>
        <w:rPr>
          <w:rFonts w:ascii="Arial" w:eastAsia="Calibri" w:hAnsi="Arial" w:cs="Arial"/>
          <w:sz w:val="24"/>
          <w:szCs w:val="24"/>
        </w:rPr>
      </w:pPr>
      <w:r w:rsidRPr="002E29D0">
        <w:rPr>
          <w:rFonts w:ascii="Arial" w:eastAsia="Calibri" w:hAnsi="Arial" w:cs="Arial"/>
          <w:sz w:val="24"/>
          <w:szCs w:val="24"/>
        </w:rPr>
        <w:t>“</w:t>
      </w:r>
      <w:r w:rsidR="009265B0" w:rsidRPr="002E29D0">
        <w:rPr>
          <w:rFonts w:ascii="Arial" w:eastAsia="Calibri" w:hAnsi="Arial" w:cs="Arial"/>
          <w:sz w:val="24"/>
          <w:szCs w:val="24"/>
        </w:rPr>
        <w:t>It is unclear why material amounts relating to Accounts 1588 and 1589 were only posted to Account 1588 and whether amounts prior to 2018 followed the same approach used by ORPC.</w:t>
      </w:r>
      <w:r w:rsidRPr="002E29D0">
        <w:rPr>
          <w:rFonts w:ascii="Arial" w:eastAsia="Calibri" w:hAnsi="Arial" w:cs="Arial"/>
          <w:sz w:val="24"/>
          <w:szCs w:val="24"/>
        </w:rPr>
        <w:t>”</w:t>
      </w:r>
    </w:p>
    <w:p w14:paraId="5A4AFFF9" w14:textId="77777777" w:rsidR="009265B0" w:rsidRPr="002E29D0" w:rsidRDefault="009265B0" w:rsidP="00FF506C">
      <w:pPr>
        <w:spacing w:after="0"/>
        <w:ind w:left="720"/>
        <w:rPr>
          <w:rFonts w:ascii="Arial" w:eastAsia="Calibri" w:hAnsi="Arial" w:cs="Arial"/>
          <w:sz w:val="24"/>
          <w:szCs w:val="24"/>
        </w:rPr>
      </w:pPr>
    </w:p>
    <w:p w14:paraId="0A4ACFFF" w14:textId="77777777" w:rsidR="009265B0" w:rsidRPr="002E29D0" w:rsidRDefault="009265B0" w:rsidP="00FF506C">
      <w:pPr>
        <w:spacing w:after="0"/>
        <w:rPr>
          <w:rFonts w:ascii="Arial" w:eastAsia="Calibri" w:hAnsi="Arial" w:cs="Arial"/>
          <w:sz w:val="24"/>
          <w:szCs w:val="24"/>
        </w:rPr>
      </w:pPr>
      <w:r w:rsidRPr="002E29D0">
        <w:rPr>
          <w:rFonts w:ascii="Arial" w:eastAsia="Calibri" w:hAnsi="Arial" w:cs="Arial"/>
          <w:sz w:val="24"/>
          <w:szCs w:val="24"/>
        </w:rPr>
        <w:t>In the current application, ORPC stated:</w:t>
      </w:r>
    </w:p>
    <w:p w14:paraId="731A299F" w14:textId="77777777" w:rsidR="009265B0" w:rsidRPr="002E29D0" w:rsidRDefault="009265B0" w:rsidP="00FF506C">
      <w:pPr>
        <w:spacing w:after="0"/>
        <w:rPr>
          <w:rFonts w:ascii="Arial" w:eastAsia="Calibri" w:hAnsi="Arial" w:cs="Arial"/>
          <w:sz w:val="24"/>
          <w:szCs w:val="24"/>
        </w:rPr>
      </w:pPr>
    </w:p>
    <w:p w14:paraId="4DBBBD9C" w14:textId="05BCE68D" w:rsidR="009265B0" w:rsidRPr="002E29D0" w:rsidRDefault="00526110" w:rsidP="00FF506C">
      <w:pPr>
        <w:spacing w:after="0"/>
        <w:ind w:left="720"/>
        <w:rPr>
          <w:rFonts w:ascii="Arial" w:eastAsia="Calibri" w:hAnsi="Arial" w:cs="Arial"/>
          <w:sz w:val="24"/>
          <w:szCs w:val="24"/>
        </w:rPr>
      </w:pPr>
      <w:r w:rsidRPr="002E29D0">
        <w:rPr>
          <w:rFonts w:ascii="Arial" w:eastAsia="Calibri" w:hAnsi="Arial" w:cs="Arial"/>
          <w:sz w:val="24"/>
          <w:szCs w:val="24"/>
        </w:rPr>
        <w:t>“</w:t>
      </w:r>
      <w:r w:rsidR="009265B0" w:rsidRPr="002E29D0">
        <w:rPr>
          <w:rFonts w:ascii="Arial" w:eastAsia="Calibri" w:hAnsi="Arial" w:cs="Arial"/>
          <w:sz w:val="24"/>
          <w:szCs w:val="24"/>
        </w:rPr>
        <w:t xml:space="preserve">Hydro One billing errors on the generation account were only posted to Account 1588 as the CT148 </w:t>
      </w:r>
      <w:proofErr w:type="gramStart"/>
      <w:r w:rsidR="009265B0" w:rsidRPr="002E29D0">
        <w:rPr>
          <w:rFonts w:ascii="Arial" w:eastAsia="Calibri" w:hAnsi="Arial" w:cs="Arial"/>
          <w:sz w:val="24"/>
          <w:szCs w:val="24"/>
        </w:rPr>
        <w:t>true-ups</w:t>
      </w:r>
      <w:proofErr w:type="gramEnd"/>
      <w:r w:rsidR="009265B0" w:rsidRPr="002E29D0">
        <w:rPr>
          <w:rFonts w:ascii="Arial" w:eastAsia="Calibri" w:hAnsi="Arial" w:cs="Arial"/>
          <w:sz w:val="24"/>
          <w:szCs w:val="24"/>
        </w:rPr>
        <w:t xml:space="preserve"> between 2018 and 2022 factored in adjustments for the Hydro One billing errors. The CT 148 </w:t>
      </w:r>
      <w:proofErr w:type="gramStart"/>
      <w:r w:rsidR="009265B0" w:rsidRPr="002E29D0">
        <w:rPr>
          <w:rFonts w:ascii="Arial" w:eastAsia="Calibri" w:hAnsi="Arial" w:cs="Arial"/>
          <w:sz w:val="24"/>
          <w:szCs w:val="24"/>
        </w:rPr>
        <w:t>true-ups</w:t>
      </w:r>
      <w:proofErr w:type="gramEnd"/>
      <w:r w:rsidR="009265B0" w:rsidRPr="002E29D0">
        <w:rPr>
          <w:rFonts w:ascii="Arial" w:eastAsia="Calibri" w:hAnsi="Arial" w:cs="Arial"/>
          <w:sz w:val="24"/>
          <w:szCs w:val="24"/>
        </w:rPr>
        <w:t xml:space="preserve"> assumed that the entirety of the adjustments pertaining to the billing errors would be posted to Account 1588 and allocated the share of the billing errors of Account 1589 accordingly. ORPC notes that the totals of $1,645,786 and $3,095,263 in the</w:t>
      </w:r>
      <w:r w:rsidR="009265B0" w:rsidRPr="002E29D0">
        <w:rPr>
          <w:rFonts w:ascii="Arial" w:hAnsi="Arial" w:cs="Arial"/>
          <w:sz w:val="24"/>
          <w:szCs w:val="24"/>
        </w:rPr>
        <w:t xml:space="preserve"> </w:t>
      </w:r>
      <w:r w:rsidR="009265B0" w:rsidRPr="002E29D0">
        <w:rPr>
          <w:rFonts w:ascii="Arial" w:eastAsia="Calibri" w:hAnsi="Arial" w:cs="Arial"/>
          <w:sz w:val="24"/>
          <w:szCs w:val="24"/>
        </w:rPr>
        <w:t xml:space="preserve">above table would not change had it separated the GA share of the billing errors as the CT 148 </w:t>
      </w:r>
      <w:proofErr w:type="gramStart"/>
      <w:r w:rsidR="009265B0" w:rsidRPr="002E29D0">
        <w:rPr>
          <w:rFonts w:ascii="Arial" w:eastAsia="Calibri" w:hAnsi="Arial" w:cs="Arial"/>
          <w:sz w:val="24"/>
          <w:szCs w:val="24"/>
        </w:rPr>
        <w:t>true-ups</w:t>
      </w:r>
      <w:proofErr w:type="gramEnd"/>
      <w:r w:rsidR="009265B0" w:rsidRPr="002E29D0">
        <w:rPr>
          <w:rFonts w:ascii="Arial" w:eastAsia="Calibri" w:hAnsi="Arial" w:cs="Arial"/>
          <w:sz w:val="24"/>
          <w:szCs w:val="24"/>
        </w:rPr>
        <w:t xml:space="preserve"> were have been modified in turn.</w:t>
      </w:r>
      <w:r w:rsidR="000323E3" w:rsidRPr="002E29D0">
        <w:rPr>
          <w:rFonts w:ascii="Arial" w:eastAsia="Calibri" w:hAnsi="Arial" w:cs="Arial"/>
          <w:sz w:val="24"/>
          <w:szCs w:val="24"/>
        </w:rPr>
        <w:t>”</w:t>
      </w:r>
    </w:p>
    <w:p w14:paraId="3665E576" w14:textId="77777777" w:rsidR="009265B0" w:rsidRPr="002E29D0" w:rsidRDefault="009265B0" w:rsidP="00FF506C">
      <w:pPr>
        <w:spacing w:after="0"/>
        <w:ind w:left="720"/>
        <w:rPr>
          <w:rFonts w:ascii="Arial" w:eastAsia="Calibri" w:hAnsi="Arial" w:cs="Arial"/>
          <w:sz w:val="24"/>
          <w:szCs w:val="24"/>
        </w:rPr>
      </w:pPr>
    </w:p>
    <w:p w14:paraId="7E20A6E5" w14:textId="77777777" w:rsidR="009265B0" w:rsidRPr="002E29D0" w:rsidRDefault="009265B0" w:rsidP="00FF506C">
      <w:pPr>
        <w:spacing w:after="0"/>
        <w:rPr>
          <w:rFonts w:ascii="Arial" w:eastAsia="Calibri" w:hAnsi="Arial" w:cs="Arial"/>
          <w:sz w:val="24"/>
          <w:szCs w:val="24"/>
        </w:rPr>
      </w:pPr>
      <w:r w:rsidRPr="002E29D0">
        <w:rPr>
          <w:rFonts w:ascii="Arial" w:eastAsia="Calibri" w:hAnsi="Arial" w:cs="Arial"/>
          <w:sz w:val="24"/>
          <w:szCs w:val="24"/>
        </w:rPr>
        <w:t>ORPC further stated that “the company can confirm its compliance with guidance from the OEB issued on February 21, 2019.”</w:t>
      </w:r>
    </w:p>
    <w:p w14:paraId="45AFA6E3" w14:textId="77777777" w:rsidR="009265B0" w:rsidRPr="002E29D0" w:rsidRDefault="009265B0" w:rsidP="00FF506C">
      <w:pPr>
        <w:spacing w:after="0"/>
        <w:rPr>
          <w:rFonts w:ascii="Arial" w:eastAsia="Calibri" w:hAnsi="Arial" w:cs="Arial"/>
          <w:sz w:val="24"/>
          <w:szCs w:val="24"/>
        </w:rPr>
      </w:pPr>
    </w:p>
    <w:p w14:paraId="2E45811D" w14:textId="6093A6E4" w:rsidR="009265B0" w:rsidRPr="002E29D0" w:rsidRDefault="009265B0" w:rsidP="00FF506C">
      <w:pPr>
        <w:spacing w:after="0"/>
        <w:rPr>
          <w:rFonts w:ascii="Arial" w:eastAsia="Calibri" w:hAnsi="Arial" w:cs="Arial"/>
          <w:b/>
          <w:bCs/>
          <w:sz w:val="24"/>
          <w:szCs w:val="24"/>
        </w:rPr>
      </w:pPr>
      <w:r w:rsidRPr="002E29D0">
        <w:rPr>
          <w:rFonts w:ascii="Arial" w:eastAsia="Calibri" w:hAnsi="Arial" w:cs="Arial"/>
          <w:b/>
          <w:bCs/>
          <w:sz w:val="24"/>
          <w:szCs w:val="24"/>
        </w:rPr>
        <w:t>Question(s):</w:t>
      </w:r>
    </w:p>
    <w:p w14:paraId="40394849" w14:textId="77777777" w:rsidR="00ED37FB" w:rsidRPr="002E29D0" w:rsidRDefault="00ED37FB" w:rsidP="00FF506C">
      <w:pPr>
        <w:spacing w:after="0"/>
        <w:rPr>
          <w:rFonts w:ascii="Arial" w:eastAsia="Calibri" w:hAnsi="Arial" w:cs="Arial"/>
          <w:b/>
          <w:bCs/>
          <w:sz w:val="24"/>
          <w:szCs w:val="24"/>
        </w:rPr>
      </w:pPr>
    </w:p>
    <w:p w14:paraId="5F1D43FF" w14:textId="149D81FE" w:rsidR="009265B0" w:rsidRPr="002E29D0" w:rsidRDefault="009265B0" w:rsidP="00FF506C">
      <w:pPr>
        <w:pStyle w:val="ListParagraph"/>
        <w:numPr>
          <w:ilvl w:val="0"/>
          <w:numId w:val="9"/>
        </w:numPr>
        <w:spacing w:after="0"/>
        <w:rPr>
          <w:rFonts w:ascii="Arial" w:eastAsia="Calibri" w:hAnsi="Arial" w:cs="Arial"/>
          <w:sz w:val="24"/>
          <w:szCs w:val="24"/>
        </w:rPr>
      </w:pPr>
      <w:r w:rsidRPr="002E29D0">
        <w:rPr>
          <w:rFonts w:ascii="Arial" w:eastAsia="Calibri" w:hAnsi="Arial" w:cs="Arial"/>
          <w:sz w:val="24"/>
          <w:szCs w:val="24"/>
        </w:rPr>
        <w:t>Please explain at a high level why ORPC is of the view that its above-noted statements from page</w:t>
      </w:r>
      <w:r w:rsidR="00B67D42">
        <w:rPr>
          <w:rFonts w:ascii="Arial" w:eastAsia="Calibri" w:hAnsi="Arial" w:cs="Arial"/>
          <w:sz w:val="24"/>
          <w:szCs w:val="24"/>
        </w:rPr>
        <w:t>s</w:t>
      </w:r>
      <w:r w:rsidRPr="002E29D0">
        <w:rPr>
          <w:rFonts w:ascii="Arial" w:eastAsia="Calibri" w:hAnsi="Arial" w:cs="Arial"/>
          <w:sz w:val="24"/>
          <w:szCs w:val="24"/>
        </w:rPr>
        <w:t xml:space="preserve"> 14 </w:t>
      </w:r>
      <w:r w:rsidR="00B67D42">
        <w:rPr>
          <w:rFonts w:ascii="Arial" w:eastAsia="Calibri" w:hAnsi="Arial" w:cs="Arial"/>
          <w:sz w:val="24"/>
          <w:szCs w:val="24"/>
        </w:rPr>
        <w:t>and</w:t>
      </w:r>
      <w:r w:rsidR="00B67D42" w:rsidRPr="002E29D0">
        <w:rPr>
          <w:rFonts w:ascii="Arial" w:eastAsia="Calibri" w:hAnsi="Arial" w:cs="Arial"/>
          <w:sz w:val="24"/>
          <w:szCs w:val="24"/>
        </w:rPr>
        <w:t xml:space="preserve"> </w:t>
      </w:r>
      <w:r w:rsidRPr="002E29D0">
        <w:rPr>
          <w:rFonts w:ascii="Arial" w:eastAsia="Calibri" w:hAnsi="Arial" w:cs="Arial"/>
          <w:sz w:val="24"/>
          <w:szCs w:val="24"/>
        </w:rPr>
        <w:t>15 of its Manager’s Summary are in accordance with the OEB’s Accounting Guidance issued on February 21, 2019.</w:t>
      </w:r>
    </w:p>
    <w:p w14:paraId="202B861B" w14:textId="77777777" w:rsidR="00AE0FE5" w:rsidRPr="002E29D0" w:rsidRDefault="00AE0FE5" w:rsidP="00FF506C">
      <w:pPr>
        <w:pStyle w:val="ListParagraph"/>
        <w:spacing w:after="0"/>
        <w:rPr>
          <w:rFonts w:ascii="Arial" w:eastAsia="Calibri" w:hAnsi="Arial" w:cs="Arial"/>
          <w:sz w:val="24"/>
          <w:szCs w:val="24"/>
        </w:rPr>
      </w:pPr>
    </w:p>
    <w:p w14:paraId="00C67F4F" w14:textId="77777777" w:rsidR="009265B0" w:rsidRPr="002E29D0" w:rsidRDefault="009265B0" w:rsidP="00FF506C">
      <w:pPr>
        <w:pStyle w:val="ListParagraph"/>
        <w:numPr>
          <w:ilvl w:val="0"/>
          <w:numId w:val="9"/>
        </w:numPr>
        <w:spacing w:after="0"/>
        <w:rPr>
          <w:rFonts w:ascii="Arial" w:eastAsia="Calibri" w:hAnsi="Arial" w:cs="Arial"/>
          <w:sz w:val="24"/>
          <w:szCs w:val="24"/>
        </w:rPr>
      </w:pPr>
      <w:r w:rsidRPr="002E29D0">
        <w:rPr>
          <w:rFonts w:ascii="Arial" w:eastAsia="Calibri" w:hAnsi="Arial" w:cs="Arial"/>
          <w:sz w:val="24"/>
          <w:szCs w:val="24"/>
        </w:rPr>
        <w:t xml:space="preserve">Please provide a </w:t>
      </w:r>
      <w:proofErr w:type="gramStart"/>
      <w:r w:rsidRPr="002E29D0">
        <w:rPr>
          <w:rFonts w:ascii="Arial" w:eastAsia="Calibri" w:hAnsi="Arial" w:cs="Arial"/>
          <w:sz w:val="24"/>
          <w:szCs w:val="24"/>
        </w:rPr>
        <w:t>high level</w:t>
      </w:r>
      <w:proofErr w:type="gramEnd"/>
      <w:r w:rsidRPr="002E29D0">
        <w:rPr>
          <w:rFonts w:ascii="Arial" w:eastAsia="Calibri" w:hAnsi="Arial" w:cs="Arial"/>
          <w:sz w:val="24"/>
          <w:szCs w:val="24"/>
        </w:rPr>
        <w:t xml:space="preserve"> illustrative example comparing ORPC’s approach versus the approach in the OEB’s Accounting Guidance (i.e., to pro-rate the adjustments in Account 1588 and 1589).</w:t>
      </w:r>
    </w:p>
    <w:p w14:paraId="5A0E9BDE" w14:textId="77777777" w:rsidR="009265B0" w:rsidRPr="002E29D0" w:rsidRDefault="009265B0" w:rsidP="00FF506C">
      <w:pPr>
        <w:pStyle w:val="ListParagraph"/>
        <w:spacing w:after="0"/>
        <w:rPr>
          <w:rFonts w:ascii="Arial" w:eastAsia="Calibri" w:hAnsi="Arial" w:cs="Arial"/>
          <w:sz w:val="24"/>
          <w:szCs w:val="24"/>
        </w:rPr>
      </w:pPr>
    </w:p>
    <w:p w14:paraId="420E03CE" w14:textId="77777777" w:rsidR="00AD0FCB" w:rsidRDefault="00AD0FCB" w:rsidP="00FF506C">
      <w:pPr>
        <w:spacing w:after="0"/>
        <w:rPr>
          <w:rFonts w:ascii="Arial" w:hAnsi="Arial" w:cs="Arial"/>
          <w:b/>
          <w:sz w:val="24"/>
          <w:szCs w:val="24"/>
        </w:rPr>
      </w:pPr>
    </w:p>
    <w:p w14:paraId="753E3CEC" w14:textId="5D2726F2" w:rsidR="009265B0" w:rsidRPr="002E29D0" w:rsidRDefault="009265B0" w:rsidP="00FF506C">
      <w:pPr>
        <w:spacing w:after="0"/>
        <w:rPr>
          <w:rFonts w:ascii="Arial" w:hAnsi="Arial" w:cs="Arial"/>
          <w:b/>
          <w:sz w:val="24"/>
          <w:szCs w:val="24"/>
        </w:rPr>
      </w:pPr>
      <w:r w:rsidRPr="002E29D0">
        <w:rPr>
          <w:rFonts w:ascii="Arial" w:hAnsi="Arial" w:cs="Arial"/>
          <w:b/>
          <w:sz w:val="24"/>
          <w:szCs w:val="24"/>
        </w:rPr>
        <w:t>Staff</w:t>
      </w:r>
      <w:r w:rsidR="00072308" w:rsidRPr="002E29D0">
        <w:rPr>
          <w:rFonts w:ascii="Arial" w:hAnsi="Arial" w:cs="Arial"/>
          <w:b/>
          <w:sz w:val="24"/>
          <w:szCs w:val="24"/>
        </w:rPr>
        <w:t>-6</w:t>
      </w:r>
    </w:p>
    <w:p w14:paraId="76127AC0" w14:textId="77777777" w:rsidR="000A0CCE" w:rsidRPr="002E29D0" w:rsidRDefault="000A0CCE" w:rsidP="00FF506C">
      <w:pPr>
        <w:spacing w:after="0"/>
        <w:rPr>
          <w:rFonts w:ascii="Arial" w:hAnsi="Arial" w:cs="Arial"/>
          <w:b/>
          <w:sz w:val="24"/>
          <w:szCs w:val="24"/>
        </w:rPr>
      </w:pPr>
    </w:p>
    <w:p w14:paraId="6F129E6A" w14:textId="20811D96" w:rsidR="009265B0" w:rsidRPr="002E29D0" w:rsidRDefault="009265B0" w:rsidP="00FF506C">
      <w:pPr>
        <w:pStyle w:val="Default"/>
        <w:spacing w:line="276" w:lineRule="auto"/>
        <w:rPr>
          <w:rFonts w:ascii="Arial" w:eastAsia="Calibri" w:hAnsi="Arial" w:cs="Arial"/>
          <w:b/>
          <w:bCs/>
          <w:color w:val="auto"/>
        </w:rPr>
      </w:pPr>
      <w:r w:rsidRPr="002E29D0">
        <w:rPr>
          <w:rFonts w:ascii="Arial" w:eastAsia="Calibri" w:hAnsi="Arial" w:cs="Arial"/>
          <w:b/>
          <w:bCs/>
          <w:color w:val="auto"/>
        </w:rPr>
        <w:t>Reference:</w:t>
      </w:r>
    </w:p>
    <w:p w14:paraId="62355716" w14:textId="77777777" w:rsidR="00ED37FB" w:rsidRPr="002E29D0" w:rsidRDefault="00ED37FB" w:rsidP="00FF506C">
      <w:pPr>
        <w:pStyle w:val="Default"/>
        <w:spacing w:line="276" w:lineRule="auto"/>
        <w:rPr>
          <w:rFonts w:ascii="Arial" w:eastAsia="Calibri" w:hAnsi="Arial" w:cs="Arial"/>
          <w:b/>
          <w:bCs/>
          <w:color w:val="auto"/>
        </w:rPr>
      </w:pPr>
    </w:p>
    <w:p w14:paraId="38542D23" w14:textId="77777777" w:rsidR="009265B0" w:rsidRPr="002E29D0" w:rsidRDefault="009265B0" w:rsidP="00FF506C">
      <w:pPr>
        <w:pStyle w:val="ListParagraph"/>
        <w:numPr>
          <w:ilvl w:val="0"/>
          <w:numId w:val="17"/>
        </w:numPr>
        <w:spacing w:after="0"/>
        <w:rPr>
          <w:rFonts w:ascii="Arial" w:eastAsia="Calibri" w:hAnsi="Arial" w:cs="Arial"/>
          <w:sz w:val="24"/>
          <w:szCs w:val="24"/>
        </w:rPr>
      </w:pPr>
      <w:r w:rsidRPr="002E29D0">
        <w:rPr>
          <w:rFonts w:ascii="Arial" w:eastAsia="Calibri" w:hAnsi="Arial" w:cs="Arial"/>
          <w:sz w:val="24"/>
          <w:szCs w:val="24"/>
        </w:rPr>
        <w:t>EB-2022-0058, 2023 IRM Decision and Rate Order, March 23, 2023, p. 11</w:t>
      </w:r>
    </w:p>
    <w:p w14:paraId="10546F76" w14:textId="77777777" w:rsidR="009265B0" w:rsidRPr="002E29D0" w:rsidRDefault="009265B0" w:rsidP="00FF506C">
      <w:pPr>
        <w:pStyle w:val="ListParagraph"/>
        <w:numPr>
          <w:ilvl w:val="0"/>
          <w:numId w:val="17"/>
        </w:numPr>
        <w:spacing w:after="0"/>
        <w:rPr>
          <w:rFonts w:ascii="Arial" w:eastAsia="Calibri" w:hAnsi="Arial" w:cs="Arial"/>
          <w:sz w:val="24"/>
          <w:szCs w:val="24"/>
        </w:rPr>
      </w:pPr>
      <w:r w:rsidRPr="002E29D0">
        <w:rPr>
          <w:rFonts w:ascii="Arial" w:eastAsia="Calibri" w:hAnsi="Arial" w:cs="Arial"/>
          <w:sz w:val="24"/>
          <w:szCs w:val="24"/>
        </w:rPr>
        <w:t xml:space="preserve">EB-2023-0047, ORPC_2024 </w:t>
      </w:r>
      <w:proofErr w:type="spellStart"/>
      <w:r w:rsidRPr="002E29D0">
        <w:rPr>
          <w:rFonts w:ascii="Arial" w:eastAsia="Calibri" w:hAnsi="Arial" w:cs="Arial"/>
          <w:sz w:val="24"/>
          <w:szCs w:val="24"/>
        </w:rPr>
        <w:t>IRM_Suppl</w:t>
      </w:r>
      <w:proofErr w:type="spellEnd"/>
      <w:r w:rsidRPr="002E29D0">
        <w:rPr>
          <w:rFonts w:ascii="Arial" w:eastAsia="Calibri" w:hAnsi="Arial" w:cs="Arial"/>
          <w:sz w:val="24"/>
          <w:szCs w:val="24"/>
        </w:rPr>
        <w:t xml:space="preserve"> </w:t>
      </w:r>
      <w:proofErr w:type="spellStart"/>
      <w:r w:rsidRPr="002E29D0">
        <w:rPr>
          <w:rFonts w:ascii="Arial" w:eastAsia="Calibri" w:hAnsi="Arial" w:cs="Arial"/>
          <w:sz w:val="24"/>
          <w:szCs w:val="24"/>
        </w:rPr>
        <w:t>IRR_Updated_GA</w:t>
      </w:r>
      <w:proofErr w:type="spellEnd"/>
      <w:r w:rsidRPr="002E29D0">
        <w:rPr>
          <w:rFonts w:ascii="Arial" w:eastAsia="Calibri" w:hAnsi="Arial" w:cs="Arial"/>
          <w:sz w:val="24"/>
          <w:szCs w:val="24"/>
        </w:rPr>
        <w:t xml:space="preserve"> Analysis </w:t>
      </w:r>
      <w:proofErr w:type="spellStart"/>
      <w:r w:rsidRPr="002E29D0">
        <w:rPr>
          <w:rFonts w:ascii="Arial" w:eastAsia="Calibri" w:hAnsi="Arial" w:cs="Arial"/>
          <w:sz w:val="24"/>
          <w:szCs w:val="24"/>
        </w:rPr>
        <w:t>Workform</w:t>
      </w:r>
      <w:proofErr w:type="spellEnd"/>
      <w:r w:rsidRPr="002E29D0">
        <w:rPr>
          <w:rFonts w:ascii="Arial" w:eastAsia="Calibri" w:hAnsi="Arial" w:cs="Arial"/>
          <w:sz w:val="24"/>
          <w:szCs w:val="24"/>
        </w:rPr>
        <w:t>, February 28, 2024</w:t>
      </w:r>
    </w:p>
    <w:p w14:paraId="1244A9E2" w14:textId="508B7D29" w:rsidR="009265B0" w:rsidRPr="002E29D0" w:rsidRDefault="000A0CCE" w:rsidP="00FF506C">
      <w:pPr>
        <w:pStyle w:val="ListParagraph"/>
        <w:numPr>
          <w:ilvl w:val="0"/>
          <w:numId w:val="17"/>
        </w:numPr>
        <w:spacing w:after="0"/>
        <w:rPr>
          <w:rFonts w:ascii="Arial" w:eastAsia="Calibri" w:hAnsi="Arial" w:cs="Arial"/>
          <w:sz w:val="24"/>
          <w:szCs w:val="24"/>
        </w:rPr>
      </w:pPr>
      <w:r w:rsidRPr="002E29D0">
        <w:rPr>
          <w:rFonts w:ascii="Arial" w:eastAsia="Calibri" w:hAnsi="Arial" w:cs="Arial"/>
          <w:sz w:val="24"/>
          <w:szCs w:val="24"/>
        </w:rPr>
        <w:t xml:space="preserve">EB-2024-0050, </w:t>
      </w:r>
      <w:r w:rsidR="009265B0" w:rsidRPr="002E29D0">
        <w:rPr>
          <w:rFonts w:ascii="Arial" w:eastAsia="Calibri" w:hAnsi="Arial" w:cs="Arial"/>
          <w:sz w:val="24"/>
          <w:szCs w:val="24"/>
        </w:rPr>
        <w:t xml:space="preserve">GA Analysis </w:t>
      </w:r>
      <w:proofErr w:type="spellStart"/>
      <w:r w:rsidR="009265B0" w:rsidRPr="002E29D0">
        <w:rPr>
          <w:rFonts w:ascii="Arial" w:eastAsia="Calibri" w:hAnsi="Arial" w:cs="Arial"/>
          <w:sz w:val="24"/>
          <w:szCs w:val="24"/>
        </w:rPr>
        <w:t>Workform</w:t>
      </w:r>
      <w:proofErr w:type="spellEnd"/>
      <w:r w:rsidR="009265B0" w:rsidRPr="002E29D0">
        <w:rPr>
          <w:rFonts w:ascii="Arial" w:eastAsia="Calibri" w:hAnsi="Arial" w:cs="Arial"/>
          <w:sz w:val="24"/>
          <w:szCs w:val="24"/>
        </w:rPr>
        <w:t>, October 9, 2024</w:t>
      </w:r>
    </w:p>
    <w:p w14:paraId="6F35F66D" w14:textId="4FDB5588" w:rsidR="009265B0" w:rsidRPr="002E29D0" w:rsidRDefault="00277BAC" w:rsidP="00FF506C">
      <w:pPr>
        <w:pStyle w:val="ListParagraph"/>
        <w:numPr>
          <w:ilvl w:val="0"/>
          <w:numId w:val="17"/>
        </w:numPr>
        <w:spacing w:after="0"/>
        <w:rPr>
          <w:rFonts w:ascii="Arial" w:eastAsia="Calibri" w:hAnsi="Arial" w:cs="Arial"/>
          <w:sz w:val="24"/>
          <w:szCs w:val="24"/>
        </w:rPr>
      </w:pPr>
      <w:r w:rsidRPr="002E29D0">
        <w:rPr>
          <w:rFonts w:ascii="Arial" w:eastAsia="Calibri" w:hAnsi="Arial" w:cs="Arial"/>
          <w:sz w:val="24"/>
          <w:szCs w:val="24"/>
        </w:rPr>
        <w:t xml:space="preserve">EB-2024-0050, </w:t>
      </w:r>
      <w:r w:rsidR="009265B0" w:rsidRPr="002E29D0">
        <w:rPr>
          <w:rFonts w:ascii="Arial" w:eastAsia="Calibri" w:hAnsi="Arial" w:cs="Arial"/>
          <w:sz w:val="24"/>
          <w:szCs w:val="24"/>
        </w:rPr>
        <w:t>ORPC_2025_IRM_AppendixCtoI, October 9, 2024, Tabs H and I</w:t>
      </w:r>
    </w:p>
    <w:p w14:paraId="043B9DB3" w14:textId="77777777" w:rsidR="009265B0" w:rsidRPr="002E29D0" w:rsidRDefault="009265B0" w:rsidP="00FF506C">
      <w:pPr>
        <w:pStyle w:val="ListParagraph"/>
        <w:numPr>
          <w:ilvl w:val="0"/>
          <w:numId w:val="17"/>
        </w:numPr>
        <w:spacing w:after="0"/>
        <w:rPr>
          <w:rFonts w:ascii="Arial" w:eastAsia="Calibri" w:hAnsi="Arial" w:cs="Arial"/>
          <w:sz w:val="24"/>
          <w:szCs w:val="24"/>
        </w:rPr>
      </w:pPr>
      <w:r w:rsidRPr="002E29D0">
        <w:rPr>
          <w:rFonts w:ascii="Arial" w:eastAsia="Calibri" w:hAnsi="Arial" w:cs="Arial"/>
          <w:sz w:val="24"/>
          <w:szCs w:val="24"/>
        </w:rPr>
        <w:t xml:space="preserve">Excel OEB </w:t>
      </w:r>
      <w:proofErr w:type="spellStart"/>
      <w:r w:rsidRPr="002E29D0">
        <w:rPr>
          <w:rFonts w:ascii="Arial" w:eastAsia="Calibri" w:hAnsi="Arial" w:cs="Arial"/>
          <w:sz w:val="24"/>
          <w:szCs w:val="24"/>
        </w:rPr>
        <w:t>Staff_ORPC</w:t>
      </w:r>
      <w:proofErr w:type="spellEnd"/>
      <w:r w:rsidRPr="002E29D0">
        <w:rPr>
          <w:rFonts w:ascii="Arial" w:eastAsia="Calibri" w:hAnsi="Arial" w:cs="Arial"/>
          <w:sz w:val="24"/>
          <w:szCs w:val="24"/>
        </w:rPr>
        <w:t xml:space="preserve"> Appendix I_20241216</w:t>
      </w:r>
    </w:p>
    <w:p w14:paraId="7E1D974B" w14:textId="77777777" w:rsidR="009265B0" w:rsidRPr="002E29D0" w:rsidRDefault="009265B0" w:rsidP="00FF506C">
      <w:pPr>
        <w:spacing w:after="0"/>
        <w:rPr>
          <w:rFonts w:ascii="Arial" w:eastAsia="Calibri" w:hAnsi="Arial" w:cs="Arial"/>
          <w:b/>
          <w:bCs/>
          <w:sz w:val="24"/>
          <w:szCs w:val="24"/>
        </w:rPr>
      </w:pPr>
    </w:p>
    <w:p w14:paraId="10D67AF1" w14:textId="6774C1EB" w:rsidR="009265B0" w:rsidRPr="002E29D0" w:rsidRDefault="009265B0" w:rsidP="00FF506C">
      <w:pPr>
        <w:spacing w:after="0"/>
        <w:rPr>
          <w:rFonts w:ascii="Arial" w:eastAsia="Calibri" w:hAnsi="Arial" w:cs="Arial"/>
          <w:b/>
          <w:bCs/>
          <w:sz w:val="24"/>
          <w:szCs w:val="24"/>
        </w:rPr>
      </w:pPr>
      <w:r w:rsidRPr="002E29D0">
        <w:rPr>
          <w:rFonts w:ascii="Arial" w:eastAsia="Calibri" w:hAnsi="Arial" w:cs="Arial"/>
          <w:b/>
          <w:bCs/>
          <w:sz w:val="24"/>
          <w:szCs w:val="24"/>
        </w:rPr>
        <w:t>Preamble:</w:t>
      </w:r>
    </w:p>
    <w:p w14:paraId="2231E917" w14:textId="77777777" w:rsidR="00ED37FB" w:rsidRPr="002E29D0" w:rsidRDefault="00ED37FB" w:rsidP="00FF506C">
      <w:pPr>
        <w:spacing w:after="0"/>
        <w:rPr>
          <w:rFonts w:ascii="Arial" w:eastAsia="Calibri" w:hAnsi="Arial" w:cs="Arial"/>
          <w:b/>
          <w:bCs/>
          <w:sz w:val="24"/>
          <w:szCs w:val="24"/>
        </w:rPr>
      </w:pPr>
    </w:p>
    <w:p w14:paraId="0F3725F4" w14:textId="77777777" w:rsidR="009265B0" w:rsidRPr="002E29D0" w:rsidRDefault="009265B0" w:rsidP="00FF506C">
      <w:pPr>
        <w:widowControl w:val="0"/>
        <w:spacing w:after="0"/>
        <w:rPr>
          <w:rFonts w:ascii="Arial" w:hAnsi="Arial" w:cs="Arial"/>
          <w:sz w:val="24"/>
          <w:szCs w:val="24"/>
        </w:rPr>
      </w:pPr>
      <w:r w:rsidRPr="002E29D0">
        <w:rPr>
          <w:rFonts w:ascii="Arial" w:hAnsi="Arial" w:cs="Arial"/>
          <w:sz w:val="24"/>
          <w:szCs w:val="24"/>
        </w:rPr>
        <w:t>Accounts 1588 and 1589 balances, as of December 31, 2017, were approved on a final basis during the 2023 IRM proceeding.</w:t>
      </w:r>
    </w:p>
    <w:p w14:paraId="51B7B02C" w14:textId="77777777" w:rsidR="009265B0" w:rsidRPr="002E29D0" w:rsidRDefault="009265B0" w:rsidP="00FF506C">
      <w:pPr>
        <w:widowControl w:val="0"/>
        <w:spacing w:after="0"/>
        <w:rPr>
          <w:rFonts w:ascii="Arial" w:hAnsi="Arial" w:cs="Arial"/>
          <w:sz w:val="24"/>
          <w:szCs w:val="24"/>
        </w:rPr>
      </w:pPr>
    </w:p>
    <w:p w14:paraId="0EEE5A1C" w14:textId="77777777" w:rsidR="009265B0" w:rsidRPr="002E29D0" w:rsidRDefault="009265B0" w:rsidP="00FF506C">
      <w:pPr>
        <w:widowControl w:val="0"/>
        <w:spacing w:after="0"/>
        <w:rPr>
          <w:rFonts w:ascii="Arial" w:hAnsi="Arial" w:cs="Arial"/>
          <w:sz w:val="24"/>
          <w:szCs w:val="24"/>
        </w:rPr>
      </w:pPr>
      <w:r w:rsidRPr="002E29D0">
        <w:rPr>
          <w:rFonts w:ascii="Arial" w:hAnsi="Arial" w:cs="Arial"/>
          <w:sz w:val="24"/>
          <w:szCs w:val="24"/>
        </w:rPr>
        <w:t xml:space="preserve">In ORPC’s 2024 IRM proceeding, it included Accounts 1588 and 1589 principal adjustments for the years 2018 through 2022, as part of the GA Analysis </w:t>
      </w:r>
      <w:proofErr w:type="spellStart"/>
      <w:r w:rsidRPr="002E29D0">
        <w:rPr>
          <w:rFonts w:ascii="Arial" w:hAnsi="Arial" w:cs="Arial"/>
          <w:sz w:val="24"/>
          <w:szCs w:val="24"/>
        </w:rPr>
        <w:t>Workform</w:t>
      </w:r>
      <w:proofErr w:type="spellEnd"/>
      <w:r w:rsidRPr="002E29D0">
        <w:rPr>
          <w:rFonts w:ascii="Arial" w:hAnsi="Arial" w:cs="Arial"/>
          <w:sz w:val="24"/>
          <w:szCs w:val="24"/>
        </w:rPr>
        <w:t xml:space="preserve"> filed February 28, 2024.</w:t>
      </w:r>
    </w:p>
    <w:p w14:paraId="69039AA4" w14:textId="77777777" w:rsidR="009265B0" w:rsidRPr="002E29D0" w:rsidRDefault="009265B0" w:rsidP="00FF506C">
      <w:pPr>
        <w:widowControl w:val="0"/>
        <w:spacing w:after="0"/>
        <w:rPr>
          <w:rFonts w:ascii="Arial" w:hAnsi="Arial" w:cs="Arial"/>
          <w:sz w:val="24"/>
          <w:szCs w:val="24"/>
        </w:rPr>
      </w:pPr>
    </w:p>
    <w:p w14:paraId="4A5087CE" w14:textId="77777777" w:rsidR="009265B0" w:rsidRPr="002E29D0" w:rsidRDefault="009265B0" w:rsidP="00FF506C">
      <w:pPr>
        <w:widowControl w:val="0"/>
        <w:spacing w:after="0"/>
        <w:rPr>
          <w:rFonts w:ascii="Arial" w:eastAsia="Calibri" w:hAnsi="Arial" w:cs="Arial"/>
          <w:sz w:val="24"/>
          <w:szCs w:val="24"/>
        </w:rPr>
      </w:pPr>
      <w:r w:rsidRPr="002E29D0">
        <w:rPr>
          <w:rFonts w:ascii="Arial" w:eastAsia="Calibri" w:hAnsi="Arial" w:cs="Arial"/>
          <w:sz w:val="24"/>
          <w:szCs w:val="24"/>
        </w:rPr>
        <w:t>In the current proceeding, ORPC provided further analysis on Accounts 1588 and 1589 in Tabs H and I in its spreadsheet “</w:t>
      </w:r>
      <w:proofErr w:type="spellStart"/>
      <w:r w:rsidRPr="002E29D0">
        <w:rPr>
          <w:rFonts w:ascii="Arial" w:eastAsia="Calibri" w:hAnsi="Arial" w:cs="Arial"/>
          <w:sz w:val="24"/>
          <w:szCs w:val="24"/>
        </w:rPr>
        <w:t>AppendixCtoI</w:t>
      </w:r>
      <w:proofErr w:type="spellEnd"/>
      <w:r w:rsidRPr="002E29D0">
        <w:rPr>
          <w:rFonts w:ascii="Arial" w:eastAsia="Calibri" w:hAnsi="Arial" w:cs="Arial"/>
          <w:sz w:val="24"/>
          <w:szCs w:val="24"/>
        </w:rPr>
        <w:t>”.</w:t>
      </w:r>
    </w:p>
    <w:p w14:paraId="0E76B7D7" w14:textId="77777777" w:rsidR="009265B0" w:rsidRPr="002E29D0" w:rsidRDefault="009265B0" w:rsidP="00FF506C">
      <w:pPr>
        <w:widowControl w:val="0"/>
        <w:spacing w:after="0"/>
        <w:rPr>
          <w:rFonts w:ascii="Arial" w:hAnsi="Arial" w:cs="Arial"/>
          <w:sz w:val="24"/>
          <w:szCs w:val="24"/>
        </w:rPr>
      </w:pPr>
    </w:p>
    <w:p w14:paraId="7B7769F3" w14:textId="77777777" w:rsidR="009265B0" w:rsidRPr="002E29D0" w:rsidRDefault="009265B0" w:rsidP="00FF506C">
      <w:pPr>
        <w:widowControl w:val="0"/>
        <w:spacing w:after="0"/>
        <w:rPr>
          <w:rFonts w:ascii="Arial" w:hAnsi="Arial" w:cs="Arial"/>
          <w:sz w:val="24"/>
          <w:szCs w:val="24"/>
        </w:rPr>
      </w:pPr>
      <w:r w:rsidRPr="002E29D0">
        <w:rPr>
          <w:rFonts w:ascii="Arial" w:hAnsi="Arial" w:cs="Arial"/>
          <w:sz w:val="24"/>
          <w:szCs w:val="24"/>
        </w:rPr>
        <w:t xml:space="preserve">OEB staff has prepared a spreadsheet titled “OEB </w:t>
      </w:r>
      <w:proofErr w:type="spellStart"/>
      <w:r w:rsidRPr="002E29D0">
        <w:rPr>
          <w:rFonts w:ascii="Arial" w:hAnsi="Arial" w:cs="Arial"/>
          <w:sz w:val="24"/>
          <w:szCs w:val="24"/>
        </w:rPr>
        <w:t>Staff_ORPC</w:t>
      </w:r>
      <w:proofErr w:type="spellEnd"/>
      <w:r w:rsidRPr="002E29D0">
        <w:rPr>
          <w:rFonts w:ascii="Arial" w:hAnsi="Arial" w:cs="Arial"/>
          <w:sz w:val="24"/>
          <w:szCs w:val="24"/>
        </w:rPr>
        <w:t xml:space="preserve"> Appendix I_20241216” which modifies ORPC’s Appendix I filed on October 9, 2024 (as part of the</w:t>
      </w:r>
      <w:r w:rsidRPr="002E29D0">
        <w:rPr>
          <w:rFonts w:ascii="Arial" w:hAnsi="Arial" w:cs="Arial"/>
        </w:rPr>
        <w:t xml:space="preserve"> </w:t>
      </w:r>
      <w:r w:rsidRPr="002E29D0">
        <w:rPr>
          <w:rFonts w:ascii="Arial" w:hAnsi="Arial" w:cs="Arial"/>
          <w:sz w:val="24"/>
          <w:szCs w:val="24"/>
        </w:rPr>
        <w:t>spreadsheet “</w:t>
      </w:r>
      <w:proofErr w:type="spellStart"/>
      <w:r w:rsidRPr="002E29D0">
        <w:rPr>
          <w:rFonts w:ascii="Arial" w:hAnsi="Arial" w:cs="Arial"/>
          <w:sz w:val="24"/>
          <w:szCs w:val="24"/>
        </w:rPr>
        <w:t>AppendixCtoI</w:t>
      </w:r>
      <w:proofErr w:type="spellEnd"/>
      <w:r w:rsidRPr="002E29D0">
        <w:rPr>
          <w:rFonts w:ascii="Arial" w:hAnsi="Arial" w:cs="Arial"/>
          <w:sz w:val="24"/>
          <w:szCs w:val="24"/>
        </w:rPr>
        <w:t>”), with edits noted in red font.</w:t>
      </w:r>
    </w:p>
    <w:p w14:paraId="2F288DFC" w14:textId="77777777" w:rsidR="009265B0" w:rsidRPr="002E29D0" w:rsidRDefault="009265B0" w:rsidP="00FF506C">
      <w:pPr>
        <w:widowControl w:val="0"/>
        <w:spacing w:after="0"/>
        <w:rPr>
          <w:rFonts w:ascii="Arial" w:hAnsi="Arial" w:cs="Arial"/>
          <w:sz w:val="24"/>
          <w:szCs w:val="24"/>
        </w:rPr>
      </w:pPr>
    </w:p>
    <w:p w14:paraId="24E29D82" w14:textId="6C4B412A" w:rsidR="009265B0" w:rsidRPr="002E29D0" w:rsidRDefault="009265B0" w:rsidP="00FF506C">
      <w:pPr>
        <w:spacing w:after="0"/>
        <w:rPr>
          <w:rFonts w:ascii="Arial" w:eastAsia="Aptos" w:hAnsi="Arial" w:cs="Arial"/>
          <w:b/>
          <w:sz w:val="24"/>
          <w:szCs w:val="24"/>
        </w:rPr>
      </w:pPr>
      <w:r w:rsidRPr="002E29D0">
        <w:rPr>
          <w:rFonts w:ascii="Arial" w:eastAsia="Aptos" w:hAnsi="Arial" w:cs="Arial"/>
          <w:b/>
          <w:sz w:val="24"/>
          <w:szCs w:val="24"/>
        </w:rPr>
        <w:t>Question(s):</w:t>
      </w:r>
    </w:p>
    <w:p w14:paraId="350EC3D4" w14:textId="77777777" w:rsidR="00ED37FB" w:rsidRPr="002E29D0" w:rsidRDefault="00ED37FB" w:rsidP="00FF506C">
      <w:pPr>
        <w:spacing w:after="0"/>
        <w:rPr>
          <w:rFonts w:ascii="Arial" w:eastAsia="Aptos" w:hAnsi="Arial" w:cs="Arial"/>
          <w:b/>
          <w:sz w:val="24"/>
          <w:szCs w:val="24"/>
        </w:rPr>
      </w:pPr>
    </w:p>
    <w:p w14:paraId="24C146D7" w14:textId="77777777" w:rsidR="009265B0" w:rsidRPr="002E29D0" w:rsidRDefault="009265B0" w:rsidP="00FF506C">
      <w:pPr>
        <w:pStyle w:val="ListParagraph"/>
        <w:numPr>
          <w:ilvl w:val="0"/>
          <w:numId w:val="11"/>
        </w:numPr>
        <w:spacing w:after="160"/>
        <w:rPr>
          <w:rFonts w:ascii="Arial" w:hAnsi="Arial" w:cs="Arial"/>
          <w:sz w:val="24"/>
          <w:szCs w:val="24"/>
        </w:rPr>
      </w:pPr>
      <w:r w:rsidRPr="002E29D0">
        <w:rPr>
          <w:rFonts w:ascii="Arial" w:hAnsi="Arial" w:cs="Arial"/>
          <w:sz w:val="24"/>
          <w:szCs w:val="24"/>
        </w:rPr>
        <w:t xml:space="preserve">Please explain whether ORPC </w:t>
      </w:r>
      <w:proofErr w:type="gramStart"/>
      <w:r w:rsidRPr="002E29D0">
        <w:rPr>
          <w:rFonts w:ascii="Arial" w:hAnsi="Arial" w:cs="Arial"/>
          <w:sz w:val="24"/>
          <w:szCs w:val="24"/>
        </w:rPr>
        <w:t>is in agreement</w:t>
      </w:r>
      <w:proofErr w:type="gramEnd"/>
      <w:r w:rsidRPr="002E29D0">
        <w:rPr>
          <w:rFonts w:ascii="Arial" w:hAnsi="Arial" w:cs="Arial"/>
          <w:sz w:val="24"/>
          <w:szCs w:val="24"/>
        </w:rPr>
        <w:t xml:space="preserve"> with OEB staff’s edits in red font in the spreadsheet titled “OEB </w:t>
      </w:r>
      <w:proofErr w:type="spellStart"/>
      <w:r w:rsidRPr="002E29D0">
        <w:rPr>
          <w:rFonts w:ascii="Arial" w:hAnsi="Arial" w:cs="Arial"/>
          <w:sz w:val="24"/>
          <w:szCs w:val="24"/>
        </w:rPr>
        <w:t>Staff_ORPC</w:t>
      </w:r>
      <w:proofErr w:type="spellEnd"/>
      <w:r w:rsidRPr="002E29D0">
        <w:rPr>
          <w:rFonts w:ascii="Arial" w:hAnsi="Arial" w:cs="Arial"/>
          <w:sz w:val="24"/>
          <w:szCs w:val="24"/>
        </w:rPr>
        <w:t xml:space="preserve"> Appendix I_20241216”.</w:t>
      </w:r>
    </w:p>
    <w:p w14:paraId="25C76BF1" w14:textId="77777777" w:rsidR="009265B0" w:rsidRPr="002E29D0" w:rsidRDefault="009265B0" w:rsidP="00FF506C">
      <w:pPr>
        <w:pStyle w:val="ListParagraph"/>
        <w:rPr>
          <w:rFonts w:ascii="Arial" w:hAnsi="Arial" w:cs="Arial"/>
          <w:sz w:val="24"/>
          <w:szCs w:val="24"/>
        </w:rPr>
      </w:pPr>
    </w:p>
    <w:p w14:paraId="5357F852" w14:textId="2F8FF52B" w:rsidR="006648A1" w:rsidRPr="002E29D0" w:rsidRDefault="009265B0" w:rsidP="00FF506C">
      <w:pPr>
        <w:pStyle w:val="ListParagraph"/>
        <w:numPr>
          <w:ilvl w:val="0"/>
          <w:numId w:val="11"/>
        </w:numPr>
        <w:spacing w:after="160"/>
        <w:rPr>
          <w:rFonts w:ascii="Arial" w:hAnsi="Arial" w:cs="Arial"/>
          <w:sz w:val="24"/>
          <w:szCs w:val="24"/>
        </w:rPr>
      </w:pPr>
      <w:r w:rsidRPr="002E29D0">
        <w:rPr>
          <w:rFonts w:ascii="Arial" w:hAnsi="Arial" w:cs="Arial"/>
          <w:sz w:val="24"/>
          <w:szCs w:val="24"/>
        </w:rPr>
        <w:t xml:space="preserve">If not, please explain, and update the spreadsheet “OEB </w:t>
      </w:r>
      <w:proofErr w:type="spellStart"/>
      <w:r w:rsidRPr="002E29D0">
        <w:rPr>
          <w:rFonts w:ascii="Arial" w:hAnsi="Arial" w:cs="Arial"/>
          <w:sz w:val="24"/>
          <w:szCs w:val="24"/>
        </w:rPr>
        <w:t>Staff_ORPC</w:t>
      </w:r>
      <w:proofErr w:type="spellEnd"/>
      <w:r w:rsidRPr="002E29D0">
        <w:rPr>
          <w:rFonts w:ascii="Arial" w:hAnsi="Arial" w:cs="Arial"/>
          <w:sz w:val="24"/>
          <w:szCs w:val="24"/>
        </w:rPr>
        <w:t xml:space="preserve"> Appendix I_20241216”, as required.</w:t>
      </w:r>
    </w:p>
    <w:p w14:paraId="39FA133A" w14:textId="77777777" w:rsidR="006648A1" w:rsidRPr="002E29D0" w:rsidRDefault="006648A1" w:rsidP="00FF506C">
      <w:pPr>
        <w:pStyle w:val="ListParagraph"/>
        <w:spacing w:after="160"/>
        <w:rPr>
          <w:rFonts w:ascii="Arial" w:hAnsi="Arial" w:cs="Arial"/>
          <w:sz w:val="24"/>
          <w:szCs w:val="24"/>
        </w:rPr>
      </w:pPr>
    </w:p>
    <w:p w14:paraId="7A33418F" w14:textId="597CC6B0" w:rsidR="009265B0" w:rsidRPr="002E29D0" w:rsidRDefault="009265B0" w:rsidP="00FF506C">
      <w:pPr>
        <w:pStyle w:val="ListParagraph"/>
        <w:numPr>
          <w:ilvl w:val="0"/>
          <w:numId w:val="11"/>
        </w:numPr>
        <w:spacing w:after="160"/>
        <w:rPr>
          <w:rFonts w:ascii="Arial" w:hAnsi="Arial" w:cs="Arial"/>
          <w:sz w:val="24"/>
          <w:szCs w:val="24"/>
        </w:rPr>
      </w:pPr>
      <w:r w:rsidRPr="002E29D0">
        <w:rPr>
          <w:rFonts w:ascii="Arial" w:hAnsi="Arial" w:cs="Arial"/>
          <w:sz w:val="24"/>
          <w:szCs w:val="24"/>
        </w:rPr>
        <w:t xml:space="preserve">Please confirm that all Accounts 1588 and 1589 principal adjustments approved by the OEB in 2024 IRM </w:t>
      </w:r>
      <w:r w:rsidR="00104A01">
        <w:rPr>
          <w:rFonts w:ascii="Arial" w:hAnsi="Arial" w:cs="Arial"/>
          <w:sz w:val="24"/>
          <w:szCs w:val="24"/>
        </w:rPr>
        <w:t xml:space="preserve">proceeding </w:t>
      </w:r>
      <w:r w:rsidRPr="002E29D0">
        <w:rPr>
          <w:rFonts w:ascii="Arial" w:hAnsi="Arial" w:cs="Arial"/>
          <w:sz w:val="24"/>
          <w:szCs w:val="24"/>
        </w:rPr>
        <w:t xml:space="preserve">for the period 2018 to 2022 (as per the February 28, </w:t>
      </w:r>
      <w:proofErr w:type="gramStart"/>
      <w:r w:rsidRPr="002E29D0">
        <w:rPr>
          <w:rFonts w:ascii="Arial" w:hAnsi="Arial" w:cs="Arial"/>
          <w:sz w:val="24"/>
          <w:szCs w:val="24"/>
        </w:rPr>
        <w:t>2024</w:t>
      </w:r>
      <w:proofErr w:type="gramEnd"/>
      <w:r w:rsidRPr="002E29D0">
        <w:rPr>
          <w:rFonts w:ascii="Arial" w:hAnsi="Arial" w:cs="Arial"/>
          <w:sz w:val="24"/>
          <w:szCs w:val="24"/>
        </w:rPr>
        <w:t xml:space="preserve"> GA Analysis </w:t>
      </w:r>
      <w:proofErr w:type="spellStart"/>
      <w:r w:rsidRPr="002E29D0">
        <w:rPr>
          <w:rFonts w:ascii="Arial" w:hAnsi="Arial" w:cs="Arial"/>
          <w:sz w:val="24"/>
          <w:szCs w:val="24"/>
        </w:rPr>
        <w:t>Workform</w:t>
      </w:r>
      <w:proofErr w:type="spellEnd"/>
      <w:r w:rsidRPr="002E29D0">
        <w:rPr>
          <w:rFonts w:ascii="Arial" w:hAnsi="Arial" w:cs="Arial"/>
          <w:sz w:val="24"/>
          <w:szCs w:val="24"/>
        </w:rPr>
        <w:t xml:space="preserve">) are reflected in the spreadsheet titled “OEB </w:t>
      </w:r>
      <w:proofErr w:type="spellStart"/>
      <w:r w:rsidRPr="002E29D0">
        <w:rPr>
          <w:rFonts w:ascii="Arial" w:hAnsi="Arial" w:cs="Arial"/>
          <w:sz w:val="24"/>
          <w:szCs w:val="24"/>
        </w:rPr>
        <w:t>Staff_ORPC</w:t>
      </w:r>
      <w:proofErr w:type="spellEnd"/>
      <w:r w:rsidRPr="002E29D0">
        <w:rPr>
          <w:rFonts w:ascii="Arial" w:hAnsi="Arial" w:cs="Arial"/>
          <w:sz w:val="24"/>
          <w:szCs w:val="24"/>
        </w:rPr>
        <w:t xml:space="preserve"> Appendix I_20241216”.</w:t>
      </w:r>
    </w:p>
    <w:p w14:paraId="47116956" w14:textId="77777777" w:rsidR="00046ED2" w:rsidRPr="002E29D0" w:rsidRDefault="00046ED2" w:rsidP="00FF506C">
      <w:pPr>
        <w:pStyle w:val="ListParagraph"/>
        <w:spacing w:after="160"/>
        <w:rPr>
          <w:rFonts w:ascii="Arial" w:hAnsi="Arial" w:cs="Arial"/>
          <w:sz w:val="24"/>
          <w:szCs w:val="24"/>
        </w:rPr>
      </w:pPr>
    </w:p>
    <w:p w14:paraId="5B37C815" w14:textId="4182A2FF" w:rsidR="009265B0" w:rsidRPr="002E29D0" w:rsidRDefault="009265B0" w:rsidP="00FF506C">
      <w:pPr>
        <w:pStyle w:val="ListParagraph"/>
        <w:numPr>
          <w:ilvl w:val="0"/>
          <w:numId w:val="11"/>
        </w:numPr>
        <w:spacing w:after="160"/>
        <w:rPr>
          <w:rFonts w:ascii="Arial" w:hAnsi="Arial" w:cs="Arial"/>
          <w:sz w:val="24"/>
          <w:szCs w:val="24"/>
        </w:rPr>
      </w:pPr>
      <w:r w:rsidRPr="002E29D0">
        <w:rPr>
          <w:rFonts w:ascii="Arial" w:hAnsi="Arial" w:cs="Arial"/>
          <w:sz w:val="24"/>
          <w:szCs w:val="24"/>
        </w:rPr>
        <w:t>If there are any principal adjustments missing or incorrect, please explain.</w:t>
      </w:r>
    </w:p>
    <w:p w14:paraId="380B199C" w14:textId="77777777" w:rsidR="00046ED2" w:rsidRPr="002E29D0" w:rsidRDefault="00046ED2" w:rsidP="00FF506C">
      <w:pPr>
        <w:pStyle w:val="ListParagraph"/>
        <w:spacing w:after="160"/>
        <w:rPr>
          <w:rFonts w:ascii="Arial" w:hAnsi="Arial" w:cs="Arial"/>
          <w:sz w:val="24"/>
          <w:szCs w:val="24"/>
        </w:rPr>
      </w:pPr>
    </w:p>
    <w:p w14:paraId="0603BE7A" w14:textId="79909F53" w:rsidR="009265B0" w:rsidRPr="002E29D0" w:rsidRDefault="009265B0" w:rsidP="00FF506C">
      <w:pPr>
        <w:pStyle w:val="ListParagraph"/>
        <w:numPr>
          <w:ilvl w:val="0"/>
          <w:numId w:val="11"/>
        </w:numPr>
        <w:spacing w:after="160"/>
        <w:rPr>
          <w:rFonts w:ascii="Arial" w:hAnsi="Arial" w:cs="Arial"/>
          <w:sz w:val="24"/>
          <w:szCs w:val="24"/>
        </w:rPr>
      </w:pPr>
      <w:r w:rsidRPr="002E29D0">
        <w:rPr>
          <w:rFonts w:ascii="Arial" w:hAnsi="Arial" w:cs="Arial"/>
          <w:sz w:val="24"/>
          <w:szCs w:val="24"/>
        </w:rPr>
        <w:t>As per the current proceeding</w:t>
      </w:r>
      <w:r w:rsidR="00A85091">
        <w:rPr>
          <w:rFonts w:ascii="Arial" w:hAnsi="Arial" w:cs="Arial"/>
          <w:sz w:val="24"/>
          <w:szCs w:val="24"/>
        </w:rPr>
        <w:t>’</w:t>
      </w:r>
      <w:r w:rsidRPr="002E29D0">
        <w:rPr>
          <w:rFonts w:ascii="Arial" w:hAnsi="Arial" w:cs="Arial"/>
          <w:sz w:val="24"/>
          <w:szCs w:val="24"/>
        </w:rPr>
        <w:t xml:space="preserve">s GA Analysis </w:t>
      </w:r>
      <w:proofErr w:type="spellStart"/>
      <w:r w:rsidRPr="002E29D0">
        <w:rPr>
          <w:rFonts w:ascii="Arial" w:hAnsi="Arial" w:cs="Arial"/>
          <w:sz w:val="24"/>
          <w:szCs w:val="24"/>
        </w:rPr>
        <w:t>Workform</w:t>
      </w:r>
      <w:proofErr w:type="spellEnd"/>
      <w:r w:rsidRPr="002E29D0">
        <w:rPr>
          <w:rFonts w:ascii="Arial" w:hAnsi="Arial" w:cs="Arial"/>
          <w:sz w:val="24"/>
          <w:szCs w:val="24"/>
        </w:rPr>
        <w:t xml:space="preserve"> (filed on October 9, </w:t>
      </w:r>
      <w:proofErr w:type="gramStart"/>
      <w:r w:rsidRPr="002E29D0">
        <w:rPr>
          <w:rFonts w:ascii="Arial" w:hAnsi="Arial" w:cs="Arial"/>
          <w:sz w:val="24"/>
          <w:szCs w:val="24"/>
        </w:rPr>
        <w:t>2024</w:t>
      </w:r>
      <w:proofErr w:type="gramEnd"/>
      <w:r w:rsidRPr="002E29D0">
        <w:rPr>
          <w:rFonts w:ascii="Arial" w:hAnsi="Arial" w:cs="Arial"/>
          <w:sz w:val="24"/>
          <w:szCs w:val="24"/>
        </w:rPr>
        <w:t xml:space="preserve"> for 2025 rates), tab “Principal Adjustments”, please explain why there are nil “Current year principal adjustments” for 2023. For example, please explain whether all of the necessary </w:t>
      </w:r>
      <w:proofErr w:type="gramStart"/>
      <w:r w:rsidRPr="002E29D0">
        <w:rPr>
          <w:rFonts w:ascii="Arial" w:hAnsi="Arial" w:cs="Arial"/>
          <w:sz w:val="24"/>
          <w:szCs w:val="24"/>
        </w:rPr>
        <w:t>true-ups</w:t>
      </w:r>
      <w:proofErr w:type="gramEnd"/>
      <w:r w:rsidRPr="002E29D0">
        <w:rPr>
          <w:rFonts w:ascii="Arial" w:hAnsi="Arial" w:cs="Arial"/>
          <w:sz w:val="24"/>
          <w:szCs w:val="24"/>
        </w:rPr>
        <w:t xml:space="preserve"> were accrued in the 2023 general ledger balance, such that no principal adjustments were required in the GA Analysis </w:t>
      </w:r>
      <w:proofErr w:type="spellStart"/>
      <w:r w:rsidRPr="002E29D0">
        <w:rPr>
          <w:rFonts w:ascii="Arial" w:hAnsi="Arial" w:cs="Arial"/>
          <w:sz w:val="24"/>
          <w:szCs w:val="24"/>
        </w:rPr>
        <w:t>Workform</w:t>
      </w:r>
      <w:proofErr w:type="spellEnd"/>
      <w:r w:rsidRPr="002E29D0">
        <w:rPr>
          <w:rFonts w:ascii="Arial" w:hAnsi="Arial" w:cs="Arial"/>
          <w:sz w:val="24"/>
          <w:szCs w:val="24"/>
        </w:rPr>
        <w:t xml:space="preserve"> and DVA Continuity Schedule for 2025 rates.</w:t>
      </w:r>
    </w:p>
    <w:p w14:paraId="58AEF090" w14:textId="77777777" w:rsidR="009265B0" w:rsidRPr="002E29D0" w:rsidRDefault="009265B0" w:rsidP="00FF506C">
      <w:pPr>
        <w:pStyle w:val="ListParagraph"/>
        <w:spacing w:after="0"/>
        <w:rPr>
          <w:rFonts w:ascii="Arial" w:hAnsi="Arial" w:cs="Arial"/>
          <w:sz w:val="24"/>
          <w:szCs w:val="24"/>
        </w:rPr>
      </w:pPr>
    </w:p>
    <w:p w14:paraId="4A4F9E87" w14:textId="38DF3CE9" w:rsidR="009265B0" w:rsidRPr="002E29D0" w:rsidRDefault="009265B0" w:rsidP="00FF506C">
      <w:pPr>
        <w:spacing w:after="0"/>
        <w:rPr>
          <w:rFonts w:ascii="Arial" w:hAnsi="Arial" w:cs="Arial"/>
          <w:b/>
          <w:sz w:val="24"/>
          <w:szCs w:val="24"/>
        </w:rPr>
      </w:pPr>
      <w:r w:rsidRPr="002E29D0">
        <w:rPr>
          <w:rFonts w:ascii="Arial" w:hAnsi="Arial" w:cs="Arial"/>
          <w:b/>
          <w:sz w:val="24"/>
          <w:szCs w:val="24"/>
        </w:rPr>
        <w:t>Staff-</w:t>
      </w:r>
      <w:r w:rsidR="00072308" w:rsidRPr="002E29D0">
        <w:rPr>
          <w:rFonts w:ascii="Arial" w:hAnsi="Arial" w:cs="Arial"/>
          <w:b/>
          <w:sz w:val="24"/>
          <w:szCs w:val="24"/>
        </w:rPr>
        <w:t>7</w:t>
      </w:r>
    </w:p>
    <w:p w14:paraId="6B816F31" w14:textId="77777777" w:rsidR="009265B0" w:rsidRPr="002E29D0" w:rsidRDefault="009265B0" w:rsidP="00FF506C">
      <w:pPr>
        <w:spacing w:after="0"/>
        <w:rPr>
          <w:rFonts w:ascii="Arial" w:hAnsi="Arial" w:cs="Arial"/>
          <w:b/>
          <w:sz w:val="24"/>
          <w:szCs w:val="24"/>
        </w:rPr>
      </w:pPr>
    </w:p>
    <w:p w14:paraId="3BEC5B87" w14:textId="26124FC0" w:rsidR="009265B0" w:rsidRPr="002E29D0" w:rsidRDefault="009265B0" w:rsidP="00FF506C">
      <w:pPr>
        <w:pStyle w:val="Default"/>
        <w:spacing w:line="276" w:lineRule="auto"/>
        <w:rPr>
          <w:rFonts w:ascii="Arial" w:eastAsia="Calibri" w:hAnsi="Arial" w:cs="Arial"/>
          <w:b/>
          <w:bCs/>
          <w:color w:val="auto"/>
        </w:rPr>
      </w:pPr>
      <w:r w:rsidRPr="002E29D0">
        <w:rPr>
          <w:rFonts w:ascii="Arial" w:eastAsia="Calibri" w:hAnsi="Arial" w:cs="Arial"/>
          <w:b/>
          <w:bCs/>
          <w:color w:val="auto"/>
        </w:rPr>
        <w:t>Reference:</w:t>
      </w:r>
    </w:p>
    <w:p w14:paraId="0B67134A" w14:textId="77777777" w:rsidR="00ED37FB" w:rsidRPr="002E29D0" w:rsidRDefault="00ED37FB" w:rsidP="00FF506C">
      <w:pPr>
        <w:pStyle w:val="Default"/>
        <w:spacing w:line="276" w:lineRule="auto"/>
        <w:rPr>
          <w:rFonts w:ascii="Arial" w:eastAsia="Calibri" w:hAnsi="Arial" w:cs="Arial"/>
          <w:b/>
          <w:bCs/>
          <w:color w:val="auto"/>
        </w:rPr>
      </w:pPr>
    </w:p>
    <w:p w14:paraId="7580121F" w14:textId="77777777" w:rsidR="009265B0" w:rsidRPr="002E29D0" w:rsidRDefault="009265B0" w:rsidP="00FF506C">
      <w:pPr>
        <w:pStyle w:val="ListParagraph"/>
        <w:numPr>
          <w:ilvl w:val="0"/>
          <w:numId w:val="16"/>
        </w:numPr>
        <w:spacing w:after="0"/>
        <w:rPr>
          <w:rFonts w:ascii="Arial" w:eastAsia="Calibri" w:hAnsi="Arial" w:cs="Arial"/>
          <w:sz w:val="24"/>
          <w:szCs w:val="24"/>
        </w:rPr>
      </w:pPr>
      <w:r w:rsidRPr="002E29D0">
        <w:rPr>
          <w:rFonts w:ascii="Arial" w:eastAsia="Calibri" w:hAnsi="Arial" w:cs="Arial"/>
          <w:sz w:val="24"/>
          <w:szCs w:val="24"/>
        </w:rPr>
        <w:t xml:space="preserve">EB-2023-0047, ORPC_2024 </w:t>
      </w:r>
      <w:proofErr w:type="spellStart"/>
      <w:r w:rsidRPr="002E29D0">
        <w:rPr>
          <w:rFonts w:ascii="Arial" w:eastAsia="Calibri" w:hAnsi="Arial" w:cs="Arial"/>
          <w:sz w:val="24"/>
          <w:szCs w:val="24"/>
        </w:rPr>
        <w:t>IRM_Suppl</w:t>
      </w:r>
      <w:proofErr w:type="spellEnd"/>
      <w:r w:rsidRPr="002E29D0">
        <w:rPr>
          <w:rFonts w:ascii="Arial" w:eastAsia="Calibri" w:hAnsi="Arial" w:cs="Arial"/>
          <w:sz w:val="24"/>
          <w:szCs w:val="24"/>
        </w:rPr>
        <w:t xml:space="preserve"> </w:t>
      </w:r>
      <w:proofErr w:type="spellStart"/>
      <w:r w:rsidRPr="002E29D0">
        <w:rPr>
          <w:rFonts w:ascii="Arial" w:eastAsia="Calibri" w:hAnsi="Arial" w:cs="Arial"/>
          <w:sz w:val="24"/>
          <w:szCs w:val="24"/>
        </w:rPr>
        <w:t>IRR_Updated_GA</w:t>
      </w:r>
      <w:proofErr w:type="spellEnd"/>
      <w:r w:rsidRPr="002E29D0">
        <w:rPr>
          <w:rFonts w:ascii="Arial" w:eastAsia="Calibri" w:hAnsi="Arial" w:cs="Arial"/>
          <w:sz w:val="24"/>
          <w:szCs w:val="24"/>
        </w:rPr>
        <w:t xml:space="preserve"> Analysis </w:t>
      </w:r>
      <w:proofErr w:type="spellStart"/>
      <w:r w:rsidRPr="002E29D0">
        <w:rPr>
          <w:rFonts w:ascii="Arial" w:eastAsia="Calibri" w:hAnsi="Arial" w:cs="Arial"/>
          <w:sz w:val="24"/>
          <w:szCs w:val="24"/>
        </w:rPr>
        <w:t>Workform</w:t>
      </w:r>
      <w:proofErr w:type="spellEnd"/>
      <w:r w:rsidRPr="002E29D0">
        <w:rPr>
          <w:rFonts w:ascii="Arial" w:eastAsia="Calibri" w:hAnsi="Arial" w:cs="Arial"/>
          <w:sz w:val="24"/>
          <w:szCs w:val="24"/>
        </w:rPr>
        <w:t>, February 28, 2024</w:t>
      </w:r>
    </w:p>
    <w:p w14:paraId="4D44256C" w14:textId="32FACCA9" w:rsidR="009265B0" w:rsidRPr="002E29D0" w:rsidRDefault="005B2E6B" w:rsidP="00FF506C">
      <w:pPr>
        <w:pStyle w:val="ListParagraph"/>
        <w:numPr>
          <w:ilvl w:val="0"/>
          <w:numId w:val="16"/>
        </w:numPr>
        <w:spacing w:after="0"/>
        <w:rPr>
          <w:rFonts w:ascii="Arial" w:eastAsia="Calibri" w:hAnsi="Arial" w:cs="Arial"/>
          <w:sz w:val="24"/>
          <w:szCs w:val="24"/>
        </w:rPr>
      </w:pPr>
      <w:r w:rsidRPr="002E29D0">
        <w:rPr>
          <w:rFonts w:ascii="Arial" w:eastAsia="Calibri" w:hAnsi="Arial" w:cs="Arial"/>
          <w:sz w:val="24"/>
          <w:szCs w:val="24"/>
        </w:rPr>
        <w:t xml:space="preserve">EB-2024-0050, </w:t>
      </w:r>
      <w:r w:rsidR="009265B0" w:rsidRPr="002E29D0">
        <w:rPr>
          <w:rFonts w:ascii="Arial" w:eastAsia="Calibri" w:hAnsi="Arial" w:cs="Arial"/>
          <w:sz w:val="24"/>
          <w:szCs w:val="24"/>
        </w:rPr>
        <w:t xml:space="preserve">GA Analysis </w:t>
      </w:r>
      <w:proofErr w:type="spellStart"/>
      <w:r w:rsidR="009265B0" w:rsidRPr="002E29D0">
        <w:rPr>
          <w:rFonts w:ascii="Arial" w:eastAsia="Calibri" w:hAnsi="Arial" w:cs="Arial"/>
          <w:sz w:val="24"/>
          <w:szCs w:val="24"/>
        </w:rPr>
        <w:t>Workform</w:t>
      </w:r>
      <w:proofErr w:type="spellEnd"/>
      <w:r w:rsidR="009265B0" w:rsidRPr="002E29D0">
        <w:rPr>
          <w:rFonts w:ascii="Arial" w:eastAsia="Calibri" w:hAnsi="Arial" w:cs="Arial"/>
          <w:sz w:val="24"/>
          <w:szCs w:val="24"/>
        </w:rPr>
        <w:t>, October 9, 2024</w:t>
      </w:r>
    </w:p>
    <w:p w14:paraId="4A5C8B4E" w14:textId="3EF434F6" w:rsidR="009265B0" w:rsidRPr="002E29D0" w:rsidRDefault="005B2E6B" w:rsidP="00FF506C">
      <w:pPr>
        <w:pStyle w:val="ListParagraph"/>
        <w:numPr>
          <w:ilvl w:val="0"/>
          <w:numId w:val="16"/>
        </w:numPr>
        <w:spacing w:after="0"/>
        <w:rPr>
          <w:rFonts w:ascii="Arial" w:eastAsia="Calibri" w:hAnsi="Arial" w:cs="Arial"/>
          <w:sz w:val="24"/>
          <w:szCs w:val="24"/>
        </w:rPr>
      </w:pPr>
      <w:r w:rsidRPr="002E29D0">
        <w:rPr>
          <w:rFonts w:ascii="Arial" w:eastAsia="Calibri" w:hAnsi="Arial" w:cs="Arial"/>
          <w:sz w:val="24"/>
          <w:szCs w:val="24"/>
        </w:rPr>
        <w:t xml:space="preserve">EB-2024-0050, </w:t>
      </w:r>
      <w:r w:rsidR="009265B0" w:rsidRPr="002E29D0">
        <w:rPr>
          <w:rFonts w:ascii="Arial" w:eastAsia="Calibri" w:hAnsi="Arial" w:cs="Arial"/>
          <w:sz w:val="24"/>
          <w:szCs w:val="24"/>
        </w:rPr>
        <w:t>ORPC_2025_IRM_AppendixCtoI, October 9, 2024, Tab I</w:t>
      </w:r>
    </w:p>
    <w:p w14:paraId="5B591ED4" w14:textId="77777777" w:rsidR="009265B0" w:rsidRPr="002E29D0" w:rsidRDefault="009265B0" w:rsidP="00FF506C">
      <w:pPr>
        <w:pStyle w:val="ListParagraph"/>
        <w:numPr>
          <w:ilvl w:val="0"/>
          <w:numId w:val="16"/>
        </w:numPr>
        <w:spacing w:after="0"/>
        <w:rPr>
          <w:rFonts w:ascii="Arial" w:eastAsia="Calibri" w:hAnsi="Arial" w:cs="Arial"/>
          <w:sz w:val="24"/>
          <w:szCs w:val="24"/>
        </w:rPr>
      </w:pPr>
      <w:r w:rsidRPr="002E29D0">
        <w:rPr>
          <w:rFonts w:ascii="Arial" w:eastAsia="Calibri" w:hAnsi="Arial" w:cs="Arial"/>
          <w:sz w:val="24"/>
          <w:szCs w:val="24"/>
        </w:rPr>
        <w:t>EB-2022-0058, 2023 IRM Decision and Rate Order, March 23, 2023, p. 11</w:t>
      </w:r>
    </w:p>
    <w:p w14:paraId="05008FA6" w14:textId="77777777" w:rsidR="009265B0" w:rsidRPr="002E29D0" w:rsidRDefault="009265B0" w:rsidP="00FF506C">
      <w:pPr>
        <w:pStyle w:val="ListParagraph"/>
        <w:numPr>
          <w:ilvl w:val="0"/>
          <w:numId w:val="16"/>
        </w:numPr>
        <w:spacing w:after="0"/>
        <w:rPr>
          <w:rFonts w:ascii="Arial" w:eastAsia="Calibri" w:hAnsi="Arial" w:cs="Arial"/>
          <w:sz w:val="24"/>
          <w:szCs w:val="24"/>
        </w:rPr>
      </w:pPr>
      <w:r w:rsidRPr="002E29D0">
        <w:rPr>
          <w:rFonts w:ascii="Arial" w:eastAsia="Calibri" w:hAnsi="Arial" w:cs="Arial"/>
          <w:sz w:val="24"/>
          <w:szCs w:val="24"/>
        </w:rPr>
        <w:t>OEB Letter, Adjustments to Correct for Errors in Electricity Distributor “Pass-Through” Variance Accounts After Disposition, October 31, 2019</w:t>
      </w:r>
    </w:p>
    <w:p w14:paraId="7AFD7CAB" w14:textId="1A8EF823" w:rsidR="005B2E6B" w:rsidRPr="00F6380D" w:rsidRDefault="005B2E6B" w:rsidP="00FF506C">
      <w:pPr>
        <w:pStyle w:val="ListParagraph"/>
        <w:numPr>
          <w:ilvl w:val="0"/>
          <w:numId w:val="16"/>
        </w:numPr>
        <w:spacing w:after="0"/>
        <w:rPr>
          <w:rFonts w:ascii="Arial" w:eastAsia="Calibri" w:hAnsi="Arial" w:cs="Arial"/>
          <w:sz w:val="24"/>
          <w:szCs w:val="24"/>
        </w:rPr>
      </w:pPr>
      <w:r w:rsidRPr="002E29D0">
        <w:rPr>
          <w:rFonts w:ascii="Arial" w:eastAsia="Calibri" w:hAnsi="Arial" w:cs="Arial"/>
          <w:sz w:val="24"/>
          <w:szCs w:val="24"/>
        </w:rPr>
        <w:t xml:space="preserve">EB-2024-0050, </w:t>
      </w:r>
      <w:r w:rsidR="009265B0" w:rsidRPr="002E29D0">
        <w:rPr>
          <w:rFonts w:ascii="Arial" w:eastAsia="Calibri" w:hAnsi="Arial" w:cs="Arial"/>
          <w:sz w:val="24"/>
          <w:szCs w:val="24"/>
        </w:rPr>
        <w:t>Manager’s Summary, October 9, 2024, p. 18</w:t>
      </w:r>
    </w:p>
    <w:p w14:paraId="6F006C0D" w14:textId="77777777" w:rsidR="005B2E6B" w:rsidRPr="002E29D0" w:rsidRDefault="005B2E6B" w:rsidP="00FF506C">
      <w:pPr>
        <w:spacing w:after="0"/>
        <w:rPr>
          <w:rFonts w:ascii="Arial" w:eastAsia="Calibri" w:hAnsi="Arial" w:cs="Arial"/>
          <w:b/>
          <w:bCs/>
          <w:sz w:val="24"/>
          <w:szCs w:val="24"/>
        </w:rPr>
      </w:pPr>
    </w:p>
    <w:p w14:paraId="368E1321" w14:textId="26791515" w:rsidR="009265B0" w:rsidRPr="002E29D0" w:rsidRDefault="009265B0" w:rsidP="00FF506C">
      <w:pPr>
        <w:spacing w:after="0"/>
        <w:rPr>
          <w:rFonts w:ascii="Arial" w:eastAsia="Calibri" w:hAnsi="Arial" w:cs="Arial"/>
          <w:b/>
          <w:bCs/>
          <w:sz w:val="24"/>
          <w:szCs w:val="24"/>
        </w:rPr>
      </w:pPr>
      <w:r w:rsidRPr="002E29D0">
        <w:rPr>
          <w:rFonts w:ascii="Arial" w:eastAsia="Calibri" w:hAnsi="Arial" w:cs="Arial"/>
          <w:b/>
          <w:bCs/>
          <w:sz w:val="24"/>
          <w:szCs w:val="24"/>
        </w:rPr>
        <w:t>Preamble:</w:t>
      </w:r>
    </w:p>
    <w:p w14:paraId="14F03676" w14:textId="77777777" w:rsidR="00ED37FB" w:rsidRPr="002E29D0" w:rsidRDefault="00ED37FB" w:rsidP="00FF506C">
      <w:pPr>
        <w:spacing w:after="0"/>
        <w:rPr>
          <w:rFonts w:ascii="Arial" w:eastAsia="Calibri" w:hAnsi="Arial" w:cs="Arial"/>
          <w:b/>
          <w:bCs/>
          <w:sz w:val="24"/>
          <w:szCs w:val="24"/>
        </w:rPr>
      </w:pPr>
    </w:p>
    <w:p w14:paraId="0380A68B" w14:textId="77777777" w:rsidR="009265B0" w:rsidRPr="002E29D0" w:rsidRDefault="009265B0" w:rsidP="00FF506C">
      <w:pPr>
        <w:spacing w:after="0"/>
        <w:rPr>
          <w:rFonts w:ascii="Arial" w:eastAsia="Calibri" w:hAnsi="Arial" w:cs="Arial"/>
          <w:sz w:val="24"/>
          <w:szCs w:val="24"/>
        </w:rPr>
      </w:pPr>
      <w:r w:rsidRPr="002E29D0">
        <w:rPr>
          <w:rFonts w:ascii="Arial" w:eastAsia="Calibri" w:hAnsi="Arial" w:cs="Arial"/>
          <w:sz w:val="24"/>
          <w:szCs w:val="24"/>
        </w:rPr>
        <w:t>In the current proceeding, ORPC filed an Excel spreadsheet providing further analysis on Account 1589 in Tab I of its spreadsheet “</w:t>
      </w:r>
      <w:proofErr w:type="spellStart"/>
      <w:r w:rsidRPr="002E29D0">
        <w:rPr>
          <w:rFonts w:ascii="Arial" w:eastAsia="Calibri" w:hAnsi="Arial" w:cs="Arial"/>
          <w:sz w:val="24"/>
          <w:szCs w:val="24"/>
        </w:rPr>
        <w:t>AppendixCtoI</w:t>
      </w:r>
      <w:proofErr w:type="spellEnd"/>
      <w:r w:rsidRPr="002E29D0">
        <w:rPr>
          <w:rFonts w:ascii="Arial" w:eastAsia="Calibri" w:hAnsi="Arial" w:cs="Arial"/>
          <w:sz w:val="24"/>
          <w:szCs w:val="24"/>
        </w:rPr>
        <w:t>”, rows 31 to 33, as follows. ORPC indicated that these amounts were recorded in the 2024 general ledger.</w:t>
      </w:r>
    </w:p>
    <w:p w14:paraId="7981D5E5" w14:textId="77777777" w:rsidR="009265B0" w:rsidRPr="002E29D0" w:rsidRDefault="009265B0" w:rsidP="00FF506C">
      <w:pPr>
        <w:spacing w:after="0"/>
        <w:rPr>
          <w:rFonts w:ascii="Arial" w:eastAsia="Calibri" w:hAnsi="Arial" w:cs="Arial"/>
          <w:sz w:val="24"/>
          <w:szCs w:val="24"/>
        </w:rPr>
      </w:pPr>
    </w:p>
    <w:tbl>
      <w:tblPr>
        <w:tblStyle w:val="TableGrid"/>
        <w:tblW w:w="0" w:type="auto"/>
        <w:tblLook w:val="04A0" w:firstRow="1" w:lastRow="0" w:firstColumn="1" w:lastColumn="0" w:noHBand="0" w:noVBand="1"/>
      </w:tblPr>
      <w:tblGrid>
        <w:gridCol w:w="7105"/>
        <w:gridCol w:w="2070"/>
      </w:tblGrid>
      <w:tr w:rsidR="009265B0" w:rsidRPr="002E29D0" w14:paraId="29D28122" w14:textId="77777777" w:rsidTr="00C8323A">
        <w:trPr>
          <w:trHeight w:val="290"/>
        </w:trPr>
        <w:tc>
          <w:tcPr>
            <w:tcW w:w="7105" w:type="dxa"/>
            <w:noWrap/>
            <w:vAlign w:val="center"/>
            <w:hideMark/>
          </w:tcPr>
          <w:p w14:paraId="04F7A343" w14:textId="77777777" w:rsidR="009265B0" w:rsidRPr="002E29D0" w:rsidRDefault="009265B0" w:rsidP="00FF506C">
            <w:pPr>
              <w:spacing w:line="276" w:lineRule="auto"/>
              <w:rPr>
                <w:rFonts w:ascii="Arial" w:eastAsia="Calibri" w:hAnsi="Arial" w:cs="Arial"/>
                <w:sz w:val="24"/>
                <w:szCs w:val="24"/>
              </w:rPr>
            </w:pPr>
          </w:p>
        </w:tc>
        <w:tc>
          <w:tcPr>
            <w:tcW w:w="2070" w:type="dxa"/>
            <w:noWrap/>
            <w:vAlign w:val="center"/>
            <w:hideMark/>
          </w:tcPr>
          <w:p w14:paraId="2B3EF890" w14:textId="77777777" w:rsidR="009265B0" w:rsidRPr="002E29D0" w:rsidRDefault="009265B0" w:rsidP="00AE73B8">
            <w:pPr>
              <w:spacing w:line="276" w:lineRule="auto"/>
              <w:jc w:val="center"/>
              <w:rPr>
                <w:rFonts w:ascii="Arial" w:eastAsia="Calibri" w:hAnsi="Arial" w:cs="Arial"/>
                <w:b/>
                <w:bCs/>
                <w:sz w:val="24"/>
                <w:szCs w:val="24"/>
              </w:rPr>
            </w:pPr>
            <w:r w:rsidRPr="002E29D0">
              <w:rPr>
                <w:rFonts w:ascii="Arial" w:eastAsia="Calibri" w:hAnsi="Arial" w:cs="Arial"/>
                <w:b/>
                <w:bCs/>
                <w:sz w:val="24"/>
                <w:szCs w:val="24"/>
              </w:rPr>
              <w:t>Account 1589</w:t>
            </w:r>
          </w:p>
        </w:tc>
      </w:tr>
      <w:tr w:rsidR="009265B0" w:rsidRPr="002E29D0" w14:paraId="294454C7" w14:textId="77777777" w:rsidTr="00C8323A">
        <w:trPr>
          <w:trHeight w:val="290"/>
        </w:trPr>
        <w:tc>
          <w:tcPr>
            <w:tcW w:w="7105" w:type="dxa"/>
            <w:vAlign w:val="center"/>
            <w:hideMark/>
          </w:tcPr>
          <w:p w14:paraId="0BB0C082" w14:textId="77777777" w:rsidR="009265B0" w:rsidRPr="002E29D0" w:rsidRDefault="009265B0" w:rsidP="00FF506C">
            <w:pPr>
              <w:spacing w:line="276" w:lineRule="auto"/>
              <w:rPr>
                <w:rFonts w:ascii="Arial" w:eastAsia="Calibri" w:hAnsi="Arial" w:cs="Arial"/>
                <w:sz w:val="24"/>
                <w:szCs w:val="24"/>
              </w:rPr>
            </w:pPr>
            <w:r w:rsidRPr="002E29D0">
              <w:rPr>
                <w:rFonts w:ascii="Arial" w:eastAsia="Calibri" w:hAnsi="Arial" w:cs="Arial"/>
                <w:sz w:val="24"/>
                <w:szCs w:val="24"/>
              </w:rPr>
              <w:t>Hydro One Global Adjustment on Embedded Generation True-up - 2015</w:t>
            </w:r>
          </w:p>
        </w:tc>
        <w:tc>
          <w:tcPr>
            <w:tcW w:w="2070" w:type="dxa"/>
            <w:noWrap/>
            <w:vAlign w:val="center"/>
            <w:hideMark/>
          </w:tcPr>
          <w:p w14:paraId="16D5F5D3" w14:textId="77777777" w:rsidR="009265B0" w:rsidRPr="002E29D0" w:rsidRDefault="009265B0" w:rsidP="00FF506C">
            <w:pPr>
              <w:spacing w:line="276" w:lineRule="auto"/>
              <w:jc w:val="right"/>
              <w:rPr>
                <w:rFonts w:ascii="Arial" w:eastAsia="Calibri" w:hAnsi="Arial" w:cs="Arial"/>
                <w:sz w:val="24"/>
                <w:szCs w:val="24"/>
              </w:rPr>
            </w:pPr>
            <w:r w:rsidRPr="002E29D0">
              <w:rPr>
                <w:rFonts w:ascii="Arial" w:eastAsia="Calibri" w:hAnsi="Arial" w:cs="Arial"/>
                <w:sz w:val="24"/>
                <w:szCs w:val="24"/>
              </w:rPr>
              <w:t xml:space="preserve">                  (14,167)</w:t>
            </w:r>
          </w:p>
        </w:tc>
      </w:tr>
      <w:tr w:rsidR="009265B0" w:rsidRPr="002E29D0" w14:paraId="5E3687B4" w14:textId="77777777" w:rsidTr="00C8323A">
        <w:trPr>
          <w:trHeight w:val="290"/>
        </w:trPr>
        <w:tc>
          <w:tcPr>
            <w:tcW w:w="7105" w:type="dxa"/>
            <w:vAlign w:val="center"/>
            <w:hideMark/>
          </w:tcPr>
          <w:p w14:paraId="3D7527D1" w14:textId="77777777" w:rsidR="009265B0" w:rsidRPr="002E29D0" w:rsidRDefault="009265B0" w:rsidP="00FF506C">
            <w:pPr>
              <w:spacing w:line="276" w:lineRule="auto"/>
              <w:rPr>
                <w:rFonts w:ascii="Arial" w:eastAsia="Calibri" w:hAnsi="Arial" w:cs="Arial"/>
                <w:sz w:val="24"/>
                <w:szCs w:val="24"/>
              </w:rPr>
            </w:pPr>
            <w:r w:rsidRPr="002E29D0">
              <w:rPr>
                <w:rFonts w:ascii="Arial" w:eastAsia="Calibri" w:hAnsi="Arial" w:cs="Arial"/>
                <w:sz w:val="24"/>
                <w:szCs w:val="24"/>
              </w:rPr>
              <w:t>Hydro One Global Adjustment on Embedded Generation True-up - 2016</w:t>
            </w:r>
          </w:p>
        </w:tc>
        <w:tc>
          <w:tcPr>
            <w:tcW w:w="2070" w:type="dxa"/>
            <w:noWrap/>
            <w:vAlign w:val="center"/>
            <w:hideMark/>
          </w:tcPr>
          <w:p w14:paraId="52854861" w14:textId="77777777" w:rsidR="009265B0" w:rsidRPr="002E29D0" w:rsidRDefault="009265B0" w:rsidP="00FF506C">
            <w:pPr>
              <w:spacing w:line="276" w:lineRule="auto"/>
              <w:jc w:val="right"/>
              <w:rPr>
                <w:rFonts w:ascii="Arial" w:eastAsia="Calibri" w:hAnsi="Arial" w:cs="Arial"/>
                <w:sz w:val="24"/>
                <w:szCs w:val="24"/>
              </w:rPr>
            </w:pPr>
            <w:r w:rsidRPr="002E29D0">
              <w:rPr>
                <w:rFonts w:ascii="Arial" w:eastAsia="Calibri" w:hAnsi="Arial" w:cs="Arial"/>
                <w:sz w:val="24"/>
                <w:szCs w:val="24"/>
              </w:rPr>
              <w:t xml:space="preserve">                (166,644)</w:t>
            </w:r>
          </w:p>
        </w:tc>
      </w:tr>
      <w:tr w:rsidR="009265B0" w:rsidRPr="002E29D0" w14:paraId="46F779DE" w14:textId="77777777" w:rsidTr="00C8323A">
        <w:trPr>
          <w:trHeight w:val="290"/>
        </w:trPr>
        <w:tc>
          <w:tcPr>
            <w:tcW w:w="7105" w:type="dxa"/>
            <w:vAlign w:val="center"/>
            <w:hideMark/>
          </w:tcPr>
          <w:p w14:paraId="6D00F5C1" w14:textId="77777777" w:rsidR="009265B0" w:rsidRPr="002E29D0" w:rsidRDefault="009265B0" w:rsidP="00FF506C">
            <w:pPr>
              <w:spacing w:line="276" w:lineRule="auto"/>
              <w:rPr>
                <w:rFonts w:ascii="Arial" w:eastAsia="Calibri" w:hAnsi="Arial" w:cs="Arial"/>
                <w:sz w:val="24"/>
                <w:szCs w:val="24"/>
              </w:rPr>
            </w:pPr>
            <w:r w:rsidRPr="002E29D0">
              <w:rPr>
                <w:rFonts w:ascii="Arial" w:eastAsia="Calibri" w:hAnsi="Arial" w:cs="Arial"/>
                <w:sz w:val="24"/>
                <w:szCs w:val="24"/>
              </w:rPr>
              <w:t>Hydro One Global Adjustment on Embedded Generation True-up - 2017</w:t>
            </w:r>
          </w:p>
        </w:tc>
        <w:tc>
          <w:tcPr>
            <w:tcW w:w="2070" w:type="dxa"/>
            <w:noWrap/>
            <w:vAlign w:val="center"/>
            <w:hideMark/>
          </w:tcPr>
          <w:p w14:paraId="58E0E67F" w14:textId="77777777" w:rsidR="009265B0" w:rsidRPr="002E29D0" w:rsidRDefault="009265B0" w:rsidP="00FF506C">
            <w:pPr>
              <w:spacing w:line="276" w:lineRule="auto"/>
              <w:jc w:val="right"/>
              <w:rPr>
                <w:rFonts w:ascii="Arial" w:eastAsia="Calibri" w:hAnsi="Arial" w:cs="Arial"/>
                <w:sz w:val="24"/>
                <w:szCs w:val="24"/>
              </w:rPr>
            </w:pPr>
            <w:r w:rsidRPr="002E29D0">
              <w:rPr>
                <w:rFonts w:ascii="Arial" w:eastAsia="Calibri" w:hAnsi="Arial" w:cs="Arial"/>
                <w:sz w:val="24"/>
                <w:szCs w:val="24"/>
              </w:rPr>
              <w:t xml:space="preserve">                (199,203)</w:t>
            </w:r>
          </w:p>
        </w:tc>
      </w:tr>
      <w:tr w:rsidR="009265B0" w:rsidRPr="002E29D0" w14:paraId="3EE51640" w14:textId="77777777" w:rsidTr="00C8323A">
        <w:trPr>
          <w:trHeight w:val="300"/>
        </w:trPr>
        <w:tc>
          <w:tcPr>
            <w:tcW w:w="7105" w:type="dxa"/>
            <w:vAlign w:val="center"/>
            <w:hideMark/>
          </w:tcPr>
          <w:p w14:paraId="1F0B0A6C" w14:textId="77777777" w:rsidR="009265B0" w:rsidRPr="002E29D0" w:rsidRDefault="009265B0" w:rsidP="00FF506C">
            <w:pPr>
              <w:spacing w:line="276" w:lineRule="auto"/>
              <w:rPr>
                <w:rFonts w:ascii="Arial" w:eastAsia="Calibri" w:hAnsi="Arial" w:cs="Arial"/>
                <w:sz w:val="24"/>
                <w:szCs w:val="24"/>
              </w:rPr>
            </w:pPr>
            <w:r w:rsidRPr="002E29D0">
              <w:rPr>
                <w:rFonts w:ascii="Arial" w:eastAsia="Calibri" w:hAnsi="Arial" w:cs="Arial"/>
                <w:sz w:val="24"/>
                <w:szCs w:val="24"/>
              </w:rPr>
              <w:t>Total</w:t>
            </w:r>
          </w:p>
        </w:tc>
        <w:tc>
          <w:tcPr>
            <w:tcW w:w="2070" w:type="dxa"/>
            <w:noWrap/>
            <w:vAlign w:val="center"/>
            <w:hideMark/>
          </w:tcPr>
          <w:p w14:paraId="059BA3BC" w14:textId="77777777" w:rsidR="009265B0" w:rsidRPr="002E29D0" w:rsidRDefault="009265B0" w:rsidP="00FF506C">
            <w:pPr>
              <w:spacing w:line="276" w:lineRule="auto"/>
              <w:jc w:val="right"/>
              <w:rPr>
                <w:rFonts w:ascii="Arial" w:eastAsia="Calibri" w:hAnsi="Arial" w:cs="Arial"/>
                <w:sz w:val="24"/>
                <w:szCs w:val="24"/>
                <w:u w:val="double"/>
              </w:rPr>
            </w:pPr>
            <w:r w:rsidRPr="002E29D0">
              <w:rPr>
                <w:rFonts w:ascii="Arial" w:eastAsia="Calibri" w:hAnsi="Arial" w:cs="Arial"/>
                <w:sz w:val="24"/>
                <w:szCs w:val="24"/>
                <w:u w:val="double"/>
              </w:rPr>
              <w:t xml:space="preserve">                (380,014)</w:t>
            </w:r>
          </w:p>
        </w:tc>
      </w:tr>
    </w:tbl>
    <w:p w14:paraId="75935C81" w14:textId="77777777" w:rsidR="009265B0" w:rsidRPr="002E29D0" w:rsidRDefault="009265B0" w:rsidP="00FF506C">
      <w:pPr>
        <w:spacing w:after="0"/>
        <w:rPr>
          <w:rFonts w:ascii="Arial" w:eastAsia="Calibri" w:hAnsi="Arial" w:cs="Arial"/>
          <w:sz w:val="24"/>
          <w:szCs w:val="24"/>
        </w:rPr>
      </w:pPr>
    </w:p>
    <w:p w14:paraId="3150B71A" w14:textId="77777777" w:rsidR="009265B0" w:rsidRPr="002E29D0" w:rsidRDefault="009265B0" w:rsidP="00FF506C">
      <w:pPr>
        <w:spacing w:after="0"/>
        <w:rPr>
          <w:rFonts w:ascii="Arial" w:eastAsia="Calibri" w:hAnsi="Arial" w:cs="Arial"/>
          <w:sz w:val="24"/>
          <w:szCs w:val="24"/>
        </w:rPr>
      </w:pPr>
      <w:r w:rsidRPr="002E29D0">
        <w:rPr>
          <w:rFonts w:ascii="Arial" w:eastAsia="Calibri" w:hAnsi="Arial" w:cs="Arial"/>
          <w:sz w:val="24"/>
          <w:szCs w:val="24"/>
        </w:rPr>
        <w:t xml:space="preserve">A credit amount of $380,014 was recorded in cell J29 of the February 28, 2024, 2024 IRM GA Analysis </w:t>
      </w:r>
      <w:proofErr w:type="spellStart"/>
      <w:r w:rsidRPr="002E29D0">
        <w:rPr>
          <w:rFonts w:ascii="Arial" w:eastAsia="Calibri" w:hAnsi="Arial" w:cs="Arial"/>
          <w:sz w:val="24"/>
          <w:szCs w:val="24"/>
        </w:rPr>
        <w:t>Workform</w:t>
      </w:r>
      <w:proofErr w:type="spellEnd"/>
      <w:r w:rsidRPr="002E29D0">
        <w:rPr>
          <w:rFonts w:ascii="Arial" w:eastAsia="Calibri" w:hAnsi="Arial" w:cs="Arial"/>
          <w:sz w:val="24"/>
          <w:szCs w:val="24"/>
        </w:rPr>
        <w:t>, tab Principal Adjustments.</w:t>
      </w:r>
    </w:p>
    <w:p w14:paraId="008D2C34" w14:textId="77777777" w:rsidR="009265B0" w:rsidRPr="002E29D0" w:rsidRDefault="009265B0" w:rsidP="00FF506C">
      <w:pPr>
        <w:spacing w:after="0"/>
        <w:rPr>
          <w:rFonts w:ascii="Arial" w:eastAsia="Calibri" w:hAnsi="Arial" w:cs="Arial"/>
          <w:sz w:val="24"/>
          <w:szCs w:val="24"/>
        </w:rPr>
      </w:pPr>
    </w:p>
    <w:p w14:paraId="42E56C81" w14:textId="77777777" w:rsidR="009265B0" w:rsidRPr="002E29D0" w:rsidRDefault="009265B0" w:rsidP="00FF506C">
      <w:pPr>
        <w:spacing w:after="0"/>
        <w:rPr>
          <w:rFonts w:ascii="Arial" w:eastAsia="Aptos" w:hAnsi="Arial" w:cs="Arial"/>
          <w:sz w:val="24"/>
          <w:szCs w:val="24"/>
        </w:rPr>
      </w:pPr>
      <w:r w:rsidRPr="002E29D0">
        <w:rPr>
          <w:rFonts w:ascii="Arial" w:eastAsia="Aptos" w:hAnsi="Arial" w:cs="Arial"/>
          <w:sz w:val="24"/>
          <w:szCs w:val="24"/>
        </w:rPr>
        <w:t>In the current proceeding, it is not clear whether ORPC is proposing to adjust balances that were previously approved for disposition on a final basis in its 2023 rate proceeding, where “balances up to December 31, 2017” were disposed.</w:t>
      </w:r>
    </w:p>
    <w:p w14:paraId="768071BE" w14:textId="77777777" w:rsidR="009265B0" w:rsidRPr="002E29D0" w:rsidRDefault="009265B0" w:rsidP="00FF506C">
      <w:pPr>
        <w:spacing w:after="0"/>
        <w:rPr>
          <w:rFonts w:ascii="Arial" w:eastAsia="Aptos" w:hAnsi="Arial" w:cs="Arial"/>
          <w:sz w:val="24"/>
          <w:szCs w:val="24"/>
        </w:rPr>
      </w:pPr>
    </w:p>
    <w:p w14:paraId="38988C5F" w14:textId="77777777" w:rsidR="009265B0" w:rsidRPr="002E29D0" w:rsidRDefault="009265B0" w:rsidP="00FF506C">
      <w:pPr>
        <w:spacing w:after="0"/>
        <w:rPr>
          <w:rFonts w:ascii="Arial" w:eastAsia="Aptos" w:hAnsi="Arial" w:cs="Arial"/>
          <w:sz w:val="24"/>
          <w:szCs w:val="24"/>
        </w:rPr>
      </w:pPr>
      <w:r w:rsidRPr="002E29D0">
        <w:rPr>
          <w:rFonts w:ascii="Arial" w:eastAsia="Aptos" w:hAnsi="Arial" w:cs="Arial"/>
          <w:sz w:val="24"/>
          <w:szCs w:val="24"/>
        </w:rPr>
        <w:t>However, ORPC stated in the current application that it “did not perform any adjustments to balances previously disposed on a final basis and did not perform any adjustments to balances disposed on an interim basis in its 2024 IRM application.”</w:t>
      </w:r>
    </w:p>
    <w:p w14:paraId="4F4DE636" w14:textId="77777777" w:rsidR="009265B0" w:rsidRPr="002E29D0" w:rsidRDefault="009265B0" w:rsidP="00FF506C">
      <w:pPr>
        <w:spacing w:after="0"/>
        <w:rPr>
          <w:rFonts w:ascii="Arial" w:eastAsia="Aptos" w:hAnsi="Arial" w:cs="Arial"/>
          <w:sz w:val="24"/>
          <w:szCs w:val="24"/>
        </w:rPr>
      </w:pPr>
    </w:p>
    <w:p w14:paraId="7A858D51" w14:textId="77777777" w:rsidR="009265B0" w:rsidRPr="002E29D0" w:rsidRDefault="009265B0" w:rsidP="00FF506C">
      <w:pPr>
        <w:spacing w:after="0"/>
        <w:rPr>
          <w:rFonts w:ascii="Arial" w:eastAsia="Aptos" w:hAnsi="Arial" w:cs="Arial"/>
          <w:b/>
          <w:sz w:val="24"/>
          <w:szCs w:val="24"/>
        </w:rPr>
      </w:pPr>
      <w:r w:rsidRPr="002E29D0">
        <w:rPr>
          <w:rFonts w:ascii="Arial" w:eastAsia="Aptos" w:hAnsi="Arial" w:cs="Arial"/>
          <w:b/>
          <w:sz w:val="24"/>
          <w:szCs w:val="24"/>
        </w:rPr>
        <w:t>Question(s):</w:t>
      </w:r>
    </w:p>
    <w:p w14:paraId="708B453F" w14:textId="77777777" w:rsidR="009265B0" w:rsidRPr="002E29D0" w:rsidRDefault="009265B0" w:rsidP="00FF506C">
      <w:pPr>
        <w:spacing w:after="0"/>
        <w:rPr>
          <w:rFonts w:ascii="Arial" w:eastAsia="Aptos" w:hAnsi="Arial" w:cs="Arial"/>
          <w:b/>
          <w:sz w:val="24"/>
          <w:szCs w:val="24"/>
        </w:rPr>
      </w:pPr>
    </w:p>
    <w:p w14:paraId="29EC8696" w14:textId="77777777" w:rsidR="009265B0" w:rsidRPr="002E29D0" w:rsidRDefault="009265B0" w:rsidP="00FF506C">
      <w:pPr>
        <w:pStyle w:val="ListParagraph"/>
        <w:numPr>
          <w:ilvl w:val="0"/>
          <w:numId w:val="12"/>
        </w:numPr>
        <w:spacing w:after="0"/>
        <w:rPr>
          <w:rFonts w:ascii="Arial" w:hAnsi="Arial" w:cs="Arial"/>
          <w:sz w:val="24"/>
          <w:szCs w:val="24"/>
        </w:rPr>
      </w:pPr>
      <w:r w:rsidRPr="002E29D0">
        <w:rPr>
          <w:rFonts w:ascii="Arial" w:hAnsi="Arial" w:cs="Arial"/>
          <w:sz w:val="24"/>
          <w:szCs w:val="24"/>
        </w:rPr>
        <w:t xml:space="preserve">Please explain in which year the credit of $380,014 was recorded in the general ledger, GA Analysis </w:t>
      </w:r>
      <w:proofErr w:type="spellStart"/>
      <w:r w:rsidRPr="002E29D0">
        <w:rPr>
          <w:rFonts w:ascii="Arial" w:hAnsi="Arial" w:cs="Arial"/>
          <w:sz w:val="24"/>
          <w:szCs w:val="24"/>
        </w:rPr>
        <w:t>Workform</w:t>
      </w:r>
      <w:proofErr w:type="spellEnd"/>
      <w:r w:rsidRPr="002E29D0">
        <w:rPr>
          <w:rFonts w:ascii="Arial" w:hAnsi="Arial" w:cs="Arial"/>
          <w:sz w:val="24"/>
          <w:szCs w:val="24"/>
        </w:rPr>
        <w:t xml:space="preserve"> (tab Principal Adjustments), and the DVA continuity schedule, and why this adjustment is appropriate.</w:t>
      </w:r>
    </w:p>
    <w:p w14:paraId="71F3F657" w14:textId="77777777" w:rsidR="009265B0" w:rsidRPr="002E29D0" w:rsidRDefault="009265B0" w:rsidP="00FF506C">
      <w:pPr>
        <w:pStyle w:val="ListParagraph"/>
        <w:spacing w:after="0"/>
        <w:rPr>
          <w:rFonts w:ascii="Arial" w:hAnsi="Arial" w:cs="Arial"/>
          <w:sz w:val="24"/>
          <w:szCs w:val="24"/>
        </w:rPr>
      </w:pPr>
    </w:p>
    <w:p w14:paraId="373E5D3E" w14:textId="77777777" w:rsidR="009265B0" w:rsidRPr="002E29D0" w:rsidRDefault="009265B0" w:rsidP="00FF506C">
      <w:pPr>
        <w:pStyle w:val="ListParagraph"/>
        <w:numPr>
          <w:ilvl w:val="0"/>
          <w:numId w:val="12"/>
        </w:numPr>
        <w:spacing w:after="0"/>
        <w:rPr>
          <w:rFonts w:ascii="Arial" w:hAnsi="Arial" w:cs="Arial"/>
          <w:sz w:val="24"/>
          <w:szCs w:val="24"/>
        </w:rPr>
      </w:pPr>
      <w:r w:rsidRPr="002E29D0">
        <w:rPr>
          <w:rFonts w:ascii="Arial" w:hAnsi="Arial" w:cs="Arial"/>
          <w:sz w:val="24"/>
          <w:szCs w:val="24"/>
        </w:rPr>
        <w:t xml:space="preserve">Please explain whether ORPC is proposing to adjust balances that were previously approved for disposition on a final basis in its 2023 rate proceeding, where “balances up to December 31, 2017” were disposed, given that the adjustments relate to 2015, 2016, and 2017 </w:t>
      </w:r>
      <w:proofErr w:type="gramStart"/>
      <w:r w:rsidRPr="002E29D0">
        <w:rPr>
          <w:rFonts w:ascii="Arial" w:hAnsi="Arial" w:cs="Arial"/>
          <w:sz w:val="24"/>
          <w:szCs w:val="24"/>
        </w:rPr>
        <w:t>true-ups</w:t>
      </w:r>
      <w:proofErr w:type="gramEnd"/>
      <w:r w:rsidRPr="002E29D0">
        <w:rPr>
          <w:rFonts w:ascii="Arial" w:hAnsi="Arial" w:cs="Arial"/>
          <w:sz w:val="24"/>
          <w:szCs w:val="24"/>
        </w:rPr>
        <w:t>.</w:t>
      </w:r>
    </w:p>
    <w:p w14:paraId="6E8BF441" w14:textId="77777777" w:rsidR="009265B0" w:rsidRPr="002E29D0" w:rsidRDefault="009265B0" w:rsidP="00FF506C">
      <w:pPr>
        <w:pStyle w:val="ListParagraph"/>
        <w:spacing w:after="0"/>
        <w:rPr>
          <w:rFonts w:ascii="Arial" w:hAnsi="Arial" w:cs="Arial"/>
          <w:sz w:val="24"/>
          <w:szCs w:val="24"/>
        </w:rPr>
      </w:pPr>
    </w:p>
    <w:p w14:paraId="0A264E90" w14:textId="77777777" w:rsidR="009265B0" w:rsidRPr="002E29D0" w:rsidRDefault="009265B0" w:rsidP="00FF506C">
      <w:pPr>
        <w:pStyle w:val="ListParagraph"/>
        <w:numPr>
          <w:ilvl w:val="0"/>
          <w:numId w:val="12"/>
        </w:numPr>
        <w:spacing w:after="0"/>
        <w:rPr>
          <w:rFonts w:ascii="Arial" w:hAnsi="Arial" w:cs="Arial"/>
          <w:sz w:val="24"/>
          <w:szCs w:val="24"/>
        </w:rPr>
      </w:pPr>
      <w:r w:rsidRPr="002E29D0">
        <w:rPr>
          <w:rFonts w:ascii="Arial" w:hAnsi="Arial" w:cs="Arial"/>
          <w:sz w:val="24"/>
          <w:szCs w:val="24"/>
        </w:rPr>
        <w:t xml:space="preserve">If so, please describe how OPRC has satisfied the OEB’s concerns noted in the OEB’s October 31, </w:t>
      </w:r>
      <w:proofErr w:type="gramStart"/>
      <w:r w:rsidRPr="002E29D0">
        <w:rPr>
          <w:rFonts w:ascii="Arial" w:hAnsi="Arial" w:cs="Arial"/>
          <w:sz w:val="24"/>
          <w:szCs w:val="24"/>
        </w:rPr>
        <w:t>2019</w:t>
      </w:r>
      <w:proofErr w:type="gramEnd"/>
      <w:r w:rsidRPr="002E29D0">
        <w:rPr>
          <w:rFonts w:ascii="Arial" w:hAnsi="Arial" w:cs="Arial"/>
          <w:sz w:val="24"/>
          <w:szCs w:val="24"/>
        </w:rPr>
        <w:t xml:space="preserve"> letter, regarding adjustments to correct for errors after disposition, also addressing the four factors in the letter.</w:t>
      </w:r>
    </w:p>
    <w:p w14:paraId="7AA0A1FB" w14:textId="77777777" w:rsidR="009265B0" w:rsidRPr="002E29D0" w:rsidRDefault="009265B0" w:rsidP="00FF506C">
      <w:pPr>
        <w:spacing w:after="0"/>
        <w:rPr>
          <w:rFonts w:ascii="Arial" w:hAnsi="Arial" w:cs="Arial"/>
          <w:b/>
          <w:sz w:val="24"/>
          <w:szCs w:val="24"/>
        </w:rPr>
      </w:pPr>
    </w:p>
    <w:p w14:paraId="7F7318CF" w14:textId="66F09A80" w:rsidR="009265B0" w:rsidRPr="002E29D0" w:rsidRDefault="009265B0" w:rsidP="00FF506C">
      <w:pPr>
        <w:spacing w:after="0"/>
        <w:rPr>
          <w:rFonts w:ascii="Arial" w:hAnsi="Arial" w:cs="Arial"/>
          <w:b/>
          <w:sz w:val="24"/>
          <w:szCs w:val="24"/>
        </w:rPr>
      </w:pPr>
      <w:r w:rsidRPr="002E29D0">
        <w:rPr>
          <w:rFonts w:ascii="Arial" w:hAnsi="Arial" w:cs="Arial"/>
          <w:b/>
          <w:sz w:val="24"/>
          <w:szCs w:val="24"/>
        </w:rPr>
        <w:t>Staff</w:t>
      </w:r>
      <w:r w:rsidR="00072308" w:rsidRPr="002E29D0">
        <w:rPr>
          <w:rFonts w:ascii="Arial" w:hAnsi="Arial" w:cs="Arial"/>
          <w:b/>
          <w:sz w:val="24"/>
          <w:szCs w:val="24"/>
        </w:rPr>
        <w:t>-8</w:t>
      </w:r>
    </w:p>
    <w:p w14:paraId="7D8BBC80" w14:textId="77777777" w:rsidR="009265B0" w:rsidRPr="002E29D0" w:rsidRDefault="009265B0" w:rsidP="00FF506C">
      <w:pPr>
        <w:spacing w:after="0"/>
        <w:rPr>
          <w:rFonts w:ascii="Arial" w:hAnsi="Arial" w:cs="Arial"/>
          <w:b/>
          <w:sz w:val="24"/>
          <w:szCs w:val="24"/>
        </w:rPr>
      </w:pPr>
    </w:p>
    <w:p w14:paraId="74CB6BB7" w14:textId="77777777" w:rsidR="009265B0" w:rsidRPr="002E29D0" w:rsidRDefault="009265B0" w:rsidP="00FF506C">
      <w:pPr>
        <w:pStyle w:val="Default"/>
        <w:spacing w:line="276" w:lineRule="auto"/>
        <w:rPr>
          <w:rFonts w:ascii="Arial" w:eastAsia="Calibri" w:hAnsi="Arial" w:cs="Arial"/>
          <w:b/>
          <w:bCs/>
          <w:color w:val="auto"/>
        </w:rPr>
      </w:pPr>
      <w:r w:rsidRPr="002E29D0">
        <w:rPr>
          <w:rFonts w:ascii="Arial" w:eastAsia="Calibri" w:hAnsi="Arial" w:cs="Arial"/>
          <w:b/>
          <w:bCs/>
          <w:color w:val="auto"/>
        </w:rPr>
        <w:t>Reference:</w:t>
      </w:r>
    </w:p>
    <w:p w14:paraId="3AF03701" w14:textId="77777777" w:rsidR="009265B0" w:rsidRPr="002E29D0" w:rsidRDefault="009265B0" w:rsidP="00FF506C">
      <w:pPr>
        <w:pStyle w:val="Default"/>
        <w:spacing w:line="276" w:lineRule="auto"/>
        <w:rPr>
          <w:rFonts w:ascii="Arial" w:eastAsia="Calibri" w:hAnsi="Arial" w:cs="Arial"/>
          <w:b/>
          <w:bCs/>
          <w:color w:val="auto"/>
        </w:rPr>
      </w:pPr>
    </w:p>
    <w:p w14:paraId="2C7AEE04" w14:textId="544299AC" w:rsidR="009265B0" w:rsidRPr="002E29D0" w:rsidRDefault="00534183" w:rsidP="00FF506C">
      <w:pPr>
        <w:pStyle w:val="ListParagraph"/>
        <w:numPr>
          <w:ilvl w:val="0"/>
          <w:numId w:val="15"/>
        </w:numPr>
        <w:spacing w:after="0"/>
        <w:rPr>
          <w:rFonts w:ascii="Arial" w:eastAsia="Calibri" w:hAnsi="Arial" w:cs="Arial"/>
          <w:sz w:val="24"/>
          <w:szCs w:val="24"/>
        </w:rPr>
      </w:pPr>
      <w:r w:rsidRPr="008563F0">
        <w:rPr>
          <w:rFonts w:ascii="Arial" w:eastAsia="Calibri" w:hAnsi="Arial" w:cs="Arial"/>
          <w:sz w:val="24"/>
          <w:szCs w:val="24"/>
        </w:rPr>
        <w:t>EB-2024-0050</w:t>
      </w:r>
      <w:r>
        <w:rPr>
          <w:rFonts w:ascii="Arial" w:eastAsia="Calibri" w:hAnsi="Arial" w:cs="Arial"/>
          <w:sz w:val="24"/>
          <w:szCs w:val="24"/>
        </w:rPr>
        <w:t xml:space="preserve">, </w:t>
      </w:r>
      <w:r w:rsidR="009265B0" w:rsidRPr="002E29D0">
        <w:rPr>
          <w:rFonts w:ascii="Arial" w:eastAsia="Calibri" w:hAnsi="Arial" w:cs="Arial"/>
          <w:sz w:val="24"/>
          <w:szCs w:val="24"/>
        </w:rPr>
        <w:t>Manager’s Summary, October 9, 2024, p. 24</w:t>
      </w:r>
    </w:p>
    <w:p w14:paraId="538CED6D" w14:textId="77777777" w:rsidR="00A73698" w:rsidRDefault="009265B0" w:rsidP="00FF506C">
      <w:pPr>
        <w:pStyle w:val="ListParagraph"/>
        <w:numPr>
          <w:ilvl w:val="0"/>
          <w:numId w:val="15"/>
        </w:numPr>
        <w:spacing w:after="0"/>
        <w:rPr>
          <w:rFonts w:ascii="Arial" w:eastAsia="Calibri" w:hAnsi="Arial" w:cs="Arial"/>
          <w:sz w:val="24"/>
          <w:szCs w:val="24"/>
        </w:rPr>
      </w:pPr>
      <w:r w:rsidRPr="002E29D0">
        <w:rPr>
          <w:rFonts w:ascii="Arial" w:eastAsia="Calibri" w:hAnsi="Arial" w:cs="Arial"/>
          <w:sz w:val="24"/>
          <w:szCs w:val="24"/>
        </w:rPr>
        <w:t xml:space="preserve">OEB Regulated Price Plan Price Report, November 1, </w:t>
      </w:r>
      <w:proofErr w:type="gramStart"/>
      <w:r w:rsidRPr="002E29D0">
        <w:rPr>
          <w:rFonts w:ascii="Arial" w:eastAsia="Calibri" w:hAnsi="Arial" w:cs="Arial"/>
          <w:sz w:val="24"/>
          <w:szCs w:val="24"/>
        </w:rPr>
        <w:t>2024</w:t>
      </w:r>
      <w:proofErr w:type="gramEnd"/>
      <w:r w:rsidRPr="002E29D0">
        <w:rPr>
          <w:rFonts w:ascii="Arial" w:eastAsia="Calibri" w:hAnsi="Arial" w:cs="Arial"/>
          <w:sz w:val="24"/>
          <w:szCs w:val="24"/>
        </w:rPr>
        <w:t xml:space="preserve"> to October 31, 2025, October 18, 2024</w:t>
      </w:r>
    </w:p>
    <w:p w14:paraId="2D3C5FF2" w14:textId="550630CA" w:rsidR="009265B0" w:rsidRPr="00A73698" w:rsidRDefault="00534183" w:rsidP="00FF506C">
      <w:pPr>
        <w:pStyle w:val="ListParagraph"/>
        <w:numPr>
          <w:ilvl w:val="0"/>
          <w:numId w:val="15"/>
        </w:numPr>
        <w:spacing w:after="0"/>
        <w:rPr>
          <w:rFonts w:ascii="Arial" w:eastAsia="Calibri" w:hAnsi="Arial" w:cs="Arial"/>
          <w:sz w:val="24"/>
          <w:szCs w:val="24"/>
        </w:rPr>
      </w:pPr>
      <w:r w:rsidRPr="008563F0">
        <w:rPr>
          <w:rFonts w:ascii="Arial" w:eastAsia="Calibri" w:hAnsi="Arial" w:cs="Arial"/>
          <w:sz w:val="24"/>
          <w:szCs w:val="24"/>
        </w:rPr>
        <w:t>EB-2024-0050</w:t>
      </w:r>
      <w:r>
        <w:rPr>
          <w:rFonts w:ascii="Arial" w:eastAsia="Calibri" w:hAnsi="Arial" w:cs="Arial"/>
          <w:sz w:val="24"/>
          <w:szCs w:val="24"/>
        </w:rPr>
        <w:t xml:space="preserve">, </w:t>
      </w:r>
      <w:r w:rsidR="009265B0" w:rsidRPr="00A73698">
        <w:rPr>
          <w:rFonts w:ascii="Arial" w:eastAsia="Calibri" w:hAnsi="Arial" w:cs="Arial"/>
          <w:sz w:val="24"/>
          <w:szCs w:val="24"/>
        </w:rPr>
        <w:t>Excel ORPC_2025_Power_Purchase_True_Up_Model, October 9, 2024</w:t>
      </w:r>
    </w:p>
    <w:p w14:paraId="00399FEF" w14:textId="77777777" w:rsidR="009265B0" w:rsidRPr="002E29D0" w:rsidRDefault="009265B0" w:rsidP="00FF506C">
      <w:pPr>
        <w:pStyle w:val="ListParagraph"/>
        <w:spacing w:after="0"/>
        <w:ind w:left="1080"/>
        <w:rPr>
          <w:rFonts w:ascii="Arial" w:eastAsia="Calibri" w:hAnsi="Arial" w:cs="Arial"/>
          <w:sz w:val="24"/>
          <w:szCs w:val="24"/>
        </w:rPr>
      </w:pPr>
    </w:p>
    <w:p w14:paraId="3DB95636" w14:textId="77777777" w:rsidR="009265B0" w:rsidRPr="002E29D0" w:rsidRDefault="009265B0" w:rsidP="00FF506C">
      <w:pPr>
        <w:spacing w:after="0"/>
        <w:rPr>
          <w:rFonts w:ascii="Arial" w:eastAsia="Calibri" w:hAnsi="Arial" w:cs="Arial"/>
          <w:b/>
          <w:bCs/>
          <w:sz w:val="24"/>
          <w:szCs w:val="24"/>
        </w:rPr>
      </w:pPr>
      <w:r w:rsidRPr="002E29D0">
        <w:rPr>
          <w:rFonts w:ascii="Arial" w:eastAsia="Calibri" w:hAnsi="Arial" w:cs="Arial"/>
          <w:b/>
          <w:bCs/>
          <w:sz w:val="24"/>
          <w:szCs w:val="24"/>
        </w:rPr>
        <w:t>Preamble:</w:t>
      </w:r>
    </w:p>
    <w:p w14:paraId="0A2D2CEA" w14:textId="77777777" w:rsidR="009265B0" w:rsidRPr="002E29D0" w:rsidRDefault="009265B0" w:rsidP="00FF506C">
      <w:pPr>
        <w:spacing w:after="0"/>
        <w:rPr>
          <w:rFonts w:ascii="Arial" w:eastAsia="Calibri" w:hAnsi="Arial" w:cs="Arial"/>
          <w:b/>
          <w:bCs/>
          <w:sz w:val="24"/>
          <w:szCs w:val="24"/>
        </w:rPr>
      </w:pPr>
    </w:p>
    <w:p w14:paraId="0220BFF7" w14:textId="77777777" w:rsidR="009265B0" w:rsidRPr="002E29D0" w:rsidRDefault="009265B0" w:rsidP="00FF506C">
      <w:pPr>
        <w:spacing w:after="0"/>
        <w:rPr>
          <w:rFonts w:ascii="Arial" w:eastAsia="Calibri" w:hAnsi="Arial" w:cs="Arial"/>
          <w:sz w:val="24"/>
          <w:szCs w:val="24"/>
        </w:rPr>
      </w:pPr>
      <w:r w:rsidRPr="002E29D0">
        <w:rPr>
          <w:rFonts w:ascii="Arial" w:eastAsia="Calibri" w:hAnsi="Arial" w:cs="Arial"/>
          <w:sz w:val="24"/>
          <w:szCs w:val="24"/>
        </w:rPr>
        <w:t>ORPC stated that “the October 2024 RPP Report is not yet available so the average actual 2024 GA is used as a placeholder. This value will be updated to the forecast GA value in the October 2024 RPP Report in the interrogatory stage.”</w:t>
      </w:r>
    </w:p>
    <w:p w14:paraId="3D7107A0" w14:textId="77777777" w:rsidR="009265B0" w:rsidRPr="002E29D0" w:rsidRDefault="009265B0" w:rsidP="00FF506C">
      <w:pPr>
        <w:spacing w:after="0"/>
        <w:rPr>
          <w:rFonts w:ascii="Arial" w:eastAsia="Calibri" w:hAnsi="Arial" w:cs="Arial"/>
          <w:sz w:val="24"/>
          <w:szCs w:val="24"/>
        </w:rPr>
      </w:pPr>
    </w:p>
    <w:p w14:paraId="343E5500" w14:textId="77777777" w:rsidR="009265B0" w:rsidRPr="002E29D0" w:rsidRDefault="009265B0" w:rsidP="00FF506C">
      <w:pPr>
        <w:spacing w:after="0"/>
        <w:rPr>
          <w:rFonts w:ascii="Arial" w:eastAsia="Calibri" w:hAnsi="Arial" w:cs="Arial"/>
          <w:sz w:val="24"/>
          <w:szCs w:val="24"/>
        </w:rPr>
      </w:pPr>
      <w:r w:rsidRPr="002E29D0">
        <w:rPr>
          <w:rFonts w:ascii="Arial" w:eastAsia="Calibri" w:hAnsi="Arial" w:cs="Arial"/>
          <w:sz w:val="24"/>
          <w:szCs w:val="24"/>
        </w:rPr>
        <w:t>OEB staff notes that the RPP Report was published by the OEB on October 18, 2024.</w:t>
      </w:r>
    </w:p>
    <w:p w14:paraId="564FC39B" w14:textId="77777777" w:rsidR="009265B0" w:rsidRPr="002E29D0" w:rsidRDefault="009265B0" w:rsidP="00FF506C">
      <w:pPr>
        <w:spacing w:after="0"/>
        <w:rPr>
          <w:rFonts w:ascii="Arial" w:eastAsia="Calibri" w:hAnsi="Arial" w:cs="Arial"/>
          <w:sz w:val="24"/>
          <w:szCs w:val="24"/>
        </w:rPr>
      </w:pPr>
    </w:p>
    <w:p w14:paraId="4D0FECA5" w14:textId="77777777" w:rsidR="009265B0" w:rsidRPr="002E29D0" w:rsidRDefault="009265B0" w:rsidP="00FF506C">
      <w:pPr>
        <w:spacing w:after="0"/>
        <w:rPr>
          <w:rFonts w:ascii="Arial" w:eastAsia="Calibri" w:hAnsi="Arial" w:cs="Arial"/>
          <w:b/>
          <w:bCs/>
          <w:sz w:val="24"/>
          <w:szCs w:val="24"/>
        </w:rPr>
      </w:pPr>
      <w:r w:rsidRPr="002E29D0">
        <w:rPr>
          <w:rFonts w:ascii="Arial" w:eastAsia="Calibri" w:hAnsi="Arial" w:cs="Arial"/>
          <w:b/>
          <w:bCs/>
          <w:sz w:val="24"/>
          <w:szCs w:val="24"/>
        </w:rPr>
        <w:t>Question(s):</w:t>
      </w:r>
    </w:p>
    <w:p w14:paraId="76F65FE3" w14:textId="77777777" w:rsidR="009265B0" w:rsidRPr="002E29D0" w:rsidRDefault="009265B0" w:rsidP="00FF506C">
      <w:pPr>
        <w:spacing w:after="0"/>
        <w:rPr>
          <w:rFonts w:ascii="Arial" w:eastAsia="Calibri" w:hAnsi="Arial" w:cs="Arial"/>
          <w:b/>
          <w:bCs/>
          <w:sz w:val="24"/>
          <w:szCs w:val="24"/>
        </w:rPr>
      </w:pPr>
    </w:p>
    <w:p w14:paraId="499A0B95" w14:textId="47847514" w:rsidR="00287FBC" w:rsidRPr="002E29D0" w:rsidRDefault="009265B0" w:rsidP="00FF506C">
      <w:pPr>
        <w:pStyle w:val="ListParagraph"/>
        <w:widowControl w:val="0"/>
        <w:numPr>
          <w:ilvl w:val="0"/>
          <w:numId w:val="10"/>
        </w:numPr>
        <w:spacing w:after="0"/>
        <w:rPr>
          <w:rFonts w:ascii="Arial" w:eastAsia="Calibri" w:hAnsi="Arial" w:cs="Arial"/>
          <w:sz w:val="24"/>
          <w:szCs w:val="24"/>
        </w:rPr>
      </w:pPr>
      <w:r w:rsidRPr="002E29D0">
        <w:rPr>
          <w:rFonts w:ascii="Arial" w:eastAsia="Calibri" w:hAnsi="Arial" w:cs="Arial"/>
          <w:sz w:val="24"/>
          <w:szCs w:val="24"/>
        </w:rPr>
        <w:t xml:space="preserve">Please update the Power Purchase True Up Model to reflect the October </w:t>
      </w:r>
      <w:r w:rsidR="00D3287D">
        <w:rPr>
          <w:rFonts w:ascii="Arial" w:eastAsia="Calibri" w:hAnsi="Arial" w:cs="Arial"/>
          <w:sz w:val="24"/>
          <w:szCs w:val="24"/>
        </w:rPr>
        <w:t>18</w:t>
      </w:r>
      <w:r w:rsidR="00477EF4">
        <w:rPr>
          <w:rFonts w:ascii="Arial" w:eastAsia="Calibri" w:hAnsi="Arial" w:cs="Arial"/>
          <w:sz w:val="24"/>
          <w:szCs w:val="24"/>
        </w:rPr>
        <w:t xml:space="preserve">, </w:t>
      </w:r>
      <w:proofErr w:type="gramStart"/>
      <w:r w:rsidRPr="002E29D0">
        <w:rPr>
          <w:rFonts w:ascii="Arial" w:eastAsia="Calibri" w:hAnsi="Arial" w:cs="Arial"/>
          <w:sz w:val="24"/>
          <w:szCs w:val="24"/>
        </w:rPr>
        <w:t>2024</w:t>
      </w:r>
      <w:proofErr w:type="gramEnd"/>
      <w:r w:rsidRPr="002E29D0">
        <w:rPr>
          <w:rFonts w:ascii="Arial" w:eastAsia="Calibri" w:hAnsi="Arial" w:cs="Arial"/>
          <w:sz w:val="24"/>
          <w:szCs w:val="24"/>
        </w:rPr>
        <w:t xml:space="preserve"> RPP Report.</w:t>
      </w:r>
    </w:p>
    <w:p w14:paraId="63C464E0" w14:textId="77777777" w:rsidR="00C1170A" w:rsidRDefault="00C1170A" w:rsidP="00FF506C">
      <w:pPr>
        <w:widowControl w:val="0"/>
        <w:spacing w:after="0"/>
        <w:rPr>
          <w:rFonts w:ascii="Arial" w:hAnsi="Arial" w:cs="Arial"/>
          <w:b/>
          <w:sz w:val="24"/>
          <w:szCs w:val="24"/>
        </w:rPr>
      </w:pPr>
    </w:p>
    <w:p w14:paraId="7E4345F8" w14:textId="0F19970C" w:rsidR="009265B0" w:rsidRPr="002E29D0" w:rsidRDefault="009265B0" w:rsidP="00FF506C">
      <w:pPr>
        <w:widowControl w:val="0"/>
        <w:spacing w:after="0"/>
        <w:rPr>
          <w:rFonts w:ascii="Arial" w:eastAsia="Calibri" w:hAnsi="Arial" w:cs="Arial"/>
          <w:sz w:val="24"/>
          <w:szCs w:val="24"/>
        </w:rPr>
      </w:pPr>
      <w:r w:rsidRPr="002E29D0">
        <w:rPr>
          <w:rFonts w:ascii="Arial" w:hAnsi="Arial" w:cs="Arial"/>
          <w:b/>
          <w:sz w:val="24"/>
          <w:szCs w:val="24"/>
        </w:rPr>
        <w:t>Staff</w:t>
      </w:r>
      <w:r w:rsidR="00072308" w:rsidRPr="002E29D0">
        <w:rPr>
          <w:rFonts w:ascii="Arial" w:hAnsi="Arial" w:cs="Arial"/>
          <w:b/>
          <w:sz w:val="24"/>
          <w:szCs w:val="24"/>
        </w:rPr>
        <w:t>-9</w:t>
      </w:r>
    </w:p>
    <w:p w14:paraId="75E03333" w14:textId="77777777" w:rsidR="009265B0" w:rsidRPr="002E29D0" w:rsidRDefault="009265B0" w:rsidP="00FF506C">
      <w:pPr>
        <w:spacing w:after="0"/>
        <w:rPr>
          <w:rFonts w:ascii="Arial" w:hAnsi="Arial" w:cs="Arial"/>
          <w:b/>
          <w:sz w:val="24"/>
          <w:szCs w:val="24"/>
        </w:rPr>
      </w:pPr>
    </w:p>
    <w:p w14:paraId="35193253" w14:textId="77777777" w:rsidR="009265B0" w:rsidRPr="002E29D0" w:rsidRDefault="009265B0" w:rsidP="00FF506C">
      <w:pPr>
        <w:pStyle w:val="Default"/>
        <w:spacing w:line="276" w:lineRule="auto"/>
        <w:rPr>
          <w:rFonts w:ascii="Arial" w:eastAsia="Calibri" w:hAnsi="Arial" w:cs="Arial"/>
          <w:b/>
          <w:bCs/>
          <w:color w:val="auto"/>
        </w:rPr>
      </w:pPr>
      <w:r w:rsidRPr="002E29D0">
        <w:rPr>
          <w:rFonts w:ascii="Arial" w:eastAsia="Calibri" w:hAnsi="Arial" w:cs="Arial"/>
          <w:b/>
          <w:bCs/>
          <w:color w:val="auto"/>
        </w:rPr>
        <w:t>Reference:</w:t>
      </w:r>
    </w:p>
    <w:p w14:paraId="22AC6B4D" w14:textId="77777777" w:rsidR="009265B0" w:rsidRPr="002E29D0" w:rsidRDefault="009265B0" w:rsidP="00FF506C">
      <w:pPr>
        <w:pStyle w:val="Default"/>
        <w:spacing w:line="276" w:lineRule="auto"/>
        <w:rPr>
          <w:rFonts w:ascii="Arial" w:eastAsia="Calibri" w:hAnsi="Arial" w:cs="Arial"/>
          <w:b/>
          <w:bCs/>
          <w:color w:val="auto"/>
        </w:rPr>
      </w:pPr>
    </w:p>
    <w:p w14:paraId="4B9D37F2" w14:textId="13573D6C" w:rsidR="009265B0" w:rsidRPr="00A73698" w:rsidRDefault="00A73698" w:rsidP="00FF506C">
      <w:pPr>
        <w:pStyle w:val="ListParagraph"/>
        <w:numPr>
          <w:ilvl w:val="0"/>
          <w:numId w:val="25"/>
        </w:numPr>
        <w:spacing w:after="0"/>
        <w:rPr>
          <w:rFonts w:ascii="Arial" w:eastAsia="Calibri" w:hAnsi="Arial" w:cs="Arial"/>
          <w:sz w:val="24"/>
          <w:szCs w:val="24"/>
        </w:rPr>
      </w:pPr>
      <w:r w:rsidRPr="00A73698">
        <w:rPr>
          <w:rFonts w:ascii="Arial" w:eastAsia="Calibri" w:hAnsi="Arial" w:cs="Arial"/>
          <w:sz w:val="24"/>
          <w:szCs w:val="24"/>
        </w:rPr>
        <w:t xml:space="preserve">EB-2024-0050, </w:t>
      </w:r>
      <w:r w:rsidR="009265B0" w:rsidRPr="00A73698">
        <w:rPr>
          <w:rFonts w:ascii="Arial" w:eastAsia="Calibri" w:hAnsi="Arial" w:cs="Arial"/>
          <w:sz w:val="24"/>
          <w:szCs w:val="24"/>
        </w:rPr>
        <w:t>Excel ORPC_2025_Power_Purchase_True_Up_Model, October 9, 2024</w:t>
      </w:r>
    </w:p>
    <w:p w14:paraId="697829FC" w14:textId="77777777" w:rsidR="009265B0" w:rsidRPr="002E29D0" w:rsidRDefault="009265B0" w:rsidP="00FF506C">
      <w:pPr>
        <w:pStyle w:val="ListParagraph"/>
        <w:spacing w:after="0"/>
        <w:ind w:left="1080"/>
        <w:rPr>
          <w:rFonts w:ascii="Arial" w:eastAsia="Calibri" w:hAnsi="Arial" w:cs="Arial"/>
          <w:sz w:val="24"/>
          <w:szCs w:val="24"/>
        </w:rPr>
      </w:pPr>
    </w:p>
    <w:p w14:paraId="1FA89C44" w14:textId="4368D3A2" w:rsidR="009265B0" w:rsidRPr="002E29D0" w:rsidRDefault="009265B0" w:rsidP="00FF506C">
      <w:pPr>
        <w:spacing w:after="0"/>
        <w:rPr>
          <w:rFonts w:ascii="Arial" w:eastAsia="Calibri" w:hAnsi="Arial" w:cs="Arial"/>
          <w:b/>
          <w:bCs/>
          <w:sz w:val="24"/>
          <w:szCs w:val="24"/>
        </w:rPr>
      </w:pPr>
      <w:r w:rsidRPr="002E29D0">
        <w:rPr>
          <w:rFonts w:ascii="Arial" w:eastAsia="Calibri" w:hAnsi="Arial" w:cs="Arial"/>
          <w:b/>
          <w:bCs/>
          <w:sz w:val="24"/>
          <w:szCs w:val="24"/>
        </w:rPr>
        <w:t>Preamble:</w:t>
      </w:r>
    </w:p>
    <w:p w14:paraId="3AFC8601" w14:textId="77777777" w:rsidR="00287FBC" w:rsidRPr="002E29D0" w:rsidRDefault="00287FBC" w:rsidP="00FF506C">
      <w:pPr>
        <w:spacing w:after="0"/>
        <w:rPr>
          <w:rFonts w:ascii="Arial" w:eastAsia="Calibri" w:hAnsi="Arial" w:cs="Arial"/>
          <w:b/>
          <w:bCs/>
          <w:sz w:val="24"/>
          <w:szCs w:val="24"/>
        </w:rPr>
      </w:pPr>
    </w:p>
    <w:p w14:paraId="227F8E02" w14:textId="77777777" w:rsidR="009265B0" w:rsidRPr="002E29D0" w:rsidRDefault="009265B0" w:rsidP="00FF506C">
      <w:pPr>
        <w:rPr>
          <w:rFonts w:ascii="Arial" w:eastAsia="Calibri" w:hAnsi="Arial" w:cs="Arial"/>
          <w:sz w:val="24"/>
          <w:szCs w:val="24"/>
        </w:rPr>
      </w:pPr>
      <w:r w:rsidRPr="002E29D0">
        <w:rPr>
          <w:rFonts w:ascii="Arial" w:eastAsia="Calibri" w:hAnsi="Arial" w:cs="Arial"/>
          <w:sz w:val="24"/>
          <w:szCs w:val="24"/>
        </w:rPr>
        <w:t>In the tab “Input Data” of the Power Purchase True Up Model, ORPC has provided the OEB’s “DVA Variance Interest Rates” up to Q3 2024.</w:t>
      </w:r>
    </w:p>
    <w:p w14:paraId="13C6B82A" w14:textId="5A26FFDB" w:rsidR="009265B0" w:rsidRPr="002E29D0" w:rsidRDefault="009265B0" w:rsidP="00FF506C">
      <w:pPr>
        <w:spacing w:after="0"/>
        <w:rPr>
          <w:rFonts w:ascii="Arial" w:eastAsia="Calibri" w:hAnsi="Arial" w:cs="Arial"/>
          <w:b/>
          <w:bCs/>
          <w:sz w:val="24"/>
          <w:szCs w:val="24"/>
        </w:rPr>
      </w:pPr>
      <w:r w:rsidRPr="002E29D0">
        <w:rPr>
          <w:rFonts w:ascii="Arial" w:eastAsia="Calibri" w:hAnsi="Arial" w:cs="Arial"/>
          <w:b/>
          <w:bCs/>
          <w:sz w:val="24"/>
          <w:szCs w:val="24"/>
        </w:rPr>
        <w:t>Question(s):</w:t>
      </w:r>
    </w:p>
    <w:p w14:paraId="17D67B22" w14:textId="77777777" w:rsidR="00287FBC" w:rsidRPr="002E29D0" w:rsidRDefault="00287FBC" w:rsidP="00FF506C">
      <w:pPr>
        <w:spacing w:after="0"/>
        <w:rPr>
          <w:rFonts w:ascii="Arial" w:eastAsia="Calibri" w:hAnsi="Arial" w:cs="Arial"/>
          <w:b/>
          <w:bCs/>
          <w:sz w:val="24"/>
          <w:szCs w:val="24"/>
        </w:rPr>
      </w:pPr>
    </w:p>
    <w:p w14:paraId="4993E69E" w14:textId="77777777" w:rsidR="009265B0" w:rsidRPr="002E29D0" w:rsidRDefault="009265B0" w:rsidP="00FF506C">
      <w:pPr>
        <w:pStyle w:val="ListParagraph"/>
        <w:numPr>
          <w:ilvl w:val="0"/>
          <w:numId w:val="19"/>
        </w:numPr>
        <w:rPr>
          <w:rFonts w:ascii="Arial" w:eastAsia="Calibri" w:hAnsi="Arial" w:cs="Arial"/>
          <w:sz w:val="24"/>
          <w:szCs w:val="24"/>
        </w:rPr>
      </w:pPr>
      <w:r w:rsidRPr="002E29D0">
        <w:rPr>
          <w:rFonts w:ascii="Arial" w:eastAsia="Calibri" w:hAnsi="Arial" w:cs="Arial"/>
          <w:sz w:val="24"/>
          <w:szCs w:val="24"/>
        </w:rPr>
        <w:t xml:space="preserve">Please update the DVA interest rates section of the Power Purchase True Up Model, given that the Q4 2024 and Q1 2025 prescribed interest rates were published by the OEB on September 13, </w:t>
      </w:r>
      <w:proofErr w:type="gramStart"/>
      <w:r w:rsidRPr="002E29D0">
        <w:rPr>
          <w:rFonts w:ascii="Arial" w:eastAsia="Calibri" w:hAnsi="Arial" w:cs="Arial"/>
          <w:sz w:val="24"/>
          <w:szCs w:val="24"/>
        </w:rPr>
        <w:t>2024</w:t>
      </w:r>
      <w:proofErr w:type="gramEnd"/>
      <w:r w:rsidRPr="002E29D0">
        <w:rPr>
          <w:rFonts w:ascii="Arial" w:eastAsia="Calibri" w:hAnsi="Arial" w:cs="Arial"/>
          <w:sz w:val="24"/>
          <w:szCs w:val="24"/>
        </w:rPr>
        <w:t xml:space="preserve"> and December 11, 2024, respectively.</w:t>
      </w:r>
    </w:p>
    <w:p w14:paraId="65F2AA9D" w14:textId="77777777" w:rsidR="004F412C" w:rsidRDefault="004F412C" w:rsidP="00FF506C">
      <w:pPr>
        <w:spacing w:after="0"/>
        <w:rPr>
          <w:rFonts w:ascii="Arial" w:hAnsi="Arial" w:cs="Arial"/>
          <w:b/>
          <w:sz w:val="24"/>
          <w:szCs w:val="24"/>
        </w:rPr>
      </w:pPr>
    </w:p>
    <w:p w14:paraId="4A03208D" w14:textId="77146EFC" w:rsidR="009265B0" w:rsidRPr="002E29D0" w:rsidRDefault="009265B0" w:rsidP="00FF506C">
      <w:pPr>
        <w:spacing w:after="0"/>
        <w:rPr>
          <w:rFonts w:ascii="Arial" w:hAnsi="Arial" w:cs="Arial"/>
          <w:b/>
          <w:sz w:val="24"/>
          <w:szCs w:val="24"/>
        </w:rPr>
      </w:pPr>
      <w:r w:rsidRPr="002E29D0">
        <w:rPr>
          <w:rFonts w:ascii="Arial" w:hAnsi="Arial" w:cs="Arial"/>
          <w:b/>
          <w:sz w:val="24"/>
          <w:szCs w:val="24"/>
        </w:rPr>
        <w:t>Staff</w:t>
      </w:r>
      <w:r w:rsidR="00072308" w:rsidRPr="002E29D0">
        <w:rPr>
          <w:rFonts w:ascii="Arial" w:hAnsi="Arial" w:cs="Arial"/>
          <w:b/>
          <w:sz w:val="24"/>
          <w:szCs w:val="24"/>
        </w:rPr>
        <w:t>-10</w:t>
      </w:r>
    </w:p>
    <w:p w14:paraId="7504A34D" w14:textId="77777777" w:rsidR="009265B0" w:rsidRPr="002E29D0" w:rsidRDefault="009265B0" w:rsidP="00FF506C">
      <w:pPr>
        <w:spacing w:after="0"/>
        <w:rPr>
          <w:rFonts w:ascii="Arial" w:hAnsi="Arial" w:cs="Arial"/>
          <w:b/>
          <w:sz w:val="24"/>
          <w:szCs w:val="24"/>
        </w:rPr>
      </w:pPr>
    </w:p>
    <w:p w14:paraId="4DF9B842" w14:textId="77777777" w:rsidR="009265B0" w:rsidRPr="002E29D0" w:rsidRDefault="009265B0" w:rsidP="00FF506C">
      <w:pPr>
        <w:pStyle w:val="Default"/>
        <w:spacing w:line="276" w:lineRule="auto"/>
        <w:rPr>
          <w:rFonts w:ascii="Arial" w:eastAsia="Calibri" w:hAnsi="Arial" w:cs="Arial"/>
          <w:b/>
          <w:bCs/>
          <w:color w:val="auto"/>
        </w:rPr>
      </w:pPr>
      <w:r w:rsidRPr="002E29D0">
        <w:rPr>
          <w:rFonts w:ascii="Arial" w:eastAsia="Calibri" w:hAnsi="Arial" w:cs="Arial"/>
          <w:b/>
          <w:bCs/>
          <w:color w:val="auto"/>
        </w:rPr>
        <w:t>Reference:</w:t>
      </w:r>
    </w:p>
    <w:p w14:paraId="001E9C6A" w14:textId="77777777" w:rsidR="009265B0" w:rsidRPr="002E29D0" w:rsidRDefault="009265B0" w:rsidP="00FF506C">
      <w:pPr>
        <w:pStyle w:val="Default"/>
        <w:spacing w:line="276" w:lineRule="auto"/>
        <w:rPr>
          <w:rFonts w:ascii="Arial" w:eastAsia="Calibri" w:hAnsi="Arial" w:cs="Arial"/>
          <w:b/>
          <w:bCs/>
          <w:color w:val="auto"/>
        </w:rPr>
      </w:pPr>
    </w:p>
    <w:p w14:paraId="31633938" w14:textId="48EAC446" w:rsidR="009265B0" w:rsidRPr="002E29D0" w:rsidRDefault="00F96746" w:rsidP="00FF506C">
      <w:pPr>
        <w:pStyle w:val="ListParagraph"/>
        <w:numPr>
          <w:ilvl w:val="0"/>
          <w:numId w:val="18"/>
        </w:numPr>
        <w:spacing w:after="0"/>
        <w:rPr>
          <w:rFonts w:ascii="Arial" w:eastAsia="Calibri" w:hAnsi="Arial" w:cs="Arial"/>
          <w:sz w:val="24"/>
          <w:szCs w:val="24"/>
        </w:rPr>
      </w:pPr>
      <w:r w:rsidRPr="008563F0">
        <w:rPr>
          <w:rFonts w:ascii="Arial" w:eastAsia="Calibri" w:hAnsi="Arial" w:cs="Arial"/>
          <w:sz w:val="24"/>
          <w:szCs w:val="24"/>
        </w:rPr>
        <w:t>EB-2024-0050</w:t>
      </w:r>
      <w:r>
        <w:rPr>
          <w:rFonts w:ascii="Arial" w:eastAsia="Calibri" w:hAnsi="Arial" w:cs="Arial"/>
          <w:sz w:val="24"/>
          <w:szCs w:val="24"/>
        </w:rPr>
        <w:t xml:space="preserve">, </w:t>
      </w:r>
      <w:r w:rsidR="009265B0" w:rsidRPr="002E29D0">
        <w:rPr>
          <w:rFonts w:ascii="Arial" w:eastAsia="Calibri" w:hAnsi="Arial" w:cs="Arial"/>
          <w:sz w:val="24"/>
          <w:szCs w:val="24"/>
        </w:rPr>
        <w:t>Excel ORPC_2025_Power_Purchase_True_Up_Model, October 9, 2024</w:t>
      </w:r>
    </w:p>
    <w:p w14:paraId="4696E15A" w14:textId="77777777" w:rsidR="009265B0" w:rsidRPr="002E29D0" w:rsidRDefault="009265B0" w:rsidP="00FF506C">
      <w:pPr>
        <w:pStyle w:val="ListParagraph"/>
        <w:spacing w:after="0"/>
        <w:ind w:left="1080"/>
        <w:rPr>
          <w:rFonts w:ascii="Arial" w:eastAsia="Calibri" w:hAnsi="Arial" w:cs="Arial"/>
          <w:sz w:val="24"/>
          <w:szCs w:val="24"/>
        </w:rPr>
      </w:pPr>
    </w:p>
    <w:p w14:paraId="255010EA" w14:textId="77777777" w:rsidR="009265B0" w:rsidRPr="002E29D0" w:rsidRDefault="009265B0" w:rsidP="00FF506C">
      <w:pPr>
        <w:spacing w:after="0"/>
        <w:rPr>
          <w:rFonts w:ascii="Arial" w:eastAsia="Calibri" w:hAnsi="Arial" w:cs="Arial"/>
          <w:b/>
          <w:bCs/>
          <w:sz w:val="24"/>
          <w:szCs w:val="24"/>
        </w:rPr>
      </w:pPr>
      <w:r w:rsidRPr="002E29D0">
        <w:rPr>
          <w:rFonts w:ascii="Arial" w:eastAsia="Calibri" w:hAnsi="Arial" w:cs="Arial"/>
          <w:b/>
          <w:bCs/>
          <w:sz w:val="24"/>
          <w:szCs w:val="24"/>
        </w:rPr>
        <w:t>Preamble:</w:t>
      </w:r>
    </w:p>
    <w:p w14:paraId="0BA5A4F9" w14:textId="77777777" w:rsidR="009265B0" w:rsidRPr="002E29D0" w:rsidRDefault="009265B0" w:rsidP="00FF506C">
      <w:pPr>
        <w:spacing w:after="0"/>
        <w:rPr>
          <w:rFonts w:ascii="Arial" w:eastAsia="Calibri" w:hAnsi="Arial" w:cs="Arial"/>
          <w:b/>
          <w:bCs/>
          <w:sz w:val="24"/>
          <w:szCs w:val="24"/>
        </w:rPr>
      </w:pPr>
    </w:p>
    <w:p w14:paraId="6CB68E44" w14:textId="77777777" w:rsidR="009265B0" w:rsidRPr="002E29D0" w:rsidRDefault="009265B0" w:rsidP="00FF506C">
      <w:pPr>
        <w:spacing w:after="0"/>
        <w:rPr>
          <w:rFonts w:ascii="Arial" w:eastAsia="Calibri" w:hAnsi="Arial" w:cs="Arial"/>
          <w:sz w:val="24"/>
          <w:szCs w:val="24"/>
        </w:rPr>
      </w:pPr>
      <w:r w:rsidRPr="002E29D0">
        <w:rPr>
          <w:rFonts w:ascii="Arial" w:eastAsia="Calibri" w:hAnsi="Arial" w:cs="Arial"/>
          <w:sz w:val="24"/>
          <w:szCs w:val="24"/>
        </w:rPr>
        <w:t>In the tab “Input Data” of the Power Purchase True Up Model, ORPC has provided in:</w:t>
      </w:r>
    </w:p>
    <w:p w14:paraId="327CAE2E" w14:textId="77777777" w:rsidR="009265B0" w:rsidRPr="002E29D0" w:rsidRDefault="009265B0" w:rsidP="00FF506C">
      <w:pPr>
        <w:spacing w:after="0"/>
        <w:rPr>
          <w:rFonts w:ascii="Arial" w:eastAsia="Calibri" w:hAnsi="Arial" w:cs="Arial"/>
          <w:sz w:val="24"/>
          <w:szCs w:val="24"/>
        </w:rPr>
      </w:pPr>
    </w:p>
    <w:p w14:paraId="7432EEB4" w14:textId="77777777" w:rsidR="009265B0" w:rsidRPr="002E29D0" w:rsidRDefault="009265B0" w:rsidP="00FF506C">
      <w:pPr>
        <w:pStyle w:val="ListParagraph"/>
        <w:numPr>
          <w:ilvl w:val="0"/>
          <w:numId w:val="21"/>
        </w:numPr>
        <w:spacing w:after="0"/>
        <w:rPr>
          <w:rFonts w:ascii="Arial" w:eastAsia="Calibri" w:hAnsi="Arial" w:cs="Arial"/>
          <w:sz w:val="24"/>
          <w:szCs w:val="24"/>
        </w:rPr>
      </w:pPr>
      <w:r w:rsidRPr="002E29D0">
        <w:rPr>
          <w:rFonts w:ascii="Arial" w:eastAsia="Calibri" w:hAnsi="Arial" w:cs="Arial"/>
          <w:sz w:val="24"/>
          <w:szCs w:val="24"/>
        </w:rPr>
        <w:t>Columns X and Y the Brookfield kWh and GA ($/kWh) up to April 30, 2024</w:t>
      </w:r>
    </w:p>
    <w:p w14:paraId="60FC60FB" w14:textId="77777777" w:rsidR="009265B0" w:rsidRPr="002E29D0" w:rsidRDefault="009265B0" w:rsidP="00FF506C">
      <w:pPr>
        <w:pStyle w:val="ListParagraph"/>
        <w:numPr>
          <w:ilvl w:val="0"/>
          <w:numId w:val="21"/>
        </w:numPr>
        <w:spacing w:after="0"/>
        <w:rPr>
          <w:rFonts w:ascii="Arial" w:eastAsia="Calibri" w:hAnsi="Arial" w:cs="Arial"/>
          <w:sz w:val="24"/>
          <w:szCs w:val="24"/>
        </w:rPr>
      </w:pPr>
      <w:r w:rsidRPr="002E29D0">
        <w:rPr>
          <w:rFonts w:ascii="Arial" w:eastAsia="Calibri" w:hAnsi="Arial" w:cs="Arial"/>
          <w:sz w:val="24"/>
          <w:szCs w:val="24"/>
        </w:rPr>
        <w:t>Columns F, G, H, and I the “Customer kWh Volumes” up to 2023</w:t>
      </w:r>
    </w:p>
    <w:p w14:paraId="4D21651C" w14:textId="77777777" w:rsidR="009265B0" w:rsidRPr="002E29D0" w:rsidRDefault="009265B0" w:rsidP="00FF506C">
      <w:pPr>
        <w:pStyle w:val="ListParagraph"/>
        <w:numPr>
          <w:ilvl w:val="0"/>
          <w:numId w:val="21"/>
        </w:numPr>
        <w:spacing w:after="0"/>
        <w:rPr>
          <w:rFonts w:ascii="Arial" w:eastAsia="Calibri" w:hAnsi="Arial" w:cs="Arial"/>
          <w:sz w:val="24"/>
          <w:szCs w:val="24"/>
        </w:rPr>
      </w:pPr>
      <w:r w:rsidRPr="002E29D0">
        <w:rPr>
          <w:rFonts w:ascii="Arial" w:eastAsia="Calibri" w:hAnsi="Arial" w:cs="Arial"/>
          <w:sz w:val="24"/>
          <w:szCs w:val="24"/>
        </w:rPr>
        <w:t>Columns C to I the “RRR Volumes” up to 2023</w:t>
      </w:r>
    </w:p>
    <w:p w14:paraId="1530BA8B" w14:textId="77777777" w:rsidR="009265B0" w:rsidRPr="002E29D0" w:rsidRDefault="009265B0" w:rsidP="00FF506C">
      <w:pPr>
        <w:pStyle w:val="ListParagraph"/>
        <w:numPr>
          <w:ilvl w:val="0"/>
          <w:numId w:val="21"/>
        </w:numPr>
        <w:spacing w:after="0"/>
        <w:rPr>
          <w:rFonts w:ascii="Arial" w:eastAsia="Calibri" w:hAnsi="Arial" w:cs="Arial"/>
          <w:sz w:val="24"/>
          <w:szCs w:val="24"/>
        </w:rPr>
      </w:pPr>
      <w:r w:rsidRPr="002E29D0">
        <w:rPr>
          <w:rFonts w:ascii="Arial" w:eastAsia="Calibri" w:hAnsi="Arial" w:cs="Arial"/>
          <w:sz w:val="24"/>
          <w:szCs w:val="24"/>
        </w:rPr>
        <w:t>Columns O to U the “Forecast (4-Year Average)” up to 2023</w:t>
      </w:r>
    </w:p>
    <w:p w14:paraId="09711208" w14:textId="77777777" w:rsidR="009265B0" w:rsidRPr="002E29D0" w:rsidRDefault="009265B0" w:rsidP="00FF506C">
      <w:pPr>
        <w:pStyle w:val="ListParagraph"/>
        <w:numPr>
          <w:ilvl w:val="0"/>
          <w:numId w:val="21"/>
        </w:numPr>
        <w:spacing w:after="0"/>
        <w:rPr>
          <w:rFonts w:ascii="Arial" w:eastAsia="Calibri" w:hAnsi="Arial" w:cs="Arial"/>
          <w:sz w:val="24"/>
          <w:szCs w:val="24"/>
        </w:rPr>
      </w:pPr>
      <w:r w:rsidRPr="002E29D0">
        <w:rPr>
          <w:rFonts w:ascii="Arial" w:eastAsia="Calibri" w:hAnsi="Arial" w:cs="Arial"/>
          <w:sz w:val="24"/>
          <w:szCs w:val="24"/>
        </w:rPr>
        <w:t>Columns I to K the “Global Adjustment (¢/kWh)” up to July 31, 2024</w:t>
      </w:r>
    </w:p>
    <w:p w14:paraId="0C336C38" w14:textId="65EAF805" w:rsidR="00A95C82" w:rsidRDefault="009265B0" w:rsidP="00FF506C">
      <w:pPr>
        <w:spacing w:after="0"/>
        <w:rPr>
          <w:rFonts w:ascii="Arial" w:eastAsia="Calibri" w:hAnsi="Arial" w:cs="Arial"/>
          <w:b/>
          <w:bCs/>
          <w:sz w:val="24"/>
          <w:szCs w:val="24"/>
        </w:rPr>
      </w:pPr>
      <w:r w:rsidRPr="002E29D0">
        <w:rPr>
          <w:rFonts w:ascii="Arial" w:eastAsia="Calibri" w:hAnsi="Arial" w:cs="Arial"/>
          <w:sz w:val="24"/>
          <w:szCs w:val="24"/>
        </w:rPr>
        <w:tab/>
      </w:r>
      <w:r w:rsidRPr="002E29D0">
        <w:rPr>
          <w:rFonts w:ascii="Arial" w:eastAsia="Calibri" w:hAnsi="Arial" w:cs="Arial"/>
          <w:sz w:val="24"/>
          <w:szCs w:val="24"/>
        </w:rPr>
        <w:tab/>
      </w:r>
      <w:r w:rsidRPr="002E29D0">
        <w:rPr>
          <w:rFonts w:ascii="Arial" w:eastAsia="Calibri" w:hAnsi="Arial" w:cs="Arial"/>
          <w:sz w:val="24"/>
          <w:szCs w:val="24"/>
        </w:rPr>
        <w:tab/>
      </w:r>
      <w:r w:rsidRPr="002E29D0">
        <w:rPr>
          <w:rFonts w:ascii="Arial" w:eastAsia="Calibri" w:hAnsi="Arial" w:cs="Arial"/>
          <w:sz w:val="24"/>
          <w:szCs w:val="24"/>
        </w:rPr>
        <w:tab/>
      </w:r>
      <w:r w:rsidRPr="002E29D0">
        <w:rPr>
          <w:rFonts w:ascii="Arial" w:eastAsia="Calibri" w:hAnsi="Arial" w:cs="Arial"/>
          <w:sz w:val="24"/>
          <w:szCs w:val="24"/>
        </w:rPr>
        <w:tab/>
      </w:r>
      <w:r w:rsidRPr="002E29D0">
        <w:rPr>
          <w:rFonts w:ascii="Arial" w:eastAsia="Calibri" w:hAnsi="Arial" w:cs="Arial"/>
          <w:sz w:val="24"/>
          <w:szCs w:val="24"/>
        </w:rPr>
        <w:tab/>
      </w:r>
    </w:p>
    <w:p w14:paraId="546DEDF7" w14:textId="7CA62056" w:rsidR="009265B0" w:rsidRPr="002E29D0" w:rsidRDefault="009265B0" w:rsidP="00FF506C">
      <w:pPr>
        <w:spacing w:after="0"/>
        <w:rPr>
          <w:rFonts w:ascii="Arial" w:eastAsia="Calibri" w:hAnsi="Arial" w:cs="Arial"/>
          <w:b/>
          <w:bCs/>
          <w:sz w:val="24"/>
          <w:szCs w:val="24"/>
        </w:rPr>
      </w:pPr>
      <w:r w:rsidRPr="002E29D0">
        <w:rPr>
          <w:rFonts w:ascii="Arial" w:eastAsia="Calibri" w:hAnsi="Arial" w:cs="Arial"/>
          <w:b/>
          <w:bCs/>
          <w:sz w:val="24"/>
          <w:szCs w:val="24"/>
        </w:rPr>
        <w:t>Question(s):</w:t>
      </w:r>
    </w:p>
    <w:p w14:paraId="184F0FF9" w14:textId="77777777" w:rsidR="009265B0" w:rsidRPr="002E29D0" w:rsidRDefault="009265B0" w:rsidP="00FF506C">
      <w:pPr>
        <w:pStyle w:val="ListParagraph"/>
        <w:rPr>
          <w:rFonts w:ascii="Arial" w:eastAsia="Calibri" w:hAnsi="Arial" w:cs="Arial"/>
          <w:sz w:val="24"/>
          <w:szCs w:val="24"/>
        </w:rPr>
      </w:pPr>
    </w:p>
    <w:p w14:paraId="2C2484DF" w14:textId="77777777" w:rsidR="009265B0" w:rsidRPr="002E29D0" w:rsidRDefault="009265B0" w:rsidP="00FF506C">
      <w:pPr>
        <w:pStyle w:val="ListParagraph"/>
        <w:numPr>
          <w:ilvl w:val="0"/>
          <w:numId w:val="20"/>
        </w:numPr>
        <w:rPr>
          <w:rFonts w:ascii="Arial" w:eastAsia="Calibri" w:hAnsi="Arial" w:cs="Arial"/>
          <w:sz w:val="24"/>
          <w:szCs w:val="24"/>
        </w:rPr>
      </w:pPr>
      <w:r w:rsidRPr="002E29D0">
        <w:rPr>
          <w:rFonts w:ascii="Arial" w:eastAsia="Calibri" w:hAnsi="Arial" w:cs="Arial"/>
          <w:sz w:val="24"/>
          <w:szCs w:val="24"/>
        </w:rPr>
        <w:t>Please update the Brookfield kWh and GA ($/kWh) up to December 31, 2024.</w:t>
      </w:r>
    </w:p>
    <w:p w14:paraId="100A2872" w14:textId="77777777" w:rsidR="009265B0" w:rsidRPr="002E29D0" w:rsidRDefault="009265B0" w:rsidP="00FF506C">
      <w:pPr>
        <w:pStyle w:val="ListParagraph"/>
        <w:rPr>
          <w:rFonts w:ascii="Arial" w:eastAsia="Calibri" w:hAnsi="Arial" w:cs="Arial"/>
          <w:sz w:val="24"/>
          <w:szCs w:val="24"/>
        </w:rPr>
      </w:pPr>
    </w:p>
    <w:p w14:paraId="70BE5130" w14:textId="77777777" w:rsidR="009265B0" w:rsidRPr="002E29D0" w:rsidRDefault="009265B0" w:rsidP="00FF506C">
      <w:pPr>
        <w:pStyle w:val="ListParagraph"/>
        <w:numPr>
          <w:ilvl w:val="0"/>
          <w:numId w:val="20"/>
        </w:numPr>
        <w:rPr>
          <w:rFonts w:ascii="Arial" w:eastAsia="Calibri" w:hAnsi="Arial" w:cs="Arial"/>
          <w:sz w:val="24"/>
          <w:szCs w:val="24"/>
        </w:rPr>
      </w:pPr>
      <w:r w:rsidRPr="002E29D0">
        <w:rPr>
          <w:rFonts w:ascii="Arial" w:eastAsia="Calibri" w:hAnsi="Arial" w:cs="Arial"/>
          <w:sz w:val="24"/>
          <w:szCs w:val="24"/>
        </w:rPr>
        <w:t>Please update the “Customer kWh Volumes” up to December 31, 2024.</w:t>
      </w:r>
    </w:p>
    <w:p w14:paraId="503D8BFB" w14:textId="77777777" w:rsidR="009265B0" w:rsidRPr="002E29D0" w:rsidRDefault="009265B0" w:rsidP="00FF506C">
      <w:pPr>
        <w:pStyle w:val="ListParagraph"/>
        <w:rPr>
          <w:rFonts w:ascii="Arial" w:eastAsia="Calibri" w:hAnsi="Arial" w:cs="Arial"/>
          <w:sz w:val="24"/>
          <w:szCs w:val="24"/>
        </w:rPr>
      </w:pPr>
    </w:p>
    <w:p w14:paraId="64300B9A" w14:textId="77777777" w:rsidR="009265B0" w:rsidRPr="002E29D0" w:rsidRDefault="009265B0" w:rsidP="00FF506C">
      <w:pPr>
        <w:pStyle w:val="ListParagraph"/>
        <w:numPr>
          <w:ilvl w:val="0"/>
          <w:numId w:val="20"/>
        </w:numPr>
        <w:rPr>
          <w:rFonts w:ascii="Arial" w:eastAsia="Calibri" w:hAnsi="Arial" w:cs="Arial"/>
          <w:sz w:val="24"/>
          <w:szCs w:val="24"/>
        </w:rPr>
      </w:pPr>
      <w:r w:rsidRPr="002E29D0">
        <w:rPr>
          <w:rFonts w:ascii="Arial" w:eastAsia="Calibri" w:hAnsi="Arial" w:cs="Arial"/>
          <w:sz w:val="24"/>
          <w:szCs w:val="24"/>
        </w:rPr>
        <w:t>Please update the “RRR Volumes” up to December 31, 2024.</w:t>
      </w:r>
    </w:p>
    <w:p w14:paraId="2239F09C" w14:textId="77777777" w:rsidR="009265B0" w:rsidRPr="002E29D0" w:rsidRDefault="009265B0" w:rsidP="00FF506C">
      <w:pPr>
        <w:pStyle w:val="ListParagraph"/>
        <w:rPr>
          <w:rFonts w:ascii="Arial" w:eastAsia="Calibri" w:hAnsi="Arial" w:cs="Arial"/>
          <w:sz w:val="24"/>
          <w:szCs w:val="24"/>
        </w:rPr>
      </w:pPr>
    </w:p>
    <w:p w14:paraId="23D04619" w14:textId="77777777" w:rsidR="009265B0" w:rsidRPr="002E29D0" w:rsidRDefault="009265B0" w:rsidP="00FF506C">
      <w:pPr>
        <w:pStyle w:val="ListParagraph"/>
        <w:numPr>
          <w:ilvl w:val="0"/>
          <w:numId w:val="20"/>
        </w:numPr>
        <w:rPr>
          <w:rFonts w:ascii="Arial" w:eastAsia="Calibri" w:hAnsi="Arial" w:cs="Arial"/>
          <w:sz w:val="24"/>
          <w:szCs w:val="24"/>
        </w:rPr>
      </w:pPr>
      <w:r w:rsidRPr="002E29D0">
        <w:rPr>
          <w:rFonts w:ascii="Arial" w:eastAsia="Calibri" w:hAnsi="Arial" w:cs="Arial"/>
          <w:sz w:val="24"/>
          <w:szCs w:val="24"/>
        </w:rPr>
        <w:t>Please update the column V “Average 2021 to 2024” including data up to December 31, 2024.</w:t>
      </w:r>
    </w:p>
    <w:p w14:paraId="081DF41E" w14:textId="77777777" w:rsidR="009265B0" w:rsidRPr="002E29D0" w:rsidRDefault="009265B0" w:rsidP="00FF506C">
      <w:pPr>
        <w:pStyle w:val="ListParagraph"/>
        <w:rPr>
          <w:rFonts w:ascii="Arial" w:eastAsia="Calibri" w:hAnsi="Arial" w:cs="Arial"/>
          <w:sz w:val="24"/>
          <w:szCs w:val="24"/>
        </w:rPr>
      </w:pPr>
    </w:p>
    <w:p w14:paraId="002ADDDF" w14:textId="77777777" w:rsidR="009265B0" w:rsidRPr="002E29D0" w:rsidRDefault="009265B0" w:rsidP="00FF506C">
      <w:pPr>
        <w:pStyle w:val="ListParagraph"/>
        <w:numPr>
          <w:ilvl w:val="0"/>
          <w:numId w:val="20"/>
        </w:numPr>
        <w:rPr>
          <w:rFonts w:ascii="Arial" w:eastAsia="Calibri" w:hAnsi="Arial" w:cs="Arial"/>
          <w:sz w:val="24"/>
          <w:szCs w:val="24"/>
        </w:rPr>
      </w:pPr>
      <w:r w:rsidRPr="002E29D0">
        <w:rPr>
          <w:rFonts w:ascii="Arial" w:eastAsia="Calibri" w:hAnsi="Arial" w:cs="Arial"/>
          <w:sz w:val="24"/>
          <w:szCs w:val="24"/>
        </w:rPr>
        <w:t>Please update the “Global Adjustment (¢/kWh)” up to December 31, 2024, including 1</w:t>
      </w:r>
      <w:r w:rsidRPr="002E29D0">
        <w:rPr>
          <w:rFonts w:ascii="Arial" w:eastAsia="Calibri" w:hAnsi="Arial" w:cs="Arial"/>
          <w:sz w:val="24"/>
          <w:szCs w:val="24"/>
          <w:vertAlign w:val="superscript"/>
        </w:rPr>
        <w:t>st</w:t>
      </w:r>
      <w:r w:rsidRPr="002E29D0">
        <w:rPr>
          <w:rFonts w:ascii="Arial" w:eastAsia="Calibri" w:hAnsi="Arial" w:cs="Arial"/>
          <w:sz w:val="24"/>
          <w:szCs w:val="24"/>
        </w:rPr>
        <w:t xml:space="preserve"> estimate, 2</w:t>
      </w:r>
      <w:r w:rsidRPr="002E29D0">
        <w:rPr>
          <w:rFonts w:ascii="Arial" w:eastAsia="Calibri" w:hAnsi="Arial" w:cs="Arial"/>
          <w:sz w:val="24"/>
          <w:szCs w:val="24"/>
          <w:vertAlign w:val="superscript"/>
        </w:rPr>
        <w:t>nd</w:t>
      </w:r>
      <w:r w:rsidRPr="002E29D0">
        <w:rPr>
          <w:rFonts w:ascii="Arial" w:eastAsia="Calibri" w:hAnsi="Arial" w:cs="Arial"/>
          <w:sz w:val="24"/>
          <w:szCs w:val="24"/>
        </w:rPr>
        <w:t xml:space="preserve"> estimate, and actual GA rates.</w:t>
      </w:r>
    </w:p>
    <w:p w14:paraId="078E659E" w14:textId="77777777" w:rsidR="009265B0" w:rsidRPr="002E29D0" w:rsidRDefault="009265B0" w:rsidP="00FF506C">
      <w:pPr>
        <w:pStyle w:val="ListParagraph"/>
        <w:rPr>
          <w:rFonts w:ascii="Arial" w:eastAsia="Calibri" w:hAnsi="Arial" w:cs="Arial"/>
          <w:sz w:val="24"/>
          <w:szCs w:val="24"/>
        </w:rPr>
      </w:pPr>
    </w:p>
    <w:p w14:paraId="7CDD1B50" w14:textId="772B2D2D" w:rsidR="009265B0" w:rsidRPr="002E29D0" w:rsidRDefault="009265B0" w:rsidP="00FF506C">
      <w:pPr>
        <w:spacing w:after="0"/>
        <w:rPr>
          <w:rFonts w:ascii="Arial" w:hAnsi="Arial" w:cs="Arial"/>
          <w:b/>
          <w:sz w:val="24"/>
          <w:szCs w:val="24"/>
        </w:rPr>
      </w:pPr>
      <w:r w:rsidRPr="002E29D0">
        <w:rPr>
          <w:rFonts w:ascii="Arial" w:hAnsi="Arial" w:cs="Arial"/>
          <w:b/>
          <w:sz w:val="24"/>
          <w:szCs w:val="24"/>
        </w:rPr>
        <w:t>Staff</w:t>
      </w:r>
      <w:r w:rsidR="00072308" w:rsidRPr="002E29D0">
        <w:rPr>
          <w:rFonts w:ascii="Arial" w:hAnsi="Arial" w:cs="Arial"/>
          <w:b/>
          <w:sz w:val="24"/>
          <w:szCs w:val="24"/>
        </w:rPr>
        <w:t>-11</w:t>
      </w:r>
    </w:p>
    <w:p w14:paraId="496DCE21" w14:textId="77777777" w:rsidR="009265B0" w:rsidRPr="002E29D0" w:rsidRDefault="009265B0" w:rsidP="00FF506C">
      <w:pPr>
        <w:spacing w:after="0"/>
        <w:rPr>
          <w:rFonts w:ascii="Arial" w:hAnsi="Arial" w:cs="Arial"/>
          <w:b/>
          <w:sz w:val="24"/>
          <w:szCs w:val="24"/>
        </w:rPr>
      </w:pPr>
    </w:p>
    <w:p w14:paraId="14899F48" w14:textId="77777777" w:rsidR="009265B0" w:rsidRPr="002E29D0" w:rsidRDefault="009265B0" w:rsidP="00FF506C">
      <w:pPr>
        <w:pStyle w:val="Default"/>
        <w:spacing w:line="276" w:lineRule="auto"/>
        <w:rPr>
          <w:rFonts w:ascii="Arial" w:eastAsia="Calibri" w:hAnsi="Arial" w:cs="Arial"/>
          <w:b/>
          <w:bCs/>
          <w:color w:val="auto"/>
        </w:rPr>
      </w:pPr>
      <w:r w:rsidRPr="002E29D0">
        <w:rPr>
          <w:rFonts w:ascii="Arial" w:eastAsia="Calibri" w:hAnsi="Arial" w:cs="Arial"/>
          <w:b/>
          <w:bCs/>
          <w:color w:val="auto"/>
        </w:rPr>
        <w:t>Reference:</w:t>
      </w:r>
    </w:p>
    <w:p w14:paraId="7EB05815" w14:textId="77777777" w:rsidR="009265B0" w:rsidRPr="002E29D0" w:rsidRDefault="009265B0" w:rsidP="00FF506C">
      <w:pPr>
        <w:pStyle w:val="Default"/>
        <w:spacing w:line="276" w:lineRule="auto"/>
        <w:rPr>
          <w:rFonts w:ascii="Arial" w:eastAsia="Calibri" w:hAnsi="Arial" w:cs="Arial"/>
          <w:b/>
          <w:bCs/>
          <w:color w:val="auto"/>
        </w:rPr>
      </w:pPr>
    </w:p>
    <w:p w14:paraId="4E30100B" w14:textId="6C3062AB" w:rsidR="009265B0" w:rsidRPr="002E29D0" w:rsidRDefault="00BA7345" w:rsidP="00FF506C">
      <w:pPr>
        <w:pStyle w:val="ListParagraph"/>
        <w:numPr>
          <w:ilvl w:val="0"/>
          <w:numId w:val="23"/>
        </w:numPr>
        <w:spacing w:after="0"/>
        <w:rPr>
          <w:rFonts w:ascii="Arial" w:eastAsia="Calibri" w:hAnsi="Arial" w:cs="Arial"/>
          <w:sz w:val="24"/>
          <w:szCs w:val="24"/>
        </w:rPr>
      </w:pPr>
      <w:r w:rsidRPr="008563F0">
        <w:rPr>
          <w:rFonts w:ascii="Arial" w:eastAsia="Calibri" w:hAnsi="Arial" w:cs="Arial"/>
          <w:sz w:val="24"/>
          <w:szCs w:val="24"/>
        </w:rPr>
        <w:t>EB-2024-0050</w:t>
      </w:r>
      <w:r>
        <w:rPr>
          <w:rFonts w:ascii="Arial" w:eastAsia="Calibri" w:hAnsi="Arial" w:cs="Arial"/>
          <w:sz w:val="24"/>
          <w:szCs w:val="24"/>
        </w:rPr>
        <w:t xml:space="preserve">, </w:t>
      </w:r>
      <w:r w:rsidR="009265B0" w:rsidRPr="002E29D0">
        <w:rPr>
          <w:rFonts w:ascii="Arial" w:eastAsia="Calibri" w:hAnsi="Arial" w:cs="Arial"/>
          <w:sz w:val="24"/>
          <w:szCs w:val="24"/>
        </w:rPr>
        <w:t>Excel ORPC_2025_Power_Purchase_True_Up_Model, October 9, 2024</w:t>
      </w:r>
    </w:p>
    <w:p w14:paraId="24E45DEC" w14:textId="77777777" w:rsidR="009265B0" w:rsidRPr="002E29D0" w:rsidRDefault="009265B0" w:rsidP="00FF506C">
      <w:pPr>
        <w:pStyle w:val="ListParagraph"/>
        <w:spacing w:after="0"/>
        <w:ind w:left="1080"/>
        <w:rPr>
          <w:rFonts w:ascii="Arial" w:eastAsia="Calibri" w:hAnsi="Arial" w:cs="Arial"/>
          <w:sz w:val="24"/>
          <w:szCs w:val="24"/>
        </w:rPr>
      </w:pPr>
    </w:p>
    <w:p w14:paraId="67F3FE19" w14:textId="77777777" w:rsidR="009265B0" w:rsidRPr="002E29D0" w:rsidRDefault="009265B0" w:rsidP="00FF506C">
      <w:pPr>
        <w:spacing w:after="0"/>
        <w:rPr>
          <w:rFonts w:ascii="Arial" w:eastAsia="Calibri" w:hAnsi="Arial" w:cs="Arial"/>
          <w:b/>
          <w:bCs/>
          <w:sz w:val="24"/>
          <w:szCs w:val="24"/>
        </w:rPr>
      </w:pPr>
      <w:r w:rsidRPr="002E29D0">
        <w:rPr>
          <w:rFonts w:ascii="Arial" w:eastAsia="Calibri" w:hAnsi="Arial" w:cs="Arial"/>
          <w:b/>
          <w:bCs/>
          <w:sz w:val="24"/>
          <w:szCs w:val="24"/>
        </w:rPr>
        <w:t>Preamble:</w:t>
      </w:r>
    </w:p>
    <w:p w14:paraId="1667FD58" w14:textId="77777777" w:rsidR="009265B0" w:rsidRPr="002E29D0" w:rsidRDefault="009265B0" w:rsidP="00FF506C">
      <w:pPr>
        <w:spacing w:after="0"/>
        <w:rPr>
          <w:rFonts w:ascii="Arial" w:eastAsia="Calibri" w:hAnsi="Arial" w:cs="Arial"/>
          <w:b/>
          <w:bCs/>
          <w:sz w:val="24"/>
          <w:szCs w:val="24"/>
        </w:rPr>
      </w:pPr>
    </w:p>
    <w:p w14:paraId="2E6EE0E7" w14:textId="77777777" w:rsidR="009265B0" w:rsidRPr="002E29D0" w:rsidRDefault="009265B0" w:rsidP="00FF506C">
      <w:pPr>
        <w:spacing w:after="0"/>
        <w:rPr>
          <w:rFonts w:ascii="Arial" w:eastAsia="Calibri" w:hAnsi="Arial" w:cs="Arial"/>
          <w:sz w:val="24"/>
          <w:szCs w:val="24"/>
        </w:rPr>
      </w:pPr>
      <w:r w:rsidRPr="002E29D0">
        <w:rPr>
          <w:rFonts w:ascii="Arial" w:eastAsia="Calibri" w:hAnsi="Arial" w:cs="Arial"/>
          <w:sz w:val="24"/>
          <w:szCs w:val="24"/>
        </w:rPr>
        <w:t>In the tab</w:t>
      </w:r>
      <w:r w:rsidRPr="002E29D0">
        <w:rPr>
          <w:rFonts w:ascii="Arial" w:hAnsi="Arial" w:cs="Arial"/>
        </w:rPr>
        <w:t xml:space="preserve"> “</w:t>
      </w:r>
      <w:r w:rsidRPr="002E29D0">
        <w:rPr>
          <w:rFonts w:ascii="Arial" w:eastAsia="Calibri" w:hAnsi="Arial" w:cs="Arial"/>
          <w:sz w:val="24"/>
          <w:szCs w:val="24"/>
        </w:rPr>
        <w:t>Power Purchased True-Up” of the Excel model, ORPC has provided a column “Adjustment for audited variances (2-year lag) and Overcollection”.</w:t>
      </w:r>
    </w:p>
    <w:p w14:paraId="6EB6BFC7" w14:textId="77777777" w:rsidR="009265B0" w:rsidRPr="002E29D0" w:rsidRDefault="009265B0" w:rsidP="00FF506C">
      <w:pPr>
        <w:spacing w:after="0"/>
        <w:rPr>
          <w:rFonts w:ascii="Arial" w:eastAsia="Calibri" w:hAnsi="Arial" w:cs="Arial"/>
          <w:sz w:val="24"/>
          <w:szCs w:val="24"/>
        </w:rPr>
      </w:pPr>
    </w:p>
    <w:p w14:paraId="73E82888" w14:textId="77777777" w:rsidR="009265B0" w:rsidRPr="002E29D0" w:rsidRDefault="009265B0" w:rsidP="00FF506C">
      <w:pPr>
        <w:spacing w:after="0"/>
        <w:rPr>
          <w:rFonts w:ascii="Arial" w:eastAsia="Calibri" w:hAnsi="Arial" w:cs="Arial"/>
          <w:b/>
          <w:bCs/>
          <w:sz w:val="24"/>
          <w:szCs w:val="24"/>
        </w:rPr>
      </w:pPr>
      <w:r w:rsidRPr="002E29D0">
        <w:rPr>
          <w:rFonts w:ascii="Arial" w:eastAsia="Calibri" w:hAnsi="Arial" w:cs="Arial"/>
          <w:b/>
          <w:bCs/>
          <w:sz w:val="24"/>
          <w:szCs w:val="24"/>
        </w:rPr>
        <w:t>Question(s):</w:t>
      </w:r>
    </w:p>
    <w:p w14:paraId="2C67D155" w14:textId="77777777" w:rsidR="009265B0" w:rsidRPr="002E29D0" w:rsidRDefault="009265B0" w:rsidP="00FF506C">
      <w:pPr>
        <w:spacing w:after="0"/>
        <w:rPr>
          <w:rFonts w:ascii="Arial" w:eastAsia="Calibri" w:hAnsi="Arial" w:cs="Arial"/>
          <w:b/>
          <w:bCs/>
          <w:sz w:val="24"/>
          <w:szCs w:val="24"/>
        </w:rPr>
      </w:pPr>
    </w:p>
    <w:p w14:paraId="25D68152" w14:textId="77777777" w:rsidR="009265B0" w:rsidRPr="002E29D0" w:rsidRDefault="009265B0" w:rsidP="00FF506C">
      <w:pPr>
        <w:pStyle w:val="ListParagraph"/>
        <w:numPr>
          <w:ilvl w:val="0"/>
          <w:numId w:val="22"/>
        </w:numPr>
        <w:spacing w:after="0"/>
        <w:rPr>
          <w:rFonts w:ascii="Arial" w:eastAsia="Calibri" w:hAnsi="Arial" w:cs="Arial"/>
          <w:sz w:val="24"/>
          <w:szCs w:val="24"/>
        </w:rPr>
      </w:pPr>
      <w:r w:rsidRPr="002E29D0">
        <w:rPr>
          <w:rFonts w:ascii="Arial" w:eastAsia="Calibri" w:hAnsi="Arial" w:cs="Arial"/>
          <w:sz w:val="24"/>
          <w:szCs w:val="24"/>
        </w:rPr>
        <w:t>Please explain what data will be included in the column “Adjustment for audited variances (2-year lag) and Overcollection”.</w:t>
      </w:r>
    </w:p>
    <w:p w14:paraId="312BFFA8" w14:textId="77777777" w:rsidR="009265B0" w:rsidRPr="002E29D0" w:rsidRDefault="009265B0" w:rsidP="00FF506C">
      <w:pPr>
        <w:pStyle w:val="ListParagraph"/>
        <w:spacing w:after="0"/>
        <w:rPr>
          <w:rFonts w:ascii="Arial" w:eastAsia="Calibri" w:hAnsi="Arial" w:cs="Arial"/>
          <w:sz w:val="24"/>
          <w:szCs w:val="24"/>
        </w:rPr>
      </w:pPr>
    </w:p>
    <w:p w14:paraId="7FFB93D6" w14:textId="77777777" w:rsidR="009265B0" w:rsidRPr="002E29D0" w:rsidRDefault="009265B0" w:rsidP="00FF506C">
      <w:pPr>
        <w:pStyle w:val="ListParagraph"/>
        <w:numPr>
          <w:ilvl w:val="0"/>
          <w:numId w:val="22"/>
        </w:numPr>
        <w:spacing w:after="0"/>
        <w:rPr>
          <w:rFonts w:ascii="Arial" w:eastAsia="Calibri" w:hAnsi="Arial" w:cs="Arial"/>
          <w:sz w:val="24"/>
          <w:szCs w:val="24"/>
        </w:rPr>
      </w:pPr>
      <w:r w:rsidRPr="002E29D0">
        <w:rPr>
          <w:rFonts w:ascii="Arial" w:eastAsia="Calibri" w:hAnsi="Arial" w:cs="Arial"/>
          <w:sz w:val="24"/>
          <w:szCs w:val="24"/>
        </w:rPr>
        <w:t>Please explain why there is no link to the column “Adjustment for audited variances (2-year lag) and Overcollection” in cell X11 as part of the 2024 Variance Summary and in the similar calculations in columns X and Y for the:</w:t>
      </w:r>
    </w:p>
    <w:p w14:paraId="716387B4" w14:textId="77777777" w:rsidR="009265B0" w:rsidRPr="002E29D0" w:rsidRDefault="009265B0" w:rsidP="00FF506C">
      <w:pPr>
        <w:pStyle w:val="ListParagraph"/>
        <w:rPr>
          <w:rFonts w:ascii="Arial" w:eastAsia="Calibri" w:hAnsi="Arial" w:cs="Arial"/>
          <w:sz w:val="24"/>
          <w:szCs w:val="24"/>
        </w:rPr>
      </w:pPr>
    </w:p>
    <w:p w14:paraId="1259F41D" w14:textId="77777777" w:rsidR="009265B0" w:rsidRPr="002E29D0" w:rsidRDefault="009265B0" w:rsidP="00FF506C">
      <w:pPr>
        <w:pStyle w:val="ListParagraph"/>
        <w:numPr>
          <w:ilvl w:val="1"/>
          <w:numId w:val="24"/>
        </w:numPr>
        <w:spacing w:after="0"/>
        <w:rPr>
          <w:rFonts w:ascii="Arial" w:eastAsia="Calibri" w:hAnsi="Arial" w:cs="Arial"/>
          <w:sz w:val="24"/>
          <w:szCs w:val="24"/>
        </w:rPr>
      </w:pPr>
      <w:r w:rsidRPr="002E29D0">
        <w:rPr>
          <w:rFonts w:ascii="Arial" w:eastAsia="Calibri" w:hAnsi="Arial" w:cs="Arial"/>
          <w:sz w:val="24"/>
          <w:szCs w:val="24"/>
        </w:rPr>
        <w:t>2025 Variance Summary</w:t>
      </w:r>
    </w:p>
    <w:p w14:paraId="1FF6A96B" w14:textId="77777777" w:rsidR="009265B0" w:rsidRPr="002E29D0" w:rsidRDefault="009265B0" w:rsidP="00FF506C">
      <w:pPr>
        <w:pStyle w:val="ListParagraph"/>
        <w:numPr>
          <w:ilvl w:val="1"/>
          <w:numId w:val="24"/>
        </w:numPr>
        <w:spacing w:after="0"/>
        <w:rPr>
          <w:rFonts w:ascii="Arial" w:eastAsia="Calibri" w:hAnsi="Arial" w:cs="Arial"/>
          <w:sz w:val="24"/>
          <w:szCs w:val="24"/>
        </w:rPr>
      </w:pPr>
      <w:r w:rsidRPr="002E29D0">
        <w:rPr>
          <w:rFonts w:ascii="Arial" w:eastAsia="Calibri" w:hAnsi="Arial" w:cs="Arial"/>
          <w:sz w:val="24"/>
          <w:szCs w:val="24"/>
        </w:rPr>
        <w:t>2026 Variance Summary</w:t>
      </w:r>
    </w:p>
    <w:p w14:paraId="54CE4024" w14:textId="77777777" w:rsidR="009265B0" w:rsidRPr="002E29D0" w:rsidRDefault="009265B0" w:rsidP="00FF506C">
      <w:pPr>
        <w:pStyle w:val="ListParagraph"/>
        <w:numPr>
          <w:ilvl w:val="1"/>
          <w:numId w:val="24"/>
        </w:numPr>
        <w:spacing w:after="0"/>
        <w:rPr>
          <w:rFonts w:ascii="Arial" w:eastAsia="Calibri" w:hAnsi="Arial" w:cs="Arial"/>
          <w:sz w:val="24"/>
          <w:szCs w:val="24"/>
        </w:rPr>
      </w:pPr>
      <w:r w:rsidRPr="002E29D0">
        <w:rPr>
          <w:rFonts w:ascii="Arial" w:eastAsia="Calibri" w:hAnsi="Arial" w:cs="Arial"/>
          <w:sz w:val="24"/>
          <w:szCs w:val="24"/>
        </w:rPr>
        <w:t>2027 Variance Summary</w:t>
      </w:r>
    </w:p>
    <w:p w14:paraId="38ADC6B6" w14:textId="3ECBF7BA" w:rsidR="00A519B8" w:rsidRPr="0076262A" w:rsidRDefault="009265B0" w:rsidP="00FF506C">
      <w:pPr>
        <w:pStyle w:val="ListParagraph"/>
        <w:numPr>
          <w:ilvl w:val="1"/>
          <w:numId w:val="24"/>
        </w:numPr>
        <w:spacing w:after="0"/>
        <w:rPr>
          <w:rFonts w:ascii="Arial" w:eastAsia="Calibri" w:hAnsi="Arial" w:cs="Arial"/>
          <w:sz w:val="24"/>
          <w:szCs w:val="24"/>
        </w:rPr>
      </w:pPr>
      <w:r w:rsidRPr="002E29D0">
        <w:rPr>
          <w:rFonts w:ascii="Arial" w:eastAsia="Calibri" w:hAnsi="Arial" w:cs="Arial"/>
          <w:sz w:val="24"/>
          <w:szCs w:val="24"/>
        </w:rPr>
        <w:t>2028 Variance Summary</w:t>
      </w:r>
    </w:p>
    <w:sectPr w:rsidR="00A519B8" w:rsidRPr="0076262A" w:rsidSect="0092685E">
      <w:headerReference w:type="default" r:id="rId13"/>
      <w:footerReference w:type="first" r:id="rId14"/>
      <w:pgSz w:w="12240" w:h="15840" w:code="1"/>
      <w:pgMar w:top="1440" w:right="1440" w:bottom="1440" w:left="1440" w:header="709" w:footer="70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D15C3" w14:textId="77777777" w:rsidR="00D7110D" w:rsidRDefault="00D7110D" w:rsidP="003E6FB1">
      <w:pPr>
        <w:spacing w:after="0" w:line="240" w:lineRule="auto"/>
      </w:pPr>
      <w:r>
        <w:separator/>
      </w:r>
    </w:p>
  </w:endnote>
  <w:endnote w:type="continuationSeparator" w:id="0">
    <w:p w14:paraId="4A487F06" w14:textId="77777777" w:rsidR="00D7110D" w:rsidRDefault="00D7110D" w:rsidP="003E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E9FA0" w14:textId="77777777" w:rsidR="00C675C0" w:rsidRDefault="00C675C0" w:rsidP="00C675C0">
    <w:pPr>
      <w:ind w:left="90" w:right="-180" w:hanging="90"/>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977"/>
    </w:tblGrid>
    <w:tr w:rsidR="00386C9B" w14:paraId="75798C7A" w14:textId="77777777" w:rsidTr="001B7035">
      <w:trPr>
        <w:trHeight w:val="521"/>
      </w:trPr>
      <w:tc>
        <w:tcPr>
          <w:tcW w:w="6237" w:type="dxa"/>
        </w:tcPr>
        <w:p w14:paraId="26B693DF" w14:textId="77777777" w:rsidR="00386C9B" w:rsidRDefault="00386C9B" w:rsidP="00386C9B">
          <w:pPr>
            <w:spacing w:after="80"/>
            <w:rPr>
              <w:rFonts w:ascii="Arial" w:hAnsi="Arial" w:cs="Arial"/>
              <w:color w:val="212121"/>
              <w:sz w:val="16"/>
              <w:shd w:val="clear" w:color="auto" w:fill="FFFFFF"/>
            </w:rPr>
          </w:pPr>
          <w:r w:rsidRPr="007A637D">
            <w:rPr>
              <w:rFonts w:ascii="Arial" w:hAnsi="Arial" w:cs="Arial"/>
              <w:color w:val="212121"/>
              <w:sz w:val="16"/>
              <w:shd w:val="clear" w:color="auto" w:fill="FFFFFF"/>
            </w:rPr>
            <w:t>2300 Yonge Street, 27</w:t>
          </w:r>
          <w:r w:rsidRPr="007A637D">
            <w:rPr>
              <w:rFonts w:ascii="Arial" w:hAnsi="Arial" w:cs="Arial"/>
              <w:color w:val="212121"/>
              <w:sz w:val="16"/>
              <w:shd w:val="clear" w:color="auto" w:fill="FFFFFF"/>
              <w:vertAlign w:val="superscript"/>
            </w:rPr>
            <w:t>th</w:t>
          </w:r>
          <w:r w:rsidRPr="007A637D">
            <w:rPr>
              <w:rFonts w:ascii="Arial" w:hAnsi="Arial" w:cs="Arial"/>
              <w:color w:val="212121"/>
              <w:sz w:val="16"/>
              <w:shd w:val="clear" w:color="auto" w:fill="FFFFFF"/>
            </w:rPr>
            <w:t xml:space="preserve"> floor, P.O. Box 2319</w:t>
          </w:r>
          <w:r w:rsidRPr="007A637D">
            <w:rPr>
              <w:rFonts w:ascii="Arial" w:hAnsi="Arial" w:cs="Arial"/>
              <w:color w:val="212121"/>
              <w:sz w:val="16"/>
            </w:rPr>
            <w:t xml:space="preserve">, </w:t>
          </w:r>
          <w:r w:rsidRPr="007A637D">
            <w:rPr>
              <w:rFonts w:ascii="Arial" w:hAnsi="Arial" w:cs="Arial"/>
              <w:color w:val="212121"/>
              <w:sz w:val="16"/>
              <w:shd w:val="clear" w:color="auto" w:fill="FFFFFF"/>
            </w:rPr>
            <w:t>Toronto, ON, M4P 1E4</w:t>
          </w:r>
        </w:p>
        <w:p w14:paraId="231EE25A" w14:textId="45538FE7" w:rsidR="00386C9B" w:rsidRPr="007A637D" w:rsidRDefault="00386C9B" w:rsidP="00386C9B">
          <w:pPr>
            <w:spacing w:line="276" w:lineRule="auto"/>
            <w:rPr>
              <w:rFonts w:ascii="Arial" w:hAnsi="Arial" w:cs="Arial"/>
              <w:color w:val="212121"/>
              <w:sz w:val="16"/>
              <w:shd w:val="clear" w:color="auto" w:fill="FFFFFF"/>
            </w:rPr>
          </w:pPr>
          <w:r w:rsidRPr="00D840F5">
            <w:rPr>
              <w:rFonts w:ascii="Arial" w:hAnsi="Arial" w:cs="Arial"/>
              <w:color w:val="212121"/>
              <w:sz w:val="16"/>
              <w:shd w:val="clear" w:color="auto" w:fill="FFFFFF"/>
            </w:rPr>
            <w:t>2300, rue Yonge, 27</w:t>
          </w:r>
          <w:r w:rsidRPr="009C000B">
            <w:rPr>
              <w:rFonts w:ascii="Arial" w:hAnsi="Arial" w:cs="Arial"/>
              <w:color w:val="212121"/>
              <w:sz w:val="16"/>
              <w:shd w:val="clear" w:color="auto" w:fill="FFFFFF"/>
              <w:vertAlign w:val="superscript"/>
            </w:rPr>
            <w:t>e</w:t>
          </w:r>
          <w:r w:rsidRPr="00D840F5">
            <w:rPr>
              <w:rFonts w:ascii="Arial" w:hAnsi="Arial" w:cs="Arial"/>
              <w:color w:val="212121"/>
              <w:sz w:val="16"/>
              <w:shd w:val="clear" w:color="auto" w:fill="FFFFFF"/>
            </w:rPr>
            <w:t> étage, C.P. 2319, Toronto (Ontario) M4P 1E4</w:t>
          </w:r>
        </w:p>
      </w:tc>
      <w:tc>
        <w:tcPr>
          <w:tcW w:w="2977" w:type="dxa"/>
        </w:tcPr>
        <w:p w14:paraId="577423D2" w14:textId="77777777" w:rsidR="00386C9B" w:rsidRPr="007A637D" w:rsidRDefault="00386C9B" w:rsidP="00386C9B">
          <w:pPr>
            <w:spacing w:after="80"/>
            <w:rPr>
              <w:rFonts w:ascii="Arial" w:hAnsi="Arial" w:cs="Arial"/>
              <w:color w:val="212121"/>
              <w:sz w:val="16"/>
              <w:shd w:val="clear" w:color="auto" w:fill="FFFFFF"/>
            </w:rPr>
          </w:pPr>
          <w:r w:rsidRPr="007A637D">
            <w:rPr>
              <w:rFonts w:ascii="Arial" w:hAnsi="Arial" w:cs="Arial"/>
              <w:b/>
              <w:color w:val="212121"/>
              <w:sz w:val="16"/>
              <w:shd w:val="clear" w:color="auto" w:fill="FFFFFF"/>
            </w:rPr>
            <w:t>T</w:t>
          </w:r>
          <w:r w:rsidRPr="007A637D">
            <w:rPr>
              <w:rFonts w:ascii="Arial" w:hAnsi="Arial" w:cs="Arial"/>
              <w:color w:val="212121"/>
              <w:sz w:val="16"/>
              <w:shd w:val="clear" w:color="auto" w:fill="FFFFFF"/>
            </w:rPr>
            <w:t xml:space="preserve"> </w:t>
          </w:r>
          <w:r>
            <w:rPr>
              <w:rFonts w:ascii="Arial" w:hAnsi="Arial" w:cs="Arial"/>
              <w:color w:val="212121"/>
              <w:sz w:val="16"/>
              <w:shd w:val="clear" w:color="auto" w:fill="FFFFFF"/>
            </w:rPr>
            <w:t>416-481-1967</w:t>
          </w:r>
          <w:r w:rsidRPr="007A637D">
            <w:rPr>
              <w:rFonts w:ascii="Arial" w:hAnsi="Arial" w:cs="Arial"/>
              <w:color w:val="212121"/>
              <w:sz w:val="16"/>
              <w:shd w:val="clear" w:color="auto" w:fill="FFFFFF"/>
            </w:rPr>
            <w:t xml:space="preserve">    </w:t>
          </w:r>
          <w:r>
            <w:rPr>
              <w:rFonts w:ascii="Arial" w:hAnsi="Arial" w:cs="Arial"/>
              <w:color w:val="212121"/>
              <w:sz w:val="16"/>
              <w:shd w:val="clear" w:color="auto" w:fill="FFFFFF"/>
            </w:rPr>
            <w:t>1-888-632-6273</w:t>
          </w:r>
          <w:r w:rsidRPr="007A637D">
            <w:rPr>
              <w:rFonts w:ascii="Arial" w:hAnsi="Arial" w:cs="Arial"/>
              <w:color w:val="212121"/>
              <w:sz w:val="16"/>
              <w:shd w:val="clear" w:color="auto" w:fill="FFFFFF"/>
            </w:rPr>
            <w:t xml:space="preserve">    </w:t>
          </w:r>
        </w:p>
        <w:p w14:paraId="54B66CD2" w14:textId="1D8F0B3A" w:rsidR="00386C9B" w:rsidRPr="007A637D" w:rsidRDefault="00386C9B" w:rsidP="00386C9B">
          <w:pPr>
            <w:spacing w:line="276" w:lineRule="auto"/>
            <w:rPr>
              <w:rFonts w:ascii="Arial" w:hAnsi="Arial" w:cs="Arial"/>
              <w:color w:val="212121"/>
              <w:sz w:val="16"/>
              <w:shd w:val="clear" w:color="auto" w:fill="FFFFFF"/>
            </w:rPr>
          </w:pPr>
          <w:r w:rsidRPr="007A637D">
            <w:rPr>
              <w:rFonts w:ascii="Arial" w:hAnsi="Arial" w:cs="Arial"/>
              <w:b/>
              <w:color w:val="212121"/>
              <w:sz w:val="16"/>
              <w:shd w:val="clear" w:color="auto" w:fill="FFFFFF"/>
            </w:rPr>
            <w:t>F</w:t>
          </w:r>
          <w:r w:rsidRPr="007A637D">
            <w:rPr>
              <w:rFonts w:ascii="Arial" w:hAnsi="Arial" w:cs="Arial"/>
              <w:color w:val="212121"/>
              <w:sz w:val="16"/>
              <w:shd w:val="clear" w:color="auto" w:fill="FFFFFF"/>
            </w:rPr>
            <w:t xml:space="preserve"> 416-440-7656</w:t>
          </w:r>
          <w:r>
            <w:rPr>
              <w:rFonts w:ascii="Arial" w:hAnsi="Arial" w:cs="Arial"/>
              <w:color w:val="212121"/>
              <w:sz w:val="16"/>
              <w:shd w:val="clear" w:color="auto" w:fill="FFFFFF"/>
            </w:rPr>
            <w:t xml:space="preserve">    </w:t>
          </w:r>
          <w:r w:rsidRPr="000D197C">
            <w:rPr>
              <w:rFonts w:ascii="Arial" w:hAnsi="Arial" w:cs="Arial"/>
              <w:b/>
              <w:color w:val="404040" w:themeColor="text1" w:themeTint="BF"/>
              <w:sz w:val="18"/>
              <w:shd w:val="clear" w:color="auto" w:fill="FFFFFF"/>
            </w:rPr>
            <w:t>OEB.ca</w:t>
          </w:r>
        </w:p>
      </w:tc>
    </w:tr>
  </w:tbl>
  <w:p w14:paraId="4B8E1C85" w14:textId="77777777" w:rsidR="00C675C0" w:rsidRDefault="00C675C0" w:rsidP="00C675C0">
    <w:pPr>
      <w:pStyle w:val="Footer"/>
      <w:ind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856A6" w14:textId="77777777" w:rsidR="00D7110D" w:rsidRDefault="00D7110D" w:rsidP="003E6FB1">
      <w:pPr>
        <w:spacing w:after="0" w:line="240" w:lineRule="auto"/>
      </w:pPr>
      <w:r>
        <w:separator/>
      </w:r>
    </w:p>
  </w:footnote>
  <w:footnote w:type="continuationSeparator" w:id="0">
    <w:p w14:paraId="51F9BA9A" w14:textId="77777777" w:rsidR="00D7110D" w:rsidRDefault="00D7110D" w:rsidP="003E6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32797" w14:textId="13375EC2" w:rsidR="00E972EF" w:rsidRPr="00E972EF" w:rsidRDefault="00106717" w:rsidP="00E972EF">
    <w:pPr>
      <w:pStyle w:val="Default"/>
      <w:jc w:val="right"/>
      <w:rPr>
        <w:rFonts w:ascii="Arial" w:hAnsi="Arial" w:cs="Arial"/>
        <w:sz w:val="20"/>
        <w:szCs w:val="20"/>
      </w:rPr>
    </w:pPr>
    <w:r>
      <w:rPr>
        <w:rFonts w:ascii="Arial" w:hAnsi="Arial" w:cs="Arial"/>
        <w:bCs/>
        <w:sz w:val="20"/>
        <w:szCs w:val="20"/>
      </w:rPr>
      <w:t>Ottawa River Power Corporation</w:t>
    </w:r>
  </w:p>
  <w:p w14:paraId="44028EC4" w14:textId="44F6A5DD" w:rsidR="00E972EF" w:rsidRPr="008F3610" w:rsidRDefault="00E972EF" w:rsidP="00E972EF">
    <w:pPr>
      <w:pStyle w:val="Default"/>
      <w:jc w:val="right"/>
      <w:rPr>
        <w:rFonts w:ascii="Arial" w:hAnsi="Arial" w:cs="Arial"/>
        <w:sz w:val="20"/>
        <w:szCs w:val="20"/>
      </w:rPr>
    </w:pPr>
    <w:r w:rsidRPr="00E972EF">
      <w:rPr>
        <w:rFonts w:ascii="Arial" w:hAnsi="Arial" w:cs="Arial"/>
        <w:sz w:val="20"/>
        <w:szCs w:val="20"/>
      </w:rPr>
      <w:t xml:space="preserve">OEB Staff </w:t>
    </w:r>
    <w:r w:rsidR="00B173B5" w:rsidRPr="008F3610">
      <w:rPr>
        <w:rFonts w:ascii="Arial" w:hAnsi="Arial" w:cs="Arial"/>
        <w:sz w:val="20"/>
        <w:szCs w:val="20"/>
      </w:rPr>
      <w:t>Interrogatories</w:t>
    </w:r>
  </w:p>
  <w:p w14:paraId="312BD6E9" w14:textId="5CC923DF" w:rsidR="00E972EF" w:rsidRPr="00E972EF" w:rsidRDefault="00E972EF" w:rsidP="00E972EF">
    <w:pPr>
      <w:pStyle w:val="Default"/>
      <w:jc w:val="right"/>
      <w:rPr>
        <w:rFonts w:ascii="Arial" w:hAnsi="Arial" w:cs="Arial"/>
        <w:sz w:val="20"/>
        <w:szCs w:val="20"/>
      </w:rPr>
    </w:pPr>
    <w:r w:rsidRPr="008F3610">
      <w:rPr>
        <w:rFonts w:ascii="Arial" w:hAnsi="Arial" w:cs="Arial"/>
        <w:sz w:val="20"/>
        <w:szCs w:val="20"/>
      </w:rPr>
      <w:t>EB-20</w:t>
    </w:r>
    <w:r w:rsidR="008F3610" w:rsidRPr="008F3610">
      <w:rPr>
        <w:rFonts w:ascii="Arial" w:hAnsi="Arial" w:cs="Arial"/>
        <w:sz w:val="20"/>
        <w:szCs w:val="20"/>
      </w:rPr>
      <w:t>24</w:t>
    </w:r>
    <w:r w:rsidRPr="008F3610">
      <w:rPr>
        <w:rFonts w:ascii="Arial" w:hAnsi="Arial" w:cs="Arial"/>
        <w:sz w:val="20"/>
        <w:szCs w:val="20"/>
      </w:rPr>
      <w:t>-</w:t>
    </w:r>
    <w:r w:rsidR="008F3610" w:rsidRPr="008F3610">
      <w:rPr>
        <w:rFonts w:ascii="Arial" w:hAnsi="Arial" w:cs="Arial"/>
        <w:sz w:val="20"/>
        <w:szCs w:val="20"/>
      </w:rPr>
      <w:t>0050</w:t>
    </w:r>
  </w:p>
  <w:p w14:paraId="5A870A6C" w14:textId="75D97385" w:rsidR="007F7A36" w:rsidRPr="00E972EF" w:rsidRDefault="007F7A36" w:rsidP="00E972EF">
    <w:pPr>
      <w:pStyle w:val="Header"/>
      <w:jc w:val="right"/>
      <w:rPr>
        <w:rFonts w:ascii="Arial" w:hAnsi="Arial" w:cs="Arial"/>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95FA4"/>
    <w:multiLevelType w:val="hybridMultilevel"/>
    <w:tmpl w:val="7D58080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C46C6"/>
    <w:multiLevelType w:val="hybridMultilevel"/>
    <w:tmpl w:val="6874C45E"/>
    <w:lvl w:ilvl="0" w:tplc="F62CBC82">
      <w:start w:val="1"/>
      <w:numFmt w:val="upperRoman"/>
      <w:lvlText w:val="%1."/>
      <w:lvlJc w:val="left"/>
      <w:pPr>
        <w:ind w:left="1080" w:hanging="720"/>
      </w:pPr>
      <w:rPr>
        <w:rFonts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2E712D"/>
    <w:multiLevelType w:val="hybridMultilevel"/>
    <w:tmpl w:val="DD3AABC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64A3A"/>
    <w:multiLevelType w:val="hybridMultilevel"/>
    <w:tmpl w:val="3EA6C16C"/>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1328B0"/>
    <w:multiLevelType w:val="hybridMultilevel"/>
    <w:tmpl w:val="51FCC028"/>
    <w:lvl w:ilvl="0" w:tplc="04090013">
      <w:start w:val="1"/>
      <w:numFmt w:val="upperRoman"/>
      <w:lvlText w:val="%1."/>
      <w:lvlJc w:val="right"/>
      <w:pPr>
        <w:ind w:left="1080" w:hanging="720"/>
      </w:pPr>
      <w:rPr>
        <w:rFonts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3D676D"/>
    <w:multiLevelType w:val="hybridMultilevel"/>
    <w:tmpl w:val="151E8670"/>
    <w:lvl w:ilvl="0" w:tplc="C20E10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A49D4"/>
    <w:multiLevelType w:val="hybridMultilevel"/>
    <w:tmpl w:val="FCBC64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8246A"/>
    <w:multiLevelType w:val="hybridMultilevel"/>
    <w:tmpl w:val="AB008D2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701C3"/>
    <w:multiLevelType w:val="hybridMultilevel"/>
    <w:tmpl w:val="7644A2CC"/>
    <w:lvl w:ilvl="0" w:tplc="6CD0FD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05D43"/>
    <w:multiLevelType w:val="hybridMultilevel"/>
    <w:tmpl w:val="7856F34C"/>
    <w:lvl w:ilvl="0" w:tplc="FFFFFFFF">
      <w:start w:val="1"/>
      <w:numFmt w:val="upperRoman"/>
      <w:lvlText w:val="%1."/>
      <w:lvlJc w:val="right"/>
      <w:pPr>
        <w:ind w:left="1080" w:hanging="720"/>
      </w:pPr>
      <w:rPr>
        <w:rFonts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843FA2"/>
    <w:multiLevelType w:val="hybridMultilevel"/>
    <w:tmpl w:val="80325E14"/>
    <w:lvl w:ilvl="0" w:tplc="F62CBC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7515CD"/>
    <w:multiLevelType w:val="hybridMultilevel"/>
    <w:tmpl w:val="9B72C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EB6423"/>
    <w:multiLevelType w:val="hybridMultilevel"/>
    <w:tmpl w:val="B84004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5B43C7"/>
    <w:multiLevelType w:val="hybridMultilevel"/>
    <w:tmpl w:val="9A2E60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6706F3"/>
    <w:multiLevelType w:val="hybridMultilevel"/>
    <w:tmpl w:val="7856F34C"/>
    <w:lvl w:ilvl="0" w:tplc="04090013">
      <w:start w:val="1"/>
      <w:numFmt w:val="upperRoman"/>
      <w:lvlText w:val="%1."/>
      <w:lvlJc w:val="right"/>
      <w:pPr>
        <w:ind w:left="1080" w:hanging="720"/>
      </w:pPr>
      <w:rPr>
        <w:rFonts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E30C54"/>
    <w:multiLevelType w:val="hybridMultilevel"/>
    <w:tmpl w:val="5E7C233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6" w15:restartNumberingAfterBreak="0">
    <w:nsid w:val="58A03A42"/>
    <w:multiLevelType w:val="hybridMultilevel"/>
    <w:tmpl w:val="0BAC193A"/>
    <w:lvl w:ilvl="0" w:tplc="0C847C1C">
      <w:start w:val="1"/>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336A2"/>
    <w:multiLevelType w:val="hybridMultilevel"/>
    <w:tmpl w:val="C32039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E00E1F"/>
    <w:multiLevelType w:val="hybridMultilevel"/>
    <w:tmpl w:val="F42CFA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406D40"/>
    <w:multiLevelType w:val="hybridMultilevel"/>
    <w:tmpl w:val="189EE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BC5B4E"/>
    <w:multiLevelType w:val="hybridMultilevel"/>
    <w:tmpl w:val="7856F34C"/>
    <w:lvl w:ilvl="0" w:tplc="FFFFFFFF">
      <w:start w:val="1"/>
      <w:numFmt w:val="upperRoman"/>
      <w:lvlText w:val="%1."/>
      <w:lvlJc w:val="right"/>
      <w:pPr>
        <w:ind w:left="1080" w:hanging="720"/>
      </w:pPr>
      <w:rPr>
        <w:rFonts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AF0E00"/>
    <w:multiLevelType w:val="hybridMultilevel"/>
    <w:tmpl w:val="7A1E2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83441D"/>
    <w:multiLevelType w:val="hybridMultilevel"/>
    <w:tmpl w:val="7A1E2C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627BA3"/>
    <w:multiLevelType w:val="hybridMultilevel"/>
    <w:tmpl w:val="49301ADC"/>
    <w:lvl w:ilvl="0" w:tplc="F62CBC82">
      <w:start w:val="1"/>
      <w:numFmt w:val="upperRoman"/>
      <w:lvlText w:val="%1."/>
      <w:lvlJc w:val="left"/>
      <w:pPr>
        <w:ind w:left="1080" w:hanging="720"/>
      </w:pPr>
      <w:rPr>
        <w:rFonts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A82EE7"/>
    <w:multiLevelType w:val="hybridMultilevel"/>
    <w:tmpl w:val="0AFE1F70"/>
    <w:lvl w:ilvl="0" w:tplc="E8D28202">
      <w:start w:val="1"/>
      <w:numFmt w:val="lowerLetter"/>
      <w:lvlText w:val="%1)"/>
      <w:lvlJc w:val="left"/>
      <w:pPr>
        <w:ind w:left="720" w:hanging="360"/>
      </w:pPr>
      <w:rPr>
        <w:rFonts w:eastAsiaTheme="major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54452761">
    <w:abstractNumId w:val="10"/>
  </w:num>
  <w:num w:numId="2" w16cid:durableId="416756093">
    <w:abstractNumId w:val="11"/>
  </w:num>
  <w:num w:numId="3" w16cid:durableId="506751654">
    <w:abstractNumId w:val="8"/>
  </w:num>
  <w:num w:numId="4" w16cid:durableId="230314805">
    <w:abstractNumId w:val="2"/>
  </w:num>
  <w:num w:numId="5" w16cid:durableId="17360074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2830639">
    <w:abstractNumId w:val="16"/>
  </w:num>
  <w:num w:numId="7" w16cid:durableId="520899494">
    <w:abstractNumId w:val="19"/>
  </w:num>
  <w:num w:numId="8" w16cid:durableId="1931113848">
    <w:abstractNumId w:val="13"/>
  </w:num>
  <w:num w:numId="9" w16cid:durableId="362943321">
    <w:abstractNumId w:val="18"/>
  </w:num>
  <w:num w:numId="10" w16cid:durableId="1006329460">
    <w:abstractNumId w:val="17"/>
  </w:num>
  <w:num w:numId="11" w16cid:durableId="370420276">
    <w:abstractNumId w:val="7"/>
  </w:num>
  <w:num w:numId="12" w16cid:durableId="1115367642">
    <w:abstractNumId w:val="6"/>
  </w:num>
  <w:num w:numId="13" w16cid:durableId="1809398905">
    <w:abstractNumId w:val="23"/>
  </w:num>
  <w:num w:numId="14" w16cid:durableId="1647541150">
    <w:abstractNumId w:val="1"/>
  </w:num>
  <w:num w:numId="15" w16cid:durableId="1513111493">
    <w:abstractNumId w:val="14"/>
  </w:num>
  <w:num w:numId="16" w16cid:durableId="436947369">
    <w:abstractNumId w:val="4"/>
  </w:num>
  <w:num w:numId="17" w16cid:durableId="194081894">
    <w:abstractNumId w:val="12"/>
  </w:num>
  <w:num w:numId="18" w16cid:durableId="195241541">
    <w:abstractNumId w:val="20"/>
  </w:num>
  <w:num w:numId="19" w16cid:durableId="515773428">
    <w:abstractNumId w:val="21"/>
  </w:num>
  <w:num w:numId="20" w16cid:durableId="1113670897">
    <w:abstractNumId w:val="22"/>
  </w:num>
  <w:num w:numId="21" w16cid:durableId="1480154456">
    <w:abstractNumId w:val="15"/>
  </w:num>
  <w:num w:numId="22" w16cid:durableId="1598364317">
    <w:abstractNumId w:val="0"/>
  </w:num>
  <w:num w:numId="23" w16cid:durableId="209584347">
    <w:abstractNumId w:val="9"/>
  </w:num>
  <w:num w:numId="24" w16cid:durableId="1521893447">
    <w:abstractNumId w:val="3"/>
  </w:num>
  <w:num w:numId="25" w16cid:durableId="1767379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EEA"/>
    <w:rsid w:val="00002875"/>
    <w:rsid w:val="00011C43"/>
    <w:rsid w:val="0002716F"/>
    <w:rsid w:val="000323E3"/>
    <w:rsid w:val="000357DD"/>
    <w:rsid w:val="0004013E"/>
    <w:rsid w:val="00046ED2"/>
    <w:rsid w:val="00047D28"/>
    <w:rsid w:val="00056137"/>
    <w:rsid w:val="00060371"/>
    <w:rsid w:val="0006207E"/>
    <w:rsid w:val="00072308"/>
    <w:rsid w:val="00081BF5"/>
    <w:rsid w:val="00093CB5"/>
    <w:rsid w:val="000A0CCE"/>
    <w:rsid w:val="000A587B"/>
    <w:rsid w:val="000A741A"/>
    <w:rsid w:val="000A741D"/>
    <w:rsid w:val="000B68C2"/>
    <w:rsid w:val="000E7C52"/>
    <w:rsid w:val="00104A01"/>
    <w:rsid w:val="00106717"/>
    <w:rsid w:val="001132B0"/>
    <w:rsid w:val="0011685F"/>
    <w:rsid w:val="00142468"/>
    <w:rsid w:val="00147160"/>
    <w:rsid w:val="0016029C"/>
    <w:rsid w:val="00171205"/>
    <w:rsid w:val="00174FDD"/>
    <w:rsid w:val="00175919"/>
    <w:rsid w:val="00186A27"/>
    <w:rsid w:val="001A299F"/>
    <w:rsid w:val="001D663D"/>
    <w:rsid w:val="001F27AE"/>
    <w:rsid w:val="001F68BB"/>
    <w:rsid w:val="00204068"/>
    <w:rsid w:val="002237BB"/>
    <w:rsid w:val="00252892"/>
    <w:rsid w:val="0026068D"/>
    <w:rsid w:val="00263A2C"/>
    <w:rsid w:val="00264A34"/>
    <w:rsid w:val="00270AAD"/>
    <w:rsid w:val="00277BAC"/>
    <w:rsid w:val="00287FBC"/>
    <w:rsid w:val="00296661"/>
    <w:rsid w:val="002A018E"/>
    <w:rsid w:val="002D1296"/>
    <w:rsid w:val="002D7BD6"/>
    <w:rsid w:val="002E29D0"/>
    <w:rsid w:val="002F5A20"/>
    <w:rsid w:val="00306824"/>
    <w:rsid w:val="00333504"/>
    <w:rsid w:val="00336052"/>
    <w:rsid w:val="00340CB0"/>
    <w:rsid w:val="00353CB2"/>
    <w:rsid w:val="0035481E"/>
    <w:rsid w:val="00371459"/>
    <w:rsid w:val="00380AB8"/>
    <w:rsid w:val="00386888"/>
    <w:rsid w:val="00386C9B"/>
    <w:rsid w:val="003A4C14"/>
    <w:rsid w:val="003C0F16"/>
    <w:rsid w:val="003C1978"/>
    <w:rsid w:val="003D2595"/>
    <w:rsid w:val="003D52B9"/>
    <w:rsid w:val="003E2687"/>
    <w:rsid w:val="003E6FB1"/>
    <w:rsid w:val="003F518A"/>
    <w:rsid w:val="00400E91"/>
    <w:rsid w:val="00412DC6"/>
    <w:rsid w:val="0041414F"/>
    <w:rsid w:val="0042762F"/>
    <w:rsid w:val="0044758D"/>
    <w:rsid w:val="00450602"/>
    <w:rsid w:val="00451157"/>
    <w:rsid w:val="00466EAE"/>
    <w:rsid w:val="00477EF4"/>
    <w:rsid w:val="004819FA"/>
    <w:rsid w:val="0049130A"/>
    <w:rsid w:val="004C1176"/>
    <w:rsid w:val="004C64D6"/>
    <w:rsid w:val="004D02DA"/>
    <w:rsid w:val="004D7F24"/>
    <w:rsid w:val="004E0113"/>
    <w:rsid w:val="004F412C"/>
    <w:rsid w:val="005056BB"/>
    <w:rsid w:val="005060E5"/>
    <w:rsid w:val="00507868"/>
    <w:rsid w:val="00515CD0"/>
    <w:rsid w:val="005169EC"/>
    <w:rsid w:val="00526110"/>
    <w:rsid w:val="00534183"/>
    <w:rsid w:val="00546C86"/>
    <w:rsid w:val="005A0210"/>
    <w:rsid w:val="005A400F"/>
    <w:rsid w:val="005B2E6B"/>
    <w:rsid w:val="005E68E1"/>
    <w:rsid w:val="00607BEA"/>
    <w:rsid w:val="00622F74"/>
    <w:rsid w:val="006417A5"/>
    <w:rsid w:val="006648A1"/>
    <w:rsid w:val="00680B8B"/>
    <w:rsid w:val="006A5F39"/>
    <w:rsid w:val="006C455E"/>
    <w:rsid w:val="006D7F66"/>
    <w:rsid w:val="006E2A99"/>
    <w:rsid w:val="006F358B"/>
    <w:rsid w:val="006F51C2"/>
    <w:rsid w:val="007174CF"/>
    <w:rsid w:val="00717B59"/>
    <w:rsid w:val="00746080"/>
    <w:rsid w:val="0074636D"/>
    <w:rsid w:val="0076262A"/>
    <w:rsid w:val="00790A27"/>
    <w:rsid w:val="007D4EEA"/>
    <w:rsid w:val="007D570A"/>
    <w:rsid w:val="007D5FD3"/>
    <w:rsid w:val="007F7A36"/>
    <w:rsid w:val="0080431E"/>
    <w:rsid w:val="00804CA2"/>
    <w:rsid w:val="0080623D"/>
    <w:rsid w:val="0081136D"/>
    <w:rsid w:val="0082081F"/>
    <w:rsid w:val="00832CD1"/>
    <w:rsid w:val="008339F4"/>
    <w:rsid w:val="0083401F"/>
    <w:rsid w:val="00844910"/>
    <w:rsid w:val="008563F0"/>
    <w:rsid w:val="00857D12"/>
    <w:rsid w:val="00880145"/>
    <w:rsid w:val="0089332A"/>
    <w:rsid w:val="008977CB"/>
    <w:rsid w:val="008C7F9E"/>
    <w:rsid w:val="008D4E69"/>
    <w:rsid w:val="008E617F"/>
    <w:rsid w:val="008F2470"/>
    <w:rsid w:val="008F3610"/>
    <w:rsid w:val="00911BB7"/>
    <w:rsid w:val="00913609"/>
    <w:rsid w:val="00926537"/>
    <w:rsid w:val="009265B0"/>
    <w:rsid w:val="0092685E"/>
    <w:rsid w:val="0093085F"/>
    <w:rsid w:val="00962BBA"/>
    <w:rsid w:val="00963F21"/>
    <w:rsid w:val="009665CB"/>
    <w:rsid w:val="00980715"/>
    <w:rsid w:val="00980B54"/>
    <w:rsid w:val="009936CD"/>
    <w:rsid w:val="009A167A"/>
    <w:rsid w:val="009C69E3"/>
    <w:rsid w:val="009E362D"/>
    <w:rsid w:val="009F3A02"/>
    <w:rsid w:val="00A31152"/>
    <w:rsid w:val="00A35B21"/>
    <w:rsid w:val="00A41D62"/>
    <w:rsid w:val="00A4455B"/>
    <w:rsid w:val="00A507B2"/>
    <w:rsid w:val="00A519B8"/>
    <w:rsid w:val="00A528C8"/>
    <w:rsid w:val="00A73698"/>
    <w:rsid w:val="00A77CAF"/>
    <w:rsid w:val="00A85091"/>
    <w:rsid w:val="00A95C82"/>
    <w:rsid w:val="00AA06D9"/>
    <w:rsid w:val="00AA1385"/>
    <w:rsid w:val="00AA2D6A"/>
    <w:rsid w:val="00AC00C4"/>
    <w:rsid w:val="00AC28CE"/>
    <w:rsid w:val="00AC59F8"/>
    <w:rsid w:val="00AD0FCB"/>
    <w:rsid w:val="00AD4816"/>
    <w:rsid w:val="00AE0FE5"/>
    <w:rsid w:val="00AE73B8"/>
    <w:rsid w:val="00B104F8"/>
    <w:rsid w:val="00B13A14"/>
    <w:rsid w:val="00B173B5"/>
    <w:rsid w:val="00B20AA2"/>
    <w:rsid w:val="00B25576"/>
    <w:rsid w:val="00B5323A"/>
    <w:rsid w:val="00B63DD6"/>
    <w:rsid w:val="00B67D42"/>
    <w:rsid w:val="00B87D63"/>
    <w:rsid w:val="00BA1F16"/>
    <w:rsid w:val="00BA67AF"/>
    <w:rsid w:val="00BA7345"/>
    <w:rsid w:val="00BB3714"/>
    <w:rsid w:val="00BE5405"/>
    <w:rsid w:val="00BE749A"/>
    <w:rsid w:val="00C05886"/>
    <w:rsid w:val="00C06043"/>
    <w:rsid w:val="00C1170A"/>
    <w:rsid w:val="00C253E2"/>
    <w:rsid w:val="00C30472"/>
    <w:rsid w:val="00C330CE"/>
    <w:rsid w:val="00C34B4B"/>
    <w:rsid w:val="00C35242"/>
    <w:rsid w:val="00C675C0"/>
    <w:rsid w:val="00C71519"/>
    <w:rsid w:val="00C8323A"/>
    <w:rsid w:val="00CB7DE2"/>
    <w:rsid w:val="00CF1F73"/>
    <w:rsid w:val="00D04409"/>
    <w:rsid w:val="00D32859"/>
    <w:rsid w:val="00D3287D"/>
    <w:rsid w:val="00D34E9B"/>
    <w:rsid w:val="00D4623C"/>
    <w:rsid w:val="00D56BA0"/>
    <w:rsid w:val="00D573FF"/>
    <w:rsid w:val="00D7110D"/>
    <w:rsid w:val="00D861AF"/>
    <w:rsid w:val="00D9721D"/>
    <w:rsid w:val="00DA260C"/>
    <w:rsid w:val="00DD483C"/>
    <w:rsid w:val="00DE13FE"/>
    <w:rsid w:val="00DF7E01"/>
    <w:rsid w:val="00E0608F"/>
    <w:rsid w:val="00E36249"/>
    <w:rsid w:val="00E542B6"/>
    <w:rsid w:val="00E55074"/>
    <w:rsid w:val="00E6161F"/>
    <w:rsid w:val="00E972EF"/>
    <w:rsid w:val="00EA0919"/>
    <w:rsid w:val="00EA2100"/>
    <w:rsid w:val="00EA2C4A"/>
    <w:rsid w:val="00EB280B"/>
    <w:rsid w:val="00EC1AAA"/>
    <w:rsid w:val="00EC1BB2"/>
    <w:rsid w:val="00ED37FB"/>
    <w:rsid w:val="00EF42CB"/>
    <w:rsid w:val="00F1055F"/>
    <w:rsid w:val="00F20DED"/>
    <w:rsid w:val="00F26542"/>
    <w:rsid w:val="00F36EB6"/>
    <w:rsid w:val="00F40168"/>
    <w:rsid w:val="00F41181"/>
    <w:rsid w:val="00F43A03"/>
    <w:rsid w:val="00F6380D"/>
    <w:rsid w:val="00F70A1E"/>
    <w:rsid w:val="00F859F3"/>
    <w:rsid w:val="00F91C9A"/>
    <w:rsid w:val="00F92E44"/>
    <w:rsid w:val="00F96746"/>
    <w:rsid w:val="00F969D7"/>
    <w:rsid w:val="00FB4D28"/>
    <w:rsid w:val="00FB4E3B"/>
    <w:rsid w:val="00FF0C85"/>
    <w:rsid w:val="00FF50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E22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EEA"/>
    <w:rPr>
      <w:rFonts w:ascii="Tahoma" w:hAnsi="Tahoma" w:cs="Tahoma"/>
      <w:sz w:val="16"/>
      <w:szCs w:val="16"/>
    </w:rPr>
  </w:style>
  <w:style w:type="paragraph" w:styleId="Header">
    <w:name w:val="header"/>
    <w:basedOn w:val="Normal"/>
    <w:link w:val="HeaderChar"/>
    <w:uiPriority w:val="99"/>
    <w:unhideWhenUsed/>
    <w:rsid w:val="003E6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FB1"/>
  </w:style>
  <w:style w:type="paragraph" w:styleId="Footer">
    <w:name w:val="footer"/>
    <w:basedOn w:val="Normal"/>
    <w:link w:val="FooterChar"/>
    <w:uiPriority w:val="99"/>
    <w:unhideWhenUsed/>
    <w:rsid w:val="003E6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FB1"/>
  </w:style>
  <w:style w:type="character" w:styleId="Emphasis">
    <w:name w:val="Emphasis"/>
    <w:basedOn w:val="DefaultParagraphFont"/>
    <w:uiPriority w:val="20"/>
    <w:qFormat/>
    <w:rsid w:val="00CF1F73"/>
    <w:rPr>
      <w:b/>
      <w:bCs/>
      <w:i w:val="0"/>
      <w:iCs w:val="0"/>
    </w:rPr>
  </w:style>
  <w:style w:type="table" w:styleId="TableGrid">
    <w:name w:val="Table Grid"/>
    <w:basedOn w:val="TableNormal"/>
    <w:uiPriority w:val="39"/>
    <w:rsid w:val="001F68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2E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A2100"/>
    <w:rPr>
      <w:color w:val="0000FF" w:themeColor="hyperlink"/>
      <w:u w:val="single"/>
    </w:rPr>
  </w:style>
  <w:style w:type="character" w:styleId="UnresolvedMention">
    <w:name w:val="Unresolved Mention"/>
    <w:basedOn w:val="DefaultParagraphFont"/>
    <w:uiPriority w:val="99"/>
    <w:semiHidden/>
    <w:unhideWhenUsed/>
    <w:rsid w:val="00EA2100"/>
    <w:rPr>
      <w:color w:val="605E5C"/>
      <w:shd w:val="clear" w:color="auto" w:fill="E1DFDD"/>
    </w:rPr>
  </w:style>
  <w:style w:type="paragraph" w:styleId="Revision">
    <w:name w:val="Revision"/>
    <w:hidden/>
    <w:uiPriority w:val="99"/>
    <w:semiHidden/>
    <w:rsid w:val="0089332A"/>
    <w:pPr>
      <w:spacing w:after="0" w:line="240" w:lineRule="auto"/>
    </w:pPr>
  </w:style>
  <w:style w:type="paragraph" w:styleId="ListParagraph">
    <w:name w:val="List Paragraph"/>
    <w:basedOn w:val="Normal"/>
    <w:uiPriority w:val="34"/>
    <w:qFormat/>
    <w:rsid w:val="00A519B8"/>
    <w:pPr>
      <w:ind w:left="720"/>
      <w:contextualSpacing/>
    </w:pPr>
  </w:style>
  <w:style w:type="paragraph" w:customStyle="1" w:styleId="paragraph">
    <w:name w:val="paragraph"/>
    <w:basedOn w:val="Normal"/>
    <w:rsid w:val="000E7C5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0E7C52"/>
  </w:style>
  <w:style w:type="character" w:customStyle="1" w:styleId="eop">
    <w:name w:val="eop"/>
    <w:basedOn w:val="DefaultParagraphFont"/>
    <w:rsid w:val="000E7C52"/>
  </w:style>
  <w:style w:type="character" w:styleId="CommentReference">
    <w:name w:val="annotation reference"/>
    <w:basedOn w:val="DefaultParagraphFont"/>
    <w:uiPriority w:val="99"/>
    <w:semiHidden/>
    <w:unhideWhenUsed/>
    <w:rsid w:val="00F41181"/>
    <w:rPr>
      <w:sz w:val="16"/>
      <w:szCs w:val="16"/>
    </w:rPr>
  </w:style>
  <w:style w:type="paragraph" w:styleId="CommentText">
    <w:name w:val="annotation text"/>
    <w:basedOn w:val="Normal"/>
    <w:link w:val="CommentTextChar"/>
    <w:uiPriority w:val="99"/>
    <w:unhideWhenUsed/>
    <w:rsid w:val="00F41181"/>
    <w:pPr>
      <w:spacing w:line="240" w:lineRule="auto"/>
    </w:pPr>
    <w:rPr>
      <w:sz w:val="20"/>
      <w:szCs w:val="20"/>
    </w:rPr>
  </w:style>
  <w:style w:type="character" w:customStyle="1" w:styleId="CommentTextChar">
    <w:name w:val="Comment Text Char"/>
    <w:basedOn w:val="DefaultParagraphFont"/>
    <w:link w:val="CommentText"/>
    <w:uiPriority w:val="99"/>
    <w:rsid w:val="00F41181"/>
    <w:rPr>
      <w:sz w:val="20"/>
      <w:szCs w:val="20"/>
    </w:rPr>
  </w:style>
  <w:style w:type="paragraph" w:styleId="CommentSubject">
    <w:name w:val="annotation subject"/>
    <w:basedOn w:val="CommentText"/>
    <w:next w:val="CommentText"/>
    <w:link w:val="CommentSubjectChar"/>
    <w:uiPriority w:val="99"/>
    <w:semiHidden/>
    <w:unhideWhenUsed/>
    <w:rsid w:val="00F41181"/>
    <w:rPr>
      <w:b/>
      <w:bCs/>
    </w:rPr>
  </w:style>
  <w:style w:type="character" w:customStyle="1" w:styleId="CommentSubjectChar">
    <w:name w:val="Comment Subject Char"/>
    <w:basedOn w:val="CommentTextChar"/>
    <w:link w:val="CommentSubject"/>
    <w:uiPriority w:val="99"/>
    <w:semiHidden/>
    <w:rsid w:val="00F411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316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rooj.iqbal@oeb.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1252D04EB244E8A13BE976871780F" ma:contentTypeVersion="8" ma:contentTypeDescription="Create a new document." ma:contentTypeScope="" ma:versionID="88d059754213eb660d625c53ecd9cd5d">
  <xsd:schema xmlns:xsd="http://www.w3.org/2001/XMLSchema" xmlns:xs="http://www.w3.org/2001/XMLSchema" xmlns:p="http://schemas.microsoft.com/office/2006/metadata/properties" xmlns:ns2="135af73b-165d-49a8-a0c6-a1ff58b9cb2d" targetNamespace="http://schemas.microsoft.com/office/2006/metadata/properties" ma:root="true" ma:fieldsID="a3946edffef2b869ddaba7d008d35ee6" ns2:_="">
    <xsd:import namespace="135af73b-165d-49a8-a0c6-a1ff58b9cb2d"/>
    <xsd:element name="properties">
      <xsd:complexType>
        <xsd:sequence>
          <xsd:element name="documentManagement">
            <xsd:complexType>
              <xsd:all>
                <xsd:element ref="ns2:Owner" minOccurs="0"/>
                <xsd:element ref="ns2:Descrip_x002e_" minOccurs="0"/>
                <xsd:element ref="ns2:MediaServiceMetadata" minOccurs="0"/>
                <xsd:element ref="ns2:MediaServiceFastMetadata" minOccurs="0"/>
                <xsd:element ref="ns2:MediaServiceSearchProperties" minOccurs="0"/>
                <xsd:element ref="ns2:MediaServiceObjectDetectorVersion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af73b-165d-49a8-a0c6-a1ff58b9cb2d" elementFormDefault="qualified">
    <xsd:import namespace="http://schemas.microsoft.com/office/2006/documentManagement/types"/>
    <xsd:import namespace="http://schemas.microsoft.com/office/infopath/2007/PartnerControls"/>
    <xsd:element name="Owner" ma:index="8" nillable="true" ma:displayName="Owner" ma:format="Dropdown" ma:internalName="Owner">
      <xsd:simpleType>
        <xsd:restriction base="dms:Choice">
          <xsd:enumeration value="Applications"/>
          <xsd:enumeration value="Registrar's Office"/>
          <xsd:enumeration value="Consumer Protection &amp; Industry Performance"/>
          <xsd:enumeration value="Public Affairs"/>
          <xsd:enumeration value="Executive Office"/>
        </xsd:restriction>
      </xsd:simpleType>
    </xsd:element>
    <xsd:element name="Descrip_x002e_" ma:index="9" nillable="true" ma:displayName="Descrip." ma:format="Dropdown" ma:internalName="Descrip_x002e_">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format="Dropdown" ma:internalName="Order0"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escrip_x002e_ xmlns="135af73b-165d-49a8-a0c6-a1ff58b9cb2d" xsi:nil="true"/>
    <Owner xmlns="135af73b-165d-49a8-a0c6-a1ff58b9cb2d" xsi:nil="true"/>
    <Order0 xmlns="135af73b-165d-49a8-a0c6-a1ff58b9cb2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5481E-565A-47C1-9409-3F1A456B1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af73b-165d-49a8-a0c6-a1ff58b9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2ACF4-0060-4723-9BB3-2E9D7FE1177C}">
  <ds:schemaRefs>
    <ds:schemaRef ds:uri="http://schemas.openxmlformats.org/officeDocument/2006/bibliography"/>
  </ds:schemaRefs>
</ds:datastoreItem>
</file>

<file path=customXml/itemProps3.xml><?xml version="1.0" encoding="utf-8"?>
<ds:datastoreItem xmlns:ds="http://schemas.openxmlformats.org/officeDocument/2006/customXml" ds:itemID="{990A8068-57AF-4239-9E99-8B5188BA7F6A}">
  <ds:schemaRefs>
    <ds:schemaRef ds:uri="http://schemas.microsoft.com/office/2006/metadata/properties"/>
    <ds:schemaRef ds:uri="http://schemas.microsoft.com/office/infopath/2007/PartnerControls"/>
    <ds:schemaRef ds:uri="135af73b-165d-49a8-a0c6-a1ff58b9cb2d"/>
  </ds:schemaRefs>
</ds:datastoreItem>
</file>

<file path=customXml/itemProps4.xml><?xml version="1.0" encoding="utf-8"?>
<ds:datastoreItem xmlns:ds="http://schemas.openxmlformats.org/officeDocument/2006/customXml" ds:itemID="{F60F5ABD-50D8-4638-BC1D-A7AED15A4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2421</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OEB Staff Interrogatories with Cover Letter - Panel</vt:lpstr>
    </vt:vector>
  </TitlesOfParts>
  <Company>OEB</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 OEB Staff Interrogatories with Cover Letter - Panel</dc:title>
  <dc:creator>OEB</dc:creator>
  <cp:lastModifiedBy>Urooj Iqbal</cp:lastModifiedBy>
  <cp:revision>5</cp:revision>
  <cp:lastPrinted>2018-01-26T00:21:00Z</cp:lastPrinted>
  <dcterms:created xsi:type="dcterms:W3CDTF">2024-12-14T00:40:00Z</dcterms:created>
  <dcterms:modified xsi:type="dcterms:W3CDTF">2024-12-16T15:01:00Z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0x0101007A41252D04EB244E8A13BE976871780F</vt:lpwstr>
  </property>
  <property fmtid="{D5CDD505-2E9C-101B-9397-08002B2CF9AE}" pid="3" name="Order">
    <vt:r8>8600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