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8E0D6" w14:textId="7DE250E1" w:rsidR="00A07077" w:rsidRPr="00166F3C" w:rsidRDefault="00B65B1A" w:rsidP="00A07077">
      <w:pPr>
        <w:pStyle w:val="Default"/>
        <w:jc w:val="center"/>
        <w:rPr>
          <w:rFonts w:ascii="Arial" w:hAnsi="Arial" w:cs="Arial"/>
          <w:color w:val="auto"/>
        </w:rPr>
      </w:pPr>
      <w:r>
        <w:rPr>
          <w:rFonts w:ascii="Arial" w:hAnsi="Arial" w:cs="Arial"/>
          <w:b/>
          <w:bCs/>
          <w:color w:val="auto"/>
        </w:rPr>
        <w:t>Hearst Power Distribution Co. Ltd.</w:t>
      </w:r>
    </w:p>
    <w:p w14:paraId="33D6510D" w14:textId="4860894F" w:rsidR="00A07077" w:rsidRPr="00166F3C" w:rsidRDefault="00623602" w:rsidP="00AB251C">
      <w:pPr>
        <w:pStyle w:val="Default"/>
        <w:spacing w:after="360"/>
        <w:contextualSpacing/>
        <w:jc w:val="center"/>
        <w:rPr>
          <w:rFonts w:ascii="Arial" w:hAnsi="Arial" w:cs="Arial"/>
          <w:b/>
          <w:bCs/>
          <w:color w:val="auto"/>
        </w:rPr>
      </w:pPr>
      <w:r w:rsidRPr="00166F3C">
        <w:rPr>
          <w:rFonts w:ascii="Arial" w:hAnsi="Arial" w:cs="Arial"/>
          <w:b/>
          <w:bCs/>
          <w:color w:val="auto"/>
        </w:rPr>
        <w:t>EB-20</w:t>
      </w:r>
      <w:r w:rsidR="00C2444E" w:rsidRPr="00166F3C">
        <w:rPr>
          <w:rFonts w:ascii="Arial" w:hAnsi="Arial" w:cs="Arial"/>
          <w:b/>
          <w:bCs/>
          <w:color w:val="auto"/>
        </w:rPr>
        <w:t>24</w:t>
      </w:r>
      <w:r w:rsidR="00B069AA" w:rsidRPr="00166F3C">
        <w:rPr>
          <w:rFonts w:ascii="Arial" w:hAnsi="Arial" w:cs="Arial"/>
          <w:b/>
          <w:bCs/>
          <w:color w:val="auto"/>
        </w:rPr>
        <w:t>-</w:t>
      </w:r>
      <w:r w:rsidR="00C2444E" w:rsidRPr="00166F3C">
        <w:rPr>
          <w:rFonts w:ascii="Arial" w:hAnsi="Arial" w:cs="Arial"/>
          <w:b/>
          <w:bCs/>
          <w:color w:val="auto"/>
        </w:rPr>
        <w:t>00</w:t>
      </w:r>
      <w:r w:rsidR="00B65B1A">
        <w:rPr>
          <w:rFonts w:ascii="Arial" w:hAnsi="Arial" w:cs="Arial"/>
          <w:b/>
          <w:bCs/>
          <w:color w:val="auto"/>
        </w:rPr>
        <w:t>29</w:t>
      </w:r>
    </w:p>
    <w:p w14:paraId="5999C199" w14:textId="38ACDEFD" w:rsidR="00D77124" w:rsidRPr="00166F3C" w:rsidRDefault="00D77124" w:rsidP="00AB251C">
      <w:pPr>
        <w:pStyle w:val="Default"/>
        <w:spacing w:after="360"/>
        <w:contextualSpacing/>
        <w:jc w:val="center"/>
        <w:rPr>
          <w:rFonts w:ascii="Arial" w:hAnsi="Arial" w:cs="Arial"/>
          <w:b/>
          <w:bCs/>
          <w:color w:val="auto"/>
        </w:rPr>
      </w:pPr>
      <w:r w:rsidRPr="00166F3C">
        <w:rPr>
          <w:rFonts w:ascii="Arial" w:hAnsi="Arial" w:cs="Arial"/>
          <w:b/>
          <w:bCs/>
          <w:color w:val="auto"/>
        </w:rPr>
        <w:t>[</w:t>
      </w:r>
      <w:r w:rsidR="00B65B1A">
        <w:rPr>
          <w:rFonts w:ascii="Arial" w:hAnsi="Arial" w:cs="Arial"/>
          <w:b/>
          <w:bCs/>
          <w:color w:val="auto"/>
        </w:rPr>
        <w:t>January</w:t>
      </w:r>
      <w:r w:rsidR="00C2444E" w:rsidRPr="00166F3C">
        <w:rPr>
          <w:rFonts w:ascii="Arial" w:hAnsi="Arial" w:cs="Arial"/>
          <w:b/>
          <w:bCs/>
          <w:color w:val="auto"/>
        </w:rPr>
        <w:t xml:space="preserve"> </w:t>
      </w:r>
      <w:r w:rsidR="00B65B1A" w:rsidRPr="004E793D">
        <w:rPr>
          <w:rFonts w:ascii="Arial" w:hAnsi="Arial" w:cs="Arial"/>
          <w:b/>
          <w:bCs/>
          <w:color w:val="auto"/>
        </w:rPr>
        <w:t>2</w:t>
      </w:r>
      <w:r w:rsidR="005C555F" w:rsidRPr="004E793D">
        <w:rPr>
          <w:rFonts w:ascii="Arial" w:hAnsi="Arial" w:cs="Arial"/>
          <w:b/>
          <w:bCs/>
          <w:color w:val="auto"/>
        </w:rPr>
        <w:t>8</w:t>
      </w:r>
      <w:r w:rsidR="00C63844">
        <w:rPr>
          <w:rFonts w:ascii="Arial" w:hAnsi="Arial" w:cs="Arial"/>
          <w:b/>
          <w:bCs/>
          <w:color w:val="auto"/>
        </w:rPr>
        <w:t xml:space="preserve">, </w:t>
      </w:r>
      <w:r w:rsidR="00C2444E" w:rsidRPr="00166F3C">
        <w:rPr>
          <w:rFonts w:ascii="Arial" w:hAnsi="Arial" w:cs="Arial"/>
          <w:b/>
          <w:bCs/>
          <w:color w:val="auto"/>
        </w:rPr>
        <w:t>202</w:t>
      </w:r>
      <w:r w:rsidR="00B65B1A">
        <w:rPr>
          <w:rFonts w:ascii="Arial" w:hAnsi="Arial" w:cs="Arial"/>
          <w:b/>
          <w:bCs/>
          <w:color w:val="auto"/>
        </w:rPr>
        <w:t>5</w:t>
      </w:r>
      <w:r w:rsidRPr="00166F3C">
        <w:rPr>
          <w:rFonts w:ascii="Arial" w:hAnsi="Arial" w:cs="Arial"/>
          <w:b/>
          <w:bCs/>
          <w:color w:val="auto"/>
        </w:rPr>
        <w:t>]</w:t>
      </w:r>
    </w:p>
    <w:p w14:paraId="2A0CB1B0" w14:textId="14DDF9CB" w:rsidR="00E86F26" w:rsidRDefault="00E86F26" w:rsidP="00AB251C">
      <w:pPr>
        <w:autoSpaceDE w:val="0"/>
        <w:autoSpaceDN w:val="0"/>
        <w:adjustRightInd w:val="0"/>
        <w:spacing w:after="240" w:line="240" w:lineRule="auto"/>
        <w:rPr>
          <w:rFonts w:ascii="Arial" w:eastAsia="Calibri" w:hAnsi="Arial" w:cs="Arial"/>
          <w:sz w:val="24"/>
          <w:szCs w:val="24"/>
        </w:rPr>
      </w:pPr>
      <w:bookmarkStart w:id="0" w:name="_Hlk55806661"/>
      <w:r w:rsidRPr="00166F3C">
        <w:rPr>
          <w:rFonts w:ascii="Arial" w:eastAsia="Calibri" w:hAnsi="Arial" w:cs="Arial"/>
          <w:sz w:val="24"/>
          <w:szCs w:val="24"/>
        </w:rPr>
        <w:t xml:space="preserve">Please note, </w:t>
      </w:r>
      <w:r w:rsidR="00B65B1A">
        <w:rPr>
          <w:rFonts w:ascii="Arial" w:eastAsia="Calibri" w:hAnsi="Arial" w:cs="Arial"/>
          <w:sz w:val="24"/>
          <w:szCs w:val="24"/>
        </w:rPr>
        <w:t xml:space="preserve">Hearst Power Distribution Co. Ltd. </w:t>
      </w:r>
      <w:r w:rsidR="00D77124" w:rsidRPr="00166F3C">
        <w:rPr>
          <w:rFonts w:ascii="Arial" w:eastAsia="Calibri" w:hAnsi="Arial" w:cs="Arial"/>
          <w:sz w:val="24"/>
          <w:szCs w:val="24"/>
        </w:rPr>
        <w:t>(</w:t>
      </w:r>
      <w:r w:rsidR="00B65B1A">
        <w:rPr>
          <w:rFonts w:ascii="Arial" w:eastAsia="Calibri" w:hAnsi="Arial" w:cs="Arial"/>
          <w:sz w:val="24"/>
          <w:szCs w:val="24"/>
        </w:rPr>
        <w:t>Hearst Power</w:t>
      </w:r>
      <w:r w:rsidR="00D77124" w:rsidRPr="00C141BE">
        <w:rPr>
          <w:rFonts w:ascii="Arial" w:eastAsia="Calibri" w:hAnsi="Arial" w:cs="Arial"/>
          <w:sz w:val="24"/>
          <w:szCs w:val="24"/>
        </w:rPr>
        <w:t>)</w:t>
      </w:r>
      <w:r w:rsidRPr="00C141BE">
        <w:rPr>
          <w:rFonts w:ascii="Arial" w:eastAsia="Calibri" w:hAnsi="Arial" w:cs="Arial"/>
          <w:sz w:val="24"/>
          <w:szCs w:val="24"/>
        </w:rPr>
        <w:t xml:space="preserve"> is responsible for ensuring that all documents it files with the OEB, including responses to OEB staff questions and any other supporting documentation, do not include personal information as that phrase is defined in the </w:t>
      </w:r>
      <w:r w:rsidRPr="00C141BE">
        <w:rPr>
          <w:rFonts w:ascii="Arial" w:eastAsia="Calibri" w:hAnsi="Arial" w:cs="Arial"/>
          <w:i/>
          <w:iCs/>
          <w:sz w:val="24"/>
          <w:szCs w:val="24"/>
        </w:rPr>
        <w:t>Freedom of Information and Protection of Privacy Act</w:t>
      </w:r>
      <w:r w:rsidRPr="00C141BE">
        <w:rPr>
          <w:rFonts w:ascii="Arial" w:eastAsia="Calibri" w:hAnsi="Arial" w:cs="Arial"/>
          <w:sz w:val="24"/>
          <w:szCs w:val="24"/>
        </w:rPr>
        <w:t xml:space="preserve">, unless filed in accordance with rule 9A of the OEB’s </w:t>
      </w:r>
      <w:r w:rsidRPr="00C141BE">
        <w:rPr>
          <w:rFonts w:ascii="Arial" w:eastAsia="Calibri" w:hAnsi="Arial" w:cs="Arial"/>
          <w:i/>
          <w:iCs/>
          <w:sz w:val="24"/>
          <w:szCs w:val="24"/>
        </w:rPr>
        <w:t>Rules of Practice and Procedure</w:t>
      </w:r>
      <w:r w:rsidRPr="00C141BE">
        <w:rPr>
          <w:rFonts w:ascii="Arial" w:eastAsia="Calibri" w:hAnsi="Arial" w:cs="Arial"/>
          <w:sz w:val="24"/>
          <w:szCs w:val="24"/>
        </w:rPr>
        <w:t>.</w:t>
      </w:r>
    </w:p>
    <w:p w14:paraId="285CED05" w14:textId="77777777" w:rsidR="00287833" w:rsidRPr="00287833" w:rsidRDefault="00287833" w:rsidP="00046744">
      <w:pPr>
        <w:spacing w:after="0"/>
        <w:rPr>
          <w:rFonts w:ascii="Arial" w:hAnsi="Arial" w:cs="Arial"/>
          <w:b/>
          <w:bCs/>
          <w:sz w:val="24"/>
          <w:szCs w:val="24"/>
        </w:rPr>
      </w:pPr>
      <w:r w:rsidRPr="00287833">
        <w:rPr>
          <w:rFonts w:ascii="Arial" w:hAnsi="Arial" w:cs="Arial"/>
          <w:b/>
          <w:bCs/>
          <w:sz w:val="24"/>
          <w:szCs w:val="24"/>
        </w:rPr>
        <w:t>Follow-up Question #1</w:t>
      </w:r>
    </w:p>
    <w:p w14:paraId="0FFD948A" w14:textId="7A7A67B3" w:rsidR="00287833" w:rsidRPr="00046744" w:rsidRDefault="00287833" w:rsidP="00046744">
      <w:pPr>
        <w:spacing w:after="0"/>
        <w:rPr>
          <w:rFonts w:ascii="Arial" w:hAnsi="Arial" w:cs="Arial"/>
          <w:b/>
          <w:bCs/>
          <w:sz w:val="24"/>
          <w:szCs w:val="24"/>
        </w:rPr>
      </w:pPr>
      <w:r w:rsidRPr="00046744">
        <w:rPr>
          <w:rFonts w:ascii="Arial" w:hAnsi="Arial" w:cs="Arial"/>
          <w:b/>
          <w:bCs/>
          <w:sz w:val="24"/>
          <w:szCs w:val="24"/>
        </w:rPr>
        <w:t>Ref</w:t>
      </w:r>
      <w:r w:rsidR="00046744" w:rsidRPr="00046744">
        <w:rPr>
          <w:rFonts w:ascii="Arial" w:hAnsi="Arial" w:cs="Arial"/>
          <w:b/>
          <w:bCs/>
          <w:sz w:val="24"/>
          <w:szCs w:val="24"/>
        </w:rPr>
        <w:t>.</w:t>
      </w:r>
      <w:r w:rsidRPr="00046744">
        <w:rPr>
          <w:rFonts w:ascii="Arial" w:hAnsi="Arial" w:cs="Arial"/>
          <w:b/>
          <w:bCs/>
          <w:sz w:val="24"/>
          <w:szCs w:val="24"/>
        </w:rPr>
        <w:t xml:space="preserve"> 1: Staff Question – </w:t>
      </w:r>
      <w:r w:rsidR="00B65B1A" w:rsidRPr="00046744">
        <w:rPr>
          <w:rFonts w:ascii="Arial" w:hAnsi="Arial" w:cs="Arial"/>
          <w:b/>
          <w:bCs/>
          <w:sz w:val="24"/>
          <w:szCs w:val="24"/>
        </w:rPr>
        <w:t>2</w:t>
      </w:r>
    </w:p>
    <w:p w14:paraId="0CB36FFC" w14:textId="77777777" w:rsidR="00046744" w:rsidRDefault="00046744" w:rsidP="00046744">
      <w:pPr>
        <w:spacing w:after="0"/>
        <w:rPr>
          <w:rFonts w:ascii="Arial" w:hAnsi="Arial" w:cs="Arial"/>
          <w:b/>
          <w:bCs/>
          <w:sz w:val="24"/>
          <w:szCs w:val="24"/>
        </w:rPr>
      </w:pPr>
    </w:p>
    <w:p w14:paraId="5DAEA83B" w14:textId="087BB3F5" w:rsidR="00046744" w:rsidRPr="00046744" w:rsidRDefault="00046744" w:rsidP="00046744">
      <w:pPr>
        <w:spacing w:after="0"/>
        <w:rPr>
          <w:rFonts w:ascii="Arial" w:hAnsi="Arial" w:cs="Arial"/>
          <w:b/>
          <w:bCs/>
          <w:sz w:val="24"/>
          <w:szCs w:val="24"/>
        </w:rPr>
      </w:pPr>
      <w:r w:rsidRPr="00046744">
        <w:rPr>
          <w:rFonts w:ascii="Arial" w:hAnsi="Arial" w:cs="Arial"/>
          <w:b/>
          <w:bCs/>
          <w:sz w:val="24"/>
          <w:szCs w:val="24"/>
        </w:rPr>
        <w:t>Preamble:</w:t>
      </w:r>
    </w:p>
    <w:p w14:paraId="03DBA620" w14:textId="35F3032C" w:rsidR="00B65B1A" w:rsidRDefault="00287833" w:rsidP="00046744">
      <w:pPr>
        <w:spacing w:after="0"/>
        <w:rPr>
          <w:rFonts w:ascii="Arial" w:hAnsi="Arial" w:cs="Arial"/>
          <w:sz w:val="24"/>
          <w:szCs w:val="24"/>
        </w:rPr>
      </w:pPr>
      <w:r w:rsidRPr="00287833">
        <w:rPr>
          <w:rFonts w:ascii="Arial" w:hAnsi="Arial" w:cs="Arial"/>
          <w:sz w:val="24"/>
          <w:szCs w:val="24"/>
        </w:rPr>
        <w:t xml:space="preserve">In response to </w:t>
      </w:r>
      <w:r w:rsidR="00297745">
        <w:rPr>
          <w:rFonts w:ascii="Arial" w:hAnsi="Arial" w:cs="Arial"/>
          <w:sz w:val="24"/>
          <w:szCs w:val="24"/>
        </w:rPr>
        <w:t xml:space="preserve">OEB </w:t>
      </w:r>
      <w:r w:rsidRPr="00287833">
        <w:rPr>
          <w:rFonts w:ascii="Arial" w:hAnsi="Arial" w:cs="Arial"/>
          <w:sz w:val="24"/>
          <w:szCs w:val="24"/>
        </w:rPr>
        <w:t xml:space="preserve">staff questions, </w:t>
      </w:r>
      <w:r w:rsidR="00B65B1A">
        <w:rPr>
          <w:rFonts w:ascii="Arial" w:hAnsi="Arial" w:cs="Arial"/>
          <w:sz w:val="24"/>
          <w:szCs w:val="24"/>
        </w:rPr>
        <w:t xml:space="preserve">Hearst Power updated Tab 3 of the </w:t>
      </w:r>
      <w:r w:rsidR="00355BB6">
        <w:rPr>
          <w:rFonts w:ascii="Arial" w:hAnsi="Arial" w:cs="Arial"/>
          <w:sz w:val="24"/>
          <w:szCs w:val="24"/>
        </w:rPr>
        <w:t>Rate Generator M</w:t>
      </w:r>
      <w:r w:rsidR="00B65B1A">
        <w:rPr>
          <w:rFonts w:ascii="Arial" w:hAnsi="Arial" w:cs="Arial"/>
          <w:sz w:val="24"/>
          <w:szCs w:val="24"/>
        </w:rPr>
        <w:t xml:space="preserve">odel with </w:t>
      </w:r>
      <w:r w:rsidR="00297745">
        <w:rPr>
          <w:rFonts w:ascii="Arial" w:hAnsi="Arial" w:cs="Arial"/>
          <w:sz w:val="24"/>
          <w:szCs w:val="24"/>
        </w:rPr>
        <w:t xml:space="preserve">the </w:t>
      </w:r>
      <w:r w:rsidR="00B65B1A">
        <w:rPr>
          <w:rFonts w:ascii="Arial" w:hAnsi="Arial" w:cs="Arial"/>
          <w:sz w:val="24"/>
          <w:szCs w:val="24"/>
        </w:rPr>
        <w:t xml:space="preserve">Q4 2024 interest rate of 4.4%. </w:t>
      </w:r>
    </w:p>
    <w:p w14:paraId="3DC52FA3" w14:textId="77777777" w:rsidR="00046744" w:rsidRDefault="00046744" w:rsidP="00046744">
      <w:pPr>
        <w:spacing w:after="0"/>
        <w:rPr>
          <w:rFonts w:ascii="Arial" w:hAnsi="Arial" w:cs="Arial"/>
          <w:sz w:val="24"/>
          <w:szCs w:val="24"/>
        </w:rPr>
      </w:pPr>
    </w:p>
    <w:p w14:paraId="533794BF" w14:textId="0D61E5CB" w:rsidR="00B65B1A" w:rsidRDefault="00B65B1A" w:rsidP="00046744">
      <w:pPr>
        <w:autoSpaceDE w:val="0"/>
        <w:autoSpaceDN w:val="0"/>
        <w:adjustRightInd w:val="0"/>
        <w:spacing w:after="0"/>
        <w:rPr>
          <w:rFonts w:ascii="Arial" w:eastAsia="Calibri" w:hAnsi="Arial" w:cs="Arial"/>
          <w:color w:val="000000"/>
          <w:sz w:val="24"/>
          <w:szCs w:val="24"/>
        </w:rPr>
      </w:pPr>
      <w:r w:rsidRPr="0093619B">
        <w:rPr>
          <w:rFonts w:ascii="Arial" w:eastAsia="Calibri" w:hAnsi="Arial" w:cs="Arial"/>
          <w:color w:val="000000"/>
          <w:sz w:val="24"/>
          <w:szCs w:val="24"/>
        </w:rPr>
        <w:t>On December 11, 2024, the OEB published the Q1 2025 prescribed accounting interest rate applicable to the carrying charges of deferral, variance and construction work in progress (CWIP) accounts of natural gas utilities, electricity distributors and other rate-regulated entities.</w:t>
      </w:r>
    </w:p>
    <w:p w14:paraId="168982FB" w14:textId="77777777" w:rsidR="00046744" w:rsidRDefault="00046744" w:rsidP="00046744">
      <w:pPr>
        <w:spacing w:after="0"/>
        <w:rPr>
          <w:rFonts w:ascii="Arial" w:hAnsi="Arial" w:cs="Arial"/>
          <w:b/>
          <w:bCs/>
          <w:sz w:val="24"/>
          <w:szCs w:val="24"/>
        </w:rPr>
      </w:pPr>
    </w:p>
    <w:p w14:paraId="19B192BC" w14:textId="2B45242C" w:rsidR="00287833" w:rsidRPr="00046744" w:rsidRDefault="00287833" w:rsidP="00046744">
      <w:pPr>
        <w:spacing w:after="0"/>
        <w:rPr>
          <w:rFonts w:ascii="Arial" w:hAnsi="Arial" w:cs="Arial"/>
          <w:b/>
          <w:bCs/>
          <w:sz w:val="24"/>
          <w:szCs w:val="24"/>
        </w:rPr>
      </w:pPr>
      <w:r w:rsidRPr="00046744">
        <w:rPr>
          <w:rFonts w:ascii="Arial" w:hAnsi="Arial" w:cs="Arial"/>
          <w:b/>
          <w:bCs/>
          <w:sz w:val="24"/>
          <w:szCs w:val="24"/>
        </w:rPr>
        <w:t>Question(s):</w:t>
      </w:r>
    </w:p>
    <w:p w14:paraId="41C28F85" w14:textId="73367B07" w:rsidR="00287833" w:rsidRDefault="00287833" w:rsidP="00AF1002">
      <w:pPr>
        <w:pStyle w:val="ListParagraph"/>
        <w:numPr>
          <w:ilvl w:val="0"/>
          <w:numId w:val="1"/>
        </w:numPr>
        <w:spacing w:after="0"/>
        <w:rPr>
          <w:rFonts w:ascii="Arial" w:hAnsi="Arial" w:cs="Arial"/>
          <w:sz w:val="24"/>
          <w:szCs w:val="24"/>
        </w:rPr>
      </w:pPr>
      <w:r w:rsidRPr="00287833">
        <w:rPr>
          <w:rFonts w:ascii="Arial" w:hAnsi="Arial" w:cs="Arial"/>
          <w:sz w:val="24"/>
          <w:szCs w:val="24"/>
        </w:rPr>
        <w:t xml:space="preserve">Please </w:t>
      </w:r>
      <w:r w:rsidR="00B65B1A">
        <w:rPr>
          <w:rFonts w:ascii="Arial" w:hAnsi="Arial" w:cs="Arial"/>
          <w:sz w:val="24"/>
          <w:szCs w:val="24"/>
        </w:rPr>
        <w:t>update Tab 3 (Continuity Schedule) as necessary to reflect the Q1 2025 OEB-prescribed interest rate of 3.64% for the Rate Generator Model</w:t>
      </w:r>
      <w:r w:rsidRPr="00287833">
        <w:rPr>
          <w:rFonts w:ascii="Arial" w:hAnsi="Arial" w:cs="Arial"/>
          <w:sz w:val="24"/>
          <w:szCs w:val="24"/>
        </w:rPr>
        <w:t>.</w:t>
      </w:r>
    </w:p>
    <w:p w14:paraId="4D09EA0C" w14:textId="77777777" w:rsidR="003C0801" w:rsidRDefault="003C0801" w:rsidP="003C0801">
      <w:pPr>
        <w:spacing w:after="0"/>
        <w:rPr>
          <w:rFonts w:ascii="Arial" w:hAnsi="Arial" w:cs="Arial"/>
          <w:sz w:val="24"/>
          <w:szCs w:val="24"/>
        </w:rPr>
      </w:pPr>
    </w:p>
    <w:p w14:paraId="51BDF5F8" w14:textId="0A7E627E" w:rsidR="003C0801" w:rsidRPr="003C0801" w:rsidRDefault="003C0801" w:rsidP="003C0801">
      <w:pPr>
        <w:spacing w:after="0"/>
        <w:rPr>
          <w:rFonts w:ascii="Arial" w:hAnsi="Arial" w:cs="Arial"/>
          <w:color w:val="FF0000"/>
          <w:sz w:val="24"/>
          <w:szCs w:val="24"/>
        </w:rPr>
      </w:pPr>
      <w:r w:rsidRPr="003C0801">
        <w:rPr>
          <w:rFonts w:ascii="Arial" w:hAnsi="Arial" w:cs="Arial"/>
          <w:color w:val="FF0000"/>
          <w:sz w:val="24"/>
          <w:szCs w:val="24"/>
        </w:rPr>
        <w:t xml:space="preserve">Hearst Power: </w:t>
      </w:r>
    </w:p>
    <w:p w14:paraId="5130E5AD" w14:textId="1926426A" w:rsidR="003C0801" w:rsidRPr="003C0801" w:rsidRDefault="00964B48" w:rsidP="00AF1002">
      <w:pPr>
        <w:pStyle w:val="ListParagraph"/>
        <w:numPr>
          <w:ilvl w:val="0"/>
          <w:numId w:val="6"/>
        </w:numPr>
        <w:spacing w:after="0"/>
        <w:rPr>
          <w:rFonts w:ascii="Arial" w:hAnsi="Arial" w:cs="Arial"/>
          <w:color w:val="FF0000"/>
          <w:sz w:val="24"/>
          <w:szCs w:val="24"/>
        </w:rPr>
      </w:pPr>
      <w:r>
        <w:rPr>
          <w:rFonts w:ascii="Arial" w:hAnsi="Arial" w:cs="Arial"/>
          <w:color w:val="FF0000"/>
          <w:sz w:val="24"/>
          <w:szCs w:val="24"/>
        </w:rPr>
        <w:t xml:space="preserve">The model filed along with these responses has been updated accordingly. </w:t>
      </w:r>
    </w:p>
    <w:p w14:paraId="1E207701" w14:textId="77777777" w:rsidR="0058633B" w:rsidRDefault="0058633B" w:rsidP="00046744">
      <w:pPr>
        <w:spacing w:after="0"/>
        <w:rPr>
          <w:rFonts w:ascii="Arial" w:hAnsi="Arial" w:cs="Arial"/>
          <w:b/>
          <w:bCs/>
          <w:sz w:val="24"/>
          <w:szCs w:val="24"/>
        </w:rPr>
      </w:pPr>
    </w:p>
    <w:p w14:paraId="21579D11" w14:textId="77777777" w:rsidR="002F599C" w:rsidRDefault="002F599C">
      <w:pPr>
        <w:rPr>
          <w:rFonts w:ascii="Arial" w:hAnsi="Arial" w:cs="Arial"/>
          <w:b/>
          <w:bCs/>
          <w:sz w:val="24"/>
          <w:szCs w:val="24"/>
        </w:rPr>
      </w:pPr>
      <w:r>
        <w:rPr>
          <w:rFonts w:ascii="Arial" w:hAnsi="Arial" w:cs="Arial"/>
          <w:b/>
          <w:bCs/>
          <w:sz w:val="24"/>
          <w:szCs w:val="24"/>
        </w:rPr>
        <w:br w:type="page"/>
      </w:r>
    </w:p>
    <w:p w14:paraId="47743C8F" w14:textId="1A649FEA" w:rsidR="00287833" w:rsidRPr="00287833" w:rsidRDefault="00287833" w:rsidP="00046744">
      <w:pPr>
        <w:spacing w:after="0"/>
        <w:rPr>
          <w:rFonts w:ascii="Arial" w:hAnsi="Arial" w:cs="Arial"/>
          <w:b/>
          <w:bCs/>
          <w:sz w:val="24"/>
          <w:szCs w:val="24"/>
        </w:rPr>
      </w:pPr>
      <w:r w:rsidRPr="00287833">
        <w:rPr>
          <w:rFonts w:ascii="Arial" w:hAnsi="Arial" w:cs="Arial"/>
          <w:b/>
          <w:bCs/>
          <w:sz w:val="24"/>
          <w:szCs w:val="24"/>
        </w:rPr>
        <w:lastRenderedPageBreak/>
        <w:t>Follow-up Question #2</w:t>
      </w:r>
    </w:p>
    <w:p w14:paraId="51442219" w14:textId="7F7ACC39" w:rsidR="00287833" w:rsidRPr="00046744" w:rsidRDefault="00287833" w:rsidP="00046744">
      <w:pPr>
        <w:spacing w:after="0"/>
        <w:rPr>
          <w:rFonts w:ascii="Arial" w:hAnsi="Arial" w:cs="Arial"/>
          <w:b/>
          <w:bCs/>
          <w:sz w:val="24"/>
          <w:szCs w:val="24"/>
        </w:rPr>
      </w:pPr>
      <w:r w:rsidRPr="00046744">
        <w:rPr>
          <w:rFonts w:ascii="Arial" w:hAnsi="Arial" w:cs="Arial"/>
          <w:b/>
          <w:bCs/>
          <w:sz w:val="24"/>
          <w:szCs w:val="24"/>
        </w:rPr>
        <w:t>Ref</w:t>
      </w:r>
      <w:r w:rsidR="00046744" w:rsidRPr="00046744">
        <w:rPr>
          <w:rFonts w:ascii="Arial" w:hAnsi="Arial" w:cs="Arial"/>
          <w:b/>
          <w:bCs/>
          <w:sz w:val="24"/>
          <w:szCs w:val="24"/>
        </w:rPr>
        <w:t>.</w:t>
      </w:r>
      <w:r w:rsidRPr="00046744">
        <w:rPr>
          <w:rFonts w:ascii="Arial" w:hAnsi="Arial" w:cs="Arial"/>
          <w:b/>
          <w:bCs/>
          <w:sz w:val="24"/>
          <w:szCs w:val="24"/>
        </w:rPr>
        <w:t xml:space="preserve"> 1: Staff Question – </w:t>
      </w:r>
      <w:r w:rsidR="00B65B1A" w:rsidRPr="00046744">
        <w:rPr>
          <w:rFonts w:ascii="Arial" w:hAnsi="Arial" w:cs="Arial"/>
          <w:b/>
          <w:bCs/>
          <w:sz w:val="24"/>
          <w:szCs w:val="24"/>
        </w:rPr>
        <w:t>5</w:t>
      </w:r>
    </w:p>
    <w:p w14:paraId="33339F42" w14:textId="4137602F" w:rsidR="00D2097B" w:rsidRPr="00046744" w:rsidRDefault="00D2097B" w:rsidP="00046744">
      <w:pPr>
        <w:spacing w:after="0"/>
        <w:rPr>
          <w:rFonts w:ascii="Arial" w:hAnsi="Arial" w:cs="Arial"/>
          <w:b/>
          <w:bCs/>
          <w:sz w:val="24"/>
          <w:szCs w:val="24"/>
        </w:rPr>
      </w:pPr>
      <w:r w:rsidRPr="00046744">
        <w:rPr>
          <w:rFonts w:ascii="Arial" w:hAnsi="Arial" w:cs="Arial"/>
          <w:b/>
          <w:bCs/>
          <w:sz w:val="24"/>
          <w:szCs w:val="24"/>
        </w:rPr>
        <w:t>Ref</w:t>
      </w:r>
      <w:r w:rsidR="00046744" w:rsidRPr="00046744">
        <w:rPr>
          <w:rFonts w:ascii="Arial" w:hAnsi="Arial" w:cs="Arial"/>
          <w:b/>
          <w:bCs/>
          <w:sz w:val="24"/>
          <w:szCs w:val="24"/>
        </w:rPr>
        <w:t>.</w:t>
      </w:r>
      <w:r w:rsidRPr="00046744">
        <w:rPr>
          <w:rFonts w:ascii="Arial" w:hAnsi="Arial" w:cs="Arial"/>
          <w:b/>
          <w:bCs/>
          <w:sz w:val="24"/>
          <w:szCs w:val="24"/>
        </w:rPr>
        <w:t xml:space="preserve"> 2: HPDCL_2021 </w:t>
      </w:r>
      <w:proofErr w:type="spellStart"/>
      <w:r w:rsidRPr="00046744">
        <w:rPr>
          <w:rFonts w:ascii="Arial" w:hAnsi="Arial" w:cs="Arial"/>
          <w:b/>
          <w:bCs/>
          <w:sz w:val="24"/>
          <w:szCs w:val="24"/>
        </w:rPr>
        <w:t>Rev_Reqt_Workform</w:t>
      </w:r>
      <w:proofErr w:type="spellEnd"/>
      <w:r w:rsidRPr="00046744">
        <w:rPr>
          <w:rFonts w:ascii="Arial" w:hAnsi="Arial" w:cs="Arial"/>
          <w:b/>
          <w:bCs/>
          <w:sz w:val="24"/>
          <w:szCs w:val="24"/>
        </w:rPr>
        <w:t xml:space="preserve"> </w:t>
      </w:r>
      <w:proofErr w:type="spellStart"/>
      <w:r w:rsidRPr="00046744">
        <w:rPr>
          <w:rFonts w:ascii="Arial" w:hAnsi="Arial" w:cs="Arial"/>
          <w:b/>
          <w:bCs/>
          <w:sz w:val="24"/>
          <w:szCs w:val="24"/>
        </w:rPr>
        <w:t>SettlConf</w:t>
      </w:r>
      <w:proofErr w:type="spellEnd"/>
      <w:r w:rsidRPr="00046744">
        <w:rPr>
          <w:rFonts w:ascii="Arial" w:hAnsi="Arial" w:cs="Arial"/>
          <w:b/>
          <w:bCs/>
          <w:sz w:val="24"/>
          <w:szCs w:val="24"/>
        </w:rPr>
        <w:t xml:space="preserve"> 20210525, Tabs 4 and 6</w:t>
      </w:r>
    </w:p>
    <w:p w14:paraId="1ACD1FFE" w14:textId="77777777" w:rsidR="00046744" w:rsidRDefault="00046744" w:rsidP="00046744">
      <w:pPr>
        <w:spacing w:after="0"/>
        <w:rPr>
          <w:rFonts w:ascii="Arial" w:hAnsi="Arial" w:cs="Arial"/>
          <w:sz w:val="24"/>
          <w:szCs w:val="24"/>
        </w:rPr>
      </w:pPr>
    </w:p>
    <w:p w14:paraId="769778B4" w14:textId="0471BF86" w:rsidR="00046744" w:rsidRPr="00046744" w:rsidRDefault="00046744" w:rsidP="00046744">
      <w:pPr>
        <w:spacing w:after="0"/>
        <w:rPr>
          <w:rFonts w:ascii="Arial" w:hAnsi="Arial" w:cs="Arial"/>
          <w:b/>
          <w:bCs/>
          <w:sz w:val="24"/>
          <w:szCs w:val="24"/>
        </w:rPr>
      </w:pPr>
      <w:r w:rsidRPr="00046744">
        <w:rPr>
          <w:rFonts w:ascii="Arial" w:hAnsi="Arial" w:cs="Arial"/>
          <w:b/>
          <w:bCs/>
          <w:sz w:val="24"/>
          <w:szCs w:val="24"/>
        </w:rPr>
        <w:t>Preamble:</w:t>
      </w:r>
    </w:p>
    <w:p w14:paraId="48C4B1F5" w14:textId="14E4AA99" w:rsidR="00D2097B" w:rsidRDefault="00D2097B" w:rsidP="00046744">
      <w:pPr>
        <w:spacing w:after="0"/>
        <w:rPr>
          <w:rFonts w:ascii="Arial" w:hAnsi="Arial" w:cs="Arial"/>
          <w:sz w:val="24"/>
          <w:szCs w:val="24"/>
        </w:rPr>
      </w:pPr>
      <w:r>
        <w:rPr>
          <w:rFonts w:ascii="Arial" w:hAnsi="Arial" w:cs="Arial"/>
          <w:sz w:val="24"/>
          <w:szCs w:val="24"/>
        </w:rPr>
        <w:t xml:space="preserve">Hearst Power has provided evidence that the values in the 2025 IRM filing is consistent with the 2022, 2023, and 2024 IRM filings. </w:t>
      </w:r>
      <w:r w:rsidR="00287833" w:rsidRPr="00287833">
        <w:rPr>
          <w:rFonts w:ascii="Arial" w:hAnsi="Arial" w:cs="Arial"/>
          <w:sz w:val="24"/>
          <w:szCs w:val="24"/>
        </w:rPr>
        <w:t>OEB</w:t>
      </w:r>
      <w:r>
        <w:rPr>
          <w:rFonts w:ascii="Arial" w:hAnsi="Arial" w:cs="Arial"/>
          <w:sz w:val="24"/>
          <w:szCs w:val="24"/>
        </w:rPr>
        <w:t xml:space="preserve"> </w:t>
      </w:r>
      <w:r w:rsidR="00355BB6">
        <w:rPr>
          <w:rFonts w:ascii="Arial" w:hAnsi="Arial" w:cs="Arial"/>
          <w:sz w:val="24"/>
          <w:szCs w:val="24"/>
        </w:rPr>
        <w:t>s</w:t>
      </w:r>
      <w:r>
        <w:rPr>
          <w:rFonts w:ascii="Arial" w:hAnsi="Arial" w:cs="Arial"/>
          <w:sz w:val="24"/>
          <w:szCs w:val="24"/>
        </w:rPr>
        <w:t xml:space="preserve">taff notes that there is still a discrepancy between the 2021 Cost of Service (CoS) application and the subsequent filings. </w:t>
      </w:r>
      <w:r w:rsidR="005C555F">
        <w:rPr>
          <w:rFonts w:ascii="Arial" w:hAnsi="Arial" w:cs="Arial"/>
          <w:sz w:val="24"/>
          <w:szCs w:val="24"/>
        </w:rPr>
        <w:t xml:space="preserve">OEB </w:t>
      </w:r>
      <w:r w:rsidR="00355BB6">
        <w:rPr>
          <w:rFonts w:ascii="Arial" w:hAnsi="Arial" w:cs="Arial"/>
          <w:sz w:val="24"/>
          <w:szCs w:val="24"/>
        </w:rPr>
        <w:t>s</w:t>
      </w:r>
      <w:r w:rsidR="005C555F">
        <w:rPr>
          <w:rFonts w:ascii="Arial" w:hAnsi="Arial" w:cs="Arial"/>
          <w:sz w:val="24"/>
          <w:szCs w:val="24"/>
        </w:rPr>
        <w:t xml:space="preserve">taff has updated the Rate Generator Model with the values taken from the 2021 </w:t>
      </w:r>
      <w:proofErr w:type="spellStart"/>
      <w:r w:rsidR="005C555F">
        <w:rPr>
          <w:rFonts w:ascii="Arial" w:hAnsi="Arial" w:cs="Arial"/>
          <w:sz w:val="24"/>
          <w:szCs w:val="24"/>
        </w:rPr>
        <w:t>CoS.</w:t>
      </w:r>
      <w:proofErr w:type="spellEnd"/>
      <w:r w:rsidR="005C555F">
        <w:rPr>
          <w:rFonts w:ascii="Arial" w:hAnsi="Arial" w:cs="Arial"/>
          <w:sz w:val="24"/>
          <w:szCs w:val="24"/>
        </w:rPr>
        <w:t xml:space="preserve"> </w:t>
      </w:r>
      <w:r w:rsidR="00D53013">
        <w:rPr>
          <w:rFonts w:ascii="Arial" w:hAnsi="Arial" w:cs="Arial"/>
          <w:sz w:val="24"/>
          <w:szCs w:val="24"/>
        </w:rPr>
        <w:t>A s</w:t>
      </w:r>
      <w:r>
        <w:rPr>
          <w:rFonts w:ascii="Arial" w:hAnsi="Arial" w:cs="Arial"/>
          <w:sz w:val="24"/>
          <w:szCs w:val="24"/>
        </w:rPr>
        <w:t xml:space="preserve">creenshot from the </w:t>
      </w:r>
      <w:r w:rsidR="00D53013">
        <w:rPr>
          <w:rFonts w:ascii="Arial" w:hAnsi="Arial" w:cs="Arial"/>
          <w:sz w:val="24"/>
          <w:szCs w:val="24"/>
        </w:rPr>
        <w:t xml:space="preserve">Hearst Power’s </w:t>
      </w:r>
      <w:r>
        <w:rPr>
          <w:rFonts w:ascii="Arial" w:hAnsi="Arial" w:cs="Arial"/>
          <w:sz w:val="24"/>
          <w:szCs w:val="24"/>
        </w:rPr>
        <w:t xml:space="preserve">2021 CoS </w:t>
      </w:r>
      <w:r w:rsidR="00D53013">
        <w:rPr>
          <w:rFonts w:ascii="Arial" w:hAnsi="Arial" w:cs="Arial"/>
          <w:sz w:val="24"/>
          <w:szCs w:val="24"/>
        </w:rPr>
        <w:t xml:space="preserve">Revenue Requirement Workform </w:t>
      </w:r>
      <w:r>
        <w:rPr>
          <w:rFonts w:ascii="Arial" w:hAnsi="Arial" w:cs="Arial"/>
          <w:sz w:val="24"/>
          <w:szCs w:val="24"/>
        </w:rPr>
        <w:t xml:space="preserve">is attached for reference. </w:t>
      </w:r>
    </w:p>
    <w:p w14:paraId="63233997" w14:textId="31CDCD73" w:rsidR="00287833" w:rsidRDefault="00D2097B" w:rsidP="00046744">
      <w:pPr>
        <w:spacing w:after="0"/>
        <w:rPr>
          <w:rFonts w:ascii="Arial" w:hAnsi="Arial" w:cs="Arial"/>
          <w:sz w:val="24"/>
          <w:szCs w:val="24"/>
        </w:rPr>
      </w:pPr>
      <w:r>
        <w:rPr>
          <w:noProof/>
        </w:rPr>
        <w:drawing>
          <wp:inline distT="0" distB="0" distL="0" distR="0" wp14:anchorId="3F4F80C1" wp14:editId="2E851EB1">
            <wp:extent cx="5943600" cy="1495425"/>
            <wp:effectExtent l="0" t="0" r="0" b="9525"/>
            <wp:docPr id="305393548"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393548" name="Picture 1" descr="A screenshot of a computer screen&#10;&#10;Description automatically generated"/>
                    <pic:cNvPicPr/>
                  </pic:nvPicPr>
                  <pic:blipFill>
                    <a:blip r:embed="rId11"/>
                    <a:stretch>
                      <a:fillRect/>
                    </a:stretch>
                  </pic:blipFill>
                  <pic:spPr>
                    <a:xfrm>
                      <a:off x="0" y="0"/>
                      <a:ext cx="5943600" cy="1495425"/>
                    </a:xfrm>
                    <a:prstGeom prst="rect">
                      <a:avLst/>
                    </a:prstGeom>
                  </pic:spPr>
                </pic:pic>
              </a:graphicData>
            </a:graphic>
          </wp:inline>
        </w:drawing>
      </w:r>
    </w:p>
    <w:p w14:paraId="3CEF1670" w14:textId="2C9E6134" w:rsidR="00D2097B" w:rsidRPr="00287833" w:rsidRDefault="00D2097B" w:rsidP="00046744">
      <w:pPr>
        <w:spacing w:after="0"/>
        <w:rPr>
          <w:rFonts w:ascii="Arial" w:hAnsi="Arial" w:cs="Arial"/>
          <w:sz w:val="24"/>
          <w:szCs w:val="24"/>
        </w:rPr>
      </w:pPr>
      <w:r>
        <w:rPr>
          <w:noProof/>
        </w:rPr>
        <w:drawing>
          <wp:inline distT="0" distB="0" distL="0" distR="0" wp14:anchorId="5303E16E" wp14:editId="5135FC90">
            <wp:extent cx="5943600" cy="2011680"/>
            <wp:effectExtent l="0" t="0" r="0" b="7620"/>
            <wp:docPr id="535468657"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468657" name="Picture 1" descr="A screenshot of a computer screen&#10;&#10;Description automatically generated"/>
                    <pic:cNvPicPr/>
                  </pic:nvPicPr>
                  <pic:blipFill>
                    <a:blip r:embed="rId12"/>
                    <a:stretch>
                      <a:fillRect/>
                    </a:stretch>
                  </pic:blipFill>
                  <pic:spPr>
                    <a:xfrm>
                      <a:off x="0" y="0"/>
                      <a:ext cx="5943600" cy="2011680"/>
                    </a:xfrm>
                    <a:prstGeom prst="rect">
                      <a:avLst/>
                    </a:prstGeom>
                  </pic:spPr>
                </pic:pic>
              </a:graphicData>
            </a:graphic>
          </wp:inline>
        </w:drawing>
      </w:r>
    </w:p>
    <w:p w14:paraId="1AC66FC3" w14:textId="77777777" w:rsidR="00D2097B" w:rsidRDefault="00D2097B" w:rsidP="00046744">
      <w:pPr>
        <w:spacing w:after="0"/>
        <w:rPr>
          <w:rFonts w:ascii="Arial" w:hAnsi="Arial" w:cs="Arial"/>
          <w:sz w:val="24"/>
          <w:szCs w:val="24"/>
        </w:rPr>
      </w:pPr>
    </w:p>
    <w:p w14:paraId="59654546" w14:textId="4566FB60" w:rsidR="00287833" w:rsidRPr="00046744" w:rsidRDefault="00287833" w:rsidP="00046744">
      <w:pPr>
        <w:spacing w:after="0"/>
        <w:rPr>
          <w:rFonts w:ascii="Arial" w:hAnsi="Arial" w:cs="Arial"/>
          <w:b/>
          <w:bCs/>
          <w:sz w:val="24"/>
          <w:szCs w:val="24"/>
        </w:rPr>
      </w:pPr>
      <w:r w:rsidRPr="00046744">
        <w:rPr>
          <w:rFonts w:ascii="Arial" w:hAnsi="Arial" w:cs="Arial"/>
          <w:b/>
          <w:bCs/>
          <w:sz w:val="24"/>
          <w:szCs w:val="24"/>
        </w:rPr>
        <w:t>Question(s):</w:t>
      </w:r>
    </w:p>
    <w:p w14:paraId="1D1F6C18" w14:textId="53E01ADB" w:rsidR="00287833" w:rsidRPr="00287833" w:rsidRDefault="00287833" w:rsidP="00AF1002">
      <w:pPr>
        <w:pStyle w:val="ListParagraph"/>
        <w:numPr>
          <w:ilvl w:val="0"/>
          <w:numId w:val="2"/>
        </w:numPr>
        <w:spacing w:after="0"/>
        <w:rPr>
          <w:rFonts w:ascii="Arial" w:hAnsi="Arial" w:cs="Arial"/>
          <w:sz w:val="24"/>
          <w:szCs w:val="24"/>
        </w:rPr>
      </w:pPr>
      <w:r w:rsidRPr="00287833">
        <w:rPr>
          <w:rFonts w:ascii="Arial" w:hAnsi="Arial" w:cs="Arial"/>
          <w:sz w:val="24"/>
          <w:szCs w:val="24"/>
        </w:rPr>
        <w:t>Please confirm the</w:t>
      </w:r>
      <w:r w:rsidR="00D2097B">
        <w:rPr>
          <w:rFonts w:ascii="Arial" w:hAnsi="Arial" w:cs="Arial"/>
          <w:sz w:val="24"/>
          <w:szCs w:val="24"/>
        </w:rPr>
        <w:t xml:space="preserve"> </w:t>
      </w:r>
      <w:r w:rsidR="005C555F">
        <w:rPr>
          <w:rFonts w:ascii="Arial" w:hAnsi="Arial" w:cs="Arial"/>
          <w:sz w:val="24"/>
          <w:szCs w:val="24"/>
        </w:rPr>
        <w:t xml:space="preserve">values updated by the OEB </w:t>
      </w:r>
      <w:r w:rsidR="00364EA2">
        <w:rPr>
          <w:rFonts w:ascii="Arial" w:hAnsi="Arial" w:cs="Arial"/>
          <w:sz w:val="24"/>
          <w:szCs w:val="24"/>
        </w:rPr>
        <w:t>s</w:t>
      </w:r>
      <w:r w:rsidR="005C555F">
        <w:rPr>
          <w:rFonts w:ascii="Arial" w:hAnsi="Arial" w:cs="Arial"/>
          <w:sz w:val="24"/>
          <w:szCs w:val="24"/>
        </w:rPr>
        <w:t xml:space="preserve">taff. If not, please provide </w:t>
      </w:r>
      <w:r w:rsidR="00D2097B">
        <w:rPr>
          <w:rFonts w:ascii="Arial" w:hAnsi="Arial" w:cs="Arial"/>
          <w:sz w:val="24"/>
          <w:szCs w:val="24"/>
        </w:rPr>
        <w:t>reason</w:t>
      </w:r>
      <w:r w:rsidR="00364EA2">
        <w:rPr>
          <w:rFonts w:ascii="Arial" w:hAnsi="Arial" w:cs="Arial"/>
          <w:sz w:val="24"/>
          <w:szCs w:val="24"/>
        </w:rPr>
        <w:t>ing</w:t>
      </w:r>
      <w:r w:rsidR="00D2097B">
        <w:rPr>
          <w:rFonts w:ascii="Arial" w:hAnsi="Arial" w:cs="Arial"/>
          <w:sz w:val="24"/>
          <w:szCs w:val="24"/>
        </w:rPr>
        <w:t xml:space="preserve"> </w:t>
      </w:r>
      <w:r w:rsidR="00364EA2">
        <w:rPr>
          <w:rFonts w:ascii="Arial" w:hAnsi="Arial" w:cs="Arial"/>
          <w:sz w:val="24"/>
          <w:szCs w:val="24"/>
        </w:rPr>
        <w:t xml:space="preserve">for why </w:t>
      </w:r>
      <w:r w:rsidR="00D2097B">
        <w:rPr>
          <w:rFonts w:ascii="Arial" w:hAnsi="Arial" w:cs="Arial"/>
          <w:sz w:val="24"/>
          <w:szCs w:val="24"/>
        </w:rPr>
        <w:t xml:space="preserve">the values </w:t>
      </w:r>
      <w:r w:rsidR="005C555F">
        <w:rPr>
          <w:rFonts w:ascii="Arial" w:hAnsi="Arial" w:cs="Arial"/>
          <w:sz w:val="24"/>
          <w:szCs w:val="24"/>
        </w:rPr>
        <w:t>should differ from the</w:t>
      </w:r>
      <w:r w:rsidR="00D2097B">
        <w:rPr>
          <w:rFonts w:ascii="Arial" w:hAnsi="Arial" w:cs="Arial"/>
          <w:sz w:val="24"/>
          <w:szCs w:val="24"/>
        </w:rPr>
        <w:t xml:space="preserve"> 2021 </w:t>
      </w:r>
      <w:proofErr w:type="spellStart"/>
      <w:r w:rsidR="00D2097B">
        <w:rPr>
          <w:rFonts w:ascii="Arial" w:hAnsi="Arial" w:cs="Arial"/>
          <w:sz w:val="24"/>
          <w:szCs w:val="24"/>
        </w:rPr>
        <w:t>CoS.</w:t>
      </w:r>
      <w:proofErr w:type="spellEnd"/>
    </w:p>
    <w:p w14:paraId="40E3E15E" w14:textId="77777777" w:rsidR="0058633B" w:rsidRDefault="0058633B" w:rsidP="00046744">
      <w:pPr>
        <w:spacing w:after="0"/>
        <w:rPr>
          <w:rFonts w:ascii="Arial" w:hAnsi="Arial" w:cs="Arial"/>
          <w:b/>
          <w:bCs/>
          <w:sz w:val="24"/>
          <w:szCs w:val="24"/>
        </w:rPr>
      </w:pPr>
    </w:p>
    <w:p w14:paraId="3D7792B2" w14:textId="3EEFA426" w:rsidR="003C0801" w:rsidRDefault="003C0801" w:rsidP="003C0801">
      <w:pPr>
        <w:spacing w:after="0"/>
        <w:rPr>
          <w:rFonts w:ascii="Arial" w:hAnsi="Arial" w:cs="Arial"/>
          <w:color w:val="FF0000"/>
          <w:sz w:val="24"/>
          <w:szCs w:val="24"/>
        </w:rPr>
      </w:pPr>
      <w:r w:rsidRPr="003C0801">
        <w:rPr>
          <w:rFonts w:ascii="Arial" w:hAnsi="Arial" w:cs="Arial"/>
          <w:color w:val="FF0000"/>
          <w:sz w:val="24"/>
          <w:szCs w:val="24"/>
        </w:rPr>
        <w:t xml:space="preserve">Hearst Power: </w:t>
      </w:r>
      <w:r w:rsidR="00540B01">
        <w:rPr>
          <w:rFonts w:ascii="Arial" w:hAnsi="Arial" w:cs="Arial"/>
          <w:color w:val="FF0000"/>
          <w:sz w:val="24"/>
          <w:szCs w:val="24"/>
        </w:rPr>
        <w:t xml:space="preserve">As is customary, </w:t>
      </w:r>
      <w:r w:rsidR="00244454">
        <w:rPr>
          <w:rFonts w:ascii="Arial" w:hAnsi="Arial" w:cs="Arial"/>
          <w:color w:val="FF0000"/>
          <w:sz w:val="24"/>
          <w:szCs w:val="24"/>
        </w:rPr>
        <w:t xml:space="preserve">LDCs are supposed to use the adjusted from Tab Sch 1 Taxable Income Test which clearly shows an adjusted regulatory income of -46,130 as shown in the screenshot below. </w:t>
      </w:r>
    </w:p>
    <w:p w14:paraId="0005D1D2" w14:textId="580894FE" w:rsidR="00244454" w:rsidRDefault="00244454" w:rsidP="00244454">
      <w:pPr>
        <w:spacing w:after="0"/>
        <w:jc w:val="center"/>
        <w:rPr>
          <w:rFonts w:ascii="Arial" w:hAnsi="Arial" w:cs="Arial"/>
          <w:color w:val="FF0000"/>
          <w:sz w:val="24"/>
          <w:szCs w:val="24"/>
        </w:rPr>
      </w:pPr>
      <w:r w:rsidRPr="00244454">
        <w:rPr>
          <w:rFonts w:ascii="Arial" w:hAnsi="Arial" w:cs="Arial"/>
          <w:color w:val="FF0000"/>
          <w:sz w:val="24"/>
          <w:szCs w:val="24"/>
        </w:rPr>
        <w:lastRenderedPageBreak/>
        <w:drawing>
          <wp:inline distT="0" distB="0" distL="0" distR="0" wp14:anchorId="5C48C1E4" wp14:editId="3C489B7F">
            <wp:extent cx="4219575" cy="8229600"/>
            <wp:effectExtent l="0" t="0" r="9525" b="0"/>
            <wp:docPr id="741746220" name="Picture 1" descr="A document with text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746220" name="Picture 1" descr="A document with text and numbers&#10;&#10;Description automatically generated"/>
                    <pic:cNvPicPr/>
                  </pic:nvPicPr>
                  <pic:blipFill>
                    <a:blip r:embed="rId13"/>
                    <a:stretch>
                      <a:fillRect/>
                    </a:stretch>
                  </pic:blipFill>
                  <pic:spPr>
                    <a:xfrm>
                      <a:off x="0" y="0"/>
                      <a:ext cx="4219575" cy="8229600"/>
                    </a:xfrm>
                    <a:prstGeom prst="rect">
                      <a:avLst/>
                    </a:prstGeom>
                  </pic:spPr>
                </pic:pic>
              </a:graphicData>
            </a:graphic>
          </wp:inline>
        </w:drawing>
      </w:r>
    </w:p>
    <w:p w14:paraId="15B918A9" w14:textId="7AC0C800" w:rsidR="00244454" w:rsidRPr="003C0801" w:rsidRDefault="00244454" w:rsidP="00244454">
      <w:pPr>
        <w:spacing w:after="0"/>
        <w:jc w:val="center"/>
        <w:rPr>
          <w:rFonts w:ascii="Arial" w:hAnsi="Arial" w:cs="Arial"/>
          <w:color w:val="FF0000"/>
          <w:sz w:val="24"/>
          <w:szCs w:val="24"/>
        </w:rPr>
      </w:pPr>
      <w:r w:rsidRPr="00244454">
        <w:rPr>
          <w:rFonts w:ascii="Arial" w:hAnsi="Arial" w:cs="Arial"/>
          <w:color w:val="FF0000"/>
          <w:sz w:val="24"/>
          <w:szCs w:val="24"/>
        </w:rPr>
        <w:lastRenderedPageBreak/>
        <w:drawing>
          <wp:inline distT="0" distB="0" distL="0" distR="0" wp14:anchorId="50C5A9B3" wp14:editId="65194C38">
            <wp:extent cx="3848100" cy="8229600"/>
            <wp:effectExtent l="0" t="0" r="0" b="0"/>
            <wp:docPr id="1091650622" name="Picture 1"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650622" name="Picture 1" descr="A close-up of a document&#10;&#10;Description automatically generated"/>
                    <pic:cNvPicPr/>
                  </pic:nvPicPr>
                  <pic:blipFill>
                    <a:blip r:embed="rId14"/>
                    <a:stretch>
                      <a:fillRect/>
                    </a:stretch>
                  </pic:blipFill>
                  <pic:spPr>
                    <a:xfrm>
                      <a:off x="0" y="0"/>
                      <a:ext cx="3848100" cy="8229600"/>
                    </a:xfrm>
                    <a:prstGeom prst="rect">
                      <a:avLst/>
                    </a:prstGeom>
                  </pic:spPr>
                </pic:pic>
              </a:graphicData>
            </a:graphic>
          </wp:inline>
        </w:drawing>
      </w:r>
    </w:p>
    <w:p w14:paraId="4C991C11" w14:textId="39314C79" w:rsidR="00287833" w:rsidRDefault="00287833" w:rsidP="00046744">
      <w:pPr>
        <w:spacing w:after="0"/>
        <w:rPr>
          <w:rFonts w:ascii="Arial" w:hAnsi="Arial" w:cs="Arial"/>
          <w:b/>
          <w:bCs/>
          <w:sz w:val="24"/>
          <w:szCs w:val="24"/>
        </w:rPr>
      </w:pPr>
      <w:r w:rsidRPr="00287833">
        <w:rPr>
          <w:rFonts w:ascii="Arial" w:hAnsi="Arial" w:cs="Arial"/>
          <w:b/>
          <w:bCs/>
          <w:sz w:val="24"/>
          <w:szCs w:val="24"/>
        </w:rPr>
        <w:lastRenderedPageBreak/>
        <w:t>Follow-up Question #</w:t>
      </w:r>
      <w:r>
        <w:rPr>
          <w:rFonts w:ascii="Arial" w:hAnsi="Arial" w:cs="Arial"/>
          <w:b/>
          <w:bCs/>
          <w:sz w:val="24"/>
          <w:szCs w:val="24"/>
        </w:rPr>
        <w:t>3</w:t>
      </w:r>
    </w:p>
    <w:p w14:paraId="22B0CD9C" w14:textId="5ED15783" w:rsidR="00D80A72" w:rsidRPr="00046744" w:rsidRDefault="00D80A72" w:rsidP="00046744">
      <w:pPr>
        <w:spacing w:after="0"/>
        <w:rPr>
          <w:rFonts w:ascii="Arial" w:hAnsi="Arial" w:cs="Arial"/>
          <w:b/>
          <w:bCs/>
          <w:sz w:val="24"/>
          <w:szCs w:val="24"/>
        </w:rPr>
      </w:pPr>
      <w:r w:rsidRPr="00046744">
        <w:rPr>
          <w:rFonts w:ascii="Arial" w:hAnsi="Arial" w:cs="Arial"/>
          <w:b/>
          <w:bCs/>
          <w:sz w:val="24"/>
          <w:szCs w:val="24"/>
        </w:rPr>
        <w:t>Ref</w:t>
      </w:r>
      <w:r w:rsidR="00046744" w:rsidRPr="00046744">
        <w:rPr>
          <w:rFonts w:ascii="Arial" w:hAnsi="Arial" w:cs="Arial"/>
          <w:b/>
          <w:bCs/>
          <w:sz w:val="24"/>
          <w:szCs w:val="24"/>
        </w:rPr>
        <w:t>.</w:t>
      </w:r>
      <w:r w:rsidRPr="00046744">
        <w:rPr>
          <w:rFonts w:ascii="Arial" w:hAnsi="Arial" w:cs="Arial"/>
          <w:b/>
          <w:bCs/>
          <w:sz w:val="24"/>
          <w:szCs w:val="24"/>
        </w:rPr>
        <w:t xml:space="preserve"> 1: Staff Question – 11a</w:t>
      </w:r>
    </w:p>
    <w:p w14:paraId="25A45593" w14:textId="77777777" w:rsidR="00046744" w:rsidRDefault="00046744" w:rsidP="00046744">
      <w:pPr>
        <w:spacing w:after="0"/>
        <w:rPr>
          <w:rFonts w:ascii="Arial" w:hAnsi="Arial" w:cs="Arial"/>
          <w:sz w:val="24"/>
          <w:szCs w:val="24"/>
        </w:rPr>
      </w:pPr>
    </w:p>
    <w:p w14:paraId="32457A4E" w14:textId="4A512279" w:rsidR="00046744" w:rsidRPr="00046744" w:rsidRDefault="00046744" w:rsidP="00046744">
      <w:pPr>
        <w:spacing w:after="0"/>
        <w:rPr>
          <w:rFonts w:ascii="Arial" w:hAnsi="Arial" w:cs="Arial"/>
          <w:b/>
          <w:bCs/>
          <w:sz w:val="24"/>
          <w:szCs w:val="24"/>
        </w:rPr>
      </w:pPr>
      <w:r w:rsidRPr="00046744">
        <w:rPr>
          <w:rFonts w:ascii="Arial" w:hAnsi="Arial" w:cs="Arial"/>
          <w:b/>
          <w:bCs/>
          <w:sz w:val="24"/>
          <w:szCs w:val="24"/>
        </w:rPr>
        <w:t>Preamble:</w:t>
      </w:r>
    </w:p>
    <w:p w14:paraId="43CA8D7F" w14:textId="2737CFE7" w:rsidR="00287833" w:rsidRPr="00046744" w:rsidRDefault="00D80A72" w:rsidP="00046744">
      <w:pPr>
        <w:autoSpaceDE w:val="0"/>
        <w:autoSpaceDN w:val="0"/>
        <w:adjustRightInd w:val="0"/>
        <w:spacing w:after="0"/>
        <w:rPr>
          <w:rFonts w:ascii="Arial" w:hAnsi="Arial" w:cs="Arial"/>
          <w:sz w:val="24"/>
          <w:szCs w:val="24"/>
        </w:rPr>
      </w:pPr>
      <w:r w:rsidRPr="00D80A72">
        <w:rPr>
          <w:rFonts w:ascii="Arial" w:hAnsi="Arial" w:cs="Arial"/>
          <w:sz w:val="24"/>
          <w:szCs w:val="24"/>
        </w:rPr>
        <w:t>The transaction amount reported in the GA Workform has a reversed sign compared to the R</w:t>
      </w:r>
      <w:r>
        <w:rPr>
          <w:rFonts w:ascii="Arial" w:hAnsi="Arial" w:cs="Arial"/>
          <w:sz w:val="24"/>
          <w:szCs w:val="24"/>
        </w:rPr>
        <w:t xml:space="preserve">ate </w:t>
      </w:r>
      <w:r w:rsidRPr="00D80A72">
        <w:rPr>
          <w:rFonts w:ascii="Arial" w:hAnsi="Arial" w:cs="Arial"/>
          <w:sz w:val="24"/>
          <w:szCs w:val="24"/>
        </w:rPr>
        <w:t>G</w:t>
      </w:r>
      <w:r>
        <w:rPr>
          <w:rFonts w:ascii="Arial" w:hAnsi="Arial" w:cs="Arial"/>
          <w:sz w:val="24"/>
          <w:szCs w:val="24"/>
        </w:rPr>
        <w:t xml:space="preserve">enerator </w:t>
      </w:r>
      <w:r w:rsidRPr="00D80A72">
        <w:rPr>
          <w:rFonts w:ascii="Arial" w:hAnsi="Arial" w:cs="Arial"/>
          <w:sz w:val="24"/>
          <w:szCs w:val="24"/>
        </w:rPr>
        <w:t>M</w:t>
      </w:r>
      <w:r>
        <w:rPr>
          <w:rFonts w:ascii="Arial" w:hAnsi="Arial" w:cs="Arial"/>
          <w:sz w:val="24"/>
          <w:szCs w:val="24"/>
        </w:rPr>
        <w:t>odel</w:t>
      </w:r>
      <w:r w:rsidRPr="00D80A72">
        <w:rPr>
          <w:rFonts w:ascii="Arial" w:hAnsi="Arial" w:cs="Arial"/>
          <w:sz w:val="24"/>
          <w:szCs w:val="24"/>
        </w:rPr>
        <w:t>. According to the supporting document (Tab Monthly RSVA) provided by Hearst</w:t>
      </w:r>
      <w:r>
        <w:rPr>
          <w:rFonts w:ascii="Arial" w:hAnsi="Arial" w:cs="Arial"/>
          <w:sz w:val="24"/>
          <w:szCs w:val="24"/>
        </w:rPr>
        <w:t xml:space="preserve"> Power</w:t>
      </w:r>
      <w:r w:rsidRPr="00D80A72">
        <w:rPr>
          <w:rFonts w:ascii="Arial" w:hAnsi="Arial" w:cs="Arial"/>
          <w:sz w:val="24"/>
          <w:szCs w:val="24"/>
        </w:rPr>
        <w:t>, the total transaction should be a credit amount of $124,839.69 which ties with the amount reported in the R</w:t>
      </w:r>
      <w:r>
        <w:rPr>
          <w:rFonts w:ascii="Arial" w:hAnsi="Arial" w:cs="Arial"/>
          <w:sz w:val="24"/>
          <w:szCs w:val="24"/>
        </w:rPr>
        <w:t xml:space="preserve">ate </w:t>
      </w:r>
      <w:r w:rsidRPr="00D80A72">
        <w:rPr>
          <w:rFonts w:ascii="Arial" w:hAnsi="Arial" w:cs="Arial"/>
          <w:sz w:val="24"/>
          <w:szCs w:val="24"/>
        </w:rPr>
        <w:t>G</w:t>
      </w:r>
      <w:r>
        <w:rPr>
          <w:rFonts w:ascii="Arial" w:hAnsi="Arial" w:cs="Arial"/>
          <w:sz w:val="24"/>
          <w:szCs w:val="24"/>
        </w:rPr>
        <w:t xml:space="preserve">enerator </w:t>
      </w:r>
      <w:r w:rsidRPr="00D80A72">
        <w:rPr>
          <w:rFonts w:ascii="Arial" w:hAnsi="Arial" w:cs="Arial"/>
          <w:sz w:val="24"/>
          <w:szCs w:val="24"/>
        </w:rPr>
        <w:t>M</w:t>
      </w:r>
      <w:r>
        <w:rPr>
          <w:rFonts w:ascii="Arial" w:hAnsi="Arial" w:cs="Arial"/>
          <w:sz w:val="24"/>
          <w:szCs w:val="24"/>
        </w:rPr>
        <w:t>odel</w:t>
      </w:r>
      <w:r w:rsidRPr="00D80A72">
        <w:rPr>
          <w:rFonts w:ascii="Arial" w:hAnsi="Arial" w:cs="Arial"/>
          <w:sz w:val="24"/>
          <w:szCs w:val="24"/>
        </w:rPr>
        <w:t>.</w:t>
      </w:r>
      <w:r w:rsidR="00046744">
        <w:rPr>
          <w:rFonts w:ascii="Arial" w:hAnsi="Arial" w:cs="Arial"/>
          <w:sz w:val="24"/>
          <w:szCs w:val="24"/>
        </w:rPr>
        <w:t xml:space="preserve"> </w:t>
      </w:r>
      <w:r w:rsidRPr="00D80A72">
        <w:rPr>
          <w:rFonts w:ascii="Arial" w:hAnsi="Arial" w:cs="Arial"/>
          <w:sz w:val="24"/>
          <w:szCs w:val="24"/>
        </w:rPr>
        <w:t>Therefore, the Account 1588 2023 transaction amount reported in the GA Workform should be updated to match the R</w:t>
      </w:r>
      <w:r>
        <w:rPr>
          <w:rFonts w:ascii="Arial" w:hAnsi="Arial" w:cs="Arial"/>
          <w:sz w:val="24"/>
          <w:szCs w:val="24"/>
        </w:rPr>
        <w:t xml:space="preserve">ate </w:t>
      </w:r>
      <w:r w:rsidRPr="00D80A72">
        <w:rPr>
          <w:rFonts w:ascii="Arial" w:hAnsi="Arial" w:cs="Arial"/>
          <w:sz w:val="24"/>
          <w:szCs w:val="24"/>
        </w:rPr>
        <w:t>G</w:t>
      </w:r>
      <w:r>
        <w:rPr>
          <w:rFonts w:ascii="Arial" w:hAnsi="Arial" w:cs="Arial"/>
          <w:sz w:val="24"/>
          <w:szCs w:val="24"/>
        </w:rPr>
        <w:t xml:space="preserve">enerator </w:t>
      </w:r>
      <w:r w:rsidRPr="00D80A72">
        <w:rPr>
          <w:rFonts w:ascii="Arial" w:hAnsi="Arial" w:cs="Arial"/>
          <w:sz w:val="24"/>
          <w:szCs w:val="24"/>
        </w:rPr>
        <w:t>M</w:t>
      </w:r>
      <w:r>
        <w:rPr>
          <w:rFonts w:ascii="Arial" w:hAnsi="Arial" w:cs="Arial"/>
          <w:sz w:val="24"/>
          <w:szCs w:val="24"/>
        </w:rPr>
        <w:t>odel</w:t>
      </w:r>
      <w:r w:rsidRPr="00D80A72">
        <w:rPr>
          <w:rFonts w:ascii="Arial" w:hAnsi="Arial" w:cs="Arial"/>
          <w:sz w:val="24"/>
          <w:szCs w:val="24"/>
        </w:rPr>
        <w:t>.</w:t>
      </w:r>
    </w:p>
    <w:p w14:paraId="7E995297" w14:textId="77777777" w:rsidR="00046744" w:rsidRDefault="00046744" w:rsidP="00046744">
      <w:pPr>
        <w:spacing w:after="0"/>
        <w:rPr>
          <w:rFonts w:ascii="Arial" w:hAnsi="Arial" w:cs="Arial"/>
          <w:sz w:val="24"/>
          <w:szCs w:val="24"/>
        </w:rPr>
      </w:pPr>
    </w:p>
    <w:p w14:paraId="4CA32192" w14:textId="28F94A04" w:rsidR="00287833" w:rsidRPr="00046744" w:rsidRDefault="00287833" w:rsidP="00046744">
      <w:pPr>
        <w:spacing w:after="0"/>
        <w:rPr>
          <w:rFonts w:ascii="Arial" w:hAnsi="Arial" w:cs="Arial"/>
          <w:b/>
          <w:bCs/>
          <w:sz w:val="24"/>
          <w:szCs w:val="24"/>
        </w:rPr>
      </w:pPr>
      <w:r w:rsidRPr="00046744">
        <w:rPr>
          <w:rFonts w:ascii="Arial" w:hAnsi="Arial" w:cs="Arial"/>
          <w:b/>
          <w:bCs/>
          <w:sz w:val="24"/>
          <w:szCs w:val="24"/>
        </w:rPr>
        <w:t>Question</w:t>
      </w:r>
      <w:r w:rsidR="0058633B" w:rsidRPr="00046744">
        <w:rPr>
          <w:rFonts w:ascii="Arial" w:hAnsi="Arial" w:cs="Arial"/>
          <w:b/>
          <w:bCs/>
          <w:sz w:val="24"/>
          <w:szCs w:val="24"/>
        </w:rPr>
        <w:t>(s)</w:t>
      </w:r>
      <w:r w:rsidRPr="00046744">
        <w:rPr>
          <w:rFonts w:ascii="Arial" w:hAnsi="Arial" w:cs="Arial"/>
          <w:b/>
          <w:bCs/>
          <w:sz w:val="24"/>
          <w:szCs w:val="24"/>
        </w:rPr>
        <w:t>:</w:t>
      </w:r>
    </w:p>
    <w:p w14:paraId="294BAF1D" w14:textId="3854724F" w:rsidR="00287833" w:rsidRPr="00EE7BA3" w:rsidRDefault="00287833" w:rsidP="00AF1002">
      <w:pPr>
        <w:pStyle w:val="ListParagraph"/>
        <w:numPr>
          <w:ilvl w:val="0"/>
          <w:numId w:val="3"/>
        </w:numPr>
        <w:spacing w:after="0"/>
        <w:rPr>
          <w:rFonts w:ascii="Arial" w:hAnsi="Arial" w:cs="Arial"/>
          <w:sz w:val="24"/>
          <w:szCs w:val="24"/>
        </w:rPr>
      </w:pPr>
      <w:r w:rsidRPr="00EE7BA3">
        <w:rPr>
          <w:rFonts w:ascii="Arial" w:hAnsi="Arial" w:cs="Arial"/>
          <w:sz w:val="24"/>
          <w:szCs w:val="24"/>
        </w:rPr>
        <w:t xml:space="preserve">Please </w:t>
      </w:r>
      <w:r w:rsidR="00D80A72">
        <w:rPr>
          <w:rFonts w:ascii="Arial" w:hAnsi="Arial" w:cs="Arial"/>
          <w:sz w:val="24"/>
          <w:szCs w:val="24"/>
        </w:rPr>
        <w:t>make the necessary updates</w:t>
      </w:r>
      <w:r w:rsidRPr="00EE7BA3">
        <w:rPr>
          <w:rFonts w:ascii="Arial" w:hAnsi="Arial" w:cs="Arial"/>
          <w:sz w:val="24"/>
          <w:szCs w:val="24"/>
        </w:rPr>
        <w:t>.</w:t>
      </w:r>
    </w:p>
    <w:p w14:paraId="5789B38A" w14:textId="77777777" w:rsidR="00287833" w:rsidRDefault="00287833" w:rsidP="00046744">
      <w:pPr>
        <w:spacing w:after="0"/>
        <w:rPr>
          <w:rFonts w:ascii="Arial" w:eastAsia="Calibri" w:hAnsi="Arial" w:cs="Arial"/>
          <w:b/>
          <w:bCs/>
          <w:sz w:val="24"/>
          <w:szCs w:val="24"/>
        </w:rPr>
      </w:pPr>
    </w:p>
    <w:p w14:paraId="4B8A7360" w14:textId="77777777" w:rsidR="003C0801" w:rsidRPr="003C0801" w:rsidRDefault="003C0801" w:rsidP="003C0801">
      <w:pPr>
        <w:spacing w:after="0"/>
        <w:rPr>
          <w:rFonts w:ascii="Arial" w:hAnsi="Arial" w:cs="Arial"/>
          <w:color w:val="FF0000"/>
          <w:sz w:val="24"/>
          <w:szCs w:val="24"/>
        </w:rPr>
      </w:pPr>
      <w:r w:rsidRPr="003C0801">
        <w:rPr>
          <w:rFonts w:ascii="Arial" w:hAnsi="Arial" w:cs="Arial"/>
          <w:color w:val="FF0000"/>
          <w:sz w:val="24"/>
          <w:szCs w:val="24"/>
        </w:rPr>
        <w:t xml:space="preserve">Hearst Power: </w:t>
      </w:r>
    </w:p>
    <w:p w14:paraId="1979018B" w14:textId="0FD9E71E" w:rsidR="003C0801" w:rsidRPr="003C0801" w:rsidRDefault="003C0801" w:rsidP="00AF1002">
      <w:pPr>
        <w:pStyle w:val="ListParagraph"/>
        <w:numPr>
          <w:ilvl w:val="0"/>
          <w:numId w:val="6"/>
        </w:numPr>
        <w:spacing w:after="0"/>
        <w:rPr>
          <w:rFonts w:ascii="Arial" w:hAnsi="Arial" w:cs="Arial"/>
          <w:color w:val="FF0000"/>
          <w:sz w:val="24"/>
          <w:szCs w:val="24"/>
        </w:rPr>
      </w:pPr>
      <w:r>
        <w:rPr>
          <w:rFonts w:ascii="Arial" w:hAnsi="Arial" w:cs="Arial"/>
          <w:color w:val="FF0000"/>
          <w:sz w:val="24"/>
          <w:szCs w:val="24"/>
        </w:rPr>
        <w:t>Document has been updated with the negative sign</w:t>
      </w:r>
    </w:p>
    <w:p w14:paraId="7FA534E2" w14:textId="77777777" w:rsidR="0058633B" w:rsidRPr="001008FB" w:rsidRDefault="0058633B" w:rsidP="00046744">
      <w:pPr>
        <w:spacing w:after="0"/>
        <w:rPr>
          <w:rFonts w:ascii="Arial" w:eastAsia="Calibri" w:hAnsi="Arial" w:cs="Arial"/>
          <w:b/>
          <w:bCs/>
          <w:sz w:val="24"/>
          <w:szCs w:val="24"/>
        </w:rPr>
      </w:pPr>
    </w:p>
    <w:p w14:paraId="43D434DB" w14:textId="77777777" w:rsidR="00046744" w:rsidRDefault="00046744" w:rsidP="00046744">
      <w:pPr>
        <w:spacing w:after="0"/>
        <w:rPr>
          <w:rFonts w:ascii="Arial" w:hAnsi="Arial" w:cs="Arial"/>
          <w:b/>
          <w:bCs/>
          <w:sz w:val="24"/>
          <w:szCs w:val="24"/>
        </w:rPr>
      </w:pPr>
    </w:p>
    <w:p w14:paraId="52BF1934" w14:textId="77777777" w:rsidR="002F599C" w:rsidRDefault="002F599C">
      <w:pPr>
        <w:rPr>
          <w:rFonts w:ascii="Arial" w:hAnsi="Arial" w:cs="Arial"/>
          <w:b/>
          <w:bCs/>
          <w:sz w:val="24"/>
          <w:szCs w:val="24"/>
        </w:rPr>
      </w:pPr>
      <w:r>
        <w:rPr>
          <w:rFonts w:ascii="Arial" w:hAnsi="Arial" w:cs="Arial"/>
          <w:b/>
          <w:bCs/>
          <w:sz w:val="24"/>
          <w:szCs w:val="24"/>
        </w:rPr>
        <w:br w:type="page"/>
      </w:r>
    </w:p>
    <w:p w14:paraId="58B9A453" w14:textId="0FC9FB6C" w:rsidR="00287833" w:rsidRPr="001008FB" w:rsidRDefault="00287833" w:rsidP="00046744">
      <w:pPr>
        <w:spacing w:after="0"/>
        <w:rPr>
          <w:rFonts w:ascii="Arial" w:hAnsi="Arial" w:cs="Arial"/>
          <w:b/>
          <w:bCs/>
          <w:sz w:val="24"/>
          <w:szCs w:val="24"/>
        </w:rPr>
      </w:pPr>
      <w:r w:rsidRPr="001008FB">
        <w:rPr>
          <w:rFonts w:ascii="Arial" w:hAnsi="Arial" w:cs="Arial"/>
          <w:b/>
          <w:bCs/>
          <w:sz w:val="24"/>
          <w:szCs w:val="24"/>
        </w:rPr>
        <w:lastRenderedPageBreak/>
        <w:t>Follow-up Question #</w:t>
      </w:r>
      <w:r w:rsidR="006C1095">
        <w:rPr>
          <w:rFonts w:ascii="Arial" w:hAnsi="Arial" w:cs="Arial"/>
          <w:b/>
          <w:bCs/>
          <w:sz w:val="24"/>
          <w:szCs w:val="24"/>
        </w:rPr>
        <w:t>4</w:t>
      </w:r>
    </w:p>
    <w:p w14:paraId="2D28355C" w14:textId="018ABC83" w:rsidR="00D80A72" w:rsidRPr="00046744" w:rsidRDefault="00D80A72" w:rsidP="00046744">
      <w:pPr>
        <w:autoSpaceDE w:val="0"/>
        <w:autoSpaceDN w:val="0"/>
        <w:adjustRightInd w:val="0"/>
        <w:spacing w:after="0"/>
        <w:rPr>
          <w:rFonts w:ascii="Arial" w:eastAsia="Calibri" w:hAnsi="Arial" w:cs="Arial"/>
          <w:b/>
          <w:bCs/>
          <w:sz w:val="24"/>
          <w:szCs w:val="24"/>
        </w:rPr>
      </w:pPr>
      <w:r w:rsidRPr="00046744">
        <w:rPr>
          <w:rFonts w:ascii="Arial" w:eastAsia="Calibri" w:hAnsi="Arial" w:cs="Arial"/>
          <w:b/>
          <w:bCs/>
          <w:sz w:val="24"/>
          <w:szCs w:val="24"/>
        </w:rPr>
        <w:t>Ref</w:t>
      </w:r>
      <w:r w:rsidR="00046744" w:rsidRPr="00046744">
        <w:rPr>
          <w:rFonts w:ascii="Arial" w:eastAsia="Calibri" w:hAnsi="Arial" w:cs="Arial"/>
          <w:b/>
          <w:bCs/>
          <w:sz w:val="24"/>
          <w:szCs w:val="24"/>
        </w:rPr>
        <w:t>.</w:t>
      </w:r>
      <w:r w:rsidRPr="00046744">
        <w:rPr>
          <w:rFonts w:ascii="Arial" w:eastAsia="Calibri" w:hAnsi="Arial" w:cs="Arial"/>
          <w:b/>
          <w:bCs/>
          <w:sz w:val="24"/>
          <w:szCs w:val="24"/>
        </w:rPr>
        <w:t xml:space="preserve"> 1: Staff Question – 11b</w:t>
      </w:r>
    </w:p>
    <w:p w14:paraId="179A4FD9" w14:textId="1D673736" w:rsidR="00D80A72" w:rsidRDefault="00D80A72" w:rsidP="00046744">
      <w:pPr>
        <w:autoSpaceDE w:val="0"/>
        <w:autoSpaceDN w:val="0"/>
        <w:adjustRightInd w:val="0"/>
        <w:spacing w:after="0"/>
        <w:rPr>
          <w:rFonts w:ascii="Arial" w:eastAsia="Calibri" w:hAnsi="Arial" w:cs="Arial"/>
          <w:sz w:val="24"/>
          <w:szCs w:val="24"/>
        </w:rPr>
      </w:pPr>
      <w:r w:rsidRPr="00046744">
        <w:rPr>
          <w:rFonts w:ascii="Arial" w:eastAsia="Calibri" w:hAnsi="Arial" w:cs="Arial"/>
          <w:b/>
          <w:bCs/>
          <w:sz w:val="24"/>
          <w:szCs w:val="24"/>
        </w:rPr>
        <w:t>Ref</w:t>
      </w:r>
      <w:r w:rsidR="00046744" w:rsidRPr="00046744">
        <w:rPr>
          <w:rFonts w:ascii="Arial" w:eastAsia="Calibri" w:hAnsi="Arial" w:cs="Arial"/>
          <w:b/>
          <w:bCs/>
          <w:sz w:val="24"/>
          <w:szCs w:val="24"/>
        </w:rPr>
        <w:t>.</w:t>
      </w:r>
      <w:r w:rsidRPr="00046744">
        <w:rPr>
          <w:rFonts w:ascii="Arial" w:eastAsia="Calibri" w:hAnsi="Arial" w:cs="Arial"/>
          <w:b/>
          <w:bCs/>
          <w:sz w:val="24"/>
          <w:szCs w:val="24"/>
        </w:rPr>
        <w:t xml:space="preserve"> 2: HPDCL_2025_GA_Analysis_workform_20250113, Tab Account 1588</w:t>
      </w:r>
    </w:p>
    <w:p w14:paraId="743E4299" w14:textId="77777777" w:rsidR="00046744" w:rsidRDefault="00046744" w:rsidP="00046744">
      <w:pPr>
        <w:spacing w:after="0"/>
        <w:rPr>
          <w:rFonts w:ascii="Arial" w:hAnsi="Arial" w:cs="Arial"/>
          <w:sz w:val="24"/>
          <w:szCs w:val="24"/>
        </w:rPr>
      </w:pPr>
    </w:p>
    <w:p w14:paraId="120482EE" w14:textId="232F9A46" w:rsidR="00046744" w:rsidRPr="00046744" w:rsidRDefault="00046744" w:rsidP="00046744">
      <w:pPr>
        <w:spacing w:after="0"/>
        <w:rPr>
          <w:rFonts w:ascii="Arial" w:hAnsi="Arial" w:cs="Arial"/>
          <w:b/>
          <w:bCs/>
          <w:sz w:val="24"/>
          <w:szCs w:val="24"/>
        </w:rPr>
      </w:pPr>
      <w:r w:rsidRPr="00046744">
        <w:rPr>
          <w:rFonts w:ascii="Arial" w:hAnsi="Arial" w:cs="Arial"/>
          <w:b/>
          <w:bCs/>
          <w:sz w:val="24"/>
          <w:szCs w:val="24"/>
        </w:rPr>
        <w:t>Preamble:</w:t>
      </w:r>
    </w:p>
    <w:p w14:paraId="679B89BF" w14:textId="57732C62" w:rsidR="00D80A72" w:rsidRDefault="00D80A72" w:rsidP="00046744">
      <w:pPr>
        <w:spacing w:after="0"/>
        <w:rPr>
          <w:rFonts w:ascii="Arial" w:hAnsi="Arial" w:cs="Arial"/>
          <w:sz w:val="24"/>
          <w:szCs w:val="24"/>
        </w:rPr>
      </w:pPr>
      <w:r>
        <w:rPr>
          <w:rFonts w:ascii="Arial" w:hAnsi="Arial" w:cs="Arial"/>
          <w:sz w:val="24"/>
          <w:szCs w:val="24"/>
        </w:rPr>
        <w:t xml:space="preserve">In Staff Question 11, OEB </w:t>
      </w:r>
      <w:r w:rsidR="00580191">
        <w:rPr>
          <w:rFonts w:ascii="Arial" w:hAnsi="Arial" w:cs="Arial"/>
          <w:sz w:val="24"/>
          <w:szCs w:val="24"/>
        </w:rPr>
        <w:t>s</w:t>
      </w:r>
      <w:r>
        <w:rPr>
          <w:rFonts w:ascii="Arial" w:hAnsi="Arial" w:cs="Arial"/>
          <w:sz w:val="24"/>
          <w:szCs w:val="24"/>
        </w:rPr>
        <w:t>taff asked Hearst Power to</w:t>
      </w:r>
      <w:r w:rsidRPr="005868AA">
        <w:rPr>
          <w:rFonts w:ascii="Arial" w:hAnsi="Arial" w:cs="Arial"/>
          <w:sz w:val="24"/>
          <w:szCs w:val="24"/>
        </w:rPr>
        <w:t xml:space="preserve"> complete and file </w:t>
      </w:r>
      <w:r>
        <w:rPr>
          <w:rFonts w:ascii="Arial" w:hAnsi="Arial" w:cs="Arial"/>
          <w:sz w:val="24"/>
          <w:szCs w:val="24"/>
        </w:rPr>
        <w:t>a</w:t>
      </w:r>
      <w:r w:rsidRPr="005868AA">
        <w:rPr>
          <w:rFonts w:ascii="Arial" w:hAnsi="Arial" w:cs="Arial"/>
          <w:sz w:val="24"/>
          <w:szCs w:val="24"/>
        </w:rPr>
        <w:t xml:space="preserve"> Line Loss Analysis worksheet to provide more information on the impact of the overstated line loss on Account 1588. </w:t>
      </w:r>
      <w:r>
        <w:rPr>
          <w:rFonts w:ascii="Arial" w:hAnsi="Arial" w:cs="Arial"/>
          <w:sz w:val="24"/>
          <w:szCs w:val="24"/>
        </w:rPr>
        <w:t xml:space="preserve">Hearst Power provided two worksheets and an accompanying explanation in </w:t>
      </w:r>
      <w:r w:rsidR="00046744">
        <w:rPr>
          <w:rFonts w:ascii="Arial" w:hAnsi="Arial" w:cs="Arial"/>
          <w:sz w:val="24"/>
          <w:szCs w:val="24"/>
        </w:rPr>
        <w:t>R</w:t>
      </w:r>
      <w:r>
        <w:rPr>
          <w:rFonts w:ascii="Arial" w:hAnsi="Arial" w:cs="Arial"/>
          <w:sz w:val="24"/>
          <w:szCs w:val="24"/>
        </w:rPr>
        <w:t>ef</w:t>
      </w:r>
      <w:r w:rsidR="00046744">
        <w:rPr>
          <w:rFonts w:ascii="Arial" w:hAnsi="Arial" w:cs="Arial"/>
          <w:sz w:val="24"/>
          <w:szCs w:val="24"/>
        </w:rPr>
        <w:t>.</w:t>
      </w:r>
      <w:r>
        <w:rPr>
          <w:rFonts w:ascii="Arial" w:hAnsi="Arial" w:cs="Arial"/>
          <w:sz w:val="24"/>
          <w:szCs w:val="24"/>
        </w:rPr>
        <w:t xml:space="preserve"> </w:t>
      </w:r>
      <w:r w:rsidR="00046744">
        <w:rPr>
          <w:rFonts w:ascii="Arial" w:hAnsi="Arial" w:cs="Arial"/>
          <w:sz w:val="24"/>
          <w:szCs w:val="24"/>
        </w:rPr>
        <w:t>2</w:t>
      </w:r>
      <w:r>
        <w:rPr>
          <w:rFonts w:ascii="Arial" w:hAnsi="Arial" w:cs="Arial"/>
          <w:sz w:val="24"/>
          <w:szCs w:val="24"/>
        </w:rPr>
        <w:t xml:space="preserve"> for why the balance of Account 1588 RSVA Power is relatively large compared to Account 4705 – Power Purchased. Hearst Power stated that:</w:t>
      </w:r>
    </w:p>
    <w:p w14:paraId="7A246D14" w14:textId="77777777" w:rsidR="00046744" w:rsidRDefault="00046744" w:rsidP="00046744">
      <w:pPr>
        <w:spacing w:after="0"/>
        <w:ind w:left="720"/>
        <w:rPr>
          <w:rFonts w:ascii="Arial" w:hAnsi="Arial" w:cs="Arial"/>
          <w:sz w:val="24"/>
          <w:szCs w:val="24"/>
        </w:rPr>
      </w:pPr>
    </w:p>
    <w:p w14:paraId="550045DE" w14:textId="3EFC8FC6" w:rsidR="00D80A72" w:rsidRPr="005868AA" w:rsidRDefault="00D80A72" w:rsidP="00046744">
      <w:pPr>
        <w:spacing w:after="0"/>
        <w:ind w:left="720"/>
        <w:rPr>
          <w:rFonts w:ascii="Arial" w:hAnsi="Arial" w:cs="Arial"/>
          <w:sz w:val="24"/>
          <w:szCs w:val="24"/>
        </w:rPr>
      </w:pPr>
      <w:r w:rsidRPr="005868AA">
        <w:rPr>
          <w:rFonts w:ascii="Arial" w:hAnsi="Arial" w:cs="Arial"/>
          <w:sz w:val="24"/>
          <w:szCs w:val="24"/>
        </w:rPr>
        <w:t xml:space="preserve">Hearst Power has investigated the variance and has determined that it is attributed to the line losses, more specifically the Supply Facility Loss Factor (“SFLF”), approved in the 2021 Cost of Service vs the actual line losses that the utility is being charged. </w:t>
      </w:r>
    </w:p>
    <w:p w14:paraId="6AB349C1" w14:textId="77777777" w:rsidR="00046744" w:rsidRDefault="00046744" w:rsidP="00046744">
      <w:pPr>
        <w:spacing w:after="0"/>
        <w:ind w:left="720"/>
        <w:rPr>
          <w:rFonts w:ascii="Arial" w:hAnsi="Arial" w:cs="Arial"/>
          <w:sz w:val="24"/>
          <w:szCs w:val="24"/>
        </w:rPr>
      </w:pPr>
    </w:p>
    <w:p w14:paraId="06853B8E" w14:textId="62798369" w:rsidR="00D80A72" w:rsidRPr="005868AA" w:rsidRDefault="00D80A72" w:rsidP="00046744">
      <w:pPr>
        <w:spacing w:after="0"/>
        <w:ind w:left="720"/>
        <w:rPr>
          <w:rFonts w:ascii="Arial" w:hAnsi="Arial" w:cs="Arial"/>
          <w:sz w:val="24"/>
          <w:szCs w:val="24"/>
        </w:rPr>
      </w:pPr>
      <w:r w:rsidRPr="005868AA">
        <w:rPr>
          <w:rFonts w:ascii="Arial" w:hAnsi="Arial" w:cs="Arial"/>
          <w:sz w:val="24"/>
          <w:szCs w:val="24"/>
        </w:rPr>
        <w:t xml:space="preserve">At the time of the 2021 Cost of Service, Hearst Power used the OEB’s criteria to calculate its Supply Facility Loss Factor which included a weighting average of IESO controlled, Hydro One controlled and embedded generation. Hearst Power used a 1.0340 for the Hydro One portion as instructed in the directions from the OEB however, the actual Hydro One SFLF billed to Hearst Power contains two rates. More specifically, the Hydro One SFLF invoiced to Hearst Power includes a supply loss charge ratio of about 12% at 1.034 and 88% at 1.0060.  </w:t>
      </w:r>
    </w:p>
    <w:p w14:paraId="4A5BC0BF" w14:textId="77777777" w:rsidR="00046744" w:rsidRDefault="00046744" w:rsidP="00046744">
      <w:pPr>
        <w:spacing w:after="0"/>
        <w:ind w:left="720"/>
        <w:rPr>
          <w:rFonts w:ascii="Arial" w:hAnsi="Arial" w:cs="Arial"/>
          <w:sz w:val="24"/>
          <w:szCs w:val="24"/>
        </w:rPr>
      </w:pPr>
    </w:p>
    <w:p w14:paraId="404A6B43" w14:textId="7B215F8E" w:rsidR="00D80A72" w:rsidRDefault="00D80A72" w:rsidP="00046744">
      <w:pPr>
        <w:spacing w:after="0"/>
        <w:ind w:left="720"/>
        <w:rPr>
          <w:rFonts w:ascii="Arial" w:hAnsi="Arial" w:cs="Arial"/>
          <w:sz w:val="24"/>
          <w:szCs w:val="24"/>
        </w:rPr>
      </w:pPr>
      <w:r w:rsidRPr="005868AA">
        <w:rPr>
          <w:rFonts w:ascii="Arial" w:hAnsi="Arial" w:cs="Arial"/>
          <w:sz w:val="24"/>
          <w:szCs w:val="24"/>
        </w:rPr>
        <w:t>In EB-2020-007, the Board Approved line loss that was set at 5.98% but when considering the actual SFLF paid to Hydro One, it should have represented 4.60%. Hearst Power was not aware of the divergence prior to these interrogatories, the discussion with Hydro One and a review of the Hydro One provided Totalization tables. The variance calculated and identified in the GA workform can be attributed to the difference in the actual vs Board Approved SFLF loss factor.  For 2023, -2.36% of the -2.7% variance is explained by a higher charged SFLF of 5.98% instead of 3.62% which represents $107,894 in account 1588 and is equal to 86% of the $124,839 variance.</w:t>
      </w:r>
    </w:p>
    <w:p w14:paraId="40E33601" w14:textId="77777777" w:rsidR="00D80A72" w:rsidRDefault="00D80A72" w:rsidP="00046744">
      <w:pPr>
        <w:autoSpaceDE w:val="0"/>
        <w:autoSpaceDN w:val="0"/>
        <w:adjustRightInd w:val="0"/>
        <w:spacing w:after="0"/>
        <w:rPr>
          <w:rFonts w:ascii="Arial" w:hAnsi="Arial" w:cs="Arial"/>
          <w:sz w:val="24"/>
          <w:szCs w:val="24"/>
        </w:rPr>
      </w:pPr>
    </w:p>
    <w:p w14:paraId="53933A95" w14:textId="5A11ECB9" w:rsidR="00287833" w:rsidRPr="00046744" w:rsidRDefault="00287833" w:rsidP="00046744">
      <w:pPr>
        <w:spacing w:after="0"/>
        <w:rPr>
          <w:rFonts w:ascii="Arial" w:hAnsi="Arial" w:cs="Arial"/>
          <w:b/>
          <w:bCs/>
          <w:sz w:val="24"/>
          <w:szCs w:val="24"/>
        </w:rPr>
      </w:pPr>
      <w:r w:rsidRPr="00046744">
        <w:rPr>
          <w:rFonts w:ascii="Arial" w:hAnsi="Arial" w:cs="Arial"/>
          <w:b/>
          <w:bCs/>
          <w:sz w:val="24"/>
          <w:szCs w:val="24"/>
        </w:rPr>
        <w:t>Question</w:t>
      </w:r>
      <w:r w:rsidR="0058633B" w:rsidRPr="00046744">
        <w:rPr>
          <w:rFonts w:ascii="Arial" w:hAnsi="Arial" w:cs="Arial"/>
          <w:b/>
          <w:bCs/>
          <w:sz w:val="24"/>
          <w:szCs w:val="24"/>
        </w:rPr>
        <w:t>(s)</w:t>
      </w:r>
      <w:r w:rsidRPr="00046744">
        <w:rPr>
          <w:rFonts w:ascii="Arial" w:hAnsi="Arial" w:cs="Arial"/>
          <w:b/>
          <w:bCs/>
          <w:sz w:val="24"/>
          <w:szCs w:val="24"/>
        </w:rPr>
        <w:t>:</w:t>
      </w:r>
    </w:p>
    <w:p w14:paraId="523B41EA" w14:textId="699E7654" w:rsidR="00287833" w:rsidRPr="005C555F" w:rsidRDefault="00287833" w:rsidP="00AF1002">
      <w:pPr>
        <w:pStyle w:val="ListParagraph"/>
        <w:numPr>
          <w:ilvl w:val="0"/>
          <w:numId w:val="4"/>
        </w:numPr>
        <w:spacing w:after="0"/>
        <w:rPr>
          <w:rFonts w:ascii="Arial" w:eastAsia="Calibri" w:hAnsi="Arial" w:cs="Arial"/>
          <w:sz w:val="24"/>
          <w:szCs w:val="24"/>
        </w:rPr>
      </w:pPr>
      <w:r w:rsidRPr="00EE7BA3">
        <w:rPr>
          <w:rFonts w:ascii="Arial" w:hAnsi="Arial" w:cs="Arial"/>
          <w:sz w:val="24"/>
          <w:szCs w:val="24"/>
        </w:rPr>
        <w:t xml:space="preserve">Please </w:t>
      </w:r>
      <w:r w:rsidR="00D80A72">
        <w:rPr>
          <w:rFonts w:ascii="Arial" w:hAnsi="Arial" w:cs="Arial"/>
          <w:sz w:val="24"/>
          <w:szCs w:val="24"/>
        </w:rPr>
        <w:t>describe how Hearst Power plans to mitigate these discrepancies in its next rebasing application.</w:t>
      </w:r>
    </w:p>
    <w:p w14:paraId="48AE314F" w14:textId="77777777" w:rsidR="005C555F" w:rsidRDefault="005C555F" w:rsidP="005C555F">
      <w:pPr>
        <w:spacing w:after="0"/>
        <w:rPr>
          <w:rFonts w:ascii="Arial" w:eastAsia="Calibri" w:hAnsi="Arial" w:cs="Arial"/>
          <w:sz w:val="24"/>
          <w:szCs w:val="24"/>
        </w:rPr>
      </w:pPr>
    </w:p>
    <w:p w14:paraId="36382FD7" w14:textId="2A9314EA" w:rsidR="002F599C" w:rsidRDefault="003C0801" w:rsidP="00540B01">
      <w:pPr>
        <w:spacing w:after="0"/>
        <w:rPr>
          <w:rFonts w:ascii="Arial" w:hAnsi="Arial" w:cs="Arial"/>
          <w:b/>
          <w:bCs/>
          <w:sz w:val="24"/>
          <w:szCs w:val="24"/>
        </w:rPr>
      </w:pPr>
      <w:r w:rsidRPr="003C0801">
        <w:rPr>
          <w:rFonts w:ascii="Arial" w:hAnsi="Arial" w:cs="Arial"/>
          <w:color w:val="FF0000"/>
          <w:sz w:val="24"/>
          <w:szCs w:val="24"/>
        </w:rPr>
        <w:t xml:space="preserve">Hearst Power: </w:t>
      </w:r>
      <w:r w:rsidR="00540B01" w:rsidRPr="00540B01">
        <w:rPr>
          <w:rFonts w:ascii="Arial" w:hAnsi="Arial" w:cs="Arial"/>
          <w:color w:val="FF0000"/>
          <w:sz w:val="24"/>
          <w:szCs w:val="24"/>
        </w:rPr>
        <w:t xml:space="preserve">This issue can be easily corrected in the next COS. Hearst Power will not use the OEB default values for the Supply Facility Loss Factor (e.g., IESO = 1.0045, </w:t>
      </w:r>
      <w:r w:rsidR="00540B01" w:rsidRPr="00540B01">
        <w:rPr>
          <w:rFonts w:ascii="Arial" w:hAnsi="Arial" w:cs="Arial"/>
          <w:color w:val="FF0000"/>
          <w:sz w:val="24"/>
          <w:szCs w:val="24"/>
        </w:rPr>
        <w:lastRenderedPageBreak/>
        <w:t>Hydro One = 1.034). Instead, the SFLF will be calculated based on the weighted average of actual purchased power</w:t>
      </w:r>
      <w:r w:rsidR="00540B01">
        <w:rPr>
          <w:rFonts w:ascii="Arial" w:hAnsi="Arial" w:cs="Arial"/>
          <w:color w:val="FF0000"/>
          <w:sz w:val="24"/>
          <w:szCs w:val="24"/>
        </w:rPr>
        <w:t xml:space="preserve">. </w:t>
      </w:r>
      <w:r w:rsidR="00540B01" w:rsidRPr="00540B01">
        <w:rPr>
          <w:rFonts w:ascii="Arial" w:hAnsi="Arial" w:cs="Arial"/>
          <w:color w:val="FF0000"/>
          <w:sz w:val="24"/>
          <w:szCs w:val="24"/>
        </w:rPr>
        <w:t xml:space="preserve"> </w:t>
      </w:r>
    </w:p>
    <w:p w14:paraId="74D72F44" w14:textId="77777777" w:rsidR="00540B01" w:rsidRDefault="00540B01" w:rsidP="005C555F">
      <w:pPr>
        <w:spacing w:after="0"/>
        <w:rPr>
          <w:rFonts w:ascii="Arial" w:hAnsi="Arial" w:cs="Arial"/>
          <w:b/>
          <w:bCs/>
          <w:sz w:val="24"/>
          <w:szCs w:val="24"/>
        </w:rPr>
      </w:pPr>
    </w:p>
    <w:p w14:paraId="0DB6A060" w14:textId="77777777" w:rsidR="00540B01" w:rsidRDefault="00540B01" w:rsidP="005C555F">
      <w:pPr>
        <w:spacing w:after="0"/>
        <w:rPr>
          <w:rFonts w:ascii="Arial" w:hAnsi="Arial" w:cs="Arial"/>
          <w:b/>
          <w:bCs/>
          <w:sz w:val="24"/>
          <w:szCs w:val="24"/>
        </w:rPr>
      </w:pPr>
    </w:p>
    <w:p w14:paraId="017AD644" w14:textId="7E3D38BD" w:rsidR="005C555F" w:rsidRPr="00287833" w:rsidRDefault="005C555F" w:rsidP="005C555F">
      <w:pPr>
        <w:spacing w:after="0"/>
        <w:rPr>
          <w:rFonts w:ascii="Arial" w:hAnsi="Arial" w:cs="Arial"/>
          <w:b/>
          <w:bCs/>
          <w:sz w:val="24"/>
          <w:szCs w:val="24"/>
        </w:rPr>
      </w:pPr>
      <w:r w:rsidRPr="00287833">
        <w:rPr>
          <w:rFonts w:ascii="Arial" w:hAnsi="Arial" w:cs="Arial"/>
          <w:b/>
          <w:bCs/>
          <w:sz w:val="24"/>
          <w:szCs w:val="24"/>
        </w:rPr>
        <w:t>Follow-up Question #</w:t>
      </w:r>
      <w:r>
        <w:rPr>
          <w:rFonts w:ascii="Arial" w:hAnsi="Arial" w:cs="Arial"/>
          <w:b/>
          <w:bCs/>
          <w:sz w:val="24"/>
          <w:szCs w:val="24"/>
        </w:rPr>
        <w:t>5</w:t>
      </w:r>
    </w:p>
    <w:p w14:paraId="607AB223" w14:textId="604E21D2" w:rsidR="005C555F" w:rsidRPr="00046744" w:rsidRDefault="005C555F" w:rsidP="005C555F">
      <w:pPr>
        <w:spacing w:after="0"/>
        <w:rPr>
          <w:rFonts w:ascii="Arial" w:hAnsi="Arial" w:cs="Arial"/>
          <w:b/>
          <w:bCs/>
          <w:sz w:val="24"/>
          <w:szCs w:val="24"/>
        </w:rPr>
      </w:pPr>
      <w:r w:rsidRPr="00046744">
        <w:rPr>
          <w:rFonts w:ascii="Arial" w:hAnsi="Arial" w:cs="Arial"/>
          <w:b/>
          <w:bCs/>
          <w:sz w:val="24"/>
          <w:szCs w:val="24"/>
        </w:rPr>
        <w:t xml:space="preserve">Ref. 1: Staff Question – </w:t>
      </w:r>
      <w:r>
        <w:rPr>
          <w:rFonts w:ascii="Arial" w:hAnsi="Arial" w:cs="Arial"/>
          <w:b/>
          <w:bCs/>
          <w:sz w:val="24"/>
          <w:szCs w:val="24"/>
        </w:rPr>
        <w:t>7</w:t>
      </w:r>
    </w:p>
    <w:p w14:paraId="5E10D4D6" w14:textId="77777777" w:rsidR="005C555F" w:rsidRDefault="005C555F" w:rsidP="005C555F">
      <w:pPr>
        <w:spacing w:after="0"/>
        <w:rPr>
          <w:rFonts w:ascii="Arial" w:hAnsi="Arial" w:cs="Arial"/>
          <w:b/>
          <w:bCs/>
          <w:sz w:val="24"/>
          <w:szCs w:val="24"/>
        </w:rPr>
      </w:pPr>
    </w:p>
    <w:p w14:paraId="46C1FF2B" w14:textId="77777777" w:rsidR="005C555F" w:rsidRPr="00046744" w:rsidRDefault="005C555F" w:rsidP="005C555F">
      <w:pPr>
        <w:spacing w:after="0"/>
        <w:rPr>
          <w:rFonts w:ascii="Arial" w:hAnsi="Arial" w:cs="Arial"/>
          <w:b/>
          <w:bCs/>
          <w:sz w:val="24"/>
          <w:szCs w:val="24"/>
        </w:rPr>
      </w:pPr>
      <w:r w:rsidRPr="00046744">
        <w:rPr>
          <w:rFonts w:ascii="Arial" w:hAnsi="Arial" w:cs="Arial"/>
          <w:b/>
          <w:bCs/>
          <w:sz w:val="24"/>
          <w:szCs w:val="24"/>
        </w:rPr>
        <w:t>Preamble:</w:t>
      </w:r>
    </w:p>
    <w:p w14:paraId="52ECF10A" w14:textId="68F1789F" w:rsidR="005C555F" w:rsidRDefault="005C555F" w:rsidP="00287833">
      <w:pPr>
        <w:rPr>
          <w:rFonts w:ascii="Arial" w:hAnsi="Arial" w:cs="Arial"/>
          <w:sz w:val="24"/>
          <w:szCs w:val="24"/>
        </w:rPr>
      </w:pPr>
      <w:r w:rsidRPr="005C555F">
        <w:rPr>
          <w:rFonts w:ascii="Arial" w:hAnsi="Arial" w:cs="Arial"/>
          <w:sz w:val="24"/>
          <w:szCs w:val="24"/>
        </w:rPr>
        <w:t>On January 21, 2025, the OEB issued a Decision and Rate Order regarding 2025 UTRs.</w:t>
      </w:r>
    </w:p>
    <w:p w14:paraId="48721DD3" w14:textId="77777777" w:rsidR="005C555F" w:rsidRPr="005C555F" w:rsidRDefault="005C555F" w:rsidP="005C555F">
      <w:pPr>
        <w:spacing w:after="0" w:line="240" w:lineRule="auto"/>
        <w:rPr>
          <w:rFonts w:ascii="Arial" w:eastAsia="Aptos" w:hAnsi="Arial" w:cs="Arial"/>
          <w:sz w:val="24"/>
          <w:szCs w:val="24"/>
          <w:u w:val="single"/>
          <w:lang w:val="en-US"/>
          <w14:ligatures w14:val="standardContextual"/>
        </w:rPr>
      </w:pPr>
      <w:r w:rsidRPr="005C555F">
        <w:rPr>
          <w:rFonts w:ascii="Arial" w:eastAsia="Aptos" w:hAnsi="Arial" w:cs="Arial"/>
          <w:sz w:val="24"/>
          <w:szCs w:val="24"/>
          <w:u w:val="single"/>
          <w:lang w:val="en-US"/>
          <w14:ligatures w14:val="standardContextual"/>
        </w:rPr>
        <w:t>Updated UTRs</w:t>
      </w:r>
    </w:p>
    <w:p w14:paraId="5CEEF412" w14:textId="77777777" w:rsidR="005C555F" w:rsidRPr="005C555F" w:rsidRDefault="005C555F" w:rsidP="005C555F">
      <w:pPr>
        <w:spacing w:after="0" w:line="240" w:lineRule="auto"/>
        <w:rPr>
          <w:rFonts w:ascii="Arial" w:eastAsia="Aptos" w:hAnsi="Arial" w:cs="Arial"/>
          <w:sz w:val="24"/>
          <w:szCs w:val="24"/>
          <w:lang w:val="en-US"/>
          <w14:ligatures w14:val="standardContextual"/>
        </w:rPr>
      </w:pPr>
    </w:p>
    <w:tbl>
      <w:tblPr>
        <w:tblW w:w="0" w:type="auto"/>
        <w:tblCellMar>
          <w:left w:w="0" w:type="dxa"/>
          <w:right w:w="0" w:type="dxa"/>
        </w:tblCellMar>
        <w:tblLook w:val="04A0" w:firstRow="1" w:lastRow="0" w:firstColumn="1" w:lastColumn="0" w:noHBand="0" w:noVBand="1"/>
      </w:tblPr>
      <w:tblGrid>
        <w:gridCol w:w="4671"/>
        <w:gridCol w:w="4669"/>
      </w:tblGrid>
      <w:tr w:rsidR="005C555F" w:rsidRPr="005C555F" w14:paraId="3ABCAD08" w14:textId="77777777" w:rsidTr="005C555F">
        <w:tc>
          <w:tcPr>
            <w:tcW w:w="4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162B95" w14:textId="77777777" w:rsidR="005C555F" w:rsidRPr="005C555F" w:rsidRDefault="005C555F" w:rsidP="005C555F">
            <w:pPr>
              <w:spacing w:after="0" w:line="240" w:lineRule="auto"/>
              <w:rPr>
                <w:rFonts w:ascii="Arial" w:eastAsia="Aptos" w:hAnsi="Arial" w:cs="Arial"/>
                <w:sz w:val="24"/>
                <w:szCs w:val="24"/>
                <w14:ligatures w14:val="standardContextual"/>
              </w:rPr>
            </w:pPr>
            <w:r w:rsidRPr="005C555F">
              <w:rPr>
                <w:rFonts w:ascii="Arial" w:eastAsia="Aptos" w:hAnsi="Arial" w:cs="Arial"/>
                <w:sz w:val="24"/>
                <w:szCs w:val="24"/>
                <w14:ligatures w14:val="standardContextual"/>
              </w:rPr>
              <w:t>Network Service Rate</w:t>
            </w:r>
          </w:p>
        </w:tc>
        <w:tc>
          <w:tcPr>
            <w:tcW w:w="46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92D330" w14:textId="77777777" w:rsidR="005C555F" w:rsidRPr="005C555F" w:rsidRDefault="005C555F" w:rsidP="005C555F">
            <w:pPr>
              <w:spacing w:after="0" w:line="240" w:lineRule="auto"/>
              <w:rPr>
                <w:rFonts w:ascii="Arial" w:eastAsia="Aptos" w:hAnsi="Arial" w:cs="Arial"/>
                <w:sz w:val="24"/>
                <w:szCs w:val="24"/>
                <w14:ligatures w14:val="standardContextual"/>
              </w:rPr>
            </w:pPr>
            <w:r w:rsidRPr="005C555F">
              <w:rPr>
                <w:rFonts w:ascii="Arial" w:eastAsia="Aptos" w:hAnsi="Arial" w:cs="Arial"/>
                <w:sz w:val="24"/>
                <w:szCs w:val="24"/>
                <w14:ligatures w14:val="standardContextual"/>
              </w:rPr>
              <w:t>6.37</w:t>
            </w:r>
          </w:p>
        </w:tc>
      </w:tr>
      <w:tr w:rsidR="005C555F" w:rsidRPr="005C555F" w14:paraId="44CB40DE" w14:textId="77777777" w:rsidTr="005C555F">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46E884" w14:textId="77777777" w:rsidR="005C555F" w:rsidRPr="005C555F" w:rsidRDefault="005C555F" w:rsidP="005C555F">
            <w:pPr>
              <w:spacing w:after="0" w:line="240" w:lineRule="auto"/>
              <w:rPr>
                <w:rFonts w:ascii="Arial" w:eastAsia="Aptos" w:hAnsi="Arial" w:cs="Arial"/>
                <w:sz w:val="24"/>
                <w:szCs w:val="24"/>
                <w14:ligatures w14:val="standardContextual"/>
              </w:rPr>
            </w:pPr>
            <w:r w:rsidRPr="005C555F">
              <w:rPr>
                <w:rFonts w:ascii="Arial" w:eastAsia="Aptos" w:hAnsi="Arial" w:cs="Arial"/>
                <w:sz w:val="24"/>
                <w:szCs w:val="24"/>
                <w14:ligatures w14:val="standardContextual"/>
              </w:rPr>
              <w:t>Line Connection Service Rate</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0252FD47" w14:textId="77777777" w:rsidR="005C555F" w:rsidRPr="005C555F" w:rsidRDefault="005C555F" w:rsidP="005C555F">
            <w:pPr>
              <w:spacing w:after="0" w:line="240" w:lineRule="auto"/>
              <w:rPr>
                <w:rFonts w:ascii="Arial" w:eastAsia="Aptos" w:hAnsi="Arial" w:cs="Arial"/>
                <w:sz w:val="24"/>
                <w:szCs w:val="24"/>
                <w14:ligatures w14:val="standardContextual"/>
              </w:rPr>
            </w:pPr>
            <w:r w:rsidRPr="005C555F">
              <w:rPr>
                <w:rFonts w:ascii="Arial" w:eastAsia="Aptos" w:hAnsi="Arial" w:cs="Arial"/>
                <w:sz w:val="24"/>
                <w:szCs w:val="24"/>
                <w14:ligatures w14:val="standardContextual"/>
              </w:rPr>
              <w:t>1.00</w:t>
            </w:r>
          </w:p>
        </w:tc>
      </w:tr>
      <w:tr w:rsidR="005C555F" w:rsidRPr="005C555F" w14:paraId="4B0F5EDE" w14:textId="77777777" w:rsidTr="005C555F">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8467B5" w14:textId="77777777" w:rsidR="005C555F" w:rsidRPr="005C555F" w:rsidRDefault="005C555F" w:rsidP="005C555F">
            <w:pPr>
              <w:spacing w:after="0" w:line="240" w:lineRule="auto"/>
              <w:rPr>
                <w:rFonts w:ascii="Arial" w:eastAsia="Aptos" w:hAnsi="Arial" w:cs="Arial"/>
                <w:sz w:val="24"/>
                <w:szCs w:val="24"/>
                <w14:ligatures w14:val="standardContextual"/>
              </w:rPr>
            </w:pPr>
            <w:r w:rsidRPr="005C555F">
              <w:rPr>
                <w:rFonts w:ascii="Arial" w:eastAsia="Aptos" w:hAnsi="Arial" w:cs="Arial"/>
                <w:sz w:val="24"/>
                <w:szCs w:val="24"/>
                <w14:ligatures w14:val="standardContextual"/>
              </w:rPr>
              <w:t>Transformation Connection Service Rate</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268B5A2E" w14:textId="77777777" w:rsidR="005C555F" w:rsidRPr="005C555F" w:rsidRDefault="005C555F" w:rsidP="005C555F">
            <w:pPr>
              <w:spacing w:after="0" w:line="240" w:lineRule="auto"/>
              <w:rPr>
                <w:rFonts w:ascii="Arial" w:eastAsia="Aptos" w:hAnsi="Arial" w:cs="Arial"/>
                <w:sz w:val="24"/>
                <w:szCs w:val="24"/>
                <w14:ligatures w14:val="standardContextual"/>
              </w:rPr>
            </w:pPr>
            <w:r w:rsidRPr="005C555F">
              <w:rPr>
                <w:rFonts w:ascii="Arial" w:eastAsia="Aptos" w:hAnsi="Arial" w:cs="Arial"/>
                <w:sz w:val="24"/>
                <w:szCs w:val="24"/>
                <w14:ligatures w14:val="standardContextual"/>
              </w:rPr>
              <w:t>3.39</w:t>
            </w:r>
          </w:p>
        </w:tc>
      </w:tr>
    </w:tbl>
    <w:p w14:paraId="46180A23" w14:textId="77777777" w:rsidR="005C555F" w:rsidRDefault="005C555F" w:rsidP="00287833">
      <w:pPr>
        <w:rPr>
          <w:rFonts w:ascii="Arial" w:hAnsi="Arial" w:cs="Arial"/>
          <w:b/>
          <w:bCs/>
          <w:sz w:val="24"/>
          <w:szCs w:val="24"/>
        </w:rPr>
      </w:pPr>
    </w:p>
    <w:p w14:paraId="037E5CA2" w14:textId="27D7F578" w:rsidR="005C555F" w:rsidRPr="007510A3" w:rsidRDefault="005C555F" w:rsidP="00287833">
      <w:pPr>
        <w:rPr>
          <w:rFonts w:ascii="Arial" w:eastAsia="Calibri" w:hAnsi="Arial" w:cs="Arial"/>
          <w:sz w:val="24"/>
          <w:szCs w:val="24"/>
        </w:rPr>
      </w:pPr>
      <w:r w:rsidRPr="007510A3">
        <w:rPr>
          <w:rFonts w:ascii="Arial" w:eastAsia="Calibri" w:hAnsi="Arial" w:cs="Arial"/>
          <w:sz w:val="24"/>
          <w:szCs w:val="24"/>
        </w:rPr>
        <w:t xml:space="preserve">OEB staff has updated Hearst Power’s Rate Generator Model with the </w:t>
      </w:r>
      <w:r w:rsidR="00250C45">
        <w:rPr>
          <w:rFonts w:ascii="Arial" w:eastAsia="Calibri" w:hAnsi="Arial" w:cs="Arial"/>
          <w:sz w:val="24"/>
          <w:szCs w:val="24"/>
        </w:rPr>
        <w:t xml:space="preserve">2025 </w:t>
      </w:r>
      <w:r w:rsidRPr="007510A3">
        <w:rPr>
          <w:rFonts w:ascii="Arial" w:eastAsia="Calibri" w:hAnsi="Arial" w:cs="Arial"/>
          <w:sz w:val="24"/>
          <w:szCs w:val="24"/>
        </w:rPr>
        <w:t>UTRs.</w:t>
      </w:r>
    </w:p>
    <w:p w14:paraId="4E1B6D25" w14:textId="77777777" w:rsidR="005C555F" w:rsidRPr="005C555F" w:rsidRDefault="005C555F" w:rsidP="005C555F">
      <w:pPr>
        <w:rPr>
          <w:rFonts w:ascii="Arial" w:eastAsia="Calibri" w:hAnsi="Arial" w:cs="Arial"/>
          <w:b/>
          <w:bCs/>
          <w:sz w:val="24"/>
          <w:szCs w:val="24"/>
        </w:rPr>
      </w:pPr>
      <w:r w:rsidRPr="005C555F">
        <w:rPr>
          <w:rFonts w:ascii="Arial" w:eastAsia="Calibri" w:hAnsi="Arial" w:cs="Arial"/>
          <w:b/>
          <w:bCs/>
          <w:sz w:val="24"/>
          <w:szCs w:val="24"/>
        </w:rPr>
        <w:t xml:space="preserve">Question(s): </w:t>
      </w:r>
    </w:p>
    <w:p w14:paraId="0D36FC56" w14:textId="478D122F" w:rsidR="005C555F" w:rsidRPr="005C555F" w:rsidRDefault="005C555F" w:rsidP="00AF1002">
      <w:pPr>
        <w:numPr>
          <w:ilvl w:val="0"/>
          <w:numId w:val="5"/>
        </w:numPr>
        <w:spacing w:after="0" w:line="240" w:lineRule="auto"/>
        <w:contextualSpacing/>
        <w:rPr>
          <w:rFonts w:ascii="Arial" w:eastAsia="Calibri" w:hAnsi="Arial" w:cs="Arial"/>
          <w:sz w:val="24"/>
          <w:szCs w:val="24"/>
        </w:rPr>
      </w:pPr>
      <w:r w:rsidRPr="005C555F">
        <w:rPr>
          <w:rFonts w:ascii="Arial" w:eastAsia="Calibri" w:hAnsi="Arial" w:cs="Arial"/>
          <w:sz w:val="24"/>
          <w:szCs w:val="24"/>
        </w:rPr>
        <w:t>Please confirm the accuracy of the Rate Generator Model updates.</w:t>
      </w:r>
    </w:p>
    <w:p w14:paraId="217B5384" w14:textId="77777777" w:rsidR="005C555F" w:rsidRPr="00287833" w:rsidRDefault="005C555F" w:rsidP="00287833">
      <w:pPr>
        <w:rPr>
          <w:rFonts w:ascii="Arial" w:hAnsi="Arial" w:cs="Arial"/>
          <w:b/>
          <w:bCs/>
          <w:sz w:val="24"/>
          <w:szCs w:val="24"/>
        </w:rPr>
      </w:pPr>
    </w:p>
    <w:bookmarkEnd w:id="0"/>
    <w:p w14:paraId="1A129B58" w14:textId="2764A927" w:rsidR="00287833" w:rsidRPr="00142D07" w:rsidRDefault="00CA5221" w:rsidP="00142D07">
      <w:pPr>
        <w:spacing w:after="0"/>
        <w:rPr>
          <w:rFonts w:ascii="Arial" w:hAnsi="Arial" w:cs="Arial"/>
          <w:color w:val="FF0000"/>
          <w:sz w:val="24"/>
          <w:szCs w:val="24"/>
        </w:rPr>
      </w:pPr>
      <w:r w:rsidRPr="003C0801">
        <w:rPr>
          <w:rFonts w:ascii="Arial" w:hAnsi="Arial" w:cs="Arial"/>
          <w:color w:val="FF0000"/>
          <w:sz w:val="24"/>
          <w:szCs w:val="24"/>
        </w:rPr>
        <w:t xml:space="preserve">Hearst Power: </w:t>
      </w:r>
      <w:r w:rsidR="00142D07">
        <w:rPr>
          <w:rFonts w:ascii="Arial" w:hAnsi="Arial" w:cs="Arial"/>
          <w:color w:val="FF0000"/>
          <w:sz w:val="24"/>
          <w:szCs w:val="24"/>
        </w:rPr>
        <w:t xml:space="preserve">The utility confirms that the UTRs stated above are accurate. </w:t>
      </w:r>
    </w:p>
    <w:sectPr w:rsidR="00287833" w:rsidRPr="00142D07" w:rsidSect="00EA0919">
      <w:headerReference w:type="default" r:id="rId15"/>
      <w:footerReference w:type="default" r:id="rId16"/>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1B33C" w14:textId="77777777" w:rsidR="004A6986" w:rsidRDefault="004A6986" w:rsidP="00D77124">
      <w:pPr>
        <w:spacing w:after="0" w:line="240" w:lineRule="auto"/>
      </w:pPr>
      <w:r>
        <w:separator/>
      </w:r>
    </w:p>
  </w:endnote>
  <w:endnote w:type="continuationSeparator" w:id="0">
    <w:p w14:paraId="15C2C7CF" w14:textId="77777777" w:rsidR="004A6986" w:rsidRDefault="004A6986" w:rsidP="00D77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349787"/>
      <w:docPartObj>
        <w:docPartGallery w:val="Page Numbers (Bottom of Page)"/>
        <w:docPartUnique/>
      </w:docPartObj>
    </w:sdtPr>
    <w:sdtEndPr>
      <w:rPr>
        <w:noProof/>
      </w:rPr>
    </w:sdtEndPr>
    <w:sdtContent>
      <w:p w14:paraId="5232008B" w14:textId="2FEE7BF1" w:rsidR="00D77124" w:rsidRDefault="00D771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5C5B66" w14:textId="77777777" w:rsidR="00D77124" w:rsidRDefault="00D77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BFCC9" w14:textId="77777777" w:rsidR="004A6986" w:rsidRDefault="004A6986" w:rsidP="00D77124">
      <w:pPr>
        <w:spacing w:after="0" w:line="240" w:lineRule="auto"/>
      </w:pPr>
      <w:r>
        <w:separator/>
      </w:r>
    </w:p>
  </w:footnote>
  <w:footnote w:type="continuationSeparator" w:id="0">
    <w:p w14:paraId="2BA3655F" w14:textId="77777777" w:rsidR="004A6986" w:rsidRDefault="004A6986" w:rsidP="00D771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79E7D" w14:textId="5B21457D" w:rsidR="00DC489D" w:rsidRDefault="00DC489D">
    <w:pPr>
      <w:pStyle w:val="Header"/>
    </w:pPr>
    <w:r>
      <w:ptab w:relativeTo="margin" w:alignment="right" w:leader="none"/>
    </w:r>
    <w:r w:rsidR="00B65B1A">
      <w:t>Hearst Power Distribution Co. Ltd.</w:t>
    </w:r>
  </w:p>
  <w:p w14:paraId="4C4BD2A4" w14:textId="0BBDC1BB" w:rsidR="00DC489D" w:rsidRDefault="00DC489D">
    <w:pPr>
      <w:pStyle w:val="Header"/>
    </w:pPr>
    <w:r>
      <w:tab/>
    </w:r>
    <w:r>
      <w:tab/>
      <w:t>OEB Staff Questions</w:t>
    </w:r>
  </w:p>
  <w:p w14:paraId="31F1E28E" w14:textId="7FAF863D" w:rsidR="00DC489D" w:rsidRDefault="00DC489D">
    <w:pPr>
      <w:pStyle w:val="Header"/>
    </w:pPr>
    <w:r>
      <w:tab/>
    </w:r>
    <w:r>
      <w:tab/>
      <w:t>EB-20</w:t>
    </w:r>
    <w:r w:rsidR="00C2444E">
      <w:t>24</w:t>
    </w:r>
    <w:r>
      <w:t>-</w:t>
    </w:r>
    <w:r w:rsidR="00C2444E">
      <w:t>00</w:t>
    </w:r>
    <w:r w:rsidR="00B65B1A">
      <w:t>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E7035B"/>
    <w:multiLevelType w:val="hybridMultilevel"/>
    <w:tmpl w:val="3F2CF4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9042D8"/>
    <w:multiLevelType w:val="hybridMultilevel"/>
    <w:tmpl w:val="4B7E8BE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54F541C"/>
    <w:multiLevelType w:val="hybridMultilevel"/>
    <w:tmpl w:val="C33C78DA"/>
    <w:lvl w:ilvl="0" w:tplc="4954A8AE">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7A6FDF"/>
    <w:multiLevelType w:val="hybridMultilevel"/>
    <w:tmpl w:val="4B7E8B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6D5867"/>
    <w:multiLevelType w:val="hybridMultilevel"/>
    <w:tmpl w:val="CC320F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222F08"/>
    <w:multiLevelType w:val="hybridMultilevel"/>
    <w:tmpl w:val="28F6DA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27008952">
    <w:abstractNumId w:val="0"/>
  </w:num>
  <w:num w:numId="2" w16cid:durableId="1757969892">
    <w:abstractNumId w:val="4"/>
  </w:num>
  <w:num w:numId="3" w16cid:durableId="3437926">
    <w:abstractNumId w:val="3"/>
  </w:num>
  <w:num w:numId="4" w16cid:durableId="980620486">
    <w:abstractNumId w:val="2"/>
  </w:num>
  <w:num w:numId="5" w16cid:durableId="627710226">
    <w:abstractNumId w:val="1"/>
  </w:num>
  <w:num w:numId="6" w16cid:durableId="182727906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3073C"/>
    <w:rsid w:val="00034DF9"/>
    <w:rsid w:val="00035337"/>
    <w:rsid w:val="00045F0C"/>
    <w:rsid w:val="00046744"/>
    <w:rsid w:val="00054071"/>
    <w:rsid w:val="0006126D"/>
    <w:rsid w:val="00067F57"/>
    <w:rsid w:val="00071BEC"/>
    <w:rsid w:val="00074514"/>
    <w:rsid w:val="000832D4"/>
    <w:rsid w:val="00090160"/>
    <w:rsid w:val="000B3E7E"/>
    <w:rsid w:val="000D223C"/>
    <w:rsid w:val="000E4006"/>
    <w:rsid w:val="000F1E3A"/>
    <w:rsid w:val="001308E1"/>
    <w:rsid w:val="001312DA"/>
    <w:rsid w:val="00133BE1"/>
    <w:rsid w:val="00142D07"/>
    <w:rsid w:val="001548B8"/>
    <w:rsid w:val="00161484"/>
    <w:rsid w:val="001617FE"/>
    <w:rsid w:val="00164E99"/>
    <w:rsid w:val="00166F3C"/>
    <w:rsid w:val="00183CC8"/>
    <w:rsid w:val="00187E9B"/>
    <w:rsid w:val="001927C2"/>
    <w:rsid w:val="001966B3"/>
    <w:rsid w:val="001A4DCD"/>
    <w:rsid w:val="001D526D"/>
    <w:rsid w:val="00203092"/>
    <w:rsid w:val="002208C0"/>
    <w:rsid w:val="00224C06"/>
    <w:rsid w:val="00233CC9"/>
    <w:rsid w:val="00240E43"/>
    <w:rsid w:val="00244454"/>
    <w:rsid w:val="00250C45"/>
    <w:rsid w:val="00253814"/>
    <w:rsid w:val="0025687C"/>
    <w:rsid w:val="00274A48"/>
    <w:rsid w:val="00287833"/>
    <w:rsid w:val="00291CCC"/>
    <w:rsid w:val="00297745"/>
    <w:rsid w:val="002A6415"/>
    <w:rsid w:val="002B7B7C"/>
    <w:rsid w:val="002C2BF2"/>
    <w:rsid w:val="002C7EF6"/>
    <w:rsid w:val="002D4924"/>
    <w:rsid w:val="002E0435"/>
    <w:rsid w:val="002F4756"/>
    <w:rsid w:val="002F599C"/>
    <w:rsid w:val="00302509"/>
    <w:rsid w:val="003049C5"/>
    <w:rsid w:val="003303BF"/>
    <w:rsid w:val="0033152A"/>
    <w:rsid w:val="00340C00"/>
    <w:rsid w:val="00341F39"/>
    <w:rsid w:val="00355BB6"/>
    <w:rsid w:val="00364EA2"/>
    <w:rsid w:val="003702D1"/>
    <w:rsid w:val="00373FAD"/>
    <w:rsid w:val="003777B5"/>
    <w:rsid w:val="003832E7"/>
    <w:rsid w:val="003861DA"/>
    <w:rsid w:val="003A20A0"/>
    <w:rsid w:val="003A58B0"/>
    <w:rsid w:val="003C0801"/>
    <w:rsid w:val="003C4B4F"/>
    <w:rsid w:val="003F0EDA"/>
    <w:rsid w:val="00400DFC"/>
    <w:rsid w:val="00412DC6"/>
    <w:rsid w:val="00425009"/>
    <w:rsid w:val="004377B0"/>
    <w:rsid w:val="00457AE9"/>
    <w:rsid w:val="00472C81"/>
    <w:rsid w:val="0047385B"/>
    <w:rsid w:val="00475032"/>
    <w:rsid w:val="004859EF"/>
    <w:rsid w:val="004A6986"/>
    <w:rsid w:val="004E793D"/>
    <w:rsid w:val="00511EC2"/>
    <w:rsid w:val="005164F5"/>
    <w:rsid w:val="0052560F"/>
    <w:rsid w:val="0052652A"/>
    <w:rsid w:val="00540B01"/>
    <w:rsid w:val="005666F2"/>
    <w:rsid w:val="00572064"/>
    <w:rsid w:val="00580191"/>
    <w:rsid w:val="00584369"/>
    <w:rsid w:val="0058633B"/>
    <w:rsid w:val="00587A35"/>
    <w:rsid w:val="005B0F50"/>
    <w:rsid w:val="005C555F"/>
    <w:rsid w:val="005D74D9"/>
    <w:rsid w:val="005E27C0"/>
    <w:rsid w:val="005E6001"/>
    <w:rsid w:val="005F419C"/>
    <w:rsid w:val="005F4693"/>
    <w:rsid w:val="00623602"/>
    <w:rsid w:val="0064279A"/>
    <w:rsid w:val="00651C98"/>
    <w:rsid w:val="00655CF1"/>
    <w:rsid w:val="00670B53"/>
    <w:rsid w:val="00680D06"/>
    <w:rsid w:val="006A1257"/>
    <w:rsid w:val="006A5D23"/>
    <w:rsid w:val="006A7C6E"/>
    <w:rsid w:val="006C1095"/>
    <w:rsid w:val="006E3D58"/>
    <w:rsid w:val="006F3354"/>
    <w:rsid w:val="006F4FF2"/>
    <w:rsid w:val="00704EE5"/>
    <w:rsid w:val="007066E2"/>
    <w:rsid w:val="0072241F"/>
    <w:rsid w:val="00722640"/>
    <w:rsid w:val="0073197E"/>
    <w:rsid w:val="00745D0A"/>
    <w:rsid w:val="00746080"/>
    <w:rsid w:val="007508EC"/>
    <w:rsid w:val="007510A3"/>
    <w:rsid w:val="00766A38"/>
    <w:rsid w:val="00772B57"/>
    <w:rsid w:val="00781D04"/>
    <w:rsid w:val="00796C80"/>
    <w:rsid w:val="007C2D45"/>
    <w:rsid w:val="007F49EB"/>
    <w:rsid w:val="007F6817"/>
    <w:rsid w:val="00805FDA"/>
    <w:rsid w:val="00812C1B"/>
    <w:rsid w:val="008173B1"/>
    <w:rsid w:val="00835AD0"/>
    <w:rsid w:val="00841787"/>
    <w:rsid w:val="008747B3"/>
    <w:rsid w:val="008813C3"/>
    <w:rsid w:val="008926F0"/>
    <w:rsid w:val="008964E8"/>
    <w:rsid w:val="008A48F6"/>
    <w:rsid w:val="008D2C16"/>
    <w:rsid w:val="008E6045"/>
    <w:rsid w:val="0090113B"/>
    <w:rsid w:val="009103E0"/>
    <w:rsid w:val="0093258A"/>
    <w:rsid w:val="0094373C"/>
    <w:rsid w:val="00946DEE"/>
    <w:rsid w:val="009505E1"/>
    <w:rsid w:val="00951E2B"/>
    <w:rsid w:val="00952939"/>
    <w:rsid w:val="00961EA0"/>
    <w:rsid w:val="00964B48"/>
    <w:rsid w:val="009922D1"/>
    <w:rsid w:val="009A5C44"/>
    <w:rsid w:val="009B03AF"/>
    <w:rsid w:val="009B2D99"/>
    <w:rsid w:val="009C4216"/>
    <w:rsid w:val="009C49A6"/>
    <w:rsid w:val="009C53B7"/>
    <w:rsid w:val="009D5F4B"/>
    <w:rsid w:val="009E626E"/>
    <w:rsid w:val="009E7CBF"/>
    <w:rsid w:val="00A07077"/>
    <w:rsid w:val="00A0772D"/>
    <w:rsid w:val="00A266BA"/>
    <w:rsid w:val="00A4474D"/>
    <w:rsid w:val="00A50DD0"/>
    <w:rsid w:val="00A516B0"/>
    <w:rsid w:val="00A5620A"/>
    <w:rsid w:val="00AA06D9"/>
    <w:rsid w:val="00AB251C"/>
    <w:rsid w:val="00AC2406"/>
    <w:rsid w:val="00AD3FCF"/>
    <w:rsid w:val="00AD53AC"/>
    <w:rsid w:val="00AE0C53"/>
    <w:rsid w:val="00AE5509"/>
    <w:rsid w:val="00AE55E4"/>
    <w:rsid w:val="00AF1002"/>
    <w:rsid w:val="00B0192D"/>
    <w:rsid w:val="00B03802"/>
    <w:rsid w:val="00B069AA"/>
    <w:rsid w:val="00B23A36"/>
    <w:rsid w:val="00B25576"/>
    <w:rsid w:val="00B25EF5"/>
    <w:rsid w:val="00B427DC"/>
    <w:rsid w:val="00B50EB2"/>
    <w:rsid w:val="00B65B1A"/>
    <w:rsid w:val="00B6722A"/>
    <w:rsid w:val="00B82D78"/>
    <w:rsid w:val="00BA189C"/>
    <w:rsid w:val="00BA434C"/>
    <w:rsid w:val="00BB03E8"/>
    <w:rsid w:val="00BC23EF"/>
    <w:rsid w:val="00BD2B1B"/>
    <w:rsid w:val="00BD4F65"/>
    <w:rsid w:val="00BD7607"/>
    <w:rsid w:val="00BE26A3"/>
    <w:rsid w:val="00C06F9E"/>
    <w:rsid w:val="00C13E6B"/>
    <w:rsid w:val="00C141BE"/>
    <w:rsid w:val="00C2370B"/>
    <w:rsid w:val="00C2444E"/>
    <w:rsid w:val="00C27193"/>
    <w:rsid w:val="00C30225"/>
    <w:rsid w:val="00C34DF2"/>
    <w:rsid w:val="00C624D5"/>
    <w:rsid w:val="00C626C4"/>
    <w:rsid w:val="00C63844"/>
    <w:rsid w:val="00C848A0"/>
    <w:rsid w:val="00C859E5"/>
    <w:rsid w:val="00C85FE2"/>
    <w:rsid w:val="00C878C5"/>
    <w:rsid w:val="00C96AEA"/>
    <w:rsid w:val="00CA5221"/>
    <w:rsid w:val="00CC0B6D"/>
    <w:rsid w:val="00CD01B4"/>
    <w:rsid w:val="00CE1CD3"/>
    <w:rsid w:val="00CE4F01"/>
    <w:rsid w:val="00CF38CA"/>
    <w:rsid w:val="00CF7B5B"/>
    <w:rsid w:val="00D2097B"/>
    <w:rsid w:val="00D30F16"/>
    <w:rsid w:val="00D36285"/>
    <w:rsid w:val="00D53013"/>
    <w:rsid w:val="00D55546"/>
    <w:rsid w:val="00D57E8C"/>
    <w:rsid w:val="00D6213C"/>
    <w:rsid w:val="00D647C0"/>
    <w:rsid w:val="00D77124"/>
    <w:rsid w:val="00D77694"/>
    <w:rsid w:val="00D77B0F"/>
    <w:rsid w:val="00D80A72"/>
    <w:rsid w:val="00DA6F9C"/>
    <w:rsid w:val="00DB6B52"/>
    <w:rsid w:val="00DC489D"/>
    <w:rsid w:val="00DC54F7"/>
    <w:rsid w:val="00DE2021"/>
    <w:rsid w:val="00DE44DF"/>
    <w:rsid w:val="00DE5488"/>
    <w:rsid w:val="00DE75AC"/>
    <w:rsid w:val="00DF5A52"/>
    <w:rsid w:val="00E17C58"/>
    <w:rsid w:val="00E231C2"/>
    <w:rsid w:val="00E263B9"/>
    <w:rsid w:val="00E429DA"/>
    <w:rsid w:val="00E47A6B"/>
    <w:rsid w:val="00E47C53"/>
    <w:rsid w:val="00E51C80"/>
    <w:rsid w:val="00E616AB"/>
    <w:rsid w:val="00E62C2A"/>
    <w:rsid w:val="00E65F19"/>
    <w:rsid w:val="00E8586E"/>
    <w:rsid w:val="00E86F26"/>
    <w:rsid w:val="00E96A06"/>
    <w:rsid w:val="00EA0919"/>
    <w:rsid w:val="00EB5240"/>
    <w:rsid w:val="00EC0B55"/>
    <w:rsid w:val="00EE3753"/>
    <w:rsid w:val="00EE7BA3"/>
    <w:rsid w:val="00F034BF"/>
    <w:rsid w:val="00F1780C"/>
    <w:rsid w:val="00F233A3"/>
    <w:rsid w:val="00F23D7A"/>
    <w:rsid w:val="00F26D30"/>
    <w:rsid w:val="00F31A83"/>
    <w:rsid w:val="00F4552C"/>
    <w:rsid w:val="00F57152"/>
    <w:rsid w:val="00F7362C"/>
    <w:rsid w:val="00F92F61"/>
    <w:rsid w:val="00FB6F10"/>
    <w:rsid w:val="00FC0CB3"/>
    <w:rsid w:val="00FC4CF8"/>
    <w:rsid w:val="00FC5DA7"/>
    <w:rsid w:val="00FD20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68ED5"/>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uiPriority w:val="99"/>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77124"/>
    <w:pPr>
      <w:spacing w:after="0" w:line="240" w:lineRule="auto"/>
    </w:pPr>
  </w:style>
  <w:style w:type="paragraph" w:styleId="Header">
    <w:name w:val="header"/>
    <w:basedOn w:val="Normal"/>
    <w:link w:val="HeaderChar"/>
    <w:uiPriority w:val="99"/>
    <w:unhideWhenUsed/>
    <w:rsid w:val="00D77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124"/>
  </w:style>
  <w:style w:type="paragraph" w:customStyle="1" w:styleId="paragraph">
    <w:name w:val="paragraph"/>
    <w:basedOn w:val="Normal"/>
    <w:rsid w:val="00233CC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233CC9"/>
  </w:style>
  <w:style w:type="character" w:customStyle="1" w:styleId="eop">
    <w:name w:val="eop"/>
    <w:basedOn w:val="DefaultParagraphFont"/>
    <w:rsid w:val="00233CC9"/>
  </w:style>
  <w:style w:type="character" w:customStyle="1" w:styleId="findhit">
    <w:name w:val="findhit"/>
    <w:basedOn w:val="DefaultParagraphFont"/>
    <w:rsid w:val="00233C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1666">
      <w:bodyDiv w:val="1"/>
      <w:marLeft w:val="0"/>
      <w:marRight w:val="0"/>
      <w:marTop w:val="0"/>
      <w:marBottom w:val="0"/>
      <w:divBdr>
        <w:top w:val="none" w:sz="0" w:space="0" w:color="auto"/>
        <w:left w:val="none" w:sz="0" w:space="0" w:color="auto"/>
        <w:bottom w:val="none" w:sz="0" w:space="0" w:color="auto"/>
        <w:right w:val="none" w:sz="0" w:space="0" w:color="auto"/>
      </w:divBdr>
    </w:div>
    <w:div w:id="74403009">
      <w:bodyDiv w:val="1"/>
      <w:marLeft w:val="0"/>
      <w:marRight w:val="0"/>
      <w:marTop w:val="0"/>
      <w:marBottom w:val="0"/>
      <w:divBdr>
        <w:top w:val="none" w:sz="0" w:space="0" w:color="auto"/>
        <w:left w:val="none" w:sz="0" w:space="0" w:color="auto"/>
        <w:bottom w:val="none" w:sz="0" w:space="0" w:color="auto"/>
        <w:right w:val="none" w:sz="0" w:space="0" w:color="auto"/>
      </w:divBdr>
    </w:div>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236942154">
      <w:bodyDiv w:val="1"/>
      <w:marLeft w:val="0"/>
      <w:marRight w:val="0"/>
      <w:marTop w:val="0"/>
      <w:marBottom w:val="0"/>
      <w:divBdr>
        <w:top w:val="none" w:sz="0" w:space="0" w:color="auto"/>
        <w:left w:val="none" w:sz="0" w:space="0" w:color="auto"/>
        <w:bottom w:val="none" w:sz="0" w:space="0" w:color="auto"/>
        <w:right w:val="none" w:sz="0" w:space="0" w:color="auto"/>
      </w:divBdr>
    </w:div>
    <w:div w:id="333647723">
      <w:bodyDiv w:val="1"/>
      <w:marLeft w:val="0"/>
      <w:marRight w:val="0"/>
      <w:marTop w:val="0"/>
      <w:marBottom w:val="0"/>
      <w:divBdr>
        <w:top w:val="none" w:sz="0" w:space="0" w:color="auto"/>
        <w:left w:val="none" w:sz="0" w:space="0" w:color="auto"/>
        <w:bottom w:val="none" w:sz="0" w:space="0" w:color="auto"/>
        <w:right w:val="none" w:sz="0" w:space="0" w:color="auto"/>
      </w:divBdr>
    </w:div>
    <w:div w:id="376203476">
      <w:bodyDiv w:val="1"/>
      <w:marLeft w:val="0"/>
      <w:marRight w:val="0"/>
      <w:marTop w:val="0"/>
      <w:marBottom w:val="0"/>
      <w:divBdr>
        <w:top w:val="none" w:sz="0" w:space="0" w:color="auto"/>
        <w:left w:val="none" w:sz="0" w:space="0" w:color="auto"/>
        <w:bottom w:val="none" w:sz="0" w:space="0" w:color="auto"/>
        <w:right w:val="none" w:sz="0" w:space="0" w:color="auto"/>
      </w:divBdr>
    </w:div>
    <w:div w:id="936251150">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080299409">
      <w:bodyDiv w:val="1"/>
      <w:marLeft w:val="0"/>
      <w:marRight w:val="0"/>
      <w:marTop w:val="0"/>
      <w:marBottom w:val="0"/>
      <w:divBdr>
        <w:top w:val="none" w:sz="0" w:space="0" w:color="auto"/>
        <w:left w:val="none" w:sz="0" w:space="0" w:color="auto"/>
        <w:bottom w:val="none" w:sz="0" w:space="0" w:color="auto"/>
        <w:right w:val="none" w:sz="0" w:space="0" w:color="auto"/>
      </w:divBdr>
    </w:div>
    <w:div w:id="1238586950">
      <w:bodyDiv w:val="1"/>
      <w:marLeft w:val="0"/>
      <w:marRight w:val="0"/>
      <w:marTop w:val="0"/>
      <w:marBottom w:val="0"/>
      <w:divBdr>
        <w:top w:val="none" w:sz="0" w:space="0" w:color="auto"/>
        <w:left w:val="none" w:sz="0" w:space="0" w:color="auto"/>
        <w:bottom w:val="none" w:sz="0" w:space="0" w:color="auto"/>
        <w:right w:val="none" w:sz="0" w:space="0" w:color="auto"/>
      </w:divBdr>
    </w:div>
    <w:div w:id="1347246464">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 w:id="179864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A41252D04EB244E8A13BE976871780F" ma:contentTypeVersion="8" ma:contentTypeDescription="Create a new document." ma:contentTypeScope="" ma:versionID="88d059754213eb660d625c53ecd9cd5d">
  <xsd:schema xmlns:xsd="http://www.w3.org/2001/XMLSchema" xmlns:xs="http://www.w3.org/2001/XMLSchema" xmlns:p="http://schemas.microsoft.com/office/2006/metadata/properties" xmlns:ns2="135af73b-165d-49a8-a0c6-a1ff58b9cb2d" targetNamespace="http://schemas.microsoft.com/office/2006/metadata/properties" ma:root="true" ma:fieldsID="a3946edffef2b869ddaba7d008d35ee6" ns2:_="">
    <xsd:import namespace="135af73b-165d-49a8-a0c6-a1ff58b9cb2d"/>
    <xsd:element name="properties">
      <xsd:complexType>
        <xsd:sequence>
          <xsd:element name="documentManagement">
            <xsd:complexType>
              <xsd:all>
                <xsd:element ref="ns2:Owner" minOccurs="0"/>
                <xsd:element ref="ns2:Descrip_x002e_" minOccurs="0"/>
                <xsd:element ref="ns2:MediaServiceMetadata" minOccurs="0"/>
                <xsd:element ref="ns2:MediaServiceFastMetadata" minOccurs="0"/>
                <xsd:element ref="ns2:MediaServiceSearchProperties" minOccurs="0"/>
                <xsd:element ref="ns2:MediaServiceObjectDetectorVersions"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5af73b-165d-49a8-a0c6-a1ff58b9cb2d" elementFormDefault="qualified">
    <xsd:import namespace="http://schemas.microsoft.com/office/2006/documentManagement/types"/>
    <xsd:import namespace="http://schemas.microsoft.com/office/infopath/2007/PartnerControls"/>
    <xsd:element name="Owner" ma:index="8" nillable="true" ma:displayName="Owner" ma:format="Dropdown" ma:internalName="Owner">
      <xsd:simpleType>
        <xsd:restriction base="dms:Choice">
          <xsd:enumeration value="Applications"/>
          <xsd:enumeration value="Registrar's Office"/>
          <xsd:enumeration value="Consumer Protection &amp; Industry Performance"/>
          <xsd:enumeration value="Public Affairs"/>
          <xsd:enumeration value="Executive Office"/>
        </xsd:restriction>
      </xsd:simpleType>
    </xsd:element>
    <xsd:element name="Descrip_x002e_" ma:index="9" nillable="true" ma:displayName="Descrip." ma:format="Dropdown" ma:internalName="Descrip_x002e_">
      <xsd:simpleType>
        <xsd:restriction base="dms:Note">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Order0" ma:index="14" nillable="true" ma:displayName="Order" ma:format="Dropdown" ma:internalName="Order0"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_x002e_ xmlns="135af73b-165d-49a8-a0c6-a1ff58b9cb2d" xsi:nil="true"/>
    <Owner xmlns="135af73b-165d-49a8-a0c6-a1ff58b9cb2d" xsi:nil="true"/>
    <Order0 xmlns="135af73b-165d-49a8-a0c6-a1ff58b9cb2d" xsi:nil="true"/>
  </documentManagement>
</p:properties>
</file>

<file path=customXml/itemProps1.xml><?xml version="1.0" encoding="utf-8"?>
<ds:datastoreItem xmlns:ds="http://schemas.openxmlformats.org/officeDocument/2006/customXml" ds:itemID="{DC4C02FF-8D9F-4259-A654-5A13F2946C4A}">
  <ds:schemaRefs>
    <ds:schemaRef ds:uri="http://schemas.openxmlformats.org/officeDocument/2006/bibliography"/>
  </ds:schemaRefs>
</ds:datastoreItem>
</file>

<file path=customXml/itemProps2.xml><?xml version="1.0" encoding="utf-8"?>
<ds:datastoreItem xmlns:ds="http://schemas.openxmlformats.org/officeDocument/2006/customXml" ds:itemID="{0F795003-A123-47B0-8634-A210404EC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5af73b-165d-49a8-a0c6-a1ff58b9cb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EFD318-E47C-4F5B-9EEC-F73DF3D93425}">
  <ds:schemaRefs>
    <ds:schemaRef ds:uri="http://schemas.microsoft.com/sharepoint/v3/contenttype/forms"/>
  </ds:schemaRefs>
</ds:datastoreItem>
</file>

<file path=customXml/itemProps4.xml><?xml version="1.0" encoding="utf-8"?>
<ds:datastoreItem xmlns:ds="http://schemas.openxmlformats.org/officeDocument/2006/customXml" ds:itemID="{EB9AE022-1F3D-4E97-BCFE-C9C1D4A2716A}">
  <ds:schemaRefs>
    <ds:schemaRef ds:uri="http://schemas.microsoft.com/office/2006/metadata/properties"/>
    <ds:schemaRef ds:uri="http://schemas.microsoft.com/office/infopath/2007/PartnerControls"/>
    <ds:schemaRef ds:uri="135af73b-165d-49a8-a0c6-a1ff58b9cb2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851</Words>
  <Characters>4855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IRM - OEB Staff Questions NO cover letter - Delegated Authority</vt:lpstr>
    </vt:vector>
  </TitlesOfParts>
  <Company>OEB</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 OEB Staff Questions NO cover letter - Delegated Authority</dc:title>
  <dc:creator>OEB</dc:creator>
  <cp:lastModifiedBy>Tandem Energy Services</cp:lastModifiedBy>
  <cp:revision>6</cp:revision>
  <cp:lastPrinted>2014-09-29T14:43:00Z</cp:lastPrinted>
  <dcterms:created xsi:type="dcterms:W3CDTF">2025-01-29T16:05:00Z</dcterms:created>
  <dcterms:modified xsi:type="dcterms:W3CDTF">2025-02-06T19:47:00Z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0x0101007A41252D04EB244E8A13BE976871780F</vt:lpwstr>
  </property>
  <property fmtid="{D5CDD505-2E9C-101B-9397-08002B2CF9AE}" pid="3" name="Order">
    <vt:r8>8500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