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85FCE" w14:textId="30162C9E" w:rsidR="778B90A8" w:rsidRPr="00036F49" w:rsidRDefault="001A316B" w:rsidP="00036F49">
      <w:pPr>
        <w:spacing w:after="0"/>
        <w:jc w:val="center"/>
        <w:rPr>
          <w:rFonts w:ascii="Arial" w:hAnsi="Arial" w:cs="Arial"/>
          <w:b/>
          <w:bCs/>
          <w:sz w:val="28"/>
          <w:szCs w:val="28"/>
          <w:lang w:val="en-CA"/>
        </w:rPr>
      </w:pPr>
      <w:r w:rsidRPr="00036F49">
        <w:rPr>
          <w:rFonts w:ascii="Arial" w:hAnsi="Arial" w:cs="Arial"/>
          <w:b/>
          <w:bCs/>
          <w:sz w:val="28"/>
          <w:szCs w:val="28"/>
          <w:lang w:val="en-CA"/>
        </w:rPr>
        <w:t>Bluewater Power Distribution Corporation</w:t>
      </w:r>
    </w:p>
    <w:p w14:paraId="5B1B99BD" w14:textId="0E3A390C" w:rsidR="001A316B" w:rsidRPr="00036F49" w:rsidRDefault="001A316B" w:rsidP="00036F49">
      <w:pPr>
        <w:spacing w:after="0"/>
        <w:jc w:val="center"/>
        <w:rPr>
          <w:rFonts w:ascii="Arial" w:hAnsi="Arial" w:cs="Arial"/>
          <w:b/>
          <w:bCs/>
          <w:sz w:val="28"/>
          <w:szCs w:val="28"/>
          <w:lang w:val="en-CA"/>
        </w:rPr>
      </w:pPr>
      <w:r w:rsidRPr="00036F49">
        <w:rPr>
          <w:rFonts w:ascii="Arial" w:hAnsi="Arial" w:cs="Arial"/>
          <w:b/>
          <w:bCs/>
          <w:sz w:val="28"/>
          <w:szCs w:val="28"/>
          <w:lang w:val="en-CA"/>
        </w:rPr>
        <w:t>EB-2024-0009</w:t>
      </w:r>
    </w:p>
    <w:p w14:paraId="1EF50709" w14:textId="562C8685" w:rsidR="001A316B" w:rsidRPr="00036F49" w:rsidRDefault="001A316B" w:rsidP="001A316B">
      <w:pPr>
        <w:spacing w:after="0"/>
        <w:jc w:val="center"/>
        <w:rPr>
          <w:rFonts w:ascii="Arial" w:hAnsi="Arial" w:cs="Arial"/>
          <w:b/>
          <w:bCs/>
          <w:sz w:val="28"/>
          <w:szCs w:val="28"/>
          <w:lang w:val="en-CA"/>
        </w:rPr>
      </w:pPr>
      <w:r w:rsidRPr="00036F49">
        <w:rPr>
          <w:rFonts w:ascii="Arial" w:hAnsi="Arial" w:cs="Arial"/>
          <w:b/>
          <w:bCs/>
          <w:sz w:val="28"/>
          <w:szCs w:val="28"/>
          <w:lang w:val="en-CA"/>
        </w:rPr>
        <w:t>February 5, 2025</w:t>
      </w:r>
    </w:p>
    <w:p w14:paraId="2A4E0EF6" w14:textId="77777777" w:rsidR="001A316B" w:rsidRPr="00036F49" w:rsidRDefault="001A316B" w:rsidP="00036F49">
      <w:pPr>
        <w:spacing w:after="0"/>
        <w:jc w:val="center"/>
        <w:rPr>
          <w:rFonts w:ascii="Arial" w:hAnsi="Arial" w:cs="Arial"/>
          <w:b/>
          <w:bCs/>
          <w:sz w:val="28"/>
          <w:szCs w:val="28"/>
          <w:lang w:val="en-CA"/>
        </w:rPr>
      </w:pPr>
    </w:p>
    <w:p w14:paraId="1516694E" w14:textId="669594B9" w:rsidR="4842664B" w:rsidRPr="00036F49" w:rsidRDefault="4842664B" w:rsidP="778B90A8">
      <w:pPr>
        <w:rPr>
          <w:rFonts w:ascii="Arial" w:hAnsi="Arial" w:cs="Arial"/>
          <w:lang w:val="en-CA"/>
        </w:rPr>
      </w:pPr>
      <w:r w:rsidRPr="00036F49">
        <w:rPr>
          <w:rFonts w:ascii="Arial" w:hAnsi="Arial" w:cs="Arial"/>
          <w:lang w:val="en-CA"/>
        </w:rPr>
        <w:t xml:space="preserve">Please note, Bluewater Power Distribution Corporation is responsible for ensuring that all documents it files with the OEB, including responses to OEB staff questions and any other supporting documentation, do not include personal information as that phrase is defined in the </w:t>
      </w:r>
      <w:r w:rsidRPr="00036F49">
        <w:rPr>
          <w:rFonts w:ascii="Arial" w:hAnsi="Arial" w:cs="Arial"/>
          <w:i/>
          <w:iCs/>
          <w:lang w:val="en-CA"/>
        </w:rPr>
        <w:t>Freedom of Information and Protection of Privacy Act</w:t>
      </w:r>
      <w:r w:rsidRPr="00036F49">
        <w:rPr>
          <w:rFonts w:ascii="Arial" w:hAnsi="Arial" w:cs="Arial"/>
          <w:lang w:val="en-CA"/>
        </w:rPr>
        <w:t>, unless f</w:t>
      </w:r>
      <w:r w:rsidR="7628803C" w:rsidRPr="00036F49">
        <w:rPr>
          <w:rFonts w:ascii="Arial" w:hAnsi="Arial" w:cs="Arial"/>
          <w:lang w:val="en-CA"/>
        </w:rPr>
        <w:t xml:space="preserve">iled in accordance with rule 9A of the OEB’s </w:t>
      </w:r>
      <w:r w:rsidR="7628803C" w:rsidRPr="00036F49">
        <w:rPr>
          <w:rFonts w:ascii="Arial" w:hAnsi="Arial" w:cs="Arial"/>
          <w:i/>
          <w:iCs/>
          <w:lang w:val="en-CA"/>
        </w:rPr>
        <w:t>Rules of Practice and Procedure</w:t>
      </w:r>
      <w:r w:rsidR="7628803C" w:rsidRPr="00036F49">
        <w:rPr>
          <w:rFonts w:ascii="Arial" w:hAnsi="Arial" w:cs="Arial"/>
          <w:lang w:val="en-CA"/>
        </w:rPr>
        <w:t>.</w:t>
      </w:r>
    </w:p>
    <w:p w14:paraId="084DF9CD" w14:textId="4E06A881" w:rsidR="007470DF" w:rsidRPr="00036F49" w:rsidRDefault="3086E827" w:rsidP="007470DF">
      <w:pPr>
        <w:rPr>
          <w:rFonts w:ascii="Arial" w:hAnsi="Arial" w:cs="Arial"/>
          <w:b/>
          <w:bCs/>
          <w:lang w:val="en-CA"/>
        </w:rPr>
      </w:pPr>
      <w:r w:rsidRPr="00036F49">
        <w:rPr>
          <w:rFonts w:ascii="Arial" w:hAnsi="Arial" w:cs="Arial"/>
          <w:b/>
          <w:bCs/>
          <w:lang w:val="en-CA"/>
        </w:rPr>
        <w:t xml:space="preserve">Follow-up </w:t>
      </w:r>
      <w:r w:rsidR="007470DF" w:rsidRPr="00036F49">
        <w:rPr>
          <w:rFonts w:ascii="Arial" w:hAnsi="Arial" w:cs="Arial"/>
          <w:b/>
          <w:bCs/>
          <w:lang w:val="en-CA"/>
        </w:rPr>
        <w:t>Staff-</w:t>
      </w:r>
      <w:r w:rsidR="00026A79" w:rsidRPr="00036F49">
        <w:rPr>
          <w:rFonts w:ascii="Arial" w:hAnsi="Arial" w:cs="Arial"/>
          <w:b/>
          <w:bCs/>
          <w:lang w:val="en-CA"/>
        </w:rPr>
        <w:t>1</w:t>
      </w:r>
    </w:p>
    <w:p w14:paraId="4A568B65" w14:textId="77777777" w:rsidR="007470DF" w:rsidRPr="00036F49" w:rsidRDefault="007470DF" w:rsidP="007470DF">
      <w:pPr>
        <w:rPr>
          <w:rFonts w:ascii="Arial" w:hAnsi="Arial" w:cs="Arial"/>
          <w:b/>
          <w:bCs/>
          <w:lang w:val="en-CA"/>
        </w:rPr>
      </w:pPr>
      <w:r w:rsidRPr="00036F49">
        <w:rPr>
          <w:rFonts w:ascii="Arial" w:hAnsi="Arial" w:cs="Arial"/>
          <w:b/>
          <w:bCs/>
          <w:lang w:val="en-CA"/>
        </w:rPr>
        <w:t xml:space="preserve">Reference: </w:t>
      </w:r>
    </w:p>
    <w:p w14:paraId="14A4924E" w14:textId="16DAAC42" w:rsidR="007470DF" w:rsidRPr="00036F49" w:rsidRDefault="007470DF" w:rsidP="007470DF">
      <w:pPr>
        <w:numPr>
          <w:ilvl w:val="0"/>
          <w:numId w:val="1"/>
        </w:numPr>
        <w:rPr>
          <w:rFonts w:ascii="Arial" w:hAnsi="Arial" w:cs="Arial"/>
          <w:lang w:val="en-CA"/>
        </w:rPr>
      </w:pPr>
      <w:r w:rsidRPr="00036F49">
        <w:rPr>
          <w:rFonts w:ascii="Arial" w:hAnsi="Arial" w:cs="Arial"/>
          <w:lang w:val="en-CA"/>
        </w:rPr>
        <w:t>EB-2024-00</w:t>
      </w:r>
      <w:r w:rsidR="00205207" w:rsidRPr="00036F49">
        <w:rPr>
          <w:rFonts w:ascii="Arial" w:hAnsi="Arial" w:cs="Arial"/>
          <w:lang w:val="en-CA"/>
        </w:rPr>
        <w:t>09</w:t>
      </w:r>
      <w:r w:rsidRPr="00036F49">
        <w:rPr>
          <w:rFonts w:ascii="Arial" w:hAnsi="Arial" w:cs="Arial"/>
          <w:lang w:val="en-CA"/>
        </w:rPr>
        <w:t>, Rate Generator Model, Tab 3, Continuity Schedule</w:t>
      </w:r>
    </w:p>
    <w:p w14:paraId="340E1DFF" w14:textId="77777777" w:rsidR="007470DF" w:rsidRPr="00036F49" w:rsidRDefault="007470DF" w:rsidP="007470DF">
      <w:pPr>
        <w:rPr>
          <w:rFonts w:ascii="Arial" w:hAnsi="Arial" w:cs="Arial"/>
          <w:b/>
          <w:bCs/>
        </w:rPr>
      </w:pPr>
      <w:r w:rsidRPr="00036F49">
        <w:rPr>
          <w:rFonts w:ascii="Arial" w:hAnsi="Arial" w:cs="Arial"/>
          <w:b/>
          <w:bCs/>
        </w:rPr>
        <w:t>Preamble:</w:t>
      </w:r>
    </w:p>
    <w:p w14:paraId="7B48147E" w14:textId="735BE2B0" w:rsidR="007470DF" w:rsidRPr="00945B9F" w:rsidRDefault="007470DF" w:rsidP="007470DF">
      <w:pPr>
        <w:rPr>
          <w:rFonts w:ascii="Arial" w:hAnsi="Arial" w:cs="Arial"/>
        </w:rPr>
      </w:pPr>
      <w:r w:rsidRPr="00036F49">
        <w:rPr>
          <w:rFonts w:ascii="Arial" w:hAnsi="Arial" w:cs="Arial"/>
        </w:rPr>
        <w:t xml:space="preserve">On </w:t>
      </w:r>
      <w:r w:rsidRPr="00945B9F">
        <w:rPr>
          <w:rFonts w:ascii="Arial" w:hAnsi="Arial" w:cs="Arial"/>
        </w:rPr>
        <w:t>December 11, 2024, the OEB published the Q1 2025 prescribed accounting interest rate applicable to the carrying charges of deferral, variance and construction work in progress (CWIP) accounts of natural gas utilities, electricity distributors and other rate-regulated entities.</w:t>
      </w:r>
    </w:p>
    <w:p w14:paraId="2057B042" w14:textId="77777777" w:rsidR="007470DF" w:rsidRPr="00945B9F" w:rsidRDefault="007470DF" w:rsidP="007470DF">
      <w:pPr>
        <w:rPr>
          <w:rFonts w:ascii="Arial" w:hAnsi="Arial" w:cs="Arial"/>
          <w:b/>
          <w:bCs/>
        </w:rPr>
      </w:pPr>
      <w:r w:rsidRPr="00945B9F">
        <w:rPr>
          <w:rFonts w:ascii="Arial" w:hAnsi="Arial" w:cs="Arial"/>
          <w:b/>
          <w:bCs/>
        </w:rPr>
        <w:t xml:space="preserve">Question(s): </w:t>
      </w:r>
    </w:p>
    <w:p w14:paraId="57C8A283" w14:textId="682E0B4B" w:rsidR="000E6739" w:rsidRPr="00945B9F" w:rsidRDefault="007470DF" w:rsidP="000E6739">
      <w:pPr>
        <w:numPr>
          <w:ilvl w:val="0"/>
          <w:numId w:val="2"/>
        </w:numPr>
        <w:rPr>
          <w:rFonts w:ascii="Arial" w:hAnsi="Arial" w:cs="Arial"/>
        </w:rPr>
      </w:pPr>
      <w:r w:rsidRPr="00945B9F">
        <w:rPr>
          <w:rFonts w:ascii="Arial" w:hAnsi="Arial" w:cs="Arial"/>
        </w:rPr>
        <w:t>Please update Tab 3 (Continuity Schedule) as necessary to reflect the Q1 2025 OEB-prescribed interest rate of 3.64% for the Rate Generator Model.</w:t>
      </w:r>
    </w:p>
    <w:p w14:paraId="73592032" w14:textId="77777777" w:rsidR="0057792B" w:rsidRPr="00945B9F" w:rsidRDefault="0057792B" w:rsidP="000E6739">
      <w:pPr>
        <w:rPr>
          <w:rFonts w:ascii="Arial" w:hAnsi="Arial" w:cs="Arial"/>
          <w:b/>
          <w:lang w:val="en-CA"/>
        </w:rPr>
      </w:pPr>
    </w:p>
    <w:p w14:paraId="5D5E58DB" w14:textId="63DAC1FC" w:rsidR="000E6739" w:rsidRPr="00945B9F" w:rsidRDefault="54F252AE" w:rsidP="778B90A8">
      <w:pPr>
        <w:rPr>
          <w:rFonts w:ascii="Arial" w:hAnsi="Arial" w:cs="Arial"/>
          <w:b/>
          <w:bCs/>
          <w:lang w:val="en-CA"/>
        </w:rPr>
      </w:pPr>
      <w:r w:rsidRPr="00945B9F">
        <w:rPr>
          <w:rFonts w:ascii="Arial" w:hAnsi="Arial" w:cs="Arial"/>
          <w:b/>
          <w:bCs/>
          <w:lang w:val="en-CA"/>
        </w:rPr>
        <w:t xml:space="preserve">Follow-up </w:t>
      </w:r>
      <w:r w:rsidR="000E6739" w:rsidRPr="00945B9F">
        <w:rPr>
          <w:rFonts w:ascii="Arial" w:hAnsi="Arial" w:cs="Arial"/>
          <w:b/>
          <w:bCs/>
          <w:lang w:val="en-CA"/>
        </w:rPr>
        <w:t>Staff-2</w:t>
      </w:r>
    </w:p>
    <w:p w14:paraId="7B64DA11" w14:textId="77777777" w:rsidR="000F6D0E" w:rsidRPr="00945B9F" w:rsidRDefault="000E6739" w:rsidP="000E6739">
      <w:pPr>
        <w:rPr>
          <w:rFonts w:ascii="Arial" w:hAnsi="Arial" w:cs="Arial"/>
          <w:b/>
        </w:rPr>
      </w:pPr>
      <w:r w:rsidRPr="00945B9F">
        <w:rPr>
          <w:rFonts w:ascii="Arial" w:hAnsi="Arial" w:cs="Arial"/>
          <w:b/>
        </w:rPr>
        <w:t>Ref</w:t>
      </w:r>
      <w:r w:rsidR="000F6D0E" w:rsidRPr="00945B9F">
        <w:rPr>
          <w:rFonts w:ascii="Arial" w:hAnsi="Arial" w:cs="Arial"/>
          <w:b/>
        </w:rPr>
        <w:t>erence:</w:t>
      </w:r>
    </w:p>
    <w:p w14:paraId="0079F05E" w14:textId="3152FDFF" w:rsidR="000F6D0E" w:rsidRPr="00945B9F" w:rsidRDefault="000E6739" w:rsidP="000E6739">
      <w:pPr>
        <w:pStyle w:val="ListParagraph"/>
        <w:numPr>
          <w:ilvl w:val="0"/>
          <w:numId w:val="4"/>
        </w:numPr>
        <w:rPr>
          <w:rFonts w:ascii="Arial" w:hAnsi="Arial" w:cs="Arial"/>
          <w:bCs/>
        </w:rPr>
      </w:pPr>
      <w:r w:rsidRPr="00945B9F">
        <w:rPr>
          <w:rFonts w:ascii="Arial" w:hAnsi="Arial" w:cs="Arial"/>
          <w:bCs/>
        </w:rPr>
        <w:t xml:space="preserve">2025 IRM Rate Generator Model, Tab </w:t>
      </w:r>
      <w:bookmarkStart w:id="0" w:name="_Hlk184295459"/>
      <w:r w:rsidR="007233CB" w:rsidRPr="00945B9F">
        <w:rPr>
          <w:rFonts w:ascii="Arial" w:hAnsi="Arial" w:cs="Arial"/>
          <w:bCs/>
        </w:rPr>
        <w:t>11</w:t>
      </w:r>
      <w:r w:rsidRPr="00945B9F">
        <w:rPr>
          <w:rFonts w:ascii="Arial" w:hAnsi="Arial" w:cs="Arial"/>
          <w:bCs/>
        </w:rPr>
        <w:t xml:space="preserve"> RTSR – UTRs &amp; Sub Tx </w:t>
      </w:r>
      <w:bookmarkEnd w:id="0"/>
      <w:r w:rsidRPr="00945B9F">
        <w:rPr>
          <w:rFonts w:ascii="Arial" w:hAnsi="Arial" w:cs="Arial"/>
          <w:bCs/>
        </w:rPr>
        <w:t>and EB-2024-0244, Letter for 2025 Preliminary Uniform Transmission Rates and Hydro One Sub-Transmission Rates, November 1, 2024, p. 2, Appendix B</w:t>
      </w:r>
      <w:r w:rsidRPr="000C4536">
        <w:rPr>
          <w:rFonts w:ascii="Arial" w:hAnsi="Arial" w:cs="Arial"/>
          <w:bCs/>
        </w:rPr>
        <w:t> </w:t>
      </w:r>
      <w:r w:rsidRPr="00945B9F">
        <w:rPr>
          <w:rFonts w:ascii="Arial" w:hAnsi="Arial" w:cs="Arial"/>
          <w:bCs/>
        </w:rPr>
        <w:t> </w:t>
      </w:r>
    </w:p>
    <w:p w14:paraId="26875155" w14:textId="77777777" w:rsidR="000E6739" w:rsidRPr="00945B9F" w:rsidRDefault="000E6739" w:rsidP="000E6739">
      <w:pPr>
        <w:rPr>
          <w:rFonts w:ascii="Arial" w:hAnsi="Arial" w:cs="Arial"/>
          <w:b/>
          <w:bCs/>
        </w:rPr>
      </w:pPr>
      <w:r w:rsidRPr="00945B9F">
        <w:rPr>
          <w:rFonts w:ascii="Arial" w:hAnsi="Arial" w:cs="Arial"/>
          <w:b/>
          <w:bCs/>
        </w:rPr>
        <w:t>Preamble:</w:t>
      </w:r>
    </w:p>
    <w:p w14:paraId="3047F110" w14:textId="77777777" w:rsidR="000E6739" w:rsidRPr="00945B9F" w:rsidRDefault="000E6739" w:rsidP="000E6739">
      <w:pPr>
        <w:rPr>
          <w:rFonts w:ascii="Arial" w:hAnsi="Arial" w:cs="Arial"/>
        </w:rPr>
      </w:pPr>
      <w:r w:rsidRPr="00945B9F">
        <w:rPr>
          <w:rFonts w:ascii="Arial" w:hAnsi="Arial" w:cs="Arial"/>
        </w:rPr>
        <w:t>Distributors must enter the applicable rates in the Rate Generator Model for the preliminary Uniform Transmission Rates (UTRs), Hydro One Sub-Transmission Rates, Time of Use (TOU) prices, Ontario Electricity Rebate (OER), Wholesale Market Services (WMS) and the Rural or Remote Electricity Rate Protection Charge (RRRP). These rates must align with the most recent rates and charges issued by the OEB.</w:t>
      </w:r>
      <w:r w:rsidRPr="000C4536">
        <w:rPr>
          <w:rFonts w:ascii="Arial" w:hAnsi="Arial" w:cs="Arial"/>
        </w:rPr>
        <w:t> </w:t>
      </w:r>
      <w:r w:rsidRPr="00945B9F">
        <w:rPr>
          <w:rFonts w:ascii="Arial" w:hAnsi="Arial" w:cs="Arial"/>
        </w:rPr>
        <w:t> </w:t>
      </w:r>
    </w:p>
    <w:p w14:paraId="52F7BBB8" w14:textId="77777777" w:rsidR="000E6739" w:rsidRPr="00945B9F" w:rsidRDefault="000E6739" w:rsidP="000E6739">
      <w:pPr>
        <w:rPr>
          <w:rFonts w:ascii="Arial" w:hAnsi="Arial" w:cs="Arial"/>
        </w:rPr>
      </w:pPr>
      <w:r w:rsidRPr="00945B9F">
        <w:rPr>
          <w:rFonts w:ascii="Arial" w:hAnsi="Arial" w:cs="Arial"/>
          <w:b/>
          <w:bCs/>
        </w:rPr>
        <w:t>Question(s):</w:t>
      </w:r>
      <w:r w:rsidRPr="000C4536">
        <w:rPr>
          <w:rFonts w:ascii="Arial" w:hAnsi="Arial" w:cs="Arial"/>
          <w:b/>
          <w:bCs/>
        </w:rPr>
        <w:t> </w:t>
      </w:r>
      <w:r w:rsidRPr="00945B9F">
        <w:rPr>
          <w:rFonts w:ascii="Arial" w:hAnsi="Arial" w:cs="Arial"/>
        </w:rPr>
        <w:t> </w:t>
      </w:r>
    </w:p>
    <w:p w14:paraId="04E95192" w14:textId="77EAC86F" w:rsidR="000E6739" w:rsidRPr="00945B9F" w:rsidRDefault="000E6739" w:rsidP="000E6739">
      <w:pPr>
        <w:numPr>
          <w:ilvl w:val="0"/>
          <w:numId w:val="3"/>
        </w:numPr>
        <w:rPr>
          <w:rFonts w:ascii="Arial" w:hAnsi="Arial" w:cs="Arial"/>
        </w:rPr>
      </w:pPr>
      <w:r w:rsidRPr="00945B9F">
        <w:rPr>
          <w:rFonts w:ascii="Arial" w:hAnsi="Arial" w:cs="Arial"/>
        </w:rPr>
        <w:t xml:space="preserve">OEB staff has updated Tab </w:t>
      </w:r>
      <w:r w:rsidR="002709DF" w:rsidRPr="00945B9F">
        <w:rPr>
          <w:rFonts w:ascii="Arial" w:hAnsi="Arial" w:cs="Arial"/>
        </w:rPr>
        <w:t>11</w:t>
      </w:r>
      <w:r w:rsidRPr="00945B9F">
        <w:rPr>
          <w:rFonts w:ascii="Arial" w:hAnsi="Arial" w:cs="Arial"/>
        </w:rPr>
        <w:t xml:space="preserve"> RTSR – UTRs &amp; Sub Tx</w:t>
      </w:r>
      <w:r w:rsidRPr="00945B9F">
        <w:rPr>
          <w:rFonts w:ascii="Arial" w:hAnsi="Arial" w:cs="Arial"/>
          <w:b/>
        </w:rPr>
        <w:t xml:space="preserve"> </w:t>
      </w:r>
      <w:r w:rsidRPr="00945B9F">
        <w:rPr>
          <w:rFonts w:ascii="Arial" w:hAnsi="Arial" w:cs="Arial"/>
        </w:rPr>
        <w:t>UTRs. Please confirm the updates and ensure that all tabs are updated accordingly.</w:t>
      </w:r>
      <w:r w:rsidRPr="000C4536">
        <w:rPr>
          <w:rFonts w:ascii="Arial" w:hAnsi="Arial" w:cs="Arial"/>
        </w:rPr>
        <w:t> </w:t>
      </w:r>
      <w:r w:rsidRPr="00945B9F">
        <w:rPr>
          <w:rFonts w:ascii="Arial" w:hAnsi="Arial" w:cs="Arial"/>
        </w:rPr>
        <w:t> </w:t>
      </w:r>
    </w:p>
    <w:p w14:paraId="3898DC61" w14:textId="77777777" w:rsidR="0057792B" w:rsidRPr="00945B9F" w:rsidRDefault="0057792B" w:rsidP="00776AF6">
      <w:pPr>
        <w:rPr>
          <w:rFonts w:ascii="Arial" w:hAnsi="Arial" w:cs="Arial"/>
          <w:b/>
          <w:bCs/>
          <w:lang w:val="en-CA"/>
        </w:rPr>
      </w:pPr>
    </w:p>
    <w:p w14:paraId="46A1180F" w14:textId="544EA6FC" w:rsidR="00776AF6" w:rsidRPr="00945B9F" w:rsidRDefault="3587A41B" w:rsidP="00776AF6">
      <w:pPr>
        <w:rPr>
          <w:rFonts w:ascii="Arial" w:hAnsi="Arial" w:cs="Arial"/>
          <w:b/>
          <w:bCs/>
          <w:lang w:val="en-CA"/>
        </w:rPr>
      </w:pPr>
      <w:r w:rsidRPr="00945B9F">
        <w:rPr>
          <w:rFonts w:ascii="Arial" w:hAnsi="Arial" w:cs="Arial"/>
          <w:b/>
          <w:bCs/>
          <w:lang w:val="en-CA"/>
        </w:rPr>
        <w:lastRenderedPageBreak/>
        <w:t xml:space="preserve">Follow-up </w:t>
      </w:r>
      <w:r w:rsidR="00776AF6" w:rsidRPr="00945B9F">
        <w:rPr>
          <w:rFonts w:ascii="Arial" w:hAnsi="Arial" w:cs="Arial"/>
          <w:b/>
          <w:bCs/>
          <w:lang w:val="en-CA"/>
        </w:rPr>
        <w:t>Staff-3</w:t>
      </w:r>
    </w:p>
    <w:p w14:paraId="2D24DC61" w14:textId="77777777" w:rsidR="00776AF6" w:rsidRPr="00945B9F" w:rsidRDefault="00776AF6" w:rsidP="00776AF6">
      <w:pPr>
        <w:rPr>
          <w:rFonts w:ascii="Arial" w:hAnsi="Arial" w:cs="Arial"/>
          <w:b/>
          <w:bCs/>
          <w:lang w:val="en-CA"/>
        </w:rPr>
      </w:pPr>
      <w:r w:rsidRPr="00945B9F">
        <w:rPr>
          <w:rFonts w:ascii="Arial" w:hAnsi="Arial" w:cs="Arial"/>
          <w:b/>
          <w:bCs/>
          <w:lang w:val="en-CA"/>
        </w:rPr>
        <w:t xml:space="preserve">Reference: </w:t>
      </w:r>
    </w:p>
    <w:p w14:paraId="7A274269" w14:textId="77777777" w:rsidR="00776AF6" w:rsidRPr="00945B9F" w:rsidRDefault="00776AF6" w:rsidP="00776AF6">
      <w:pPr>
        <w:numPr>
          <w:ilvl w:val="0"/>
          <w:numId w:val="6"/>
        </w:numPr>
        <w:rPr>
          <w:rFonts w:ascii="Arial" w:hAnsi="Arial" w:cs="Arial"/>
          <w:lang w:val="en-CA"/>
        </w:rPr>
      </w:pPr>
      <w:r w:rsidRPr="00945B9F">
        <w:rPr>
          <w:rFonts w:ascii="Arial" w:hAnsi="Arial" w:cs="Arial"/>
          <w:lang w:val="en-CA"/>
        </w:rPr>
        <w:t>EB-2024-0009, Rate Generator Model, Tab 3, Continuity Schedule</w:t>
      </w:r>
    </w:p>
    <w:p w14:paraId="4F2BB9CB" w14:textId="77777777" w:rsidR="00776AF6" w:rsidRPr="00945B9F" w:rsidRDefault="00776AF6" w:rsidP="00776AF6">
      <w:pPr>
        <w:rPr>
          <w:rFonts w:ascii="Arial" w:hAnsi="Arial" w:cs="Arial"/>
          <w:b/>
          <w:bCs/>
        </w:rPr>
      </w:pPr>
      <w:r w:rsidRPr="00945B9F">
        <w:rPr>
          <w:rFonts w:ascii="Arial" w:hAnsi="Arial" w:cs="Arial"/>
          <w:b/>
          <w:bCs/>
        </w:rPr>
        <w:t>Preamble:</w:t>
      </w:r>
    </w:p>
    <w:p w14:paraId="3305A15E" w14:textId="694AF709" w:rsidR="00C36D0F" w:rsidRPr="00945B9F" w:rsidRDefault="001A2C21" w:rsidP="00776AF6">
      <w:pPr>
        <w:rPr>
          <w:rFonts w:ascii="Arial" w:hAnsi="Arial" w:cs="Arial"/>
        </w:rPr>
      </w:pPr>
      <w:r w:rsidRPr="00945B9F">
        <w:rPr>
          <w:rFonts w:ascii="Arial" w:hAnsi="Arial" w:cs="Arial"/>
        </w:rPr>
        <w:t xml:space="preserve">Distributors are to ensure </w:t>
      </w:r>
      <w:r w:rsidR="00C36D0F" w:rsidRPr="00945B9F">
        <w:rPr>
          <w:rFonts w:ascii="Arial" w:hAnsi="Arial" w:cs="Arial"/>
        </w:rPr>
        <w:t xml:space="preserve">that the principal and interest amounts approved for disposition in the Distributor’s last rate application were accurately transferred to </w:t>
      </w:r>
      <w:r w:rsidR="02D2E5C3" w:rsidRPr="00945B9F">
        <w:rPr>
          <w:rFonts w:ascii="Arial" w:hAnsi="Arial" w:cs="Arial"/>
        </w:rPr>
        <w:t>A</w:t>
      </w:r>
      <w:r w:rsidR="00C36D0F" w:rsidRPr="00945B9F">
        <w:rPr>
          <w:rFonts w:ascii="Arial" w:hAnsi="Arial" w:cs="Arial"/>
        </w:rPr>
        <w:t>ccount 1595</w:t>
      </w:r>
      <w:r w:rsidR="006939CB" w:rsidRPr="00945B9F">
        <w:rPr>
          <w:rFonts w:ascii="Arial" w:hAnsi="Arial" w:cs="Arial"/>
        </w:rPr>
        <w:t xml:space="preserve"> in its current </w:t>
      </w:r>
      <w:r w:rsidR="00DA0A99" w:rsidRPr="00945B9F">
        <w:rPr>
          <w:rFonts w:ascii="Arial" w:hAnsi="Arial" w:cs="Arial"/>
        </w:rPr>
        <w:t xml:space="preserve">year </w:t>
      </w:r>
      <w:r w:rsidR="006939CB" w:rsidRPr="00945B9F">
        <w:rPr>
          <w:rFonts w:ascii="Arial" w:hAnsi="Arial" w:cs="Arial"/>
        </w:rPr>
        <w:t>application</w:t>
      </w:r>
      <w:r w:rsidR="00C36D0F" w:rsidRPr="00945B9F">
        <w:rPr>
          <w:rFonts w:ascii="Arial" w:hAnsi="Arial" w:cs="Arial"/>
        </w:rPr>
        <w:t xml:space="preserve">. </w:t>
      </w:r>
    </w:p>
    <w:p w14:paraId="5ED75498" w14:textId="7A0C602C" w:rsidR="00776AF6" w:rsidRPr="00945B9F" w:rsidRDefault="00776AF6" w:rsidP="00776AF6">
      <w:pPr>
        <w:rPr>
          <w:rFonts w:ascii="Arial" w:hAnsi="Arial" w:cs="Arial"/>
          <w:b/>
          <w:bCs/>
        </w:rPr>
      </w:pPr>
      <w:r w:rsidRPr="00945B9F">
        <w:rPr>
          <w:rFonts w:ascii="Arial" w:hAnsi="Arial" w:cs="Arial"/>
          <w:b/>
          <w:bCs/>
        </w:rPr>
        <w:t xml:space="preserve">Question(s): </w:t>
      </w:r>
    </w:p>
    <w:p w14:paraId="52E8C381" w14:textId="160ED50A" w:rsidR="00776AF6" w:rsidRPr="00945B9F" w:rsidRDefault="00271DCE" w:rsidP="002B0A78">
      <w:pPr>
        <w:pStyle w:val="ListParagraph"/>
        <w:numPr>
          <w:ilvl w:val="0"/>
          <w:numId w:val="7"/>
        </w:numPr>
        <w:rPr>
          <w:rFonts w:ascii="Arial" w:hAnsi="Arial" w:cs="Arial"/>
        </w:rPr>
      </w:pPr>
      <w:r w:rsidRPr="00945B9F">
        <w:rPr>
          <w:rFonts w:ascii="Arial" w:hAnsi="Arial" w:cs="Arial"/>
        </w:rPr>
        <w:t xml:space="preserve">For </w:t>
      </w:r>
      <w:r w:rsidR="611B85B9" w:rsidRPr="00945B9F">
        <w:rPr>
          <w:rFonts w:ascii="Arial" w:hAnsi="Arial" w:cs="Arial"/>
        </w:rPr>
        <w:t>A</w:t>
      </w:r>
      <w:r w:rsidRPr="00945B9F">
        <w:rPr>
          <w:rFonts w:ascii="Arial" w:hAnsi="Arial" w:cs="Arial"/>
        </w:rPr>
        <w:t xml:space="preserve">ccount </w:t>
      </w:r>
      <w:r w:rsidR="00F409A1" w:rsidRPr="00945B9F">
        <w:rPr>
          <w:rFonts w:ascii="Arial" w:hAnsi="Arial" w:cs="Arial"/>
        </w:rPr>
        <w:t xml:space="preserve">1595, disposition and recovery/refund of regulatory balances (2020) in row 33 of the continuity schedule, </w:t>
      </w:r>
      <w:r w:rsidR="00A93C92" w:rsidRPr="00945B9F">
        <w:rPr>
          <w:rFonts w:ascii="Arial" w:hAnsi="Arial" w:cs="Arial"/>
        </w:rPr>
        <w:t xml:space="preserve">please </w:t>
      </w:r>
      <w:r w:rsidR="00BB0CB5" w:rsidRPr="00945B9F">
        <w:rPr>
          <w:rFonts w:ascii="Arial" w:hAnsi="Arial" w:cs="Arial"/>
        </w:rPr>
        <w:t xml:space="preserve">clarify </w:t>
      </w:r>
      <w:r w:rsidR="00161F36" w:rsidRPr="00945B9F">
        <w:rPr>
          <w:rFonts w:ascii="Arial" w:hAnsi="Arial" w:cs="Arial"/>
        </w:rPr>
        <w:t xml:space="preserve">how </w:t>
      </w:r>
      <w:r w:rsidR="00AC0A39" w:rsidRPr="00945B9F">
        <w:rPr>
          <w:rFonts w:ascii="Arial" w:hAnsi="Arial" w:cs="Arial"/>
        </w:rPr>
        <w:t>the claim amount of ($</w:t>
      </w:r>
      <w:r w:rsidR="00161F36" w:rsidRPr="00945B9F">
        <w:rPr>
          <w:rFonts w:ascii="Arial" w:hAnsi="Arial" w:cs="Arial"/>
        </w:rPr>
        <w:t>107</w:t>
      </w:r>
      <w:r w:rsidR="00622857" w:rsidRPr="00945B9F">
        <w:rPr>
          <w:rFonts w:ascii="Arial" w:hAnsi="Arial" w:cs="Arial"/>
        </w:rPr>
        <w:t>,806</w:t>
      </w:r>
      <w:r w:rsidR="00AC0A39" w:rsidRPr="00945B9F">
        <w:rPr>
          <w:rFonts w:ascii="Arial" w:hAnsi="Arial" w:cs="Arial"/>
        </w:rPr>
        <w:t>)</w:t>
      </w:r>
      <w:r w:rsidR="00622857" w:rsidRPr="00945B9F">
        <w:rPr>
          <w:rFonts w:ascii="Arial" w:hAnsi="Arial" w:cs="Arial"/>
        </w:rPr>
        <w:t xml:space="preserve"> </w:t>
      </w:r>
      <w:r w:rsidR="008D3E17" w:rsidRPr="00945B9F">
        <w:rPr>
          <w:rFonts w:ascii="Arial" w:hAnsi="Arial" w:cs="Arial"/>
        </w:rPr>
        <w:t>reconciles</w:t>
      </w:r>
      <w:r w:rsidR="003336D0" w:rsidRPr="00945B9F">
        <w:rPr>
          <w:rFonts w:ascii="Arial" w:hAnsi="Arial" w:cs="Arial"/>
        </w:rPr>
        <w:t xml:space="preserve"> to</w:t>
      </w:r>
      <w:r w:rsidR="00776E09" w:rsidRPr="00945B9F">
        <w:rPr>
          <w:rFonts w:ascii="Arial" w:hAnsi="Arial" w:cs="Arial"/>
        </w:rPr>
        <w:t xml:space="preserve"> the appropriate previous year closing balance. </w:t>
      </w:r>
    </w:p>
    <w:p w14:paraId="53457A22" w14:textId="77777777" w:rsidR="00776AF6" w:rsidRPr="00945B9F" w:rsidRDefault="00776AF6" w:rsidP="00776AF6">
      <w:pPr>
        <w:rPr>
          <w:rFonts w:ascii="Arial" w:hAnsi="Arial" w:cs="Arial"/>
        </w:rPr>
      </w:pPr>
    </w:p>
    <w:p w14:paraId="3CF3F51B" w14:textId="77777777" w:rsidR="00B97F93" w:rsidRPr="00945B9F" w:rsidRDefault="00B97F93">
      <w:pPr>
        <w:rPr>
          <w:rFonts w:ascii="Arial" w:hAnsi="Arial" w:cs="Arial"/>
        </w:rPr>
      </w:pPr>
    </w:p>
    <w:sectPr w:rsidR="00B97F93" w:rsidRPr="00945B9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27ADE" w14:textId="77777777" w:rsidR="002B0A78" w:rsidRDefault="002B0A78" w:rsidP="002B0A78">
      <w:pPr>
        <w:spacing w:after="0" w:line="240" w:lineRule="auto"/>
      </w:pPr>
      <w:r>
        <w:separator/>
      </w:r>
    </w:p>
  </w:endnote>
  <w:endnote w:type="continuationSeparator" w:id="0">
    <w:p w14:paraId="5D112066" w14:textId="77777777" w:rsidR="002B0A78" w:rsidRDefault="002B0A78" w:rsidP="002B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BD760" w14:textId="77777777" w:rsidR="002B0A78" w:rsidRDefault="002B0A78" w:rsidP="002B0A78">
      <w:pPr>
        <w:spacing w:after="0" w:line="240" w:lineRule="auto"/>
      </w:pPr>
      <w:r>
        <w:separator/>
      </w:r>
    </w:p>
  </w:footnote>
  <w:footnote w:type="continuationSeparator" w:id="0">
    <w:p w14:paraId="26B9246D" w14:textId="77777777" w:rsidR="002B0A78" w:rsidRDefault="002B0A78" w:rsidP="002B0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7452" w14:textId="4B841316" w:rsidR="002B0A78" w:rsidRPr="002B0A78" w:rsidRDefault="002B0A78" w:rsidP="002B0A78">
    <w:pPr>
      <w:pStyle w:val="Header"/>
      <w:jc w:val="right"/>
      <w:rPr>
        <w:rFonts w:ascii="Arial" w:hAnsi="Arial" w:cs="Arial"/>
        <w:sz w:val="20"/>
        <w:szCs w:val="20"/>
      </w:rPr>
    </w:pPr>
    <w:r w:rsidRPr="002B0A78">
      <w:rPr>
        <w:rFonts w:ascii="Arial" w:hAnsi="Arial" w:cs="Arial"/>
        <w:sz w:val="20"/>
        <w:szCs w:val="20"/>
      </w:rPr>
      <w:t>Bluewater Power Distribution Corporation</w:t>
    </w:r>
  </w:p>
  <w:p w14:paraId="3503B052" w14:textId="4D3C01C9" w:rsidR="002B0A78" w:rsidRPr="002B0A78" w:rsidRDefault="002B0A78" w:rsidP="002B0A78">
    <w:pPr>
      <w:pStyle w:val="Header"/>
      <w:jc w:val="right"/>
      <w:rPr>
        <w:rFonts w:ascii="Arial" w:hAnsi="Arial" w:cs="Arial"/>
        <w:sz w:val="20"/>
        <w:szCs w:val="20"/>
      </w:rPr>
    </w:pPr>
    <w:r w:rsidRPr="002B0A78">
      <w:rPr>
        <w:rFonts w:ascii="Arial" w:hAnsi="Arial" w:cs="Arial"/>
        <w:sz w:val="20"/>
        <w:szCs w:val="20"/>
      </w:rPr>
      <w:t>OEB Staff Questions</w:t>
    </w:r>
  </w:p>
  <w:p w14:paraId="5AC99C22" w14:textId="475657D9" w:rsidR="002B0A78" w:rsidRPr="002B0A78" w:rsidRDefault="002B0A78" w:rsidP="002B0A78">
    <w:pPr>
      <w:pStyle w:val="Header"/>
      <w:jc w:val="right"/>
      <w:rPr>
        <w:rFonts w:ascii="Arial" w:hAnsi="Arial" w:cs="Arial"/>
        <w:sz w:val="20"/>
        <w:szCs w:val="20"/>
      </w:rPr>
    </w:pPr>
    <w:r w:rsidRPr="002B0A78">
      <w:rPr>
        <w:rFonts w:ascii="Arial" w:hAnsi="Arial" w:cs="Arial"/>
        <w:sz w:val="20"/>
        <w:szCs w:val="20"/>
      </w:rPr>
      <w:t>EB-2024-0009</w:t>
    </w:r>
  </w:p>
  <w:p w14:paraId="6ACECD4B" w14:textId="77777777" w:rsidR="002B0A78" w:rsidRPr="002B0A78" w:rsidRDefault="002B0A78" w:rsidP="002B0A78">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712D"/>
    <w:multiLevelType w:val="hybridMultilevel"/>
    <w:tmpl w:val="DD3AABC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6B701C3"/>
    <w:multiLevelType w:val="hybridMultilevel"/>
    <w:tmpl w:val="7644A2CC"/>
    <w:lvl w:ilvl="0" w:tplc="6CD0FD5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CF209E"/>
    <w:multiLevelType w:val="multilevel"/>
    <w:tmpl w:val="80DC0CA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13A4612"/>
    <w:multiLevelType w:val="hybridMultilevel"/>
    <w:tmpl w:val="7644A2CC"/>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1A40377"/>
    <w:multiLevelType w:val="hybridMultilevel"/>
    <w:tmpl w:val="1F7E9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8C516F"/>
    <w:multiLevelType w:val="hybridMultilevel"/>
    <w:tmpl w:val="A6BE42D6"/>
    <w:lvl w:ilvl="0" w:tplc="2C088E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5055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6997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5103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6297530">
    <w:abstractNumId w:val="5"/>
  </w:num>
  <w:num w:numId="5" w16cid:durableId="2137992230">
    <w:abstractNumId w:val="1"/>
  </w:num>
  <w:num w:numId="6" w16cid:durableId="1891763835">
    <w:abstractNumId w:val="3"/>
  </w:num>
  <w:num w:numId="7" w16cid:durableId="579413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0DF"/>
    <w:rsid w:val="00017001"/>
    <w:rsid w:val="00026A79"/>
    <w:rsid w:val="000350C3"/>
    <w:rsid w:val="00036F49"/>
    <w:rsid w:val="00082032"/>
    <w:rsid w:val="00083934"/>
    <w:rsid w:val="000B2AB2"/>
    <w:rsid w:val="000C4536"/>
    <w:rsid w:val="000D4ABD"/>
    <w:rsid w:val="000E2DA7"/>
    <w:rsid w:val="000E6739"/>
    <w:rsid w:val="000F6D0E"/>
    <w:rsid w:val="000F7AC3"/>
    <w:rsid w:val="00161F36"/>
    <w:rsid w:val="001A2C21"/>
    <w:rsid w:val="001A316B"/>
    <w:rsid w:val="001B7903"/>
    <w:rsid w:val="001D3F77"/>
    <w:rsid w:val="00205207"/>
    <w:rsid w:val="0023142B"/>
    <w:rsid w:val="00255882"/>
    <w:rsid w:val="002709DF"/>
    <w:rsid w:val="00271DCE"/>
    <w:rsid w:val="002B0A78"/>
    <w:rsid w:val="002D0B39"/>
    <w:rsid w:val="00330EE1"/>
    <w:rsid w:val="003336D0"/>
    <w:rsid w:val="00340C17"/>
    <w:rsid w:val="0034102B"/>
    <w:rsid w:val="0035735B"/>
    <w:rsid w:val="003E28B5"/>
    <w:rsid w:val="004153BE"/>
    <w:rsid w:val="00450196"/>
    <w:rsid w:val="004839EB"/>
    <w:rsid w:val="00517473"/>
    <w:rsid w:val="00555627"/>
    <w:rsid w:val="0057792B"/>
    <w:rsid w:val="005F7F93"/>
    <w:rsid w:val="00622857"/>
    <w:rsid w:val="006562A8"/>
    <w:rsid w:val="006665D7"/>
    <w:rsid w:val="006939CB"/>
    <w:rsid w:val="006B6090"/>
    <w:rsid w:val="006F701E"/>
    <w:rsid w:val="007233CB"/>
    <w:rsid w:val="007470DF"/>
    <w:rsid w:val="00776AF6"/>
    <w:rsid w:val="00776E09"/>
    <w:rsid w:val="007F655D"/>
    <w:rsid w:val="0081161D"/>
    <w:rsid w:val="008D3E17"/>
    <w:rsid w:val="008F2F81"/>
    <w:rsid w:val="00910455"/>
    <w:rsid w:val="00945B9F"/>
    <w:rsid w:val="009729AB"/>
    <w:rsid w:val="00990C58"/>
    <w:rsid w:val="009D4735"/>
    <w:rsid w:val="009F0C78"/>
    <w:rsid w:val="00A81C9A"/>
    <w:rsid w:val="00A93C92"/>
    <w:rsid w:val="00AC0A39"/>
    <w:rsid w:val="00AD4861"/>
    <w:rsid w:val="00AE683A"/>
    <w:rsid w:val="00AF171F"/>
    <w:rsid w:val="00AF6068"/>
    <w:rsid w:val="00B55F61"/>
    <w:rsid w:val="00B65458"/>
    <w:rsid w:val="00B97F93"/>
    <w:rsid w:val="00BB0CB5"/>
    <w:rsid w:val="00BB3B44"/>
    <w:rsid w:val="00C22960"/>
    <w:rsid w:val="00C36D0F"/>
    <w:rsid w:val="00C44087"/>
    <w:rsid w:val="00CF1DE9"/>
    <w:rsid w:val="00CF4561"/>
    <w:rsid w:val="00D02912"/>
    <w:rsid w:val="00D65FCA"/>
    <w:rsid w:val="00D8328A"/>
    <w:rsid w:val="00DA0A99"/>
    <w:rsid w:val="00DD5A57"/>
    <w:rsid w:val="00E846DF"/>
    <w:rsid w:val="00EA34DA"/>
    <w:rsid w:val="00EC28F4"/>
    <w:rsid w:val="00F061FD"/>
    <w:rsid w:val="00F2236F"/>
    <w:rsid w:val="00F409A1"/>
    <w:rsid w:val="00F60292"/>
    <w:rsid w:val="00F72D24"/>
    <w:rsid w:val="0241D29A"/>
    <w:rsid w:val="02D2E5C3"/>
    <w:rsid w:val="11454EA0"/>
    <w:rsid w:val="29B7E20C"/>
    <w:rsid w:val="3086E827"/>
    <w:rsid w:val="3587A41B"/>
    <w:rsid w:val="3AA3C388"/>
    <w:rsid w:val="3C70B3F3"/>
    <w:rsid w:val="43FDDC45"/>
    <w:rsid w:val="4842664B"/>
    <w:rsid w:val="54F252AE"/>
    <w:rsid w:val="611B85B9"/>
    <w:rsid w:val="74367D05"/>
    <w:rsid w:val="7628803C"/>
    <w:rsid w:val="770BA336"/>
    <w:rsid w:val="778B9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B0E2A"/>
  <w15:chartTrackingRefBased/>
  <w15:docId w15:val="{8B61F596-E539-4824-AFB2-8163BCBF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0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0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0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0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0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0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0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0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0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0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0DF"/>
    <w:rPr>
      <w:rFonts w:eastAsiaTheme="majorEastAsia" w:cstheme="majorBidi"/>
      <w:color w:val="272727" w:themeColor="text1" w:themeTint="D8"/>
    </w:rPr>
  </w:style>
  <w:style w:type="paragraph" w:styleId="Title">
    <w:name w:val="Title"/>
    <w:basedOn w:val="Normal"/>
    <w:next w:val="Normal"/>
    <w:link w:val="TitleChar"/>
    <w:uiPriority w:val="10"/>
    <w:qFormat/>
    <w:rsid w:val="00747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0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0DF"/>
    <w:pPr>
      <w:spacing w:before="160"/>
      <w:jc w:val="center"/>
    </w:pPr>
    <w:rPr>
      <w:i/>
      <w:iCs/>
      <w:color w:val="404040" w:themeColor="text1" w:themeTint="BF"/>
    </w:rPr>
  </w:style>
  <w:style w:type="character" w:customStyle="1" w:styleId="QuoteChar">
    <w:name w:val="Quote Char"/>
    <w:basedOn w:val="DefaultParagraphFont"/>
    <w:link w:val="Quote"/>
    <w:uiPriority w:val="29"/>
    <w:rsid w:val="007470DF"/>
    <w:rPr>
      <w:i/>
      <w:iCs/>
      <w:color w:val="404040" w:themeColor="text1" w:themeTint="BF"/>
    </w:rPr>
  </w:style>
  <w:style w:type="paragraph" w:styleId="ListParagraph">
    <w:name w:val="List Paragraph"/>
    <w:basedOn w:val="Normal"/>
    <w:uiPriority w:val="34"/>
    <w:qFormat/>
    <w:rsid w:val="007470DF"/>
    <w:pPr>
      <w:ind w:left="720"/>
      <w:contextualSpacing/>
    </w:pPr>
  </w:style>
  <w:style w:type="character" w:styleId="IntenseEmphasis">
    <w:name w:val="Intense Emphasis"/>
    <w:basedOn w:val="DefaultParagraphFont"/>
    <w:uiPriority w:val="21"/>
    <w:qFormat/>
    <w:rsid w:val="007470DF"/>
    <w:rPr>
      <w:i/>
      <w:iCs/>
      <w:color w:val="0F4761" w:themeColor="accent1" w:themeShade="BF"/>
    </w:rPr>
  </w:style>
  <w:style w:type="paragraph" w:styleId="IntenseQuote">
    <w:name w:val="Intense Quote"/>
    <w:basedOn w:val="Normal"/>
    <w:next w:val="Normal"/>
    <w:link w:val="IntenseQuoteChar"/>
    <w:uiPriority w:val="30"/>
    <w:qFormat/>
    <w:rsid w:val="00747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0DF"/>
    <w:rPr>
      <w:i/>
      <w:iCs/>
      <w:color w:val="0F4761" w:themeColor="accent1" w:themeShade="BF"/>
    </w:rPr>
  </w:style>
  <w:style w:type="character" w:styleId="IntenseReference">
    <w:name w:val="Intense Reference"/>
    <w:basedOn w:val="DefaultParagraphFont"/>
    <w:uiPriority w:val="32"/>
    <w:qFormat/>
    <w:rsid w:val="007470DF"/>
    <w:rPr>
      <w:b/>
      <w:bCs/>
      <w:smallCaps/>
      <w:color w:val="0F4761" w:themeColor="accent1" w:themeShade="BF"/>
      <w:spacing w:val="5"/>
    </w:rPr>
  </w:style>
  <w:style w:type="character" w:styleId="Hyperlink">
    <w:name w:val="Hyperlink"/>
    <w:basedOn w:val="DefaultParagraphFont"/>
    <w:uiPriority w:val="99"/>
    <w:unhideWhenUsed/>
    <w:rsid w:val="000E6739"/>
    <w:rPr>
      <w:color w:val="467886" w:themeColor="hyperlink"/>
      <w:u w:val="single"/>
    </w:rPr>
  </w:style>
  <w:style w:type="character" w:styleId="UnresolvedMention">
    <w:name w:val="Unresolved Mention"/>
    <w:basedOn w:val="DefaultParagraphFont"/>
    <w:uiPriority w:val="99"/>
    <w:semiHidden/>
    <w:unhideWhenUsed/>
    <w:rsid w:val="000E6739"/>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562A8"/>
    <w:pPr>
      <w:spacing w:after="0" w:line="240" w:lineRule="auto"/>
    </w:pPr>
  </w:style>
  <w:style w:type="paragraph" w:styleId="Header">
    <w:name w:val="header"/>
    <w:basedOn w:val="Normal"/>
    <w:link w:val="HeaderChar"/>
    <w:uiPriority w:val="99"/>
    <w:unhideWhenUsed/>
    <w:rsid w:val="002B0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A78"/>
  </w:style>
  <w:style w:type="paragraph" w:styleId="Footer">
    <w:name w:val="footer"/>
    <w:basedOn w:val="Normal"/>
    <w:link w:val="FooterChar"/>
    <w:uiPriority w:val="99"/>
    <w:unhideWhenUsed/>
    <w:rsid w:val="002B0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1122">
      <w:bodyDiv w:val="1"/>
      <w:marLeft w:val="0"/>
      <w:marRight w:val="0"/>
      <w:marTop w:val="0"/>
      <w:marBottom w:val="0"/>
      <w:divBdr>
        <w:top w:val="none" w:sz="0" w:space="0" w:color="auto"/>
        <w:left w:val="none" w:sz="0" w:space="0" w:color="auto"/>
        <w:bottom w:val="none" w:sz="0" w:space="0" w:color="auto"/>
        <w:right w:val="none" w:sz="0" w:space="0" w:color="auto"/>
      </w:divBdr>
    </w:div>
    <w:div w:id="462234116">
      <w:bodyDiv w:val="1"/>
      <w:marLeft w:val="0"/>
      <w:marRight w:val="0"/>
      <w:marTop w:val="0"/>
      <w:marBottom w:val="0"/>
      <w:divBdr>
        <w:top w:val="none" w:sz="0" w:space="0" w:color="auto"/>
        <w:left w:val="none" w:sz="0" w:space="0" w:color="auto"/>
        <w:bottom w:val="none" w:sz="0" w:space="0" w:color="auto"/>
        <w:right w:val="none" w:sz="0" w:space="0" w:color="auto"/>
      </w:divBdr>
    </w:div>
    <w:div w:id="1398821771">
      <w:bodyDiv w:val="1"/>
      <w:marLeft w:val="0"/>
      <w:marRight w:val="0"/>
      <w:marTop w:val="0"/>
      <w:marBottom w:val="0"/>
      <w:divBdr>
        <w:top w:val="none" w:sz="0" w:space="0" w:color="auto"/>
        <w:left w:val="none" w:sz="0" w:space="0" w:color="auto"/>
        <w:bottom w:val="none" w:sz="0" w:space="0" w:color="auto"/>
        <w:right w:val="none" w:sz="0" w:space="0" w:color="auto"/>
      </w:divBdr>
    </w:div>
    <w:div w:id="151364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ranche_x0020_Number xmlns="8367ee9a-2bad-4275-a510-c35595ceaaf6" xsi:nil="true"/>
    <TaxCatchAll xmlns="01471336-afb1-4cde-a276-2d6acc6bcfc0" xsi:nil="true"/>
    <Hearing_x0020_Authority xmlns="8367ee9a-2bad-4275-a510-c35595ceaaf6" xsi:nil="true"/>
    <lcf76f155ced4ddcb4097134ff3c332f xmlns="8367ee9a-2bad-4275-a510-c35595ceaaf6">
      <Terms xmlns="http://schemas.microsoft.com/office/infopath/2007/PartnerControls"/>
    </lcf76f155ced4ddcb4097134ff3c332f>
    <Rate_x0020_Zones xmlns="8367ee9a-2bad-4275-a510-c35595ceaaf6" xsi:nil="true"/>
    <_Flow_SignoffStatus xmlns="8367ee9a-2bad-4275-a510-c35595ceaaf6" xsi:nil="true"/>
    <Mechanisim xmlns="8367ee9a-2bad-4275-a510-c35595ceaaf6" xsi:nil="true"/>
    <Legal_x0020_Counsel xmlns="8367ee9a-2bad-4275-a510-c35595ceaaf6" xsi:nil="true"/>
    <Case_x0020_Manager xmlns="8367ee9a-2bad-4275-a510-c35595ceaaf6" xsi:nil="true"/>
    <Mechanism xmlns="8367ee9a-2bad-4275-a510-c35595ceaa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33" ma:contentTypeDescription="Create a new document." ma:contentTypeScope="" ma:versionID="70411d0083db54bdb7804d1033d4f24f">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fb92529b1b6641972eced599eb8a4192" ns2:_="" ns3:_="">
    <xsd:import namespace="8367ee9a-2bad-4275-a510-c35595ceaaf6"/>
    <xsd:import namespace="01471336-afb1-4cde-a276-2d6acc6bcfc0"/>
    <xsd:element name="properties">
      <xsd:complexType>
        <xsd:sequence>
          <xsd:element name="documentManagement">
            <xsd:complexType>
              <xsd:all>
                <xsd:element ref="ns2:Case_x0020_Manager" minOccurs="0"/>
                <xsd:element ref="ns2:Mechanism" minOccurs="0"/>
                <xsd:element ref="ns2:Mechanisim" minOccurs="0"/>
                <xsd:element ref="ns2:Hearing_x0020_Authority" minOccurs="0"/>
                <xsd:element ref="ns2:Rate_x0020_Zones" minOccurs="0"/>
                <xsd:element ref="ns2:Legal_x0020_Counsel"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Metadata" minOccurs="0"/>
                <xsd:element ref="ns2:Tranche_x0020_Numbe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Case_x0020_Manager" ma:index="3" nillable="true" ma:displayName="Case Manager" ma:format="Dropdown" ma:internalName="Case_x0020_Manager" ma:readOnly="false">
      <xsd:complexType>
        <xsd:complexContent>
          <xsd:extension base="dms:MultiChoice">
            <xsd:sequence>
              <xsd:element name="Value" maxOccurs="unbounded" minOccurs="0" nillable="true">
                <xsd:simpleType>
                  <xsd:restriction base="dms:Choice">
                    <xsd:enumeration value="Wolly Bibiresanmi"/>
                    <xsd:enumeration value="Yaroslav Paliy"/>
                    <xsd:enumeration value="Urooj Iqbal"/>
                    <xsd:enumeration value="Kelli Benincasa"/>
                    <xsd:enumeration value="Lizzie Zhang"/>
                    <xsd:enumeration value="Hatem Hassan"/>
                    <xsd:enumeration value="Abla Nur"/>
                    <xsd:enumeration value="Iris Qi"/>
                    <xsd:enumeration value="Harshleen Kaur"/>
                    <xsd:enumeration value="Muzammel Hussain"/>
                    <xsd:enumeration value="Tina Zhu"/>
                  </xsd:restriction>
                </xsd:simpleType>
              </xsd:element>
            </xsd:sequence>
          </xsd:extension>
        </xsd:complexContent>
      </xsd:complexType>
    </xsd:element>
    <xsd:element name="Mechanism" ma:index="4" nillable="true" ma:displayName="Rate Effective Date" ma:format="Dropdown" ma:internalName="Mechanism" ma:readOnly="false">
      <xsd:simpleType>
        <xsd:restriction base="dms:Choice">
          <xsd:enumeration value="Jan 1"/>
          <xsd:enumeration value="May 1"/>
        </xsd:restriction>
      </xsd:simpleType>
    </xsd:element>
    <xsd:element name="Mechanisim" ma:index="5" nillable="true" ma:displayName="Mechanisim" ma:format="Dropdown" ma:internalName="Mechanisim" ma:readOnly="false">
      <xsd:complexType>
        <xsd:complexContent>
          <xsd:extension base="dms:MultiChoice">
            <xsd:sequence>
              <xsd:element name="Value" maxOccurs="unbounded" minOccurs="0" nillable="true">
                <xsd:simpleType>
                  <xsd:restriction base="dms:Choice">
                    <xsd:enumeration value="Price Cap IR"/>
                    <xsd:enumeration value="Annual IR"/>
                  </xsd:restriction>
                </xsd:simpleType>
              </xsd:element>
            </xsd:sequence>
          </xsd:extension>
        </xsd:complexContent>
      </xsd:complexType>
    </xsd:element>
    <xsd:element name="Hearing_x0020_Authority" ma:index="6" nillable="true" ma:displayName="Hearing Authority" ma:format="Dropdown" ma:hidden="true" ma:internalName="Hearing_x0020_Authority" ma:readOnly="false">
      <xsd:simpleType>
        <xsd:restriction base="dms:Choice">
          <xsd:enumeration value="Panel"/>
          <xsd:enumeration value="DA - Darryl Seal"/>
          <xsd:enumeration value="DA - Lawren Murray"/>
          <xsd:enumeration value="DA - Tina Li"/>
          <xsd:enumeration value="DA - Kevin Mancherjee"/>
          <xsd:enumeration value="DA - Ted Antonopoulos"/>
          <xsd:enumeration value="DA - James Sidlofsky"/>
          <xsd:enumeration value="DA - Donald Lau"/>
        </xsd:restriction>
      </xsd:simpleType>
    </xsd:element>
    <xsd:element name="Rate_x0020_Zones" ma:index="7" nillable="true" ma:displayName="Rate Zones" ma:format="Dropdown" ma:hidden="true" ma:internalName="Rate_x0020_Zones" ma:readOnly="false">
      <xsd:simpleType>
        <xsd:restriction base="dms:Choice">
          <xsd:enumeration value="1"/>
          <xsd:enumeration value="2"/>
          <xsd:enumeration value="5"/>
        </xsd:restriction>
      </xsd:simpleType>
    </xsd:element>
    <xsd:element name="Legal_x0020_Counsel" ma:index="8" nillable="true" ma:displayName="Legal Counsel" ma:format="Dropdown" ma:hidden="true" ma:internalName="Legal_x0020_Counsel" ma:readOnly="false">
      <xsd:simpleType>
        <xsd:restriction base="dms:Choice">
          <xsd:enumeration value="Lawren Murray"/>
          <xsd:enumeration value="James Sidlofsky"/>
          <xsd:enumeration value="Richard Lanni"/>
          <xsd:enumeration value="Ljuba Djurdjevic"/>
          <xsd:enumeration value="Ian Richler"/>
          <xsd:enumeration value="Michael Millar"/>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Tranche_x0020_Number" ma:index="26" nillable="true" ma:displayName="Tranche #" ma:format="Dropdown" ma:hidden="true" ma:internalName="Tranche_x0020_Number" ma:readOnly="false">
      <xsd:simpleType>
        <xsd:restriction base="dms:Choice">
          <xsd:enumeration value="Tranche #1"/>
          <xsd:enumeration value="Tranche #2"/>
          <xsd:enumeration value="Tranche #3"/>
          <xsd:enumeration value="Tranche #4"/>
        </xsd:restriction>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readOnly="false"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C8339-95F4-4E66-A917-C2B6B2460712}">
  <ds:schemaRef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01471336-afb1-4cde-a276-2d6acc6bcfc0"/>
    <ds:schemaRef ds:uri="8367ee9a-2bad-4275-a510-c35595ceaaf6"/>
    <ds:schemaRef ds:uri="http://purl.org/dc/dcmitype/"/>
  </ds:schemaRefs>
</ds:datastoreItem>
</file>

<file path=customXml/itemProps2.xml><?xml version="1.0" encoding="utf-8"?>
<ds:datastoreItem xmlns:ds="http://schemas.openxmlformats.org/officeDocument/2006/customXml" ds:itemID="{75D02B70-65B7-4F49-AFA8-D9C44044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6BF8A-AD56-4111-A761-FFCDE07B8D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2046</Characters>
  <Application>Microsoft Office Word</Application>
  <DocSecurity>0</DocSecurity>
  <Lines>47</Lines>
  <Paragraphs>25</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Martinello</dc:creator>
  <cp:keywords/>
  <dc:description/>
  <cp:lastModifiedBy>Stephanie Cheng</cp:lastModifiedBy>
  <cp:revision>3</cp:revision>
  <dcterms:created xsi:type="dcterms:W3CDTF">2025-02-05T15:14:00Z</dcterms:created>
  <dcterms:modified xsi:type="dcterms:W3CDTF">2025-02-05T15:14:00Z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b33d8b03c3776e86a7877556b3a856b02f6b0de685538f504cca93bdcb32057b</vt:lpwstr>
  </property>
  <property fmtid="{D5CDD505-2E9C-101B-9397-08002B2CF9AE}" pid="3" name="ContentTypeId">
    <vt:lpwstr>0x01010051EF994162927F4EBBA0833824D20125</vt:lpwstr>
  </property>
  <property fmtid="{D5CDD505-2E9C-101B-9397-08002B2CF9AE}" pid="4" name="MediaServiceImageTags">
    <vt:lpwstr/>
  </property>
</Properties>
</file>