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5F92" w14:textId="77777777" w:rsidR="00C658AB" w:rsidRDefault="00C658AB" w:rsidP="009978CB">
      <w:pPr>
        <w:spacing w:after="0"/>
        <w:jc w:val="center"/>
        <w:rPr>
          <w:rFonts w:ascii="Arial" w:hAnsi="Arial" w:cs="Arial"/>
          <w:b/>
          <w:bCs/>
        </w:rPr>
      </w:pPr>
    </w:p>
    <w:p w14:paraId="710E1661" w14:textId="77777777" w:rsidR="008A2FDD" w:rsidRDefault="008A2FDD" w:rsidP="00C658AB">
      <w:pPr>
        <w:suppressLineNumbers/>
        <w:jc w:val="center"/>
        <w:rPr>
          <w:rFonts w:ascii="Calibri" w:hAnsi="Calibri" w:cs="Arial"/>
          <w:b/>
          <w:sz w:val="32"/>
          <w:szCs w:val="32"/>
        </w:rPr>
      </w:pPr>
    </w:p>
    <w:p w14:paraId="1D9F78F0" w14:textId="77777777" w:rsidR="008A2FDD" w:rsidRDefault="008A2FDD" w:rsidP="00C658AB">
      <w:pPr>
        <w:suppressLineNumbers/>
        <w:jc w:val="center"/>
        <w:rPr>
          <w:rFonts w:ascii="Calibri" w:hAnsi="Calibri" w:cs="Arial"/>
          <w:b/>
          <w:sz w:val="32"/>
          <w:szCs w:val="32"/>
        </w:rPr>
      </w:pPr>
    </w:p>
    <w:p w14:paraId="1EC56E08" w14:textId="447D7FDF" w:rsidR="00C658AB" w:rsidRPr="00D06510" w:rsidRDefault="00C658AB" w:rsidP="00C658AB">
      <w:pPr>
        <w:suppressLineNumbers/>
        <w:jc w:val="center"/>
        <w:rPr>
          <w:rFonts w:ascii="Calibri" w:hAnsi="Calibri" w:cs="Arial"/>
          <w:b/>
          <w:sz w:val="32"/>
          <w:szCs w:val="32"/>
        </w:rPr>
      </w:pPr>
      <w:r w:rsidRPr="00D06510">
        <w:rPr>
          <w:rFonts w:ascii="Calibri" w:hAnsi="Calibri" w:cs="Arial"/>
          <w:b/>
          <w:sz w:val="32"/>
          <w:szCs w:val="32"/>
        </w:rPr>
        <w:t>RENFREW HYDRO INC.</w:t>
      </w:r>
    </w:p>
    <w:p w14:paraId="171AF5DC" w14:textId="3C05581C" w:rsidR="00C658AB" w:rsidRPr="00D06510" w:rsidRDefault="00C658AB" w:rsidP="00C658AB">
      <w:pPr>
        <w:suppressLineNumbers/>
        <w:jc w:val="center"/>
        <w:rPr>
          <w:rFonts w:ascii="Calibri" w:hAnsi="Calibri" w:cs="Arial"/>
          <w:b/>
          <w:sz w:val="32"/>
          <w:szCs w:val="32"/>
        </w:rPr>
      </w:pPr>
      <w:r>
        <w:rPr>
          <w:rFonts w:ascii="Calibri" w:hAnsi="Calibri" w:cs="Arial"/>
          <w:b/>
          <w:sz w:val="32"/>
          <w:szCs w:val="32"/>
        </w:rPr>
        <w:t>202</w:t>
      </w:r>
      <w:r w:rsidR="008A2FDD">
        <w:rPr>
          <w:rFonts w:ascii="Calibri" w:hAnsi="Calibri" w:cs="Arial"/>
          <w:b/>
          <w:sz w:val="32"/>
          <w:szCs w:val="32"/>
        </w:rPr>
        <w:t>6</w:t>
      </w:r>
      <w:r w:rsidRPr="00D06510">
        <w:rPr>
          <w:rFonts w:ascii="Calibri" w:hAnsi="Calibri" w:cs="Arial"/>
          <w:b/>
          <w:sz w:val="32"/>
          <w:szCs w:val="32"/>
        </w:rPr>
        <w:t xml:space="preserve"> IRM APPLICATION</w:t>
      </w:r>
    </w:p>
    <w:p w14:paraId="0056C14F" w14:textId="4271AE6E" w:rsidR="00C658AB" w:rsidRPr="00D06510" w:rsidRDefault="00C658AB" w:rsidP="00C658AB">
      <w:pPr>
        <w:suppressLineNumbers/>
        <w:jc w:val="center"/>
        <w:rPr>
          <w:rFonts w:ascii="Calibri" w:hAnsi="Calibri" w:cs="Arial"/>
          <w:b/>
          <w:sz w:val="32"/>
          <w:szCs w:val="32"/>
        </w:rPr>
      </w:pPr>
      <w:r w:rsidRPr="00D06510">
        <w:rPr>
          <w:rFonts w:ascii="Calibri" w:hAnsi="Calibri" w:cs="Arial"/>
          <w:b/>
          <w:sz w:val="32"/>
          <w:szCs w:val="32"/>
        </w:rPr>
        <w:t>EB-</w:t>
      </w:r>
      <w:r>
        <w:rPr>
          <w:rFonts w:ascii="Calibri" w:hAnsi="Calibri" w:cs="Arial"/>
          <w:b/>
          <w:sz w:val="32"/>
          <w:szCs w:val="32"/>
        </w:rPr>
        <w:t>202</w:t>
      </w:r>
      <w:r w:rsidR="008A2FDD">
        <w:rPr>
          <w:rFonts w:ascii="Calibri" w:hAnsi="Calibri" w:cs="Arial"/>
          <w:b/>
          <w:sz w:val="32"/>
          <w:szCs w:val="32"/>
        </w:rPr>
        <w:t>5</w:t>
      </w:r>
      <w:r>
        <w:rPr>
          <w:rFonts w:ascii="Calibri" w:hAnsi="Calibri" w:cs="Arial"/>
          <w:b/>
          <w:sz w:val="32"/>
          <w:szCs w:val="32"/>
        </w:rPr>
        <w:t>-00</w:t>
      </w:r>
      <w:r w:rsidR="008A2FDD">
        <w:rPr>
          <w:rFonts w:ascii="Calibri" w:hAnsi="Calibri" w:cs="Arial"/>
          <w:b/>
          <w:sz w:val="32"/>
          <w:szCs w:val="32"/>
        </w:rPr>
        <w:t>11</w:t>
      </w:r>
    </w:p>
    <w:p w14:paraId="1B4292A6" w14:textId="77777777" w:rsidR="00C658AB" w:rsidRPr="00D06510" w:rsidRDefault="00C658AB" w:rsidP="00C658AB">
      <w:pPr>
        <w:suppressLineNumbers/>
        <w:jc w:val="center"/>
        <w:rPr>
          <w:rFonts w:ascii="Calibri" w:hAnsi="Calibri" w:cs="Arial"/>
          <w:b/>
          <w:sz w:val="32"/>
          <w:szCs w:val="32"/>
        </w:rPr>
      </w:pPr>
      <w:r w:rsidRPr="00D06510">
        <w:rPr>
          <w:rFonts w:ascii="Calibri" w:hAnsi="Calibri" w:cs="Arial"/>
          <w:b/>
          <w:sz w:val="32"/>
          <w:szCs w:val="32"/>
        </w:rPr>
        <w:t>Applicant’s Responses to OEB Staff Questions</w:t>
      </w:r>
    </w:p>
    <w:p w14:paraId="3BC416A7" w14:textId="77777777" w:rsidR="008A2FDD" w:rsidRDefault="008A2FDD" w:rsidP="00C658AB">
      <w:pPr>
        <w:suppressLineNumbers/>
        <w:jc w:val="center"/>
        <w:rPr>
          <w:rFonts w:ascii="Arial" w:hAnsi="Arial" w:cs="Arial"/>
          <w:b/>
          <w:bCs/>
        </w:rPr>
      </w:pPr>
    </w:p>
    <w:p w14:paraId="2203D732" w14:textId="77777777" w:rsidR="008A2FDD" w:rsidRDefault="008A2FDD" w:rsidP="00C658AB">
      <w:pPr>
        <w:suppressLineNumbers/>
        <w:jc w:val="center"/>
        <w:rPr>
          <w:rFonts w:ascii="Arial" w:hAnsi="Arial" w:cs="Arial"/>
          <w:b/>
          <w:bCs/>
        </w:rPr>
      </w:pPr>
    </w:p>
    <w:p w14:paraId="68B8D09F" w14:textId="46D15DC9" w:rsidR="008A2FDD" w:rsidRDefault="008A2FDD" w:rsidP="00C658AB">
      <w:pPr>
        <w:suppressLineNumbers/>
        <w:jc w:val="center"/>
        <w:rPr>
          <w:rFonts w:ascii="Arial" w:hAnsi="Arial" w:cs="Arial"/>
          <w:b/>
          <w:bCs/>
        </w:rPr>
      </w:pPr>
    </w:p>
    <w:p w14:paraId="473FA70B" w14:textId="7A084ABB" w:rsidR="008A2FDD" w:rsidRDefault="008A2FDD" w:rsidP="00C658AB">
      <w:pPr>
        <w:suppressLineNumbers/>
        <w:jc w:val="center"/>
        <w:rPr>
          <w:rFonts w:ascii="Arial" w:hAnsi="Arial" w:cs="Arial"/>
          <w:b/>
          <w:bCs/>
        </w:rPr>
      </w:pPr>
      <w:r w:rsidRPr="003C6938">
        <w:rPr>
          <w:b/>
          <w:bCs/>
          <w:noProof/>
        </w:rPr>
        <w:drawing>
          <wp:anchor distT="0" distB="0" distL="114300" distR="114300" simplePos="0" relativeHeight="251659264" behindDoc="0" locked="0" layoutInCell="1" allowOverlap="1" wp14:anchorId="767ABA75" wp14:editId="44965481">
            <wp:simplePos x="0" y="0"/>
            <wp:positionH relativeFrom="margin">
              <wp:posOffset>1809750</wp:posOffset>
            </wp:positionH>
            <wp:positionV relativeFrom="paragraph">
              <wp:posOffset>304165</wp:posOffset>
            </wp:positionV>
            <wp:extent cx="2392680" cy="891540"/>
            <wp:effectExtent l="0" t="0" r="7620" b="3810"/>
            <wp:wrapSquare wrapText="bothSides"/>
            <wp:docPr id="587419392"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00880" name="Picture 2" descr="A blue and green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68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3C9DA8" w14:textId="4C938423" w:rsidR="008A2FDD" w:rsidRDefault="008A2FDD" w:rsidP="00C658AB">
      <w:pPr>
        <w:suppressLineNumbers/>
        <w:jc w:val="center"/>
        <w:rPr>
          <w:rFonts w:ascii="Arial" w:hAnsi="Arial" w:cs="Arial"/>
          <w:b/>
          <w:bCs/>
        </w:rPr>
      </w:pPr>
    </w:p>
    <w:p w14:paraId="03C7CDB1" w14:textId="5BFE46EC" w:rsidR="008A2FDD" w:rsidRDefault="008A2FDD" w:rsidP="00C658AB">
      <w:pPr>
        <w:suppressLineNumbers/>
        <w:jc w:val="center"/>
        <w:rPr>
          <w:rFonts w:ascii="Arial" w:hAnsi="Arial" w:cs="Arial"/>
          <w:b/>
          <w:bCs/>
        </w:rPr>
      </w:pPr>
    </w:p>
    <w:p w14:paraId="379AD3A8" w14:textId="236C69D6" w:rsidR="008A2FDD" w:rsidRDefault="008A2FDD" w:rsidP="00C658AB">
      <w:pPr>
        <w:suppressLineNumbers/>
        <w:jc w:val="center"/>
        <w:rPr>
          <w:rFonts w:ascii="Arial" w:hAnsi="Arial" w:cs="Arial"/>
          <w:b/>
          <w:bCs/>
        </w:rPr>
      </w:pPr>
    </w:p>
    <w:p w14:paraId="7E956890" w14:textId="7D72E05E" w:rsidR="008A2FDD" w:rsidRDefault="008A2FDD" w:rsidP="00C658AB">
      <w:pPr>
        <w:suppressLineNumbers/>
        <w:jc w:val="center"/>
        <w:rPr>
          <w:rFonts w:ascii="Arial" w:hAnsi="Arial" w:cs="Arial"/>
          <w:b/>
          <w:bCs/>
        </w:rPr>
      </w:pPr>
    </w:p>
    <w:p w14:paraId="44D94FED" w14:textId="77777777" w:rsidR="008A2FDD" w:rsidRPr="00B623E7" w:rsidRDefault="008A2FDD" w:rsidP="008A2FDD">
      <w:pPr>
        <w:pStyle w:val="NoSpacing"/>
        <w:suppressLineNumbers/>
        <w:jc w:val="center"/>
        <w:rPr>
          <w:rFonts w:ascii="Calibri" w:hAnsi="Calibri" w:cs="Arial"/>
          <w:sz w:val="24"/>
          <w:szCs w:val="24"/>
          <w:lang w:val="en-CA"/>
        </w:rPr>
      </w:pPr>
      <w:r w:rsidRPr="00B623E7">
        <w:rPr>
          <w:rFonts w:ascii="Calibri" w:hAnsi="Calibri" w:cs="Arial"/>
          <w:sz w:val="24"/>
          <w:szCs w:val="24"/>
          <w:lang w:val="en-CA"/>
        </w:rPr>
        <w:t>Renfrew Hydro Inc.</w:t>
      </w:r>
    </w:p>
    <w:p w14:paraId="5FDC1B6D" w14:textId="77777777" w:rsidR="008A2FDD" w:rsidRPr="00B623E7" w:rsidRDefault="008A2FDD" w:rsidP="008A2FDD">
      <w:pPr>
        <w:pStyle w:val="NoSpacing"/>
        <w:suppressLineNumbers/>
        <w:jc w:val="center"/>
        <w:rPr>
          <w:rFonts w:ascii="Calibri" w:hAnsi="Calibri" w:cs="Arial"/>
          <w:sz w:val="24"/>
          <w:szCs w:val="24"/>
          <w:lang w:val="en-CA"/>
        </w:rPr>
      </w:pPr>
      <w:r>
        <w:rPr>
          <w:rFonts w:ascii="Calibri" w:hAnsi="Calibri" w:cs="Arial"/>
          <w:sz w:val="24"/>
          <w:szCs w:val="24"/>
          <w:lang w:val="en-CA"/>
        </w:rPr>
        <w:t>B-499 O’Brien Road</w:t>
      </w:r>
    </w:p>
    <w:p w14:paraId="1A1506C2" w14:textId="256C0D8F" w:rsidR="008A2FDD" w:rsidRPr="00B623E7" w:rsidRDefault="008A2FDD" w:rsidP="008A2FDD">
      <w:pPr>
        <w:pStyle w:val="NoSpacing"/>
        <w:suppressLineNumbers/>
        <w:jc w:val="center"/>
        <w:rPr>
          <w:rFonts w:ascii="Calibri" w:hAnsi="Calibri" w:cs="Arial"/>
          <w:sz w:val="24"/>
          <w:szCs w:val="24"/>
          <w:lang w:val="en-CA"/>
        </w:rPr>
      </w:pPr>
      <w:r w:rsidRPr="00B623E7">
        <w:rPr>
          <w:rFonts w:ascii="Calibri" w:hAnsi="Calibri" w:cs="Arial"/>
          <w:sz w:val="24"/>
          <w:szCs w:val="24"/>
          <w:lang w:val="en-CA"/>
        </w:rPr>
        <w:t>Renfrew, ON   K7V 3Z3</w:t>
      </w:r>
    </w:p>
    <w:p w14:paraId="33B0F201" w14:textId="77777777" w:rsidR="008A2FDD" w:rsidRPr="00B623E7" w:rsidRDefault="008A2FDD" w:rsidP="008A2FDD">
      <w:pPr>
        <w:pStyle w:val="NoSpacing"/>
        <w:suppressLineNumbers/>
        <w:jc w:val="center"/>
        <w:rPr>
          <w:rFonts w:ascii="Calibri" w:hAnsi="Calibri" w:cs="Arial"/>
          <w:sz w:val="24"/>
          <w:szCs w:val="24"/>
          <w:lang w:val="en-CA"/>
        </w:rPr>
      </w:pPr>
      <w:r>
        <w:rPr>
          <w:rFonts w:ascii="Calibri" w:hAnsi="Calibri" w:cs="Arial"/>
          <w:sz w:val="24"/>
          <w:szCs w:val="24"/>
          <w:lang w:val="en-CA"/>
        </w:rPr>
        <w:t>P-613-432-4884 F-</w:t>
      </w:r>
      <w:r w:rsidRPr="00B623E7">
        <w:rPr>
          <w:rFonts w:ascii="Calibri" w:hAnsi="Calibri" w:cs="Arial"/>
          <w:sz w:val="24"/>
          <w:szCs w:val="24"/>
          <w:lang w:val="en-CA"/>
        </w:rPr>
        <w:t>613-432-7463</w:t>
      </w:r>
    </w:p>
    <w:p w14:paraId="4CF3AD7F" w14:textId="28C3C925" w:rsidR="00C658AB" w:rsidRPr="00D06510" w:rsidRDefault="00C658AB" w:rsidP="00C658AB">
      <w:pPr>
        <w:suppressLineNumbers/>
        <w:jc w:val="center"/>
        <w:rPr>
          <w:rFonts w:ascii="Calibri" w:hAnsi="Calibri" w:cs="Arial"/>
          <w:b/>
          <w:sz w:val="32"/>
          <w:szCs w:val="32"/>
        </w:rPr>
      </w:pPr>
      <w:r>
        <w:rPr>
          <w:rFonts w:ascii="Arial" w:hAnsi="Arial" w:cs="Arial"/>
          <w:b/>
          <w:bCs/>
        </w:rPr>
        <w:br w:type="page"/>
      </w:r>
    </w:p>
    <w:p w14:paraId="2318C82F" w14:textId="5E9E4745" w:rsidR="00C658AB" w:rsidRDefault="00C658AB">
      <w:pPr>
        <w:rPr>
          <w:rFonts w:ascii="Arial" w:hAnsi="Arial" w:cs="Arial"/>
          <w:b/>
          <w:bCs/>
        </w:rPr>
      </w:pPr>
    </w:p>
    <w:p w14:paraId="10E72491" w14:textId="77777777" w:rsidR="004C0788" w:rsidRDefault="004C0788">
      <w:pPr>
        <w:rPr>
          <w:rFonts w:ascii="Arial" w:hAnsi="Arial" w:cs="Arial"/>
          <w:b/>
          <w:bCs/>
        </w:rPr>
      </w:pPr>
    </w:p>
    <w:p w14:paraId="02D3834C" w14:textId="227F199E" w:rsidR="00C658AB" w:rsidRDefault="00C658AB" w:rsidP="00C658AB">
      <w:pPr>
        <w:spacing w:after="0"/>
        <w:jc w:val="center"/>
        <w:rPr>
          <w:rFonts w:ascii="Arial" w:hAnsi="Arial" w:cs="Arial"/>
          <w:b/>
          <w:bCs/>
        </w:rPr>
      </w:pPr>
      <w:r w:rsidRPr="00745468">
        <w:rPr>
          <w:rFonts w:ascii="Arial" w:hAnsi="Arial" w:cs="Arial"/>
          <w:b/>
          <w:bCs/>
        </w:rPr>
        <w:t>Renfrew Hydro Inc. (RHI)</w:t>
      </w:r>
    </w:p>
    <w:p w14:paraId="5D5FDDD0" w14:textId="03AF9AD5" w:rsidR="00ED5B2A" w:rsidRPr="00745468" w:rsidRDefault="00ED5B2A" w:rsidP="009978CB">
      <w:pPr>
        <w:spacing w:after="0"/>
        <w:jc w:val="center"/>
        <w:rPr>
          <w:rFonts w:ascii="Arial" w:hAnsi="Arial" w:cs="Arial"/>
          <w:b/>
          <w:bCs/>
        </w:rPr>
      </w:pPr>
      <w:r w:rsidRPr="00745468">
        <w:rPr>
          <w:rFonts w:ascii="Arial" w:hAnsi="Arial" w:cs="Arial"/>
          <w:b/>
          <w:bCs/>
        </w:rPr>
        <w:t>OEB Staff Questions</w:t>
      </w:r>
    </w:p>
    <w:p w14:paraId="3E5C7744" w14:textId="15618469" w:rsidR="009978CB" w:rsidRPr="00745468" w:rsidRDefault="009978CB" w:rsidP="009978CB">
      <w:pPr>
        <w:spacing w:after="0"/>
        <w:jc w:val="center"/>
        <w:rPr>
          <w:rFonts w:ascii="Arial" w:hAnsi="Arial" w:cs="Arial"/>
          <w:b/>
          <w:bCs/>
        </w:rPr>
      </w:pPr>
      <w:r w:rsidRPr="00745468">
        <w:rPr>
          <w:rFonts w:ascii="Arial" w:hAnsi="Arial" w:cs="Arial"/>
          <w:b/>
          <w:bCs/>
        </w:rPr>
        <w:t>EB-2025-0011</w:t>
      </w:r>
    </w:p>
    <w:p w14:paraId="794D1A3B" w14:textId="77777777" w:rsidR="009978CB" w:rsidRPr="00745468" w:rsidRDefault="009978CB" w:rsidP="009978CB">
      <w:pPr>
        <w:spacing w:after="0"/>
        <w:jc w:val="center"/>
        <w:rPr>
          <w:rFonts w:ascii="Arial" w:hAnsi="Arial" w:cs="Arial"/>
        </w:rPr>
      </w:pPr>
    </w:p>
    <w:p w14:paraId="70708282" w14:textId="0EB09860" w:rsidR="009978CB" w:rsidRPr="00745468" w:rsidRDefault="009978CB" w:rsidP="00745468">
      <w:pPr>
        <w:spacing w:after="0"/>
        <w:jc w:val="both"/>
        <w:rPr>
          <w:rFonts w:ascii="Arial" w:hAnsi="Arial" w:cs="Arial"/>
        </w:rPr>
      </w:pPr>
      <w:r w:rsidRPr="00745468">
        <w:rPr>
          <w:rFonts w:ascii="Arial" w:hAnsi="Arial" w:cs="Arial"/>
        </w:rPr>
        <w:t xml:space="preserve">Please note, Renfrew Hydro is responsible for ensuring that all documents it files with the OEB, including responses to OEB staff questions and any other supporting documentation, do not include personal information (as that phrase is defined in the </w:t>
      </w:r>
      <w:r w:rsidRPr="00745468">
        <w:rPr>
          <w:rFonts w:ascii="Arial" w:hAnsi="Arial" w:cs="Arial"/>
          <w:i/>
          <w:iCs/>
        </w:rPr>
        <w:t>Freedom of Information and Protection of Privacy Act</w:t>
      </w:r>
      <w:r w:rsidRPr="00745468">
        <w:rPr>
          <w:rFonts w:ascii="Arial" w:hAnsi="Arial" w:cs="Arial"/>
        </w:rPr>
        <w:t xml:space="preserve">), unless filed in accordance with rule 9A of the OEB’s </w:t>
      </w:r>
      <w:r w:rsidRPr="00745468">
        <w:rPr>
          <w:rFonts w:ascii="Arial" w:hAnsi="Arial" w:cs="Arial"/>
          <w:i/>
          <w:iCs/>
        </w:rPr>
        <w:t>Rules of Practice and Procedure</w:t>
      </w:r>
      <w:r w:rsidRPr="00745468">
        <w:rPr>
          <w:rFonts w:ascii="Arial" w:hAnsi="Arial" w:cs="Arial"/>
        </w:rPr>
        <w:t>.</w:t>
      </w:r>
    </w:p>
    <w:p w14:paraId="526B6C14" w14:textId="192DCED0" w:rsidR="009978CB" w:rsidRPr="00745468" w:rsidRDefault="009978CB" w:rsidP="00745468">
      <w:pPr>
        <w:spacing w:before="240"/>
        <w:rPr>
          <w:rFonts w:ascii="Arial" w:hAnsi="Arial" w:cs="Arial"/>
          <w:b/>
          <w:bCs/>
        </w:rPr>
      </w:pPr>
      <w:r w:rsidRPr="00745468">
        <w:rPr>
          <w:rFonts w:ascii="Arial" w:hAnsi="Arial" w:cs="Arial"/>
          <w:b/>
          <w:bCs/>
        </w:rPr>
        <w:t xml:space="preserve">Staff Question </w:t>
      </w:r>
      <w:r w:rsidR="00FB7AB3" w:rsidRPr="00745468">
        <w:rPr>
          <w:rFonts w:ascii="Arial" w:hAnsi="Arial" w:cs="Arial"/>
          <w:b/>
          <w:bCs/>
        </w:rPr>
        <w:t>–</w:t>
      </w:r>
      <w:r w:rsidRPr="00745468">
        <w:rPr>
          <w:rFonts w:ascii="Arial" w:hAnsi="Arial" w:cs="Arial"/>
          <w:b/>
          <w:bCs/>
        </w:rPr>
        <w:t xml:space="preserve"> 1</w:t>
      </w:r>
    </w:p>
    <w:p w14:paraId="598D17F6" w14:textId="1171248A" w:rsidR="00104017" w:rsidRPr="00745468" w:rsidRDefault="00FB7AB3" w:rsidP="00745468">
      <w:pPr>
        <w:spacing w:after="0"/>
        <w:rPr>
          <w:rFonts w:ascii="Arial" w:hAnsi="Arial" w:cs="Arial"/>
          <w:i/>
          <w:iCs/>
        </w:rPr>
      </w:pPr>
      <w:r w:rsidRPr="00745468">
        <w:rPr>
          <w:rFonts w:ascii="Arial" w:hAnsi="Arial" w:cs="Arial"/>
          <w:b/>
          <w:bCs/>
        </w:rPr>
        <w:t xml:space="preserve">Reference: </w:t>
      </w:r>
      <w:r w:rsidRPr="00745468">
        <w:rPr>
          <w:rFonts w:ascii="Arial" w:hAnsi="Arial" w:cs="Arial"/>
          <w:i/>
          <w:iCs/>
        </w:rPr>
        <w:t xml:space="preserve">2026 IRM Application PDF, page </w:t>
      </w:r>
      <w:r w:rsidR="00EA6FC1" w:rsidRPr="00745468">
        <w:rPr>
          <w:rFonts w:ascii="Arial" w:hAnsi="Arial" w:cs="Arial"/>
          <w:i/>
          <w:iCs/>
        </w:rPr>
        <w:t>16 of 67</w:t>
      </w:r>
    </w:p>
    <w:p w14:paraId="4B58998C" w14:textId="10C3FF94" w:rsidR="00EA6FC1" w:rsidRPr="00745468" w:rsidRDefault="001141F5" w:rsidP="00745468">
      <w:pPr>
        <w:spacing w:before="240"/>
        <w:rPr>
          <w:rFonts w:ascii="Arial" w:hAnsi="Arial" w:cs="Arial"/>
          <w:b/>
          <w:bCs/>
        </w:rPr>
      </w:pPr>
      <w:r w:rsidRPr="00745468">
        <w:rPr>
          <w:rFonts w:ascii="Arial" w:hAnsi="Arial" w:cs="Arial"/>
          <w:b/>
          <w:bCs/>
        </w:rPr>
        <w:t>Preamble:</w:t>
      </w:r>
    </w:p>
    <w:p w14:paraId="46224418" w14:textId="073CAB3B" w:rsidR="001141F5" w:rsidRPr="00745468" w:rsidRDefault="00475C0D" w:rsidP="00745468">
      <w:pPr>
        <w:spacing w:before="240"/>
        <w:jc w:val="both"/>
        <w:rPr>
          <w:rFonts w:ascii="Arial" w:hAnsi="Arial" w:cs="Arial"/>
        </w:rPr>
      </w:pPr>
      <w:r w:rsidRPr="00745468">
        <w:rPr>
          <w:rFonts w:ascii="Arial" w:hAnsi="Arial" w:cs="Arial"/>
        </w:rPr>
        <w:t>T</w:t>
      </w:r>
      <w:r w:rsidR="00BD2112" w:rsidRPr="00745468">
        <w:rPr>
          <w:rFonts w:ascii="Arial" w:hAnsi="Arial" w:cs="Arial"/>
        </w:rPr>
        <w:t xml:space="preserve">he balance of </w:t>
      </w:r>
      <w:r w:rsidR="00BE71EC" w:rsidRPr="00745468">
        <w:rPr>
          <w:rFonts w:ascii="Arial" w:hAnsi="Arial" w:cs="Arial"/>
        </w:rPr>
        <w:t>RHI</w:t>
      </w:r>
      <w:r w:rsidR="00BD2112" w:rsidRPr="00745468">
        <w:rPr>
          <w:rFonts w:ascii="Arial" w:hAnsi="Arial" w:cs="Arial"/>
        </w:rPr>
        <w:t>’s Group 1 Deferral and Variance accounts total ($27,090</w:t>
      </w:r>
      <w:r w:rsidR="00FF2A21" w:rsidRPr="00745468">
        <w:rPr>
          <w:rFonts w:ascii="Arial" w:hAnsi="Arial" w:cs="Arial"/>
        </w:rPr>
        <w:t>) or ($0.0003) per kWh</w:t>
      </w:r>
      <w:r w:rsidR="00706154" w:rsidRPr="00745468">
        <w:rPr>
          <w:rFonts w:ascii="Arial" w:hAnsi="Arial" w:cs="Arial"/>
        </w:rPr>
        <w:t>.</w:t>
      </w:r>
      <w:r w:rsidR="008A3416" w:rsidRPr="00745468">
        <w:rPr>
          <w:rFonts w:ascii="Arial" w:hAnsi="Arial" w:cs="Arial"/>
        </w:rPr>
        <w:t xml:space="preserve"> RHI is electing to dispose of the Group 1 account balances even though</w:t>
      </w:r>
      <w:r w:rsidR="00FA5397" w:rsidRPr="00745468">
        <w:rPr>
          <w:rFonts w:ascii="Arial" w:hAnsi="Arial" w:cs="Arial"/>
        </w:rPr>
        <w:t xml:space="preserve"> the balance is below the threshold</w:t>
      </w:r>
      <w:r w:rsidR="0069094F" w:rsidRPr="00745468">
        <w:rPr>
          <w:rFonts w:ascii="Arial" w:hAnsi="Arial" w:cs="Arial"/>
        </w:rPr>
        <w:t>.</w:t>
      </w:r>
      <w:r w:rsidR="001071B0" w:rsidRPr="00745468">
        <w:rPr>
          <w:rFonts w:ascii="Arial" w:hAnsi="Arial" w:cs="Arial"/>
        </w:rPr>
        <w:t xml:space="preserve"> This annual systematic disposal approach will mitigate inter-generational inequities and prevent the accumulation of large individual account balances.</w:t>
      </w:r>
      <w:r w:rsidR="00483C4E" w:rsidRPr="00745468">
        <w:rPr>
          <w:rFonts w:ascii="Arial" w:hAnsi="Arial" w:cs="Arial"/>
        </w:rPr>
        <w:t xml:space="preserve"> </w:t>
      </w:r>
      <w:r w:rsidR="001071B0" w:rsidRPr="00745468">
        <w:rPr>
          <w:rFonts w:ascii="Arial" w:hAnsi="Arial" w:cs="Arial"/>
        </w:rPr>
        <w:t>The default disposition period of one year has been used to calculate the rate riders.</w:t>
      </w:r>
    </w:p>
    <w:p w14:paraId="07DC2F6B" w14:textId="52E35A35" w:rsidR="00A62185" w:rsidRPr="00745468" w:rsidRDefault="00A62185" w:rsidP="00745468">
      <w:pPr>
        <w:spacing w:before="240"/>
        <w:rPr>
          <w:rFonts w:ascii="Arial" w:hAnsi="Arial" w:cs="Arial"/>
          <w:b/>
          <w:bCs/>
        </w:rPr>
      </w:pPr>
      <w:r w:rsidRPr="00745468">
        <w:rPr>
          <w:rFonts w:ascii="Arial" w:hAnsi="Arial" w:cs="Arial"/>
          <w:b/>
          <w:bCs/>
        </w:rPr>
        <w:t>Question(s):</w:t>
      </w:r>
    </w:p>
    <w:p w14:paraId="435D78A2" w14:textId="7F2D632B" w:rsidR="00A516DD" w:rsidRDefault="00A516DD" w:rsidP="00745468">
      <w:pPr>
        <w:pStyle w:val="ListParagraph"/>
        <w:numPr>
          <w:ilvl w:val="0"/>
          <w:numId w:val="1"/>
        </w:numPr>
        <w:spacing w:before="240"/>
        <w:rPr>
          <w:rFonts w:ascii="Arial" w:hAnsi="Arial" w:cs="Arial"/>
        </w:rPr>
      </w:pPr>
      <w:r w:rsidRPr="00745468">
        <w:rPr>
          <w:rFonts w:ascii="Arial" w:hAnsi="Arial" w:cs="Arial"/>
        </w:rPr>
        <w:t>Please provide additional</w:t>
      </w:r>
      <w:r w:rsidR="00745468">
        <w:rPr>
          <w:rFonts w:ascii="Arial" w:hAnsi="Arial" w:cs="Arial"/>
        </w:rPr>
        <w:t xml:space="preserve"> reasoning </w:t>
      </w:r>
      <w:r w:rsidR="00320532" w:rsidRPr="00745468">
        <w:rPr>
          <w:rFonts w:ascii="Arial" w:hAnsi="Arial" w:cs="Arial"/>
        </w:rPr>
        <w:t xml:space="preserve">for the request </w:t>
      </w:r>
      <w:r w:rsidR="00745468" w:rsidRPr="00745468">
        <w:rPr>
          <w:rFonts w:ascii="Arial" w:hAnsi="Arial" w:cs="Arial"/>
        </w:rPr>
        <w:t>for</w:t>
      </w:r>
      <w:r w:rsidR="00320532" w:rsidRPr="00745468">
        <w:rPr>
          <w:rFonts w:ascii="Arial" w:hAnsi="Arial" w:cs="Arial"/>
        </w:rPr>
        <w:t xml:space="preserve"> Group 1 </w:t>
      </w:r>
      <w:r w:rsidR="006F63CF" w:rsidRPr="00745468">
        <w:rPr>
          <w:rFonts w:ascii="Arial" w:hAnsi="Arial" w:cs="Arial"/>
        </w:rPr>
        <w:t xml:space="preserve">DVA accounts </w:t>
      </w:r>
      <w:r w:rsidR="00320532" w:rsidRPr="00745468">
        <w:rPr>
          <w:rFonts w:ascii="Arial" w:hAnsi="Arial" w:cs="Arial"/>
        </w:rPr>
        <w:t>disposal</w:t>
      </w:r>
      <w:r w:rsidR="006F63CF" w:rsidRPr="00745468">
        <w:rPr>
          <w:rFonts w:ascii="Arial" w:hAnsi="Arial" w:cs="Arial"/>
        </w:rPr>
        <w:t>.</w:t>
      </w:r>
    </w:p>
    <w:p w14:paraId="5916DBC6" w14:textId="77777777" w:rsidR="008A2FDD" w:rsidRDefault="008A2FDD" w:rsidP="00C658AB">
      <w:pPr>
        <w:pStyle w:val="ListParagraph"/>
        <w:spacing w:before="240"/>
        <w:rPr>
          <w:rFonts w:ascii="Arial" w:hAnsi="Arial" w:cs="Arial"/>
          <w:b/>
          <w:bCs/>
          <w:color w:val="0070C0"/>
          <w:u w:val="single"/>
        </w:rPr>
      </w:pPr>
    </w:p>
    <w:p w14:paraId="5B8C56A8" w14:textId="6FB04A14" w:rsidR="00C658AB" w:rsidRDefault="00C658AB" w:rsidP="00C658AB">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439483C8" w14:textId="77777777" w:rsidR="00FF2422" w:rsidRDefault="00FF2422" w:rsidP="00C658AB">
      <w:pPr>
        <w:pStyle w:val="ListParagraph"/>
        <w:spacing w:before="240"/>
        <w:rPr>
          <w:rFonts w:ascii="Arial" w:hAnsi="Arial" w:cs="Arial"/>
          <w:color w:val="0070C0"/>
        </w:rPr>
      </w:pPr>
    </w:p>
    <w:p w14:paraId="36D30383" w14:textId="644A48F0" w:rsidR="008A2FDD" w:rsidRDefault="008A2FDD" w:rsidP="00C658AB">
      <w:pPr>
        <w:pStyle w:val="ListParagraph"/>
        <w:spacing w:before="240"/>
        <w:rPr>
          <w:rFonts w:ascii="Arial" w:hAnsi="Arial" w:cs="Arial"/>
          <w:color w:val="0070C0"/>
        </w:rPr>
      </w:pPr>
      <w:r>
        <w:rPr>
          <w:rFonts w:ascii="Arial" w:hAnsi="Arial" w:cs="Arial"/>
          <w:color w:val="0070C0"/>
        </w:rPr>
        <w:t>As mentioned above, Renfrew Hydro</w:t>
      </w:r>
      <w:r w:rsidR="004A42CE">
        <w:rPr>
          <w:rFonts w:ascii="Arial" w:hAnsi="Arial" w:cs="Arial"/>
          <w:color w:val="0070C0"/>
        </w:rPr>
        <w:t xml:space="preserve"> Inc. (RHI)</w:t>
      </w:r>
      <w:r>
        <w:rPr>
          <w:rFonts w:ascii="Arial" w:hAnsi="Arial" w:cs="Arial"/>
          <w:color w:val="0070C0"/>
        </w:rPr>
        <w:t xml:space="preserve"> believes </w:t>
      </w:r>
      <w:r w:rsidR="004A42CE">
        <w:rPr>
          <w:rFonts w:ascii="Arial" w:hAnsi="Arial" w:cs="Arial"/>
          <w:color w:val="0070C0"/>
        </w:rPr>
        <w:t>an annual systematic disposal approach mitigate</w:t>
      </w:r>
      <w:r w:rsidR="00634619">
        <w:rPr>
          <w:rFonts w:ascii="Arial" w:hAnsi="Arial" w:cs="Arial"/>
          <w:color w:val="0070C0"/>
        </w:rPr>
        <w:t>s</w:t>
      </w:r>
      <w:r w:rsidR="004A42CE">
        <w:rPr>
          <w:rFonts w:ascii="Arial" w:hAnsi="Arial" w:cs="Arial"/>
          <w:color w:val="0070C0"/>
        </w:rPr>
        <w:t xml:space="preserve"> inter-generational inequities and prevent</w:t>
      </w:r>
      <w:r w:rsidR="00634619">
        <w:rPr>
          <w:rFonts w:ascii="Arial" w:hAnsi="Arial" w:cs="Arial"/>
          <w:color w:val="0070C0"/>
        </w:rPr>
        <w:t>s</w:t>
      </w:r>
      <w:r w:rsidR="004A42CE">
        <w:rPr>
          <w:rFonts w:ascii="Arial" w:hAnsi="Arial" w:cs="Arial"/>
          <w:color w:val="0070C0"/>
        </w:rPr>
        <w:t xml:space="preserve"> the accumulation of large individual account balances. There are additional </w:t>
      </w:r>
      <w:r w:rsidR="007D10DD">
        <w:rPr>
          <w:rFonts w:ascii="Arial" w:hAnsi="Arial" w:cs="Arial"/>
          <w:color w:val="0070C0"/>
        </w:rPr>
        <w:t>reasons:</w:t>
      </w:r>
    </w:p>
    <w:p w14:paraId="5912A709" w14:textId="77777777" w:rsidR="007D10DD" w:rsidRDefault="007D10DD" w:rsidP="00C658AB">
      <w:pPr>
        <w:pStyle w:val="ListParagraph"/>
        <w:spacing w:before="240"/>
        <w:rPr>
          <w:rFonts w:ascii="Arial" w:hAnsi="Arial" w:cs="Arial"/>
          <w:color w:val="0070C0"/>
        </w:rPr>
      </w:pPr>
    </w:p>
    <w:p w14:paraId="13556040" w14:textId="33905B09" w:rsidR="004A42CE" w:rsidRDefault="004A42CE" w:rsidP="004A42CE">
      <w:pPr>
        <w:pStyle w:val="ListParagraph"/>
        <w:numPr>
          <w:ilvl w:val="0"/>
          <w:numId w:val="6"/>
        </w:numPr>
        <w:spacing w:before="240"/>
        <w:rPr>
          <w:rFonts w:ascii="Arial" w:hAnsi="Arial" w:cs="Arial"/>
          <w:color w:val="0070C0"/>
        </w:rPr>
      </w:pPr>
      <w:r>
        <w:rPr>
          <w:rFonts w:ascii="Arial" w:hAnsi="Arial" w:cs="Arial"/>
          <w:color w:val="0070C0"/>
        </w:rPr>
        <w:t xml:space="preserve">In RHI’s 2020 </w:t>
      </w:r>
      <w:r w:rsidR="00634619">
        <w:rPr>
          <w:rFonts w:ascii="Arial" w:hAnsi="Arial" w:cs="Arial"/>
          <w:color w:val="0070C0"/>
        </w:rPr>
        <w:t>IRM</w:t>
      </w:r>
      <w:r>
        <w:rPr>
          <w:rFonts w:ascii="Arial" w:hAnsi="Arial" w:cs="Arial"/>
          <w:color w:val="0070C0"/>
        </w:rPr>
        <w:t xml:space="preserve"> application</w:t>
      </w:r>
      <w:r w:rsidR="00634619">
        <w:rPr>
          <w:rFonts w:ascii="Arial" w:hAnsi="Arial" w:cs="Arial"/>
          <w:color w:val="0070C0"/>
        </w:rPr>
        <w:t xml:space="preserve"> (EB-2019-0065)</w:t>
      </w:r>
      <w:r>
        <w:rPr>
          <w:rFonts w:ascii="Arial" w:hAnsi="Arial" w:cs="Arial"/>
          <w:color w:val="0070C0"/>
        </w:rPr>
        <w:t>, the threshold test was also not met, with a</w:t>
      </w:r>
      <w:r w:rsidR="00634619">
        <w:rPr>
          <w:rFonts w:ascii="Arial" w:hAnsi="Arial" w:cs="Arial"/>
          <w:color w:val="0070C0"/>
        </w:rPr>
        <w:t xml:space="preserve"> total Group 1</w:t>
      </w:r>
      <w:r>
        <w:rPr>
          <w:rFonts w:ascii="Arial" w:hAnsi="Arial" w:cs="Arial"/>
          <w:color w:val="0070C0"/>
        </w:rPr>
        <w:t xml:space="preserve"> credit balance of ($36,457). OEB Staff asked if RHI would be willing to dispose of the balance to avoid </w:t>
      </w:r>
      <w:proofErr w:type="gramStart"/>
      <w:r>
        <w:rPr>
          <w:rFonts w:ascii="Arial" w:hAnsi="Arial" w:cs="Arial"/>
          <w:color w:val="0070C0"/>
        </w:rPr>
        <w:t>inter-generational</w:t>
      </w:r>
      <w:proofErr w:type="gramEnd"/>
      <w:r>
        <w:rPr>
          <w:rFonts w:ascii="Arial" w:hAnsi="Arial" w:cs="Arial"/>
          <w:color w:val="0070C0"/>
        </w:rPr>
        <w:t xml:space="preserve"> inequities since there were three years of undisposed balances. RHI agreed </w:t>
      </w:r>
      <w:r>
        <w:rPr>
          <w:rFonts w:ascii="Arial" w:hAnsi="Arial" w:cs="Arial"/>
          <w:color w:val="0070C0"/>
        </w:rPr>
        <w:lastRenderedPageBreak/>
        <w:t>with the approach and disposed of the balances</w:t>
      </w:r>
      <w:r w:rsidR="001671C1">
        <w:rPr>
          <w:rFonts w:ascii="Arial" w:hAnsi="Arial" w:cs="Arial"/>
          <w:color w:val="0070C0"/>
        </w:rPr>
        <w:t xml:space="preserve">. RHI found that disposing of these account balances each year </w:t>
      </w:r>
      <w:r w:rsidR="00634619">
        <w:rPr>
          <w:rFonts w:ascii="Arial" w:hAnsi="Arial" w:cs="Arial"/>
          <w:color w:val="0070C0"/>
        </w:rPr>
        <w:t>makes the process efficient, more predictable, and transparent.</w:t>
      </w:r>
    </w:p>
    <w:p w14:paraId="682A3346" w14:textId="77777777" w:rsidR="001671C1" w:rsidRPr="001671C1" w:rsidRDefault="001671C1" w:rsidP="001671C1">
      <w:pPr>
        <w:pStyle w:val="ListParagraph"/>
        <w:rPr>
          <w:rFonts w:ascii="Arial" w:hAnsi="Arial" w:cs="Arial"/>
          <w:color w:val="0070C0"/>
        </w:rPr>
      </w:pPr>
    </w:p>
    <w:p w14:paraId="08C2670E" w14:textId="77777777" w:rsidR="005E268F" w:rsidRDefault="001671C1" w:rsidP="004A42CE">
      <w:pPr>
        <w:pStyle w:val="ListParagraph"/>
        <w:numPr>
          <w:ilvl w:val="0"/>
          <w:numId w:val="6"/>
        </w:numPr>
        <w:spacing w:before="240"/>
        <w:rPr>
          <w:rFonts w:ascii="Arial" w:hAnsi="Arial" w:cs="Arial"/>
          <w:color w:val="0070C0"/>
        </w:rPr>
      </w:pPr>
      <w:r>
        <w:rPr>
          <w:rFonts w:ascii="Arial" w:hAnsi="Arial" w:cs="Arial"/>
          <w:color w:val="0070C0"/>
        </w:rPr>
        <w:t>RHI also believes it is best to dispose of balances annually</w:t>
      </w:r>
      <w:r w:rsidR="00FF2422">
        <w:rPr>
          <w:rFonts w:ascii="Arial" w:hAnsi="Arial" w:cs="Arial"/>
          <w:color w:val="0070C0"/>
        </w:rPr>
        <w:t>,</w:t>
      </w:r>
      <w:r>
        <w:rPr>
          <w:rFonts w:ascii="Arial" w:hAnsi="Arial" w:cs="Arial"/>
          <w:color w:val="0070C0"/>
        </w:rPr>
        <w:t xml:space="preserve"> where </w:t>
      </w:r>
      <w:r w:rsidR="00FF2422">
        <w:rPr>
          <w:rFonts w:ascii="Arial" w:hAnsi="Arial" w:cs="Arial"/>
          <w:color w:val="0070C0"/>
        </w:rPr>
        <w:t>practical, because</w:t>
      </w:r>
      <w:r w:rsidR="007D10DD">
        <w:rPr>
          <w:rFonts w:ascii="Arial" w:hAnsi="Arial" w:cs="Arial"/>
          <w:color w:val="0070C0"/>
        </w:rPr>
        <w:t xml:space="preserve"> not all account balances and resulting rate riders affect all customers. An example is the balance in RSVA – Global Adjustment. The balance in this account is a debit of $93,345 and the resulting rate rider of $0.0033 per kWh</w:t>
      </w:r>
      <w:r w:rsidR="00B11AC2">
        <w:rPr>
          <w:rFonts w:ascii="Arial" w:hAnsi="Arial" w:cs="Arial"/>
          <w:color w:val="0070C0"/>
        </w:rPr>
        <w:t>, which exceeds the threshold, but</w:t>
      </w:r>
      <w:r w:rsidR="007D10DD">
        <w:rPr>
          <w:rFonts w:ascii="Arial" w:hAnsi="Arial" w:cs="Arial"/>
          <w:color w:val="0070C0"/>
        </w:rPr>
        <w:t xml:space="preserve"> only affect</w:t>
      </w:r>
      <w:r w:rsidR="00634619">
        <w:rPr>
          <w:rFonts w:ascii="Arial" w:hAnsi="Arial" w:cs="Arial"/>
          <w:color w:val="0070C0"/>
        </w:rPr>
        <w:t>s</w:t>
      </w:r>
      <w:r w:rsidR="007D10DD">
        <w:rPr>
          <w:rFonts w:ascii="Arial" w:hAnsi="Arial" w:cs="Arial"/>
          <w:color w:val="0070C0"/>
        </w:rPr>
        <w:t xml:space="preserve"> </w:t>
      </w:r>
      <w:proofErr w:type="gramStart"/>
      <w:r w:rsidR="007D10DD">
        <w:rPr>
          <w:rFonts w:ascii="Arial" w:hAnsi="Arial" w:cs="Arial"/>
          <w:color w:val="0070C0"/>
        </w:rPr>
        <w:t>Non-RPP</w:t>
      </w:r>
      <w:proofErr w:type="gramEnd"/>
      <w:r w:rsidR="007D10DD">
        <w:rPr>
          <w:rFonts w:ascii="Arial" w:hAnsi="Arial" w:cs="Arial"/>
          <w:color w:val="0070C0"/>
        </w:rPr>
        <w:t xml:space="preserve"> customers.</w:t>
      </w:r>
      <w:r w:rsidR="00B11AC2">
        <w:rPr>
          <w:rFonts w:ascii="Arial" w:hAnsi="Arial" w:cs="Arial"/>
          <w:color w:val="0070C0"/>
        </w:rPr>
        <w:t xml:space="preserve">  </w:t>
      </w:r>
    </w:p>
    <w:p w14:paraId="24F8498C" w14:textId="77777777" w:rsidR="005E268F" w:rsidRPr="005E268F" w:rsidRDefault="005E268F" w:rsidP="005E268F">
      <w:pPr>
        <w:pStyle w:val="ListParagraph"/>
        <w:rPr>
          <w:rFonts w:ascii="Arial" w:hAnsi="Arial" w:cs="Arial"/>
          <w:color w:val="0070C0"/>
        </w:rPr>
      </w:pPr>
    </w:p>
    <w:p w14:paraId="77252C87" w14:textId="1512937B" w:rsidR="001671C1" w:rsidRDefault="005E268F" w:rsidP="004A42CE">
      <w:pPr>
        <w:pStyle w:val="ListParagraph"/>
        <w:numPr>
          <w:ilvl w:val="0"/>
          <w:numId w:val="6"/>
        </w:numPr>
        <w:spacing w:before="240"/>
        <w:rPr>
          <w:rFonts w:ascii="Arial" w:hAnsi="Arial" w:cs="Arial"/>
          <w:color w:val="0070C0"/>
        </w:rPr>
      </w:pPr>
      <w:r>
        <w:rPr>
          <w:rFonts w:ascii="Arial" w:hAnsi="Arial" w:cs="Arial"/>
          <w:color w:val="0070C0"/>
        </w:rPr>
        <w:t xml:space="preserve">While </w:t>
      </w:r>
      <w:r w:rsidR="001E08DD">
        <w:rPr>
          <w:rFonts w:ascii="Arial" w:hAnsi="Arial" w:cs="Arial"/>
          <w:color w:val="0070C0"/>
        </w:rPr>
        <w:t xml:space="preserve">RHI agrees </w:t>
      </w:r>
      <w:r>
        <w:rPr>
          <w:rFonts w:ascii="Arial" w:hAnsi="Arial" w:cs="Arial"/>
          <w:color w:val="0070C0"/>
        </w:rPr>
        <w:t xml:space="preserve">the total of Group 1 accounts does not exceed the threshold, </w:t>
      </w:r>
      <w:r w:rsidR="008F2A26">
        <w:rPr>
          <w:rFonts w:ascii="Arial" w:hAnsi="Arial" w:cs="Arial"/>
          <w:color w:val="0070C0"/>
        </w:rPr>
        <w:t xml:space="preserve">however, </w:t>
      </w:r>
      <w:r w:rsidR="001E08DD">
        <w:rPr>
          <w:rFonts w:ascii="Arial" w:hAnsi="Arial" w:cs="Arial"/>
          <w:color w:val="0070C0"/>
        </w:rPr>
        <w:t xml:space="preserve">if </w:t>
      </w:r>
      <w:r>
        <w:rPr>
          <w:rFonts w:ascii="Arial" w:hAnsi="Arial" w:cs="Arial"/>
          <w:color w:val="0070C0"/>
        </w:rPr>
        <w:t>analyzing the effects separately for RPP and Non-RPP customers, the threshold is exceeded</w:t>
      </w:r>
      <w:r w:rsidR="001E08DD">
        <w:rPr>
          <w:rFonts w:ascii="Arial" w:hAnsi="Arial" w:cs="Arial"/>
          <w:color w:val="0070C0"/>
        </w:rPr>
        <w:t xml:space="preserve"> for each group.  If these balances continue to grow for each group in a similar manner, this could result in significant impacts to both groups in a single year </w:t>
      </w:r>
      <w:r w:rsidR="00D066D2">
        <w:rPr>
          <w:rFonts w:ascii="Arial" w:hAnsi="Arial" w:cs="Arial"/>
          <w:color w:val="0070C0"/>
        </w:rPr>
        <w:t>once</w:t>
      </w:r>
      <w:r w:rsidR="001E08DD">
        <w:rPr>
          <w:rFonts w:ascii="Arial" w:hAnsi="Arial" w:cs="Arial"/>
          <w:color w:val="0070C0"/>
        </w:rPr>
        <w:t xml:space="preserve"> the total threshold </w:t>
      </w:r>
      <w:r w:rsidR="008F2A26">
        <w:rPr>
          <w:rFonts w:ascii="Arial" w:hAnsi="Arial" w:cs="Arial"/>
          <w:color w:val="0070C0"/>
        </w:rPr>
        <w:t>ha</w:t>
      </w:r>
      <w:r w:rsidR="00D066D2">
        <w:rPr>
          <w:rFonts w:ascii="Arial" w:hAnsi="Arial" w:cs="Arial"/>
          <w:color w:val="0070C0"/>
        </w:rPr>
        <w:t>s</w:t>
      </w:r>
      <w:r w:rsidR="001E08DD">
        <w:rPr>
          <w:rFonts w:ascii="Arial" w:hAnsi="Arial" w:cs="Arial"/>
          <w:color w:val="0070C0"/>
        </w:rPr>
        <w:t xml:space="preserve"> </w:t>
      </w:r>
      <w:r w:rsidR="008F2A26">
        <w:rPr>
          <w:rFonts w:ascii="Arial" w:hAnsi="Arial" w:cs="Arial"/>
          <w:color w:val="0070C0"/>
        </w:rPr>
        <w:t xml:space="preserve">been </w:t>
      </w:r>
      <w:r w:rsidR="001E08DD">
        <w:rPr>
          <w:rFonts w:ascii="Arial" w:hAnsi="Arial" w:cs="Arial"/>
          <w:color w:val="0070C0"/>
        </w:rPr>
        <w:t>exceeded</w:t>
      </w:r>
      <w:r w:rsidR="00B97213">
        <w:rPr>
          <w:rFonts w:ascii="Arial" w:hAnsi="Arial" w:cs="Arial"/>
          <w:color w:val="0070C0"/>
        </w:rPr>
        <w:t xml:space="preserve">.  RHI believes </w:t>
      </w:r>
      <w:r w:rsidR="00D066D2">
        <w:rPr>
          <w:rFonts w:ascii="Arial" w:hAnsi="Arial" w:cs="Arial"/>
          <w:color w:val="0070C0"/>
        </w:rPr>
        <w:t xml:space="preserve">both groups </w:t>
      </w:r>
      <w:r w:rsidR="00B97213">
        <w:rPr>
          <w:rFonts w:ascii="Arial" w:hAnsi="Arial" w:cs="Arial"/>
          <w:color w:val="0070C0"/>
        </w:rPr>
        <w:t xml:space="preserve">should be looked at </w:t>
      </w:r>
      <w:r w:rsidR="00D066D2">
        <w:rPr>
          <w:rFonts w:ascii="Arial" w:hAnsi="Arial" w:cs="Arial"/>
          <w:color w:val="0070C0"/>
        </w:rPr>
        <w:t>individually</w:t>
      </w:r>
      <w:r w:rsidR="00B97213">
        <w:rPr>
          <w:rFonts w:ascii="Arial" w:hAnsi="Arial" w:cs="Arial"/>
          <w:color w:val="0070C0"/>
        </w:rPr>
        <w:t xml:space="preserve"> to avoid larger accrued balances over multiple years.</w:t>
      </w:r>
      <w:r w:rsidR="001E08DD">
        <w:rPr>
          <w:rFonts w:ascii="Arial" w:hAnsi="Arial" w:cs="Arial"/>
          <w:color w:val="0070C0"/>
        </w:rPr>
        <w:t xml:space="preserve"> </w:t>
      </w:r>
    </w:p>
    <w:p w14:paraId="43B2EA82" w14:textId="5D4E31E5" w:rsidR="004C0788" w:rsidRDefault="004C0788">
      <w:pPr>
        <w:rPr>
          <w:rFonts w:ascii="Arial" w:hAnsi="Arial" w:cs="Arial"/>
          <w:color w:val="0070C0"/>
        </w:rPr>
      </w:pPr>
      <w:r>
        <w:rPr>
          <w:rFonts w:ascii="Arial" w:hAnsi="Arial" w:cs="Arial"/>
          <w:color w:val="0070C0"/>
        </w:rPr>
        <w:br w:type="page"/>
      </w:r>
    </w:p>
    <w:p w14:paraId="1BDCFFAD" w14:textId="77777777" w:rsidR="004A42CE" w:rsidRPr="008A2FDD" w:rsidRDefault="004A42CE" w:rsidP="001671C1">
      <w:pPr>
        <w:pStyle w:val="ListParagraph"/>
        <w:spacing w:before="240"/>
        <w:ind w:left="1080"/>
        <w:rPr>
          <w:rFonts w:ascii="Arial" w:hAnsi="Arial" w:cs="Arial"/>
          <w:color w:val="0070C0"/>
        </w:rPr>
      </w:pPr>
    </w:p>
    <w:p w14:paraId="055FB8BE" w14:textId="51765310" w:rsidR="004B06FD" w:rsidRDefault="004B06FD" w:rsidP="00745468">
      <w:pPr>
        <w:pStyle w:val="ListParagraph"/>
        <w:numPr>
          <w:ilvl w:val="0"/>
          <w:numId w:val="1"/>
        </w:numPr>
        <w:spacing w:before="240"/>
        <w:rPr>
          <w:rFonts w:ascii="Arial" w:hAnsi="Arial" w:cs="Arial"/>
        </w:rPr>
      </w:pPr>
      <w:r w:rsidRPr="00745468">
        <w:rPr>
          <w:rFonts w:ascii="Arial" w:hAnsi="Arial" w:cs="Arial"/>
        </w:rPr>
        <w:t xml:space="preserve">Please provide the alternative bill impact without the proposed </w:t>
      </w:r>
      <w:r w:rsidR="00881CC5" w:rsidRPr="00745468">
        <w:rPr>
          <w:rFonts w:ascii="Arial" w:hAnsi="Arial" w:cs="Arial"/>
        </w:rPr>
        <w:t>disposition of the Group 1 account balances.</w:t>
      </w:r>
    </w:p>
    <w:p w14:paraId="30C3D0D2" w14:textId="77777777" w:rsidR="008A2FDD" w:rsidRDefault="008A2FDD" w:rsidP="00C658AB">
      <w:pPr>
        <w:pStyle w:val="ListParagraph"/>
        <w:spacing w:before="240"/>
        <w:rPr>
          <w:rFonts w:ascii="Arial" w:hAnsi="Arial" w:cs="Arial"/>
          <w:b/>
          <w:bCs/>
          <w:color w:val="0070C0"/>
          <w:u w:val="single"/>
        </w:rPr>
      </w:pPr>
    </w:p>
    <w:p w14:paraId="191A2191" w14:textId="768393A3" w:rsidR="00C658AB" w:rsidRDefault="00C658AB" w:rsidP="00C658AB">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3D28A4A2" w14:textId="77777777" w:rsidR="000C012F" w:rsidRDefault="000C012F" w:rsidP="00C658AB">
      <w:pPr>
        <w:pStyle w:val="ListParagraph"/>
        <w:spacing w:before="240"/>
        <w:rPr>
          <w:rFonts w:ascii="Arial" w:hAnsi="Arial" w:cs="Arial"/>
          <w:color w:val="0070C0"/>
        </w:rPr>
      </w:pPr>
    </w:p>
    <w:p w14:paraId="4C7EB7E1" w14:textId="1CC1E6F5" w:rsidR="000C012F" w:rsidRDefault="000C012F" w:rsidP="00C658AB">
      <w:pPr>
        <w:pStyle w:val="ListParagraph"/>
        <w:spacing w:before="240"/>
        <w:rPr>
          <w:rFonts w:ascii="Arial" w:hAnsi="Arial" w:cs="Arial"/>
          <w:color w:val="0070C0"/>
        </w:rPr>
      </w:pPr>
      <w:r>
        <w:rPr>
          <w:rFonts w:ascii="Arial" w:hAnsi="Arial" w:cs="Arial"/>
          <w:color w:val="0070C0"/>
        </w:rPr>
        <w:t xml:space="preserve">The table below summarizes the alternative bill impacts without the disposition of the Group 1 account balances. RHI has also included the original proposed bill impacts with the disposition of the Group 1 accounts to </w:t>
      </w:r>
      <w:r w:rsidR="00634619">
        <w:rPr>
          <w:rFonts w:ascii="Arial" w:hAnsi="Arial" w:cs="Arial"/>
          <w:color w:val="0070C0"/>
        </w:rPr>
        <w:t>make the comparison more convenient.</w:t>
      </w:r>
      <w:r w:rsidR="00371012">
        <w:rPr>
          <w:rFonts w:ascii="Arial" w:hAnsi="Arial" w:cs="Arial"/>
          <w:color w:val="0070C0"/>
        </w:rPr>
        <w:t xml:space="preserve">  </w:t>
      </w:r>
    </w:p>
    <w:p w14:paraId="3A2409CE" w14:textId="77777777" w:rsidR="000C012F" w:rsidRDefault="000C012F" w:rsidP="00C658AB">
      <w:pPr>
        <w:pStyle w:val="ListParagraph"/>
        <w:spacing w:before="240"/>
        <w:rPr>
          <w:rFonts w:ascii="Arial" w:hAnsi="Arial" w:cs="Arial"/>
          <w:color w:val="0070C0"/>
        </w:rPr>
      </w:pPr>
    </w:p>
    <w:p w14:paraId="6DD5D833" w14:textId="365EA5E7" w:rsidR="000C012F" w:rsidRDefault="000C012F" w:rsidP="004C0788">
      <w:pPr>
        <w:pStyle w:val="ListParagraph"/>
        <w:spacing w:before="240" w:after="0" w:line="240" w:lineRule="auto"/>
        <w:rPr>
          <w:rFonts w:ascii="Arial" w:hAnsi="Arial" w:cs="Arial"/>
          <w:b/>
          <w:bCs/>
          <w:color w:val="0070C0"/>
          <w:sz w:val="20"/>
          <w:szCs w:val="20"/>
        </w:rPr>
      </w:pPr>
      <w:r w:rsidRPr="000C012F">
        <w:rPr>
          <w:rFonts w:ascii="Arial" w:hAnsi="Arial" w:cs="Arial"/>
          <w:b/>
          <w:bCs/>
          <w:color w:val="0070C0"/>
          <w:sz w:val="20"/>
          <w:szCs w:val="20"/>
        </w:rPr>
        <w:t xml:space="preserve">Summary of Monthly Bill Impacts </w:t>
      </w:r>
      <w:r w:rsidRPr="00634619">
        <w:rPr>
          <w:rFonts w:ascii="Arial" w:hAnsi="Arial" w:cs="Arial"/>
          <w:b/>
          <w:bCs/>
          <w:color w:val="0070C0"/>
          <w:sz w:val="20"/>
          <w:szCs w:val="20"/>
          <w:u w:val="single"/>
        </w:rPr>
        <w:t>WITHOUT</w:t>
      </w:r>
      <w:r w:rsidRPr="000C012F">
        <w:rPr>
          <w:rFonts w:ascii="Arial" w:hAnsi="Arial" w:cs="Arial"/>
          <w:b/>
          <w:bCs/>
          <w:color w:val="0070C0"/>
          <w:sz w:val="20"/>
          <w:szCs w:val="20"/>
        </w:rPr>
        <w:t xml:space="preserve"> the Disposition of Group 1 Account Balances</w:t>
      </w:r>
    </w:p>
    <w:tbl>
      <w:tblPr>
        <w:tblW w:w="10112" w:type="dxa"/>
        <w:tblInd w:w="-284" w:type="dxa"/>
        <w:tblLook w:val="04A0" w:firstRow="1" w:lastRow="0" w:firstColumn="1" w:lastColumn="0" w:noHBand="0" w:noVBand="1"/>
      </w:tblPr>
      <w:tblGrid>
        <w:gridCol w:w="3340"/>
        <w:gridCol w:w="960"/>
        <w:gridCol w:w="960"/>
        <w:gridCol w:w="1120"/>
        <w:gridCol w:w="1740"/>
        <w:gridCol w:w="996"/>
        <w:gridCol w:w="996"/>
      </w:tblGrid>
      <w:tr w:rsidR="000C012F" w:rsidRPr="000C012F" w14:paraId="434D4DEB" w14:textId="77777777" w:rsidTr="000C012F">
        <w:trPr>
          <w:trHeight w:val="315"/>
        </w:trPr>
        <w:tc>
          <w:tcPr>
            <w:tcW w:w="3340" w:type="dxa"/>
            <w:tcBorders>
              <w:top w:val="nil"/>
              <w:left w:val="nil"/>
              <w:bottom w:val="nil"/>
              <w:right w:val="nil"/>
            </w:tcBorders>
            <w:noWrap/>
            <w:vAlign w:val="bottom"/>
            <w:hideMark/>
          </w:tcPr>
          <w:p w14:paraId="6AE20DD8" w14:textId="77777777" w:rsidR="000C012F" w:rsidRPr="000C012F" w:rsidRDefault="000C012F" w:rsidP="000C012F">
            <w:pPr>
              <w:spacing w:after="0" w:line="240" w:lineRule="auto"/>
              <w:rPr>
                <w:rFonts w:ascii="Times New Roman" w:eastAsia="Times New Roman" w:hAnsi="Times New Roman" w:cs="Times New Roman"/>
                <w:kern w:val="0"/>
                <w:sz w:val="16"/>
                <w:szCs w:val="16"/>
                <w:lang w:val="en-CA" w:eastAsia="en-CA"/>
                <w14:ligatures w14:val="none"/>
              </w:rPr>
            </w:pPr>
          </w:p>
        </w:tc>
        <w:tc>
          <w:tcPr>
            <w:tcW w:w="960" w:type="dxa"/>
            <w:tcBorders>
              <w:top w:val="nil"/>
              <w:left w:val="nil"/>
              <w:bottom w:val="nil"/>
              <w:right w:val="nil"/>
            </w:tcBorders>
            <w:noWrap/>
            <w:vAlign w:val="bottom"/>
            <w:hideMark/>
          </w:tcPr>
          <w:p w14:paraId="7D39F68D"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c>
          <w:tcPr>
            <w:tcW w:w="960" w:type="dxa"/>
            <w:tcBorders>
              <w:top w:val="nil"/>
              <w:left w:val="nil"/>
              <w:bottom w:val="nil"/>
              <w:right w:val="nil"/>
            </w:tcBorders>
            <w:noWrap/>
            <w:vAlign w:val="bottom"/>
            <w:hideMark/>
          </w:tcPr>
          <w:p w14:paraId="33B46C65"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c>
          <w:tcPr>
            <w:tcW w:w="1120" w:type="dxa"/>
            <w:tcBorders>
              <w:top w:val="nil"/>
              <w:left w:val="nil"/>
              <w:bottom w:val="nil"/>
              <w:right w:val="nil"/>
            </w:tcBorders>
            <w:noWrap/>
            <w:vAlign w:val="bottom"/>
            <w:hideMark/>
          </w:tcPr>
          <w:p w14:paraId="2BAF2B32"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c>
          <w:tcPr>
            <w:tcW w:w="1740" w:type="dxa"/>
            <w:tcBorders>
              <w:top w:val="single" w:sz="4" w:space="0" w:color="auto"/>
              <w:left w:val="single" w:sz="4" w:space="0" w:color="auto"/>
              <w:bottom w:val="nil"/>
              <w:right w:val="single" w:sz="4" w:space="0" w:color="auto"/>
            </w:tcBorders>
            <w:noWrap/>
            <w:vAlign w:val="bottom"/>
            <w:hideMark/>
          </w:tcPr>
          <w:p w14:paraId="7A18E218"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 xml:space="preserve">2026 Proposed </w:t>
            </w:r>
          </w:p>
        </w:tc>
        <w:tc>
          <w:tcPr>
            <w:tcW w:w="996" w:type="dxa"/>
            <w:tcBorders>
              <w:top w:val="nil"/>
              <w:left w:val="nil"/>
              <w:bottom w:val="nil"/>
              <w:right w:val="nil"/>
            </w:tcBorders>
            <w:noWrap/>
            <w:vAlign w:val="bottom"/>
            <w:hideMark/>
          </w:tcPr>
          <w:p w14:paraId="27A6B71E"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p>
        </w:tc>
        <w:tc>
          <w:tcPr>
            <w:tcW w:w="996" w:type="dxa"/>
            <w:tcBorders>
              <w:top w:val="nil"/>
              <w:left w:val="nil"/>
              <w:bottom w:val="nil"/>
              <w:right w:val="nil"/>
            </w:tcBorders>
            <w:noWrap/>
            <w:vAlign w:val="bottom"/>
            <w:hideMark/>
          </w:tcPr>
          <w:p w14:paraId="41CBD23D"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r>
      <w:tr w:rsidR="000C012F" w:rsidRPr="000C012F" w14:paraId="65A1C288" w14:textId="77777777" w:rsidTr="000C012F">
        <w:trPr>
          <w:trHeight w:val="315"/>
        </w:trPr>
        <w:tc>
          <w:tcPr>
            <w:tcW w:w="3340" w:type="dxa"/>
            <w:vMerge w:val="restart"/>
            <w:tcBorders>
              <w:top w:val="single" w:sz="4" w:space="0" w:color="auto"/>
              <w:left w:val="single" w:sz="4" w:space="0" w:color="auto"/>
              <w:bottom w:val="single" w:sz="4" w:space="0" w:color="000000"/>
              <w:right w:val="single" w:sz="4" w:space="0" w:color="auto"/>
            </w:tcBorders>
            <w:noWrap/>
            <w:vAlign w:val="center"/>
            <w:hideMark/>
          </w:tcPr>
          <w:p w14:paraId="07B30F75"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Rate Class</w:t>
            </w:r>
          </w:p>
        </w:tc>
        <w:tc>
          <w:tcPr>
            <w:tcW w:w="1920" w:type="dxa"/>
            <w:gridSpan w:val="2"/>
            <w:tcBorders>
              <w:top w:val="single" w:sz="4" w:space="0" w:color="auto"/>
              <w:left w:val="nil"/>
              <w:bottom w:val="single" w:sz="4" w:space="0" w:color="auto"/>
              <w:right w:val="single" w:sz="4" w:space="0" w:color="000000"/>
            </w:tcBorders>
            <w:noWrap/>
            <w:vAlign w:val="bottom"/>
            <w:hideMark/>
          </w:tcPr>
          <w:p w14:paraId="7B64C23C"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Usage</w:t>
            </w:r>
          </w:p>
        </w:tc>
        <w:tc>
          <w:tcPr>
            <w:tcW w:w="1120" w:type="dxa"/>
            <w:tcBorders>
              <w:top w:val="single" w:sz="4" w:space="0" w:color="auto"/>
              <w:left w:val="nil"/>
              <w:bottom w:val="nil"/>
              <w:right w:val="single" w:sz="4" w:space="0" w:color="auto"/>
            </w:tcBorders>
            <w:noWrap/>
            <w:vAlign w:val="bottom"/>
            <w:hideMark/>
          </w:tcPr>
          <w:p w14:paraId="637C639E"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Current Rates</w:t>
            </w:r>
          </w:p>
        </w:tc>
        <w:tc>
          <w:tcPr>
            <w:tcW w:w="1740" w:type="dxa"/>
            <w:tcBorders>
              <w:top w:val="nil"/>
              <w:left w:val="nil"/>
              <w:bottom w:val="single" w:sz="4" w:space="0" w:color="auto"/>
              <w:right w:val="single" w:sz="4" w:space="0" w:color="auto"/>
            </w:tcBorders>
            <w:noWrap/>
            <w:vAlign w:val="bottom"/>
            <w:hideMark/>
          </w:tcPr>
          <w:p w14:paraId="36068CED"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Rates Total Bill</w:t>
            </w:r>
          </w:p>
        </w:tc>
        <w:tc>
          <w:tcPr>
            <w:tcW w:w="996" w:type="dxa"/>
            <w:tcBorders>
              <w:top w:val="single" w:sz="4" w:space="0" w:color="auto"/>
              <w:left w:val="nil"/>
              <w:bottom w:val="nil"/>
              <w:right w:val="single" w:sz="4" w:space="0" w:color="auto"/>
            </w:tcBorders>
            <w:noWrap/>
            <w:vAlign w:val="bottom"/>
            <w:hideMark/>
          </w:tcPr>
          <w:p w14:paraId="3459227C"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w:t>
            </w:r>
          </w:p>
        </w:tc>
        <w:tc>
          <w:tcPr>
            <w:tcW w:w="996" w:type="dxa"/>
            <w:tcBorders>
              <w:top w:val="single" w:sz="4" w:space="0" w:color="auto"/>
              <w:left w:val="nil"/>
              <w:bottom w:val="nil"/>
              <w:right w:val="single" w:sz="4" w:space="0" w:color="auto"/>
            </w:tcBorders>
            <w:noWrap/>
            <w:vAlign w:val="bottom"/>
            <w:hideMark/>
          </w:tcPr>
          <w:p w14:paraId="5A8CC656"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w:t>
            </w:r>
          </w:p>
        </w:tc>
      </w:tr>
      <w:tr w:rsidR="000C012F" w:rsidRPr="000C012F" w14:paraId="0FF30B5B" w14:textId="77777777" w:rsidTr="000C012F">
        <w:trPr>
          <w:trHeight w:val="315"/>
        </w:trPr>
        <w:tc>
          <w:tcPr>
            <w:tcW w:w="3340" w:type="dxa"/>
            <w:vMerge/>
            <w:tcBorders>
              <w:top w:val="single" w:sz="4" w:space="0" w:color="auto"/>
              <w:left w:val="single" w:sz="4" w:space="0" w:color="auto"/>
              <w:bottom w:val="single" w:sz="4" w:space="0" w:color="000000"/>
              <w:right w:val="single" w:sz="4" w:space="0" w:color="auto"/>
            </w:tcBorders>
            <w:vAlign w:val="center"/>
            <w:hideMark/>
          </w:tcPr>
          <w:p w14:paraId="09B0CDD3" w14:textId="77777777" w:rsidR="000C012F" w:rsidRPr="000C012F" w:rsidRDefault="000C012F" w:rsidP="000C012F">
            <w:pPr>
              <w:spacing w:after="0" w:line="240" w:lineRule="auto"/>
              <w:rPr>
                <w:rFonts w:ascii="Calibri" w:eastAsia="Times New Roman" w:hAnsi="Calibri" w:cs="Calibri"/>
                <w:b/>
                <w:bCs/>
                <w:color w:val="000000"/>
                <w:kern w:val="0"/>
                <w:sz w:val="18"/>
                <w:szCs w:val="18"/>
                <w:lang w:val="en-CA" w:eastAsia="en-CA"/>
                <w14:ligatures w14:val="none"/>
              </w:rPr>
            </w:pPr>
          </w:p>
        </w:tc>
        <w:tc>
          <w:tcPr>
            <w:tcW w:w="960" w:type="dxa"/>
            <w:tcBorders>
              <w:top w:val="nil"/>
              <w:left w:val="nil"/>
              <w:bottom w:val="single" w:sz="4" w:space="0" w:color="auto"/>
              <w:right w:val="single" w:sz="4" w:space="0" w:color="auto"/>
            </w:tcBorders>
            <w:noWrap/>
            <w:vAlign w:val="bottom"/>
            <w:hideMark/>
          </w:tcPr>
          <w:p w14:paraId="5ED4D923"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kWh</w:t>
            </w:r>
          </w:p>
        </w:tc>
        <w:tc>
          <w:tcPr>
            <w:tcW w:w="960" w:type="dxa"/>
            <w:tcBorders>
              <w:top w:val="nil"/>
              <w:left w:val="nil"/>
              <w:bottom w:val="single" w:sz="4" w:space="0" w:color="auto"/>
              <w:right w:val="single" w:sz="4" w:space="0" w:color="auto"/>
            </w:tcBorders>
            <w:noWrap/>
            <w:vAlign w:val="bottom"/>
            <w:hideMark/>
          </w:tcPr>
          <w:p w14:paraId="269B0A7A"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kW</w:t>
            </w:r>
          </w:p>
        </w:tc>
        <w:tc>
          <w:tcPr>
            <w:tcW w:w="1120" w:type="dxa"/>
            <w:tcBorders>
              <w:top w:val="nil"/>
              <w:left w:val="nil"/>
              <w:bottom w:val="single" w:sz="4" w:space="0" w:color="auto"/>
              <w:right w:val="single" w:sz="4" w:space="0" w:color="auto"/>
            </w:tcBorders>
            <w:noWrap/>
            <w:vAlign w:val="bottom"/>
            <w:hideMark/>
          </w:tcPr>
          <w:p w14:paraId="24EDC057"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Total Bill</w:t>
            </w:r>
          </w:p>
        </w:tc>
        <w:tc>
          <w:tcPr>
            <w:tcW w:w="1740" w:type="dxa"/>
            <w:tcBorders>
              <w:top w:val="nil"/>
              <w:left w:val="nil"/>
              <w:bottom w:val="single" w:sz="4" w:space="0" w:color="auto"/>
              <w:right w:val="single" w:sz="4" w:space="0" w:color="auto"/>
            </w:tcBorders>
            <w:shd w:val="clear" w:color="000000" w:fill="FFFF00"/>
            <w:noWrap/>
            <w:vAlign w:val="bottom"/>
            <w:hideMark/>
          </w:tcPr>
          <w:p w14:paraId="4FF89129"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WITHOUT Disposition</w:t>
            </w:r>
          </w:p>
        </w:tc>
        <w:tc>
          <w:tcPr>
            <w:tcW w:w="996" w:type="dxa"/>
            <w:tcBorders>
              <w:top w:val="nil"/>
              <w:left w:val="nil"/>
              <w:bottom w:val="single" w:sz="4" w:space="0" w:color="auto"/>
              <w:right w:val="single" w:sz="4" w:space="0" w:color="auto"/>
            </w:tcBorders>
            <w:noWrap/>
            <w:vAlign w:val="bottom"/>
            <w:hideMark/>
          </w:tcPr>
          <w:p w14:paraId="0DE5BDA5"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Difference</w:t>
            </w:r>
          </w:p>
        </w:tc>
        <w:tc>
          <w:tcPr>
            <w:tcW w:w="996" w:type="dxa"/>
            <w:tcBorders>
              <w:top w:val="nil"/>
              <w:left w:val="nil"/>
              <w:bottom w:val="single" w:sz="4" w:space="0" w:color="auto"/>
              <w:right w:val="single" w:sz="4" w:space="0" w:color="auto"/>
            </w:tcBorders>
            <w:noWrap/>
            <w:vAlign w:val="bottom"/>
            <w:hideMark/>
          </w:tcPr>
          <w:p w14:paraId="41A91E0F"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Difference</w:t>
            </w:r>
          </w:p>
        </w:tc>
      </w:tr>
      <w:tr w:rsidR="000C012F" w:rsidRPr="000C012F" w14:paraId="1DCF6DA2" w14:textId="77777777" w:rsidTr="000C012F">
        <w:trPr>
          <w:trHeight w:val="315"/>
        </w:trPr>
        <w:tc>
          <w:tcPr>
            <w:tcW w:w="3340" w:type="dxa"/>
            <w:tcBorders>
              <w:top w:val="nil"/>
              <w:left w:val="single" w:sz="4" w:space="0" w:color="auto"/>
              <w:bottom w:val="single" w:sz="4" w:space="0" w:color="auto"/>
              <w:right w:val="single" w:sz="4" w:space="0" w:color="auto"/>
            </w:tcBorders>
            <w:noWrap/>
            <w:vAlign w:val="bottom"/>
            <w:hideMark/>
          </w:tcPr>
          <w:p w14:paraId="7A0756BB"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RPP</w:t>
            </w:r>
          </w:p>
        </w:tc>
        <w:tc>
          <w:tcPr>
            <w:tcW w:w="960" w:type="dxa"/>
            <w:tcBorders>
              <w:top w:val="nil"/>
              <w:left w:val="nil"/>
              <w:bottom w:val="single" w:sz="4" w:space="0" w:color="auto"/>
              <w:right w:val="single" w:sz="4" w:space="0" w:color="auto"/>
            </w:tcBorders>
            <w:noWrap/>
            <w:vAlign w:val="bottom"/>
            <w:hideMark/>
          </w:tcPr>
          <w:p w14:paraId="06973860" w14:textId="00EC26E2"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750 </w:t>
            </w:r>
          </w:p>
        </w:tc>
        <w:tc>
          <w:tcPr>
            <w:tcW w:w="960" w:type="dxa"/>
            <w:tcBorders>
              <w:top w:val="nil"/>
              <w:left w:val="nil"/>
              <w:bottom w:val="single" w:sz="4" w:space="0" w:color="auto"/>
              <w:right w:val="single" w:sz="4" w:space="0" w:color="auto"/>
            </w:tcBorders>
            <w:noWrap/>
            <w:vAlign w:val="bottom"/>
            <w:hideMark/>
          </w:tcPr>
          <w:p w14:paraId="725A78D7"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13DAB244" w14:textId="017DCE93"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133.55 </w:t>
            </w:r>
          </w:p>
        </w:tc>
        <w:tc>
          <w:tcPr>
            <w:tcW w:w="1740" w:type="dxa"/>
            <w:tcBorders>
              <w:top w:val="nil"/>
              <w:left w:val="nil"/>
              <w:bottom w:val="single" w:sz="4" w:space="0" w:color="auto"/>
              <w:right w:val="single" w:sz="4" w:space="0" w:color="auto"/>
            </w:tcBorders>
            <w:noWrap/>
            <w:vAlign w:val="bottom"/>
            <w:hideMark/>
          </w:tcPr>
          <w:p w14:paraId="47F58C61" w14:textId="651B56C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136.</w:t>
            </w:r>
            <w:r w:rsidR="005A1B6A">
              <w:rPr>
                <w:rFonts w:ascii="Calibri" w:eastAsia="Times New Roman" w:hAnsi="Calibri" w:cs="Calibri"/>
                <w:color w:val="000000"/>
                <w:kern w:val="0"/>
                <w:sz w:val="18"/>
                <w:szCs w:val="18"/>
                <w:lang w:val="en-CA" w:eastAsia="en-CA"/>
                <w14:ligatures w14:val="none"/>
              </w:rPr>
              <w:t>52</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32174F7D" w14:textId="3FD20A10"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5A1B6A">
              <w:rPr>
                <w:rFonts w:ascii="Calibri" w:eastAsia="Times New Roman" w:hAnsi="Calibri" w:cs="Calibri"/>
                <w:color w:val="000000"/>
                <w:kern w:val="0"/>
                <w:sz w:val="18"/>
                <w:szCs w:val="18"/>
                <w:lang w:val="en-CA" w:eastAsia="en-CA"/>
                <w14:ligatures w14:val="none"/>
              </w:rPr>
              <w:t>96</w:t>
            </w:r>
          </w:p>
        </w:tc>
        <w:tc>
          <w:tcPr>
            <w:tcW w:w="996" w:type="dxa"/>
            <w:tcBorders>
              <w:top w:val="nil"/>
              <w:left w:val="nil"/>
              <w:bottom w:val="single" w:sz="4" w:space="0" w:color="auto"/>
              <w:right w:val="single" w:sz="4" w:space="0" w:color="auto"/>
            </w:tcBorders>
            <w:noWrap/>
            <w:vAlign w:val="bottom"/>
            <w:hideMark/>
          </w:tcPr>
          <w:p w14:paraId="4351379D" w14:textId="248F875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5A1B6A">
              <w:rPr>
                <w:rFonts w:ascii="Calibri" w:eastAsia="Times New Roman" w:hAnsi="Calibri" w:cs="Calibri"/>
                <w:color w:val="000000"/>
                <w:kern w:val="0"/>
                <w:sz w:val="18"/>
                <w:szCs w:val="18"/>
                <w:lang w:val="en-CA" w:eastAsia="en-CA"/>
                <w14:ligatures w14:val="none"/>
              </w:rPr>
              <w:t>22</w:t>
            </w:r>
            <w:r w:rsidRPr="000C012F">
              <w:rPr>
                <w:rFonts w:ascii="Calibri" w:eastAsia="Times New Roman" w:hAnsi="Calibri" w:cs="Calibri"/>
                <w:color w:val="000000"/>
                <w:kern w:val="0"/>
                <w:sz w:val="18"/>
                <w:szCs w:val="18"/>
                <w:lang w:val="en-CA" w:eastAsia="en-CA"/>
                <w14:ligatures w14:val="none"/>
              </w:rPr>
              <w:t>%</w:t>
            </w:r>
          </w:p>
        </w:tc>
      </w:tr>
      <w:tr w:rsidR="000C012F" w:rsidRPr="000C012F" w14:paraId="301FB447" w14:textId="77777777" w:rsidTr="000C012F">
        <w:trPr>
          <w:trHeight w:val="315"/>
        </w:trPr>
        <w:tc>
          <w:tcPr>
            <w:tcW w:w="3340" w:type="dxa"/>
            <w:tcBorders>
              <w:top w:val="nil"/>
              <w:left w:val="single" w:sz="4" w:space="0" w:color="auto"/>
              <w:bottom w:val="single" w:sz="4" w:space="0" w:color="auto"/>
              <w:right w:val="single" w:sz="4" w:space="0" w:color="auto"/>
            </w:tcBorders>
            <w:noWrap/>
            <w:vAlign w:val="bottom"/>
            <w:hideMark/>
          </w:tcPr>
          <w:p w14:paraId="39ADB366"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non-RPP</w:t>
            </w:r>
          </w:p>
        </w:tc>
        <w:tc>
          <w:tcPr>
            <w:tcW w:w="960" w:type="dxa"/>
            <w:tcBorders>
              <w:top w:val="nil"/>
              <w:left w:val="nil"/>
              <w:bottom w:val="single" w:sz="4" w:space="0" w:color="auto"/>
              <w:right w:val="single" w:sz="4" w:space="0" w:color="auto"/>
            </w:tcBorders>
            <w:noWrap/>
            <w:vAlign w:val="bottom"/>
            <w:hideMark/>
          </w:tcPr>
          <w:p w14:paraId="57C817D6" w14:textId="7EBED3C6"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750 </w:t>
            </w:r>
          </w:p>
        </w:tc>
        <w:tc>
          <w:tcPr>
            <w:tcW w:w="960" w:type="dxa"/>
            <w:tcBorders>
              <w:top w:val="nil"/>
              <w:left w:val="nil"/>
              <w:bottom w:val="single" w:sz="4" w:space="0" w:color="auto"/>
              <w:right w:val="single" w:sz="4" w:space="0" w:color="auto"/>
            </w:tcBorders>
            <w:noWrap/>
            <w:vAlign w:val="bottom"/>
            <w:hideMark/>
          </w:tcPr>
          <w:p w14:paraId="32474708"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737CD306" w14:textId="004D075A"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207.64 </w:t>
            </w:r>
          </w:p>
        </w:tc>
        <w:tc>
          <w:tcPr>
            <w:tcW w:w="1740" w:type="dxa"/>
            <w:tcBorders>
              <w:top w:val="nil"/>
              <w:left w:val="nil"/>
              <w:bottom w:val="single" w:sz="4" w:space="0" w:color="auto"/>
              <w:right w:val="single" w:sz="4" w:space="0" w:color="auto"/>
            </w:tcBorders>
            <w:noWrap/>
            <w:vAlign w:val="bottom"/>
            <w:hideMark/>
          </w:tcPr>
          <w:p w14:paraId="16B87435" w14:textId="47D75C0D"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20</w:t>
            </w:r>
            <w:r w:rsidR="005A1B6A">
              <w:rPr>
                <w:rFonts w:ascii="Calibri" w:eastAsia="Times New Roman" w:hAnsi="Calibri" w:cs="Calibri"/>
                <w:color w:val="000000"/>
                <w:kern w:val="0"/>
                <w:sz w:val="18"/>
                <w:szCs w:val="18"/>
                <w:lang w:val="en-CA" w:eastAsia="en-CA"/>
                <w14:ligatures w14:val="none"/>
              </w:rPr>
              <w:t>9</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12</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3D4EE5CD" w14:textId="1779EEB6"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5A1B6A">
              <w:rPr>
                <w:rFonts w:ascii="Calibri" w:eastAsia="Times New Roman" w:hAnsi="Calibri" w:cs="Calibri"/>
                <w:color w:val="000000"/>
                <w:kern w:val="0"/>
                <w:sz w:val="18"/>
                <w:szCs w:val="18"/>
                <w:lang w:val="en-CA" w:eastAsia="en-CA"/>
                <w14:ligatures w14:val="none"/>
              </w:rPr>
              <w:t>48</w:t>
            </w:r>
          </w:p>
        </w:tc>
        <w:tc>
          <w:tcPr>
            <w:tcW w:w="996" w:type="dxa"/>
            <w:tcBorders>
              <w:top w:val="nil"/>
              <w:left w:val="nil"/>
              <w:bottom w:val="single" w:sz="4" w:space="0" w:color="auto"/>
              <w:right w:val="single" w:sz="4" w:space="0" w:color="auto"/>
            </w:tcBorders>
            <w:noWrap/>
            <w:vAlign w:val="bottom"/>
            <w:hideMark/>
          </w:tcPr>
          <w:p w14:paraId="16D2CD6E" w14:textId="3704963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0.</w:t>
            </w:r>
            <w:r w:rsidR="005A1B6A">
              <w:rPr>
                <w:rFonts w:ascii="Calibri" w:eastAsia="Times New Roman" w:hAnsi="Calibri" w:cs="Calibri"/>
                <w:color w:val="000000"/>
                <w:kern w:val="0"/>
                <w:sz w:val="18"/>
                <w:szCs w:val="18"/>
                <w:lang w:val="en-CA" w:eastAsia="en-CA"/>
                <w14:ligatures w14:val="none"/>
              </w:rPr>
              <w:t>72</w:t>
            </w:r>
            <w:r w:rsidRPr="000C012F">
              <w:rPr>
                <w:rFonts w:ascii="Calibri" w:eastAsia="Times New Roman" w:hAnsi="Calibri" w:cs="Calibri"/>
                <w:color w:val="000000"/>
                <w:kern w:val="0"/>
                <w:sz w:val="18"/>
                <w:szCs w:val="18"/>
                <w:lang w:val="en-CA" w:eastAsia="en-CA"/>
                <w14:ligatures w14:val="none"/>
              </w:rPr>
              <w:t>%</w:t>
            </w:r>
          </w:p>
        </w:tc>
      </w:tr>
      <w:tr w:rsidR="000C012F" w:rsidRPr="000C012F" w14:paraId="105806EC" w14:textId="77777777" w:rsidTr="000C012F">
        <w:trPr>
          <w:trHeight w:val="315"/>
        </w:trPr>
        <w:tc>
          <w:tcPr>
            <w:tcW w:w="3340" w:type="dxa"/>
            <w:tcBorders>
              <w:top w:val="nil"/>
              <w:left w:val="single" w:sz="4" w:space="0" w:color="auto"/>
              <w:bottom w:val="single" w:sz="4" w:space="0" w:color="auto"/>
              <w:right w:val="single" w:sz="4" w:space="0" w:color="auto"/>
            </w:tcBorders>
            <w:noWrap/>
            <w:vAlign w:val="bottom"/>
            <w:hideMark/>
          </w:tcPr>
          <w:p w14:paraId="4B53CDED"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RPP - 10th percentile</w:t>
            </w:r>
          </w:p>
        </w:tc>
        <w:tc>
          <w:tcPr>
            <w:tcW w:w="960" w:type="dxa"/>
            <w:tcBorders>
              <w:top w:val="nil"/>
              <w:left w:val="nil"/>
              <w:bottom w:val="single" w:sz="4" w:space="0" w:color="auto"/>
              <w:right w:val="single" w:sz="4" w:space="0" w:color="auto"/>
            </w:tcBorders>
            <w:noWrap/>
            <w:vAlign w:val="bottom"/>
            <w:hideMark/>
          </w:tcPr>
          <w:p w14:paraId="690FD789" w14:textId="2C4AEF72"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292 </w:t>
            </w:r>
          </w:p>
        </w:tc>
        <w:tc>
          <w:tcPr>
            <w:tcW w:w="960" w:type="dxa"/>
            <w:tcBorders>
              <w:top w:val="nil"/>
              <w:left w:val="nil"/>
              <w:bottom w:val="single" w:sz="4" w:space="0" w:color="auto"/>
              <w:right w:val="single" w:sz="4" w:space="0" w:color="auto"/>
            </w:tcBorders>
            <w:noWrap/>
            <w:vAlign w:val="bottom"/>
            <w:hideMark/>
          </w:tcPr>
          <w:p w14:paraId="1FCC85D4"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0436CE71" w14:textId="10B6A5E6"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71.37 </w:t>
            </w:r>
          </w:p>
        </w:tc>
        <w:tc>
          <w:tcPr>
            <w:tcW w:w="1740" w:type="dxa"/>
            <w:tcBorders>
              <w:top w:val="nil"/>
              <w:left w:val="nil"/>
              <w:bottom w:val="single" w:sz="4" w:space="0" w:color="auto"/>
              <w:right w:val="single" w:sz="4" w:space="0" w:color="auto"/>
            </w:tcBorders>
            <w:noWrap/>
            <w:vAlign w:val="bottom"/>
            <w:hideMark/>
          </w:tcPr>
          <w:p w14:paraId="459A6FE9" w14:textId="287545AE"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74.</w:t>
            </w:r>
            <w:r w:rsidR="005A1B6A">
              <w:rPr>
                <w:rFonts w:ascii="Calibri" w:eastAsia="Times New Roman" w:hAnsi="Calibri" w:cs="Calibri"/>
                <w:color w:val="000000"/>
                <w:kern w:val="0"/>
                <w:sz w:val="18"/>
                <w:szCs w:val="18"/>
                <w:lang w:val="en-CA" w:eastAsia="en-CA"/>
                <w14:ligatures w14:val="none"/>
              </w:rPr>
              <w:t>15</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50C41396" w14:textId="11009A6F"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2.7</w:t>
            </w:r>
            <w:r w:rsidR="005A1B6A">
              <w:rPr>
                <w:rFonts w:ascii="Calibri" w:eastAsia="Times New Roman" w:hAnsi="Calibri" w:cs="Calibri"/>
                <w:color w:val="000000"/>
                <w:kern w:val="0"/>
                <w:sz w:val="18"/>
                <w:szCs w:val="18"/>
                <w:lang w:val="en-CA" w:eastAsia="en-CA"/>
                <w14:ligatures w14:val="none"/>
              </w:rPr>
              <w:t>9</w:t>
            </w:r>
          </w:p>
        </w:tc>
        <w:tc>
          <w:tcPr>
            <w:tcW w:w="996" w:type="dxa"/>
            <w:tcBorders>
              <w:top w:val="nil"/>
              <w:left w:val="nil"/>
              <w:bottom w:val="single" w:sz="4" w:space="0" w:color="auto"/>
              <w:right w:val="single" w:sz="4" w:space="0" w:color="auto"/>
            </w:tcBorders>
            <w:noWrap/>
            <w:vAlign w:val="bottom"/>
            <w:hideMark/>
          </w:tcPr>
          <w:p w14:paraId="0D304872" w14:textId="026280B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3.</w:t>
            </w:r>
            <w:r w:rsidR="005A1B6A">
              <w:rPr>
                <w:rFonts w:ascii="Calibri" w:eastAsia="Times New Roman" w:hAnsi="Calibri" w:cs="Calibri"/>
                <w:color w:val="000000"/>
                <w:kern w:val="0"/>
                <w:sz w:val="18"/>
                <w:szCs w:val="18"/>
                <w:lang w:val="en-CA" w:eastAsia="en-CA"/>
                <w14:ligatures w14:val="none"/>
              </w:rPr>
              <w:t>9</w:t>
            </w:r>
            <w:r w:rsidRPr="000C012F">
              <w:rPr>
                <w:rFonts w:ascii="Calibri" w:eastAsia="Times New Roman" w:hAnsi="Calibri" w:cs="Calibri"/>
                <w:color w:val="000000"/>
                <w:kern w:val="0"/>
                <w:sz w:val="18"/>
                <w:szCs w:val="18"/>
                <w:lang w:val="en-CA" w:eastAsia="en-CA"/>
                <w14:ligatures w14:val="none"/>
              </w:rPr>
              <w:t>1%</w:t>
            </w:r>
          </w:p>
        </w:tc>
      </w:tr>
      <w:tr w:rsidR="000C012F" w:rsidRPr="000C012F" w14:paraId="3E8D8C61"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1C0E467B"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non-RPP - 10th percentile</w:t>
            </w:r>
          </w:p>
        </w:tc>
        <w:tc>
          <w:tcPr>
            <w:tcW w:w="960" w:type="dxa"/>
            <w:tcBorders>
              <w:top w:val="nil"/>
              <w:left w:val="nil"/>
              <w:bottom w:val="single" w:sz="4" w:space="0" w:color="auto"/>
              <w:right w:val="single" w:sz="4" w:space="0" w:color="auto"/>
            </w:tcBorders>
            <w:noWrap/>
            <w:vAlign w:val="bottom"/>
            <w:hideMark/>
          </w:tcPr>
          <w:p w14:paraId="6AB29FBE" w14:textId="1B0328B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292 </w:t>
            </w:r>
          </w:p>
        </w:tc>
        <w:tc>
          <w:tcPr>
            <w:tcW w:w="960" w:type="dxa"/>
            <w:tcBorders>
              <w:top w:val="nil"/>
              <w:left w:val="nil"/>
              <w:bottom w:val="single" w:sz="4" w:space="0" w:color="auto"/>
              <w:right w:val="single" w:sz="4" w:space="0" w:color="auto"/>
            </w:tcBorders>
            <w:noWrap/>
            <w:vAlign w:val="bottom"/>
            <w:hideMark/>
          </w:tcPr>
          <w:p w14:paraId="61A72BAA"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65430B52" w14:textId="0C92F44A"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102.58 </w:t>
            </w:r>
          </w:p>
        </w:tc>
        <w:tc>
          <w:tcPr>
            <w:tcW w:w="1740" w:type="dxa"/>
            <w:tcBorders>
              <w:top w:val="nil"/>
              <w:left w:val="nil"/>
              <w:bottom w:val="single" w:sz="4" w:space="0" w:color="auto"/>
              <w:right w:val="single" w:sz="4" w:space="0" w:color="auto"/>
            </w:tcBorders>
            <w:noWrap/>
            <w:vAlign w:val="bottom"/>
            <w:hideMark/>
          </w:tcPr>
          <w:p w14:paraId="58163E93" w14:textId="61D43C52"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10</w:t>
            </w:r>
            <w:r w:rsidR="005A1B6A">
              <w:rPr>
                <w:rFonts w:ascii="Calibri" w:eastAsia="Times New Roman" w:hAnsi="Calibri" w:cs="Calibri"/>
                <w:color w:val="000000"/>
                <w:kern w:val="0"/>
                <w:sz w:val="18"/>
                <w:szCs w:val="18"/>
                <w:lang w:val="en-CA" w:eastAsia="en-CA"/>
                <w14:ligatures w14:val="none"/>
              </w:rPr>
              <w:t>5</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00</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686B7BEB" w14:textId="4487AAA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5A1B6A">
              <w:rPr>
                <w:rFonts w:ascii="Calibri" w:eastAsia="Times New Roman" w:hAnsi="Calibri" w:cs="Calibri"/>
                <w:color w:val="000000"/>
                <w:kern w:val="0"/>
                <w:sz w:val="18"/>
                <w:szCs w:val="18"/>
                <w:lang w:val="en-CA" w:eastAsia="en-CA"/>
                <w14:ligatures w14:val="none"/>
              </w:rPr>
              <w:t>43</w:t>
            </w:r>
          </w:p>
        </w:tc>
        <w:tc>
          <w:tcPr>
            <w:tcW w:w="996" w:type="dxa"/>
            <w:tcBorders>
              <w:top w:val="nil"/>
              <w:left w:val="nil"/>
              <w:bottom w:val="single" w:sz="4" w:space="0" w:color="auto"/>
              <w:right w:val="single" w:sz="4" w:space="0" w:color="auto"/>
            </w:tcBorders>
            <w:noWrap/>
            <w:vAlign w:val="bottom"/>
            <w:hideMark/>
          </w:tcPr>
          <w:p w14:paraId="7E7DE37F" w14:textId="6028F8E5"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5A1B6A">
              <w:rPr>
                <w:rFonts w:ascii="Calibri" w:eastAsia="Times New Roman" w:hAnsi="Calibri" w:cs="Calibri"/>
                <w:color w:val="000000"/>
                <w:kern w:val="0"/>
                <w:sz w:val="18"/>
                <w:szCs w:val="18"/>
                <w:lang w:val="en-CA" w:eastAsia="en-CA"/>
                <w14:ligatures w14:val="none"/>
              </w:rPr>
              <w:t>37</w:t>
            </w:r>
            <w:r w:rsidRPr="000C012F">
              <w:rPr>
                <w:rFonts w:ascii="Calibri" w:eastAsia="Times New Roman" w:hAnsi="Calibri" w:cs="Calibri"/>
                <w:color w:val="000000"/>
                <w:kern w:val="0"/>
                <w:sz w:val="18"/>
                <w:szCs w:val="18"/>
                <w:lang w:val="en-CA" w:eastAsia="en-CA"/>
                <w14:ligatures w14:val="none"/>
              </w:rPr>
              <w:t>%</w:t>
            </w:r>
          </w:p>
        </w:tc>
      </w:tr>
      <w:tr w:rsidR="000C012F" w:rsidRPr="000C012F" w14:paraId="50EC1FE2"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574F27D9"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GS&lt;50 kW - RPP</w:t>
            </w:r>
          </w:p>
        </w:tc>
        <w:tc>
          <w:tcPr>
            <w:tcW w:w="960" w:type="dxa"/>
            <w:tcBorders>
              <w:top w:val="nil"/>
              <w:left w:val="nil"/>
              <w:bottom w:val="single" w:sz="4" w:space="0" w:color="auto"/>
              <w:right w:val="single" w:sz="4" w:space="0" w:color="auto"/>
            </w:tcBorders>
            <w:noWrap/>
            <w:vAlign w:val="bottom"/>
            <w:hideMark/>
          </w:tcPr>
          <w:p w14:paraId="12B89C08" w14:textId="7601A1E3"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2,000 </w:t>
            </w:r>
          </w:p>
        </w:tc>
        <w:tc>
          <w:tcPr>
            <w:tcW w:w="960" w:type="dxa"/>
            <w:tcBorders>
              <w:top w:val="nil"/>
              <w:left w:val="nil"/>
              <w:bottom w:val="single" w:sz="4" w:space="0" w:color="auto"/>
              <w:right w:val="single" w:sz="4" w:space="0" w:color="auto"/>
            </w:tcBorders>
            <w:noWrap/>
            <w:vAlign w:val="bottom"/>
            <w:hideMark/>
          </w:tcPr>
          <w:p w14:paraId="4F469D79"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6313F822" w14:textId="7C14675E"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346.00 </w:t>
            </w:r>
          </w:p>
        </w:tc>
        <w:tc>
          <w:tcPr>
            <w:tcW w:w="1740" w:type="dxa"/>
            <w:tcBorders>
              <w:top w:val="nil"/>
              <w:left w:val="nil"/>
              <w:bottom w:val="single" w:sz="4" w:space="0" w:color="auto"/>
              <w:right w:val="single" w:sz="4" w:space="0" w:color="auto"/>
            </w:tcBorders>
            <w:noWrap/>
            <w:vAlign w:val="bottom"/>
            <w:hideMark/>
          </w:tcPr>
          <w:p w14:paraId="10230DA4" w14:textId="6D8A329B"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352.</w:t>
            </w:r>
            <w:r w:rsidR="005A1B6A">
              <w:rPr>
                <w:rFonts w:ascii="Calibri" w:eastAsia="Times New Roman" w:hAnsi="Calibri" w:cs="Calibri"/>
                <w:color w:val="000000"/>
                <w:kern w:val="0"/>
                <w:sz w:val="18"/>
                <w:szCs w:val="18"/>
                <w:lang w:val="en-CA" w:eastAsia="en-CA"/>
                <w14:ligatures w14:val="none"/>
              </w:rPr>
              <w:t>76</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2BCF0586" w14:textId="3C07A49A"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6.</w:t>
            </w:r>
            <w:r w:rsidR="005A1B6A">
              <w:rPr>
                <w:rFonts w:ascii="Calibri" w:eastAsia="Times New Roman" w:hAnsi="Calibri" w:cs="Calibri"/>
                <w:color w:val="000000"/>
                <w:kern w:val="0"/>
                <w:sz w:val="18"/>
                <w:szCs w:val="18"/>
                <w:lang w:val="en-CA" w:eastAsia="en-CA"/>
                <w14:ligatures w14:val="none"/>
              </w:rPr>
              <w:t>77</w:t>
            </w:r>
          </w:p>
        </w:tc>
        <w:tc>
          <w:tcPr>
            <w:tcW w:w="996" w:type="dxa"/>
            <w:tcBorders>
              <w:top w:val="nil"/>
              <w:left w:val="nil"/>
              <w:bottom w:val="single" w:sz="4" w:space="0" w:color="auto"/>
              <w:right w:val="single" w:sz="4" w:space="0" w:color="auto"/>
            </w:tcBorders>
            <w:noWrap/>
            <w:vAlign w:val="bottom"/>
            <w:hideMark/>
          </w:tcPr>
          <w:p w14:paraId="4013C151" w14:textId="3D51894D"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5A1B6A">
              <w:rPr>
                <w:rFonts w:ascii="Calibri" w:eastAsia="Times New Roman" w:hAnsi="Calibri" w:cs="Calibri"/>
                <w:color w:val="000000"/>
                <w:kern w:val="0"/>
                <w:sz w:val="18"/>
                <w:szCs w:val="18"/>
                <w:lang w:val="en-CA" w:eastAsia="en-CA"/>
                <w14:ligatures w14:val="none"/>
              </w:rPr>
              <w:t>96</w:t>
            </w:r>
            <w:r w:rsidRPr="000C012F">
              <w:rPr>
                <w:rFonts w:ascii="Calibri" w:eastAsia="Times New Roman" w:hAnsi="Calibri" w:cs="Calibri"/>
                <w:color w:val="000000"/>
                <w:kern w:val="0"/>
                <w:sz w:val="18"/>
                <w:szCs w:val="18"/>
                <w:lang w:val="en-CA" w:eastAsia="en-CA"/>
                <w14:ligatures w14:val="none"/>
              </w:rPr>
              <w:t>%</w:t>
            </w:r>
          </w:p>
        </w:tc>
      </w:tr>
      <w:tr w:rsidR="000C012F" w:rsidRPr="000C012F" w14:paraId="77D545C9"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0D900AAE"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GS &lt;50 kW - non-RPP</w:t>
            </w:r>
          </w:p>
        </w:tc>
        <w:tc>
          <w:tcPr>
            <w:tcW w:w="960" w:type="dxa"/>
            <w:tcBorders>
              <w:top w:val="nil"/>
              <w:left w:val="nil"/>
              <w:bottom w:val="single" w:sz="4" w:space="0" w:color="auto"/>
              <w:right w:val="single" w:sz="4" w:space="0" w:color="auto"/>
            </w:tcBorders>
            <w:noWrap/>
            <w:vAlign w:val="bottom"/>
            <w:hideMark/>
          </w:tcPr>
          <w:p w14:paraId="69F66610" w14:textId="11E7626B"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2,000 </w:t>
            </w:r>
          </w:p>
        </w:tc>
        <w:tc>
          <w:tcPr>
            <w:tcW w:w="960" w:type="dxa"/>
            <w:tcBorders>
              <w:top w:val="nil"/>
              <w:left w:val="nil"/>
              <w:bottom w:val="single" w:sz="4" w:space="0" w:color="auto"/>
              <w:right w:val="single" w:sz="4" w:space="0" w:color="auto"/>
            </w:tcBorders>
            <w:noWrap/>
            <w:vAlign w:val="bottom"/>
            <w:hideMark/>
          </w:tcPr>
          <w:p w14:paraId="2CB65E23"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6B4634E3" w14:textId="5EC252C0"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542.69 </w:t>
            </w:r>
          </w:p>
        </w:tc>
        <w:tc>
          <w:tcPr>
            <w:tcW w:w="1740" w:type="dxa"/>
            <w:tcBorders>
              <w:top w:val="nil"/>
              <w:left w:val="nil"/>
              <w:bottom w:val="single" w:sz="4" w:space="0" w:color="auto"/>
              <w:right w:val="single" w:sz="4" w:space="0" w:color="auto"/>
            </w:tcBorders>
            <w:noWrap/>
            <w:vAlign w:val="bottom"/>
            <w:hideMark/>
          </w:tcPr>
          <w:p w14:paraId="7F67CFF0" w14:textId="14F5C362"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54</w:t>
            </w:r>
            <w:r w:rsidR="005A1B6A">
              <w:rPr>
                <w:rFonts w:ascii="Calibri" w:eastAsia="Times New Roman" w:hAnsi="Calibri" w:cs="Calibri"/>
                <w:color w:val="000000"/>
                <w:kern w:val="0"/>
                <w:sz w:val="18"/>
                <w:szCs w:val="18"/>
                <w:lang w:val="en-CA" w:eastAsia="en-CA"/>
                <w14:ligatures w14:val="none"/>
              </w:rPr>
              <w:t>5</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37</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4CA1248C" w14:textId="7BB298F5"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5A1B6A">
              <w:rPr>
                <w:rFonts w:ascii="Calibri" w:eastAsia="Times New Roman" w:hAnsi="Calibri" w:cs="Calibri"/>
                <w:color w:val="000000"/>
                <w:kern w:val="0"/>
                <w:sz w:val="18"/>
                <w:szCs w:val="18"/>
                <w:lang w:val="en-CA" w:eastAsia="en-CA"/>
                <w14:ligatures w14:val="none"/>
              </w:rPr>
              <w:t>68</w:t>
            </w:r>
          </w:p>
        </w:tc>
        <w:tc>
          <w:tcPr>
            <w:tcW w:w="996" w:type="dxa"/>
            <w:tcBorders>
              <w:top w:val="nil"/>
              <w:left w:val="nil"/>
              <w:bottom w:val="single" w:sz="4" w:space="0" w:color="auto"/>
              <w:right w:val="single" w:sz="4" w:space="0" w:color="auto"/>
            </w:tcBorders>
            <w:noWrap/>
            <w:vAlign w:val="bottom"/>
            <w:hideMark/>
          </w:tcPr>
          <w:p w14:paraId="5D03DA29" w14:textId="3F74ADEE"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0.4</w:t>
            </w:r>
            <w:r w:rsidR="005A1B6A">
              <w:rPr>
                <w:rFonts w:ascii="Calibri" w:eastAsia="Times New Roman" w:hAnsi="Calibri" w:cs="Calibri"/>
                <w:color w:val="000000"/>
                <w:kern w:val="0"/>
                <w:sz w:val="18"/>
                <w:szCs w:val="18"/>
                <w:lang w:val="en-CA" w:eastAsia="en-CA"/>
                <w14:ligatures w14:val="none"/>
              </w:rPr>
              <w:t>9</w:t>
            </w:r>
            <w:r w:rsidRPr="000C012F">
              <w:rPr>
                <w:rFonts w:ascii="Calibri" w:eastAsia="Times New Roman" w:hAnsi="Calibri" w:cs="Calibri"/>
                <w:color w:val="000000"/>
                <w:kern w:val="0"/>
                <w:sz w:val="18"/>
                <w:szCs w:val="18"/>
                <w:lang w:val="en-CA" w:eastAsia="en-CA"/>
                <w14:ligatures w14:val="none"/>
              </w:rPr>
              <w:t>%</w:t>
            </w:r>
          </w:p>
        </w:tc>
      </w:tr>
      <w:tr w:rsidR="000C012F" w:rsidRPr="000C012F" w14:paraId="1AA60801"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4BE329A1"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GS 50 to 4,999 kW</w:t>
            </w:r>
          </w:p>
        </w:tc>
        <w:tc>
          <w:tcPr>
            <w:tcW w:w="960" w:type="dxa"/>
            <w:tcBorders>
              <w:top w:val="nil"/>
              <w:left w:val="nil"/>
              <w:bottom w:val="single" w:sz="4" w:space="0" w:color="auto"/>
              <w:right w:val="single" w:sz="4" w:space="0" w:color="auto"/>
            </w:tcBorders>
            <w:noWrap/>
            <w:vAlign w:val="bottom"/>
            <w:hideMark/>
          </w:tcPr>
          <w:p w14:paraId="64C0D7D5" w14:textId="5F4E2CC9"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86,467 </w:t>
            </w:r>
          </w:p>
        </w:tc>
        <w:tc>
          <w:tcPr>
            <w:tcW w:w="960" w:type="dxa"/>
            <w:tcBorders>
              <w:top w:val="nil"/>
              <w:left w:val="nil"/>
              <w:bottom w:val="single" w:sz="4" w:space="0" w:color="auto"/>
              <w:right w:val="single" w:sz="4" w:space="0" w:color="auto"/>
            </w:tcBorders>
            <w:noWrap/>
            <w:vAlign w:val="bottom"/>
            <w:hideMark/>
          </w:tcPr>
          <w:p w14:paraId="5524F81E" w14:textId="44332E6B"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208 </w:t>
            </w:r>
          </w:p>
        </w:tc>
        <w:tc>
          <w:tcPr>
            <w:tcW w:w="1120" w:type="dxa"/>
            <w:tcBorders>
              <w:top w:val="nil"/>
              <w:left w:val="nil"/>
              <w:bottom w:val="single" w:sz="4" w:space="0" w:color="auto"/>
              <w:right w:val="single" w:sz="4" w:space="0" w:color="auto"/>
            </w:tcBorders>
            <w:noWrap/>
            <w:vAlign w:val="bottom"/>
            <w:hideMark/>
          </w:tcPr>
          <w:p w14:paraId="064F8CC4" w14:textId="0FCECC2D"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20,583.10 </w:t>
            </w:r>
          </w:p>
        </w:tc>
        <w:tc>
          <w:tcPr>
            <w:tcW w:w="1740" w:type="dxa"/>
            <w:tcBorders>
              <w:top w:val="nil"/>
              <w:left w:val="nil"/>
              <w:bottom w:val="single" w:sz="4" w:space="0" w:color="auto"/>
              <w:right w:val="single" w:sz="4" w:space="0" w:color="auto"/>
            </w:tcBorders>
            <w:noWrap/>
            <w:vAlign w:val="bottom"/>
            <w:hideMark/>
          </w:tcPr>
          <w:p w14:paraId="34D7E3F7" w14:textId="05085005"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20,4</w:t>
            </w:r>
            <w:r w:rsidR="005A1B6A">
              <w:rPr>
                <w:rFonts w:ascii="Calibri" w:eastAsia="Times New Roman" w:hAnsi="Calibri" w:cs="Calibri"/>
                <w:color w:val="000000"/>
                <w:kern w:val="0"/>
                <w:sz w:val="18"/>
                <w:szCs w:val="18"/>
                <w:lang w:val="en-CA" w:eastAsia="en-CA"/>
                <w14:ligatures w14:val="none"/>
              </w:rPr>
              <w:t>87</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28</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59514D60" w14:textId="3C484C1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95</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81</w:t>
            </w:r>
            <w:r w:rsidRPr="000C012F">
              <w:rPr>
                <w:rFonts w:ascii="Calibri" w:eastAsia="Times New Roman" w:hAnsi="Calibri" w:cs="Calibri"/>
                <w:color w:val="000000"/>
                <w:kern w:val="0"/>
                <w:sz w:val="18"/>
                <w:szCs w:val="18"/>
                <w:lang w:val="en-CA" w:eastAsia="en-CA"/>
                <w14:ligatures w14:val="none"/>
              </w:rPr>
              <w:t>)</w:t>
            </w:r>
          </w:p>
        </w:tc>
        <w:tc>
          <w:tcPr>
            <w:tcW w:w="996" w:type="dxa"/>
            <w:tcBorders>
              <w:top w:val="nil"/>
              <w:left w:val="nil"/>
              <w:bottom w:val="single" w:sz="4" w:space="0" w:color="auto"/>
              <w:right w:val="single" w:sz="4" w:space="0" w:color="auto"/>
            </w:tcBorders>
            <w:noWrap/>
            <w:vAlign w:val="bottom"/>
            <w:hideMark/>
          </w:tcPr>
          <w:p w14:paraId="1F124321" w14:textId="4E5A6D5E"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-0.</w:t>
            </w:r>
            <w:r w:rsidR="005A1B6A">
              <w:rPr>
                <w:rFonts w:ascii="Calibri" w:eastAsia="Times New Roman" w:hAnsi="Calibri" w:cs="Calibri"/>
                <w:color w:val="000000"/>
                <w:kern w:val="0"/>
                <w:sz w:val="18"/>
                <w:szCs w:val="18"/>
                <w:lang w:val="en-CA" w:eastAsia="en-CA"/>
                <w14:ligatures w14:val="none"/>
              </w:rPr>
              <w:t>47</w:t>
            </w:r>
            <w:r w:rsidRPr="000C012F">
              <w:rPr>
                <w:rFonts w:ascii="Calibri" w:eastAsia="Times New Roman" w:hAnsi="Calibri" w:cs="Calibri"/>
                <w:color w:val="000000"/>
                <w:kern w:val="0"/>
                <w:sz w:val="18"/>
                <w:szCs w:val="18"/>
                <w:lang w:val="en-CA" w:eastAsia="en-CA"/>
                <w14:ligatures w14:val="none"/>
              </w:rPr>
              <w:t>%</w:t>
            </w:r>
          </w:p>
        </w:tc>
      </w:tr>
      <w:tr w:rsidR="000C012F" w:rsidRPr="000C012F" w14:paraId="5C1A7309"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6E8DDEFC"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Unmetered Scattered Load</w:t>
            </w:r>
          </w:p>
        </w:tc>
        <w:tc>
          <w:tcPr>
            <w:tcW w:w="960" w:type="dxa"/>
            <w:tcBorders>
              <w:top w:val="nil"/>
              <w:left w:val="nil"/>
              <w:bottom w:val="single" w:sz="4" w:space="0" w:color="auto"/>
              <w:right w:val="single" w:sz="4" w:space="0" w:color="auto"/>
            </w:tcBorders>
            <w:noWrap/>
            <w:vAlign w:val="bottom"/>
            <w:hideMark/>
          </w:tcPr>
          <w:p w14:paraId="53B05478" w14:textId="763F0C3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629 </w:t>
            </w:r>
          </w:p>
        </w:tc>
        <w:tc>
          <w:tcPr>
            <w:tcW w:w="960" w:type="dxa"/>
            <w:tcBorders>
              <w:top w:val="nil"/>
              <w:left w:val="nil"/>
              <w:bottom w:val="single" w:sz="4" w:space="0" w:color="auto"/>
              <w:right w:val="single" w:sz="4" w:space="0" w:color="auto"/>
            </w:tcBorders>
            <w:noWrap/>
            <w:vAlign w:val="bottom"/>
            <w:hideMark/>
          </w:tcPr>
          <w:p w14:paraId="2EA5613A" w14:textId="7777777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198FBB8D" w14:textId="52CFA86C"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174.28 </w:t>
            </w:r>
          </w:p>
        </w:tc>
        <w:tc>
          <w:tcPr>
            <w:tcW w:w="1740" w:type="dxa"/>
            <w:tcBorders>
              <w:top w:val="nil"/>
              <w:left w:val="nil"/>
              <w:bottom w:val="single" w:sz="4" w:space="0" w:color="auto"/>
              <w:right w:val="single" w:sz="4" w:space="0" w:color="auto"/>
            </w:tcBorders>
            <w:noWrap/>
            <w:vAlign w:val="bottom"/>
            <w:hideMark/>
          </w:tcPr>
          <w:p w14:paraId="3A1ABCA8" w14:textId="4B13644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175.</w:t>
            </w:r>
            <w:r w:rsidR="005A1B6A">
              <w:rPr>
                <w:rFonts w:ascii="Calibri" w:eastAsia="Times New Roman" w:hAnsi="Calibri" w:cs="Calibri"/>
                <w:color w:val="000000"/>
                <w:kern w:val="0"/>
                <w:sz w:val="18"/>
                <w:szCs w:val="18"/>
                <w:lang w:val="en-CA" w:eastAsia="en-CA"/>
                <w14:ligatures w14:val="none"/>
              </w:rPr>
              <w:t>47</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2EC447DB" w14:textId="391B959B"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5A1B6A">
              <w:rPr>
                <w:rFonts w:ascii="Calibri" w:eastAsia="Times New Roman" w:hAnsi="Calibri" w:cs="Calibri"/>
                <w:color w:val="000000"/>
                <w:kern w:val="0"/>
                <w:sz w:val="18"/>
                <w:szCs w:val="18"/>
                <w:lang w:val="en-CA" w:eastAsia="en-CA"/>
                <w14:ligatures w14:val="none"/>
              </w:rPr>
              <w:t>19</w:t>
            </w:r>
          </w:p>
        </w:tc>
        <w:tc>
          <w:tcPr>
            <w:tcW w:w="996" w:type="dxa"/>
            <w:tcBorders>
              <w:top w:val="nil"/>
              <w:left w:val="nil"/>
              <w:bottom w:val="single" w:sz="4" w:space="0" w:color="auto"/>
              <w:right w:val="single" w:sz="4" w:space="0" w:color="auto"/>
            </w:tcBorders>
            <w:noWrap/>
            <w:vAlign w:val="bottom"/>
            <w:hideMark/>
          </w:tcPr>
          <w:p w14:paraId="3B0579B2" w14:textId="30504A2B"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0.6</w:t>
            </w:r>
            <w:r w:rsidR="005A1B6A">
              <w:rPr>
                <w:rFonts w:ascii="Calibri" w:eastAsia="Times New Roman" w:hAnsi="Calibri" w:cs="Calibri"/>
                <w:color w:val="000000"/>
                <w:kern w:val="0"/>
                <w:sz w:val="18"/>
                <w:szCs w:val="18"/>
                <w:lang w:val="en-CA" w:eastAsia="en-CA"/>
                <w14:ligatures w14:val="none"/>
              </w:rPr>
              <w:t>8</w:t>
            </w:r>
            <w:r w:rsidRPr="000C012F">
              <w:rPr>
                <w:rFonts w:ascii="Calibri" w:eastAsia="Times New Roman" w:hAnsi="Calibri" w:cs="Calibri"/>
                <w:color w:val="000000"/>
                <w:kern w:val="0"/>
                <w:sz w:val="18"/>
                <w:szCs w:val="18"/>
                <w:lang w:val="en-CA" w:eastAsia="en-CA"/>
                <w14:ligatures w14:val="none"/>
              </w:rPr>
              <w:t>%</w:t>
            </w:r>
          </w:p>
        </w:tc>
      </w:tr>
      <w:tr w:rsidR="000C012F" w:rsidRPr="000C012F" w14:paraId="00BED967"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7DBC0425"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Street Lighting</w:t>
            </w:r>
          </w:p>
        </w:tc>
        <w:tc>
          <w:tcPr>
            <w:tcW w:w="960" w:type="dxa"/>
            <w:tcBorders>
              <w:top w:val="nil"/>
              <w:left w:val="nil"/>
              <w:bottom w:val="single" w:sz="4" w:space="0" w:color="auto"/>
              <w:right w:val="single" w:sz="4" w:space="0" w:color="auto"/>
            </w:tcBorders>
            <w:noWrap/>
            <w:vAlign w:val="bottom"/>
            <w:hideMark/>
          </w:tcPr>
          <w:p w14:paraId="30F80484" w14:textId="1E56DB8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32,493 </w:t>
            </w:r>
          </w:p>
        </w:tc>
        <w:tc>
          <w:tcPr>
            <w:tcW w:w="960" w:type="dxa"/>
            <w:tcBorders>
              <w:top w:val="nil"/>
              <w:left w:val="nil"/>
              <w:bottom w:val="single" w:sz="4" w:space="0" w:color="auto"/>
              <w:right w:val="single" w:sz="4" w:space="0" w:color="auto"/>
            </w:tcBorders>
            <w:noWrap/>
            <w:vAlign w:val="bottom"/>
            <w:hideMark/>
          </w:tcPr>
          <w:p w14:paraId="35D20635" w14:textId="590728B8"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90 </w:t>
            </w:r>
          </w:p>
        </w:tc>
        <w:tc>
          <w:tcPr>
            <w:tcW w:w="1120" w:type="dxa"/>
            <w:tcBorders>
              <w:top w:val="nil"/>
              <w:left w:val="nil"/>
              <w:bottom w:val="single" w:sz="4" w:space="0" w:color="auto"/>
              <w:right w:val="single" w:sz="4" w:space="0" w:color="auto"/>
            </w:tcBorders>
            <w:noWrap/>
            <w:vAlign w:val="bottom"/>
            <w:hideMark/>
          </w:tcPr>
          <w:p w14:paraId="5544F951" w14:textId="77887D1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11,367.11 </w:t>
            </w:r>
          </w:p>
        </w:tc>
        <w:tc>
          <w:tcPr>
            <w:tcW w:w="1740" w:type="dxa"/>
            <w:tcBorders>
              <w:top w:val="nil"/>
              <w:left w:val="nil"/>
              <w:bottom w:val="single" w:sz="4" w:space="0" w:color="auto"/>
              <w:right w:val="single" w:sz="4" w:space="0" w:color="auto"/>
            </w:tcBorders>
            <w:noWrap/>
            <w:vAlign w:val="bottom"/>
            <w:hideMark/>
          </w:tcPr>
          <w:p w14:paraId="521D7F00" w14:textId="49F1CCE6"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11,6</w:t>
            </w:r>
            <w:r w:rsidR="005A1B6A">
              <w:rPr>
                <w:rFonts w:ascii="Calibri" w:eastAsia="Times New Roman" w:hAnsi="Calibri" w:cs="Calibri"/>
                <w:color w:val="000000"/>
                <w:kern w:val="0"/>
                <w:sz w:val="18"/>
                <w:szCs w:val="18"/>
                <w:lang w:val="en-CA" w:eastAsia="en-CA"/>
                <w14:ligatures w14:val="none"/>
              </w:rPr>
              <w:t>53</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65</w:t>
            </w:r>
            <w:r w:rsidRPr="000C012F">
              <w:rPr>
                <w:rFonts w:ascii="Calibri" w:eastAsia="Times New Roman" w:hAnsi="Calibri" w:cs="Calibri"/>
                <w:color w:val="000000"/>
                <w:kern w:val="0"/>
                <w:sz w:val="18"/>
                <w:szCs w:val="18"/>
                <w:lang w:val="en-CA" w:eastAsia="en-CA"/>
                <w14:ligatures w14:val="none"/>
              </w:rPr>
              <w:t xml:space="preserve"> </w:t>
            </w:r>
          </w:p>
        </w:tc>
        <w:tc>
          <w:tcPr>
            <w:tcW w:w="996" w:type="dxa"/>
            <w:tcBorders>
              <w:top w:val="nil"/>
              <w:left w:val="nil"/>
              <w:bottom w:val="single" w:sz="4" w:space="0" w:color="auto"/>
              <w:right w:val="single" w:sz="4" w:space="0" w:color="auto"/>
            </w:tcBorders>
            <w:noWrap/>
            <w:vAlign w:val="bottom"/>
            <w:hideMark/>
          </w:tcPr>
          <w:p w14:paraId="509E1664" w14:textId="0AA4329D"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28</w:t>
            </w:r>
            <w:r w:rsidR="005A1B6A">
              <w:rPr>
                <w:rFonts w:ascii="Calibri" w:eastAsia="Times New Roman" w:hAnsi="Calibri" w:cs="Calibri"/>
                <w:color w:val="000000"/>
                <w:kern w:val="0"/>
                <w:sz w:val="18"/>
                <w:szCs w:val="18"/>
                <w:lang w:val="en-CA" w:eastAsia="en-CA"/>
                <w14:ligatures w14:val="none"/>
              </w:rPr>
              <w:t>6</w:t>
            </w:r>
            <w:r w:rsidRPr="000C012F">
              <w:rPr>
                <w:rFonts w:ascii="Calibri" w:eastAsia="Times New Roman" w:hAnsi="Calibri" w:cs="Calibri"/>
                <w:color w:val="000000"/>
                <w:kern w:val="0"/>
                <w:sz w:val="18"/>
                <w:szCs w:val="18"/>
                <w:lang w:val="en-CA" w:eastAsia="en-CA"/>
                <w14:ligatures w14:val="none"/>
              </w:rPr>
              <w:t>.</w:t>
            </w:r>
            <w:r w:rsidR="005A1B6A">
              <w:rPr>
                <w:rFonts w:ascii="Calibri" w:eastAsia="Times New Roman" w:hAnsi="Calibri" w:cs="Calibri"/>
                <w:color w:val="000000"/>
                <w:kern w:val="0"/>
                <w:sz w:val="18"/>
                <w:szCs w:val="18"/>
                <w:lang w:val="en-CA" w:eastAsia="en-CA"/>
                <w14:ligatures w14:val="none"/>
              </w:rPr>
              <w:t>53</w:t>
            </w:r>
          </w:p>
        </w:tc>
        <w:tc>
          <w:tcPr>
            <w:tcW w:w="996" w:type="dxa"/>
            <w:tcBorders>
              <w:top w:val="nil"/>
              <w:left w:val="nil"/>
              <w:bottom w:val="single" w:sz="4" w:space="0" w:color="auto"/>
              <w:right w:val="single" w:sz="4" w:space="0" w:color="auto"/>
            </w:tcBorders>
            <w:noWrap/>
            <w:vAlign w:val="bottom"/>
            <w:hideMark/>
          </w:tcPr>
          <w:p w14:paraId="5BCDC9AD" w14:textId="58E40F06"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5A1B6A">
              <w:rPr>
                <w:rFonts w:ascii="Calibri" w:eastAsia="Times New Roman" w:hAnsi="Calibri" w:cs="Calibri"/>
                <w:color w:val="000000"/>
                <w:kern w:val="0"/>
                <w:sz w:val="18"/>
                <w:szCs w:val="18"/>
                <w:lang w:val="en-CA" w:eastAsia="en-CA"/>
                <w14:ligatures w14:val="none"/>
              </w:rPr>
              <w:t>52</w:t>
            </w:r>
            <w:r w:rsidRPr="000C012F">
              <w:rPr>
                <w:rFonts w:ascii="Calibri" w:eastAsia="Times New Roman" w:hAnsi="Calibri" w:cs="Calibri"/>
                <w:color w:val="000000"/>
                <w:kern w:val="0"/>
                <w:sz w:val="18"/>
                <w:szCs w:val="18"/>
                <w:lang w:val="en-CA" w:eastAsia="en-CA"/>
                <w14:ligatures w14:val="none"/>
              </w:rPr>
              <w:t>%</w:t>
            </w:r>
          </w:p>
        </w:tc>
      </w:tr>
    </w:tbl>
    <w:p w14:paraId="0F1B92A5" w14:textId="77777777" w:rsidR="000C012F" w:rsidRPr="000C012F" w:rsidRDefault="000C012F" w:rsidP="00C658AB">
      <w:pPr>
        <w:pStyle w:val="ListParagraph"/>
        <w:spacing w:before="240"/>
        <w:rPr>
          <w:rFonts w:ascii="Arial" w:hAnsi="Arial" w:cs="Arial"/>
          <w:b/>
          <w:bCs/>
          <w:color w:val="0070C0"/>
          <w:sz w:val="20"/>
          <w:szCs w:val="20"/>
        </w:rPr>
      </w:pPr>
    </w:p>
    <w:p w14:paraId="051AAB8C" w14:textId="3B6CF05F" w:rsidR="000C012F" w:rsidRDefault="000C012F" w:rsidP="004C0788">
      <w:pPr>
        <w:pStyle w:val="ListParagraph"/>
        <w:spacing w:before="240" w:after="0" w:line="240" w:lineRule="auto"/>
        <w:rPr>
          <w:rFonts w:ascii="Arial" w:hAnsi="Arial" w:cs="Arial"/>
          <w:b/>
          <w:bCs/>
          <w:color w:val="0070C0"/>
          <w:sz w:val="20"/>
          <w:szCs w:val="20"/>
        </w:rPr>
      </w:pPr>
      <w:r w:rsidRPr="000C012F">
        <w:rPr>
          <w:rFonts w:ascii="Arial" w:hAnsi="Arial" w:cs="Arial"/>
          <w:b/>
          <w:bCs/>
          <w:color w:val="0070C0"/>
          <w:sz w:val="20"/>
          <w:szCs w:val="20"/>
        </w:rPr>
        <w:t xml:space="preserve">Summary of Monthly Bill Impacts </w:t>
      </w:r>
      <w:r w:rsidRPr="00634619">
        <w:rPr>
          <w:rFonts w:ascii="Arial" w:hAnsi="Arial" w:cs="Arial"/>
          <w:b/>
          <w:bCs/>
          <w:color w:val="0070C0"/>
          <w:sz w:val="20"/>
          <w:szCs w:val="20"/>
          <w:u w:val="single"/>
        </w:rPr>
        <w:t>WIT</w:t>
      </w:r>
      <w:r w:rsidR="004C0788" w:rsidRPr="00634619">
        <w:rPr>
          <w:rFonts w:ascii="Arial" w:hAnsi="Arial" w:cs="Arial"/>
          <w:b/>
          <w:bCs/>
          <w:color w:val="0070C0"/>
          <w:sz w:val="20"/>
          <w:szCs w:val="20"/>
          <w:u w:val="single"/>
        </w:rPr>
        <w:t>H</w:t>
      </w:r>
      <w:r w:rsidRPr="000C012F">
        <w:rPr>
          <w:rFonts w:ascii="Arial" w:hAnsi="Arial" w:cs="Arial"/>
          <w:b/>
          <w:bCs/>
          <w:color w:val="0070C0"/>
          <w:sz w:val="20"/>
          <w:szCs w:val="20"/>
        </w:rPr>
        <w:t xml:space="preserve"> the Disposition of Group 1 Account Balances</w:t>
      </w:r>
    </w:p>
    <w:tbl>
      <w:tblPr>
        <w:tblW w:w="10040" w:type="dxa"/>
        <w:tblLook w:val="04A0" w:firstRow="1" w:lastRow="0" w:firstColumn="1" w:lastColumn="0" w:noHBand="0" w:noVBand="1"/>
      </w:tblPr>
      <w:tblGrid>
        <w:gridCol w:w="3340"/>
        <w:gridCol w:w="960"/>
        <w:gridCol w:w="960"/>
        <w:gridCol w:w="1120"/>
        <w:gridCol w:w="1740"/>
        <w:gridCol w:w="996"/>
        <w:gridCol w:w="996"/>
      </w:tblGrid>
      <w:tr w:rsidR="000C012F" w:rsidRPr="000C012F" w14:paraId="2B8E20F0" w14:textId="77777777" w:rsidTr="000C012F">
        <w:trPr>
          <w:trHeight w:val="300"/>
        </w:trPr>
        <w:tc>
          <w:tcPr>
            <w:tcW w:w="3340" w:type="dxa"/>
            <w:tcBorders>
              <w:top w:val="nil"/>
              <w:left w:val="nil"/>
              <w:bottom w:val="nil"/>
              <w:right w:val="nil"/>
            </w:tcBorders>
            <w:noWrap/>
            <w:vAlign w:val="bottom"/>
            <w:hideMark/>
          </w:tcPr>
          <w:p w14:paraId="76D50D5B" w14:textId="77777777" w:rsidR="000C012F" w:rsidRPr="000C012F" w:rsidRDefault="000C012F" w:rsidP="000C012F">
            <w:pPr>
              <w:spacing w:after="0" w:line="240" w:lineRule="auto"/>
              <w:rPr>
                <w:rFonts w:ascii="Times New Roman" w:eastAsia="Times New Roman" w:hAnsi="Times New Roman" w:cs="Times New Roman"/>
                <w:kern w:val="0"/>
                <w:sz w:val="16"/>
                <w:szCs w:val="16"/>
                <w:lang w:val="en-CA" w:eastAsia="en-CA"/>
                <w14:ligatures w14:val="none"/>
              </w:rPr>
            </w:pPr>
          </w:p>
        </w:tc>
        <w:tc>
          <w:tcPr>
            <w:tcW w:w="960" w:type="dxa"/>
            <w:tcBorders>
              <w:top w:val="nil"/>
              <w:left w:val="nil"/>
              <w:bottom w:val="nil"/>
              <w:right w:val="nil"/>
            </w:tcBorders>
            <w:noWrap/>
            <w:vAlign w:val="bottom"/>
            <w:hideMark/>
          </w:tcPr>
          <w:p w14:paraId="666E4CE6"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c>
          <w:tcPr>
            <w:tcW w:w="960" w:type="dxa"/>
            <w:tcBorders>
              <w:top w:val="nil"/>
              <w:left w:val="nil"/>
              <w:bottom w:val="nil"/>
              <w:right w:val="nil"/>
            </w:tcBorders>
            <w:noWrap/>
            <w:vAlign w:val="bottom"/>
            <w:hideMark/>
          </w:tcPr>
          <w:p w14:paraId="308902AD"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c>
          <w:tcPr>
            <w:tcW w:w="1120" w:type="dxa"/>
            <w:tcBorders>
              <w:top w:val="nil"/>
              <w:left w:val="nil"/>
              <w:bottom w:val="nil"/>
              <w:right w:val="nil"/>
            </w:tcBorders>
            <w:noWrap/>
            <w:vAlign w:val="bottom"/>
            <w:hideMark/>
          </w:tcPr>
          <w:p w14:paraId="133868A3"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c>
          <w:tcPr>
            <w:tcW w:w="1740" w:type="dxa"/>
            <w:tcBorders>
              <w:top w:val="single" w:sz="4" w:space="0" w:color="auto"/>
              <w:left w:val="single" w:sz="4" w:space="0" w:color="auto"/>
              <w:bottom w:val="nil"/>
              <w:right w:val="single" w:sz="4" w:space="0" w:color="auto"/>
            </w:tcBorders>
            <w:noWrap/>
            <w:vAlign w:val="bottom"/>
            <w:hideMark/>
          </w:tcPr>
          <w:p w14:paraId="7612FB1F"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 xml:space="preserve">2026 Proposed </w:t>
            </w:r>
          </w:p>
        </w:tc>
        <w:tc>
          <w:tcPr>
            <w:tcW w:w="960" w:type="dxa"/>
            <w:tcBorders>
              <w:top w:val="nil"/>
              <w:left w:val="nil"/>
              <w:bottom w:val="nil"/>
              <w:right w:val="nil"/>
            </w:tcBorders>
            <w:noWrap/>
            <w:vAlign w:val="bottom"/>
            <w:hideMark/>
          </w:tcPr>
          <w:p w14:paraId="5138C028"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p>
        </w:tc>
        <w:tc>
          <w:tcPr>
            <w:tcW w:w="960" w:type="dxa"/>
            <w:tcBorders>
              <w:top w:val="nil"/>
              <w:left w:val="nil"/>
              <w:bottom w:val="nil"/>
              <w:right w:val="nil"/>
            </w:tcBorders>
            <w:noWrap/>
            <w:vAlign w:val="bottom"/>
            <w:hideMark/>
          </w:tcPr>
          <w:p w14:paraId="0930ADF4" w14:textId="77777777" w:rsidR="000C012F" w:rsidRPr="000C012F" w:rsidRDefault="000C012F" w:rsidP="000C012F">
            <w:pPr>
              <w:spacing w:after="0" w:line="240" w:lineRule="auto"/>
              <w:rPr>
                <w:rFonts w:ascii="Times New Roman" w:eastAsia="Times New Roman" w:hAnsi="Times New Roman" w:cs="Times New Roman"/>
                <w:kern w:val="0"/>
                <w:sz w:val="20"/>
                <w:szCs w:val="20"/>
                <w:lang w:val="en-CA" w:eastAsia="en-CA"/>
                <w14:ligatures w14:val="none"/>
              </w:rPr>
            </w:pPr>
          </w:p>
        </w:tc>
      </w:tr>
      <w:tr w:rsidR="000C012F" w:rsidRPr="000C012F" w14:paraId="18B445F3" w14:textId="77777777" w:rsidTr="000C012F">
        <w:trPr>
          <w:trHeight w:val="300"/>
        </w:trPr>
        <w:tc>
          <w:tcPr>
            <w:tcW w:w="3340" w:type="dxa"/>
            <w:vMerge w:val="restart"/>
            <w:tcBorders>
              <w:top w:val="single" w:sz="4" w:space="0" w:color="auto"/>
              <w:left w:val="single" w:sz="4" w:space="0" w:color="auto"/>
              <w:bottom w:val="single" w:sz="4" w:space="0" w:color="000000"/>
              <w:right w:val="single" w:sz="4" w:space="0" w:color="auto"/>
            </w:tcBorders>
            <w:noWrap/>
            <w:vAlign w:val="center"/>
            <w:hideMark/>
          </w:tcPr>
          <w:p w14:paraId="069272FA"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Rate Class</w:t>
            </w:r>
          </w:p>
        </w:tc>
        <w:tc>
          <w:tcPr>
            <w:tcW w:w="1920" w:type="dxa"/>
            <w:gridSpan w:val="2"/>
            <w:tcBorders>
              <w:top w:val="single" w:sz="4" w:space="0" w:color="auto"/>
              <w:left w:val="nil"/>
              <w:bottom w:val="single" w:sz="4" w:space="0" w:color="auto"/>
              <w:right w:val="single" w:sz="4" w:space="0" w:color="000000"/>
            </w:tcBorders>
            <w:noWrap/>
            <w:vAlign w:val="bottom"/>
            <w:hideMark/>
          </w:tcPr>
          <w:p w14:paraId="3B51A7DA"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Usage</w:t>
            </w:r>
          </w:p>
        </w:tc>
        <w:tc>
          <w:tcPr>
            <w:tcW w:w="1120" w:type="dxa"/>
            <w:tcBorders>
              <w:top w:val="single" w:sz="4" w:space="0" w:color="auto"/>
              <w:left w:val="nil"/>
              <w:bottom w:val="nil"/>
              <w:right w:val="single" w:sz="4" w:space="0" w:color="auto"/>
            </w:tcBorders>
            <w:noWrap/>
            <w:vAlign w:val="bottom"/>
            <w:hideMark/>
          </w:tcPr>
          <w:p w14:paraId="46A13787"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Current Rates</w:t>
            </w:r>
          </w:p>
        </w:tc>
        <w:tc>
          <w:tcPr>
            <w:tcW w:w="1740" w:type="dxa"/>
            <w:tcBorders>
              <w:top w:val="nil"/>
              <w:left w:val="nil"/>
              <w:bottom w:val="single" w:sz="4" w:space="0" w:color="auto"/>
              <w:right w:val="single" w:sz="4" w:space="0" w:color="auto"/>
            </w:tcBorders>
            <w:noWrap/>
            <w:vAlign w:val="bottom"/>
            <w:hideMark/>
          </w:tcPr>
          <w:p w14:paraId="31DC0E03"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Rates Total Bill</w:t>
            </w:r>
          </w:p>
        </w:tc>
        <w:tc>
          <w:tcPr>
            <w:tcW w:w="960" w:type="dxa"/>
            <w:tcBorders>
              <w:top w:val="single" w:sz="4" w:space="0" w:color="auto"/>
              <w:left w:val="nil"/>
              <w:bottom w:val="nil"/>
              <w:right w:val="single" w:sz="4" w:space="0" w:color="auto"/>
            </w:tcBorders>
            <w:noWrap/>
            <w:vAlign w:val="bottom"/>
            <w:hideMark/>
          </w:tcPr>
          <w:p w14:paraId="62124601"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w:t>
            </w:r>
          </w:p>
        </w:tc>
        <w:tc>
          <w:tcPr>
            <w:tcW w:w="960" w:type="dxa"/>
            <w:tcBorders>
              <w:top w:val="single" w:sz="4" w:space="0" w:color="auto"/>
              <w:left w:val="nil"/>
              <w:bottom w:val="nil"/>
              <w:right w:val="single" w:sz="4" w:space="0" w:color="auto"/>
            </w:tcBorders>
            <w:noWrap/>
            <w:vAlign w:val="bottom"/>
            <w:hideMark/>
          </w:tcPr>
          <w:p w14:paraId="7214880D"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w:t>
            </w:r>
          </w:p>
        </w:tc>
      </w:tr>
      <w:tr w:rsidR="000C012F" w:rsidRPr="000C012F" w14:paraId="190F00C0" w14:textId="77777777" w:rsidTr="00FF2422">
        <w:trPr>
          <w:trHeight w:val="300"/>
        </w:trPr>
        <w:tc>
          <w:tcPr>
            <w:tcW w:w="3340" w:type="dxa"/>
            <w:vMerge/>
            <w:tcBorders>
              <w:top w:val="single" w:sz="4" w:space="0" w:color="auto"/>
              <w:left w:val="single" w:sz="4" w:space="0" w:color="auto"/>
              <w:bottom w:val="single" w:sz="4" w:space="0" w:color="000000"/>
              <w:right w:val="single" w:sz="4" w:space="0" w:color="auto"/>
            </w:tcBorders>
            <w:vAlign w:val="center"/>
            <w:hideMark/>
          </w:tcPr>
          <w:p w14:paraId="56EC2C0E" w14:textId="77777777" w:rsidR="000C012F" w:rsidRPr="000C012F" w:rsidRDefault="000C012F" w:rsidP="000C012F">
            <w:pPr>
              <w:spacing w:after="0" w:line="240" w:lineRule="auto"/>
              <w:rPr>
                <w:rFonts w:ascii="Calibri" w:eastAsia="Times New Roman" w:hAnsi="Calibri" w:cs="Calibri"/>
                <w:b/>
                <w:bCs/>
                <w:color w:val="000000"/>
                <w:kern w:val="0"/>
                <w:sz w:val="18"/>
                <w:szCs w:val="18"/>
                <w:lang w:val="en-CA" w:eastAsia="en-CA"/>
                <w14:ligatures w14:val="none"/>
              </w:rPr>
            </w:pPr>
          </w:p>
        </w:tc>
        <w:tc>
          <w:tcPr>
            <w:tcW w:w="960" w:type="dxa"/>
            <w:tcBorders>
              <w:top w:val="nil"/>
              <w:left w:val="nil"/>
              <w:bottom w:val="single" w:sz="4" w:space="0" w:color="auto"/>
              <w:right w:val="single" w:sz="4" w:space="0" w:color="auto"/>
            </w:tcBorders>
            <w:noWrap/>
            <w:vAlign w:val="bottom"/>
            <w:hideMark/>
          </w:tcPr>
          <w:p w14:paraId="3D62F871"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kWh</w:t>
            </w:r>
          </w:p>
        </w:tc>
        <w:tc>
          <w:tcPr>
            <w:tcW w:w="960" w:type="dxa"/>
            <w:tcBorders>
              <w:top w:val="nil"/>
              <w:left w:val="nil"/>
              <w:bottom w:val="single" w:sz="4" w:space="0" w:color="auto"/>
              <w:right w:val="single" w:sz="4" w:space="0" w:color="auto"/>
            </w:tcBorders>
            <w:noWrap/>
            <w:vAlign w:val="bottom"/>
            <w:hideMark/>
          </w:tcPr>
          <w:p w14:paraId="18E1DB59"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kW</w:t>
            </w:r>
          </w:p>
        </w:tc>
        <w:tc>
          <w:tcPr>
            <w:tcW w:w="1120" w:type="dxa"/>
            <w:tcBorders>
              <w:top w:val="nil"/>
              <w:left w:val="nil"/>
              <w:bottom w:val="single" w:sz="4" w:space="0" w:color="auto"/>
              <w:right w:val="single" w:sz="4" w:space="0" w:color="auto"/>
            </w:tcBorders>
            <w:noWrap/>
            <w:vAlign w:val="bottom"/>
            <w:hideMark/>
          </w:tcPr>
          <w:p w14:paraId="2BA8A612"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Total Bill</w:t>
            </w:r>
          </w:p>
        </w:tc>
        <w:tc>
          <w:tcPr>
            <w:tcW w:w="1740" w:type="dxa"/>
            <w:tcBorders>
              <w:top w:val="nil"/>
              <w:left w:val="nil"/>
              <w:bottom w:val="single" w:sz="4" w:space="0" w:color="auto"/>
              <w:right w:val="single" w:sz="4" w:space="0" w:color="auto"/>
            </w:tcBorders>
            <w:shd w:val="clear" w:color="auto" w:fill="A5C9EB" w:themeFill="text2" w:themeFillTint="40"/>
            <w:noWrap/>
            <w:vAlign w:val="bottom"/>
            <w:hideMark/>
          </w:tcPr>
          <w:p w14:paraId="7FF7D7FA"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WITH Disposition</w:t>
            </w:r>
          </w:p>
        </w:tc>
        <w:tc>
          <w:tcPr>
            <w:tcW w:w="960" w:type="dxa"/>
            <w:tcBorders>
              <w:top w:val="nil"/>
              <w:left w:val="nil"/>
              <w:bottom w:val="single" w:sz="4" w:space="0" w:color="auto"/>
              <w:right w:val="single" w:sz="4" w:space="0" w:color="auto"/>
            </w:tcBorders>
            <w:noWrap/>
            <w:vAlign w:val="bottom"/>
            <w:hideMark/>
          </w:tcPr>
          <w:p w14:paraId="6225910C"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Difference</w:t>
            </w:r>
          </w:p>
        </w:tc>
        <w:tc>
          <w:tcPr>
            <w:tcW w:w="960" w:type="dxa"/>
            <w:tcBorders>
              <w:top w:val="nil"/>
              <w:left w:val="nil"/>
              <w:bottom w:val="single" w:sz="4" w:space="0" w:color="auto"/>
              <w:right w:val="single" w:sz="4" w:space="0" w:color="auto"/>
            </w:tcBorders>
            <w:noWrap/>
            <w:vAlign w:val="bottom"/>
            <w:hideMark/>
          </w:tcPr>
          <w:p w14:paraId="563A63AE" w14:textId="77777777" w:rsidR="000C012F" w:rsidRPr="000C012F" w:rsidRDefault="000C012F" w:rsidP="000C012F">
            <w:pPr>
              <w:spacing w:after="0" w:line="240" w:lineRule="auto"/>
              <w:jc w:val="center"/>
              <w:rPr>
                <w:rFonts w:ascii="Calibri" w:eastAsia="Times New Roman" w:hAnsi="Calibri" w:cs="Calibri"/>
                <w:b/>
                <w:bCs/>
                <w:color w:val="000000"/>
                <w:kern w:val="0"/>
                <w:sz w:val="18"/>
                <w:szCs w:val="18"/>
                <w:lang w:val="en-CA" w:eastAsia="en-CA"/>
                <w14:ligatures w14:val="none"/>
              </w:rPr>
            </w:pPr>
            <w:r w:rsidRPr="000C012F">
              <w:rPr>
                <w:rFonts w:ascii="Calibri" w:eastAsia="Times New Roman" w:hAnsi="Calibri" w:cs="Calibri"/>
                <w:b/>
                <w:bCs/>
                <w:color w:val="000000"/>
                <w:kern w:val="0"/>
                <w:sz w:val="18"/>
                <w:szCs w:val="18"/>
                <w:lang w:val="en-CA" w:eastAsia="en-CA"/>
                <w14:ligatures w14:val="none"/>
              </w:rPr>
              <w:t>Difference</w:t>
            </w:r>
          </w:p>
        </w:tc>
      </w:tr>
      <w:tr w:rsidR="000C012F" w:rsidRPr="000C012F" w14:paraId="15EC9594"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6F9C86DC"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RPP</w:t>
            </w:r>
          </w:p>
        </w:tc>
        <w:tc>
          <w:tcPr>
            <w:tcW w:w="960" w:type="dxa"/>
            <w:tcBorders>
              <w:top w:val="nil"/>
              <w:left w:val="nil"/>
              <w:bottom w:val="single" w:sz="4" w:space="0" w:color="auto"/>
              <w:right w:val="single" w:sz="4" w:space="0" w:color="auto"/>
            </w:tcBorders>
            <w:noWrap/>
            <w:vAlign w:val="bottom"/>
            <w:hideMark/>
          </w:tcPr>
          <w:p w14:paraId="62EEA034" w14:textId="1B3BC95E"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750 </w:t>
            </w:r>
          </w:p>
        </w:tc>
        <w:tc>
          <w:tcPr>
            <w:tcW w:w="960" w:type="dxa"/>
            <w:tcBorders>
              <w:top w:val="nil"/>
              <w:left w:val="nil"/>
              <w:bottom w:val="single" w:sz="4" w:space="0" w:color="auto"/>
              <w:right w:val="single" w:sz="4" w:space="0" w:color="auto"/>
            </w:tcBorders>
            <w:noWrap/>
            <w:vAlign w:val="bottom"/>
            <w:hideMark/>
          </w:tcPr>
          <w:p w14:paraId="7784D583"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3DFFEEA3" w14:textId="444381DB"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133.55 </w:t>
            </w:r>
          </w:p>
        </w:tc>
        <w:tc>
          <w:tcPr>
            <w:tcW w:w="1740" w:type="dxa"/>
            <w:tcBorders>
              <w:top w:val="nil"/>
              <w:left w:val="nil"/>
              <w:bottom w:val="single" w:sz="4" w:space="0" w:color="auto"/>
              <w:right w:val="single" w:sz="4" w:space="0" w:color="auto"/>
            </w:tcBorders>
            <w:noWrap/>
            <w:vAlign w:val="bottom"/>
            <w:hideMark/>
          </w:tcPr>
          <w:p w14:paraId="1E72BA5C" w14:textId="52D5B09A"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135.</w:t>
            </w:r>
            <w:r w:rsidR="00371012">
              <w:rPr>
                <w:rFonts w:ascii="Calibri" w:eastAsia="Times New Roman" w:hAnsi="Calibri" w:cs="Calibri"/>
                <w:color w:val="000000"/>
                <w:kern w:val="0"/>
                <w:sz w:val="18"/>
                <w:szCs w:val="18"/>
                <w:lang w:val="en-CA" w:eastAsia="en-CA"/>
                <w14:ligatures w14:val="none"/>
              </w:rPr>
              <w:t>47</w:t>
            </w:r>
          </w:p>
        </w:tc>
        <w:tc>
          <w:tcPr>
            <w:tcW w:w="960" w:type="dxa"/>
            <w:tcBorders>
              <w:top w:val="nil"/>
              <w:left w:val="nil"/>
              <w:bottom w:val="single" w:sz="4" w:space="0" w:color="auto"/>
              <w:right w:val="single" w:sz="4" w:space="0" w:color="auto"/>
            </w:tcBorders>
            <w:noWrap/>
            <w:vAlign w:val="bottom"/>
            <w:hideMark/>
          </w:tcPr>
          <w:p w14:paraId="3264186A" w14:textId="0D6FF957"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371012">
              <w:rPr>
                <w:rFonts w:ascii="Calibri" w:eastAsia="Times New Roman" w:hAnsi="Calibri" w:cs="Calibri"/>
                <w:color w:val="000000"/>
                <w:kern w:val="0"/>
                <w:sz w:val="18"/>
                <w:szCs w:val="18"/>
                <w:lang w:val="en-CA" w:eastAsia="en-CA"/>
                <w14:ligatures w14:val="none"/>
              </w:rPr>
              <w:t>91</w:t>
            </w:r>
          </w:p>
        </w:tc>
        <w:tc>
          <w:tcPr>
            <w:tcW w:w="960" w:type="dxa"/>
            <w:tcBorders>
              <w:top w:val="nil"/>
              <w:left w:val="nil"/>
              <w:bottom w:val="single" w:sz="4" w:space="0" w:color="auto"/>
              <w:right w:val="single" w:sz="4" w:space="0" w:color="auto"/>
            </w:tcBorders>
            <w:noWrap/>
            <w:vAlign w:val="bottom"/>
            <w:hideMark/>
          </w:tcPr>
          <w:p w14:paraId="45096ECD" w14:textId="47957A81"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371012">
              <w:rPr>
                <w:rFonts w:ascii="Calibri" w:eastAsia="Times New Roman" w:hAnsi="Calibri" w:cs="Calibri"/>
                <w:color w:val="000000"/>
                <w:kern w:val="0"/>
                <w:sz w:val="18"/>
                <w:szCs w:val="18"/>
                <w:lang w:val="en-CA" w:eastAsia="en-CA"/>
                <w14:ligatures w14:val="none"/>
              </w:rPr>
              <w:t>4</w:t>
            </w:r>
            <w:r w:rsidRPr="000C012F">
              <w:rPr>
                <w:rFonts w:ascii="Calibri" w:eastAsia="Times New Roman" w:hAnsi="Calibri" w:cs="Calibri"/>
                <w:color w:val="000000"/>
                <w:kern w:val="0"/>
                <w:sz w:val="18"/>
                <w:szCs w:val="18"/>
                <w:lang w:val="en-CA" w:eastAsia="en-CA"/>
                <w14:ligatures w14:val="none"/>
              </w:rPr>
              <w:t>3%</w:t>
            </w:r>
          </w:p>
        </w:tc>
      </w:tr>
      <w:tr w:rsidR="000C012F" w:rsidRPr="000C012F" w14:paraId="25214AD8"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3032FFD8"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non-RPP</w:t>
            </w:r>
          </w:p>
        </w:tc>
        <w:tc>
          <w:tcPr>
            <w:tcW w:w="960" w:type="dxa"/>
            <w:tcBorders>
              <w:top w:val="nil"/>
              <w:left w:val="nil"/>
              <w:bottom w:val="single" w:sz="4" w:space="0" w:color="auto"/>
              <w:right w:val="single" w:sz="4" w:space="0" w:color="auto"/>
            </w:tcBorders>
            <w:noWrap/>
            <w:vAlign w:val="bottom"/>
            <w:hideMark/>
          </w:tcPr>
          <w:p w14:paraId="2F8DDA56" w14:textId="5DB6B4B1"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750 </w:t>
            </w:r>
          </w:p>
        </w:tc>
        <w:tc>
          <w:tcPr>
            <w:tcW w:w="960" w:type="dxa"/>
            <w:tcBorders>
              <w:top w:val="nil"/>
              <w:left w:val="nil"/>
              <w:bottom w:val="single" w:sz="4" w:space="0" w:color="auto"/>
              <w:right w:val="single" w:sz="4" w:space="0" w:color="auto"/>
            </w:tcBorders>
            <w:noWrap/>
            <w:vAlign w:val="bottom"/>
            <w:hideMark/>
          </w:tcPr>
          <w:p w14:paraId="6FFDD90D"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787CB052" w14:textId="1AC65D4B"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207.64 </w:t>
            </w:r>
          </w:p>
        </w:tc>
        <w:tc>
          <w:tcPr>
            <w:tcW w:w="1740" w:type="dxa"/>
            <w:tcBorders>
              <w:top w:val="nil"/>
              <w:left w:val="nil"/>
              <w:bottom w:val="single" w:sz="4" w:space="0" w:color="auto"/>
              <w:right w:val="single" w:sz="4" w:space="0" w:color="auto"/>
            </w:tcBorders>
            <w:noWrap/>
            <w:vAlign w:val="bottom"/>
            <w:hideMark/>
          </w:tcPr>
          <w:p w14:paraId="62852981" w14:textId="58191589"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2</w:t>
            </w:r>
            <w:r w:rsidR="007F2793">
              <w:rPr>
                <w:rFonts w:ascii="Calibri" w:eastAsia="Times New Roman" w:hAnsi="Calibri" w:cs="Calibri"/>
                <w:color w:val="000000"/>
                <w:kern w:val="0"/>
                <w:sz w:val="18"/>
                <w:szCs w:val="18"/>
                <w:lang w:val="en-CA" w:eastAsia="en-CA"/>
                <w14:ligatures w14:val="none"/>
              </w:rPr>
              <w:t>10</w:t>
            </w:r>
            <w:r w:rsidRPr="000C012F">
              <w:rPr>
                <w:rFonts w:ascii="Calibri" w:eastAsia="Times New Roman" w:hAnsi="Calibri" w:cs="Calibri"/>
                <w:color w:val="000000"/>
                <w:kern w:val="0"/>
                <w:sz w:val="18"/>
                <w:szCs w:val="18"/>
                <w:lang w:val="en-CA" w:eastAsia="en-CA"/>
                <w14:ligatures w14:val="none"/>
              </w:rPr>
              <w:t>.</w:t>
            </w:r>
            <w:r w:rsidR="007F2793">
              <w:rPr>
                <w:rFonts w:ascii="Calibri" w:eastAsia="Times New Roman" w:hAnsi="Calibri" w:cs="Calibri"/>
                <w:color w:val="000000"/>
                <w:kern w:val="0"/>
                <w:sz w:val="18"/>
                <w:szCs w:val="18"/>
                <w:lang w:val="en-CA" w:eastAsia="en-CA"/>
                <w14:ligatures w14:val="none"/>
              </w:rPr>
              <w:t>73</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29963379" w14:textId="1EB32F7D"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3</w:t>
            </w:r>
            <w:r w:rsidR="000C012F" w:rsidRPr="000C012F">
              <w:rPr>
                <w:rFonts w:ascii="Calibri" w:eastAsia="Times New Roman" w:hAnsi="Calibri" w:cs="Calibri"/>
                <w:color w:val="000000"/>
                <w:kern w:val="0"/>
                <w:sz w:val="18"/>
                <w:szCs w:val="18"/>
                <w:lang w:val="en-CA" w:eastAsia="en-CA"/>
                <w14:ligatures w14:val="none"/>
              </w:rPr>
              <w:t>.</w:t>
            </w:r>
            <w:r>
              <w:rPr>
                <w:rFonts w:ascii="Calibri" w:eastAsia="Times New Roman" w:hAnsi="Calibri" w:cs="Calibri"/>
                <w:color w:val="000000"/>
                <w:kern w:val="0"/>
                <w:sz w:val="18"/>
                <w:szCs w:val="18"/>
                <w:lang w:val="en-CA" w:eastAsia="en-CA"/>
                <w14:ligatures w14:val="none"/>
              </w:rPr>
              <w:t>09</w:t>
            </w:r>
          </w:p>
        </w:tc>
        <w:tc>
          <w:tcPr>
            <w:tcW w:w="960" w:type="dxa"/>
            <w:tcBorders>
              <w:top w:val="nil"/>
              <w:left w:val="nil"/>
              <w:bottom w:val="single" w:sz="4" w:space="0" w:color="auto"/>
              <w:right w:val="single" w:sz="4" w:space="0" w:color="auto"/>
            </w:tcBorders>
            <w:noWrap/>
            <w:vAlign w:val="bottom"/>
            <w:hideMark/>
          </w:tcPr>
          <w:p w14:paraId="02417B3B" w14:textId="3668A86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7F2793">
              <w:rPr>
                <w:rFonts w:ascii="Calibri" w:eastAsia="Times New Roman" w:hAnsi="Calibri" w:cs="Calibri"/>
                <w:color w:val="000000"/>
                <w:kern w:val="0"/>
                <w:sz w:val="18"/>
                <w:szCs w:val="18"/>
                <w:lang w:val="en-CA" w:eastAsia="en-CA"/>
                <w14:ligatures w14:val="none"/>
              </w:rPr>
              <w:t>49</w:t>
            </w:r>
            <w:r w:rsidRPr="000C012F">
              <w:rPr>
                <w:rFonts w:ascii="Calibri" w:eastAsia="Times New Roman" w:hAnsi="Calibri" w:cs="Calibri"/>
                <w:color w:val="000000"/>
                <w:kern w:val="0"/>
                <w:sz w:val="18"/>
                <w:szCs w:val="18"/>
                <w:lang w:val="en-CA" w:eastAsia="en-CA"/>
                <w14:ligatures w14:val="none"/>
              </w:rPr>
              <w:t>%</w:t>
            </w:r>
          </w:p>
        </w:tc>
      </w:tr>
      <w:tr w:rsidR="000C012F" w:rsidRPr="000C012F" w14:paraId="33F97F94"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09411418"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RPP - 10th percentile</w:t>
            </w:r>
          </w:p>
        </w:tc>
        <w:tc>
          <w:tcPr>
            <w:tcW w:w="960" w:type="dxa"/>
            <w:tcBorders>
              <w:top w:val="nil"/>
              <w:left w:val="nil"/>
              <w:bottom w:val="single" w:sz="4" w:space="0" w:color="auto"/>
              <w:right w:val="single" w:sz="4" w:space="0" w:color="auto"/>
            </w:tcBorders>
            <w:noWrap/>
            <w:vAlign w:val="bottom"/>
            <w:hideMark/>
          </w:tcPr>
          <w:p w14:paraId="20AC9C1C" w14:textId="0D24D264"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292 </w:t>
            </w:r>
          </w:p>
        </w:tc>
        <w:tc>
          <w:tcPr>
            <w:tcW w:w="960" w:type="dxa"/>
            <w:tcBorders>
              <w:top w:val="nil"/>
              <w:left w:val="nil"/>
              <w:bottom w:val="single" w:sz="4" w:space="0" w:color="auto"/>
              <w:right w:val="single" w:sz="4" w:space="0" w:color="auto"/>
            </w:tcBorders>
            <w:noWrap/>
            <w:vAlign w:val="bottom"/>
            <w:hideMark/>
          </w:tcPr>
          <w:p w14:paraId="18EDAB47"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70D072BF" w14:textId="671451EA"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71.37 </w:t>
            </w:r>
          </w:p>
        </w:tc>
        <w:tc>
          <w:tcPr>
            <w:tcW w:w="1740" w:type="dxa"/>
            <w:tcBorders>
              <w:top w:val="nil"/>
              <w:left w:val="nil"/>
              <w:bottom w:val="single" w:sz="4" w:space="0" w:color="auto"/>
              <w:right w:val="single" w:sz="4" w:space="0" w:color="auto"/>
            </w:tcBorders>
            <w:noWrap/>
            <w:vAlign w:val="bottom"/>
            <w:hideMark/>
          </w:tcPr>
          <w:p w14:paraId="07CEECD2" w14:textId="0EC8FBAC"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73.</w:t>
            </w:r>
            <w:r w:rsidR="00371012">
              <w:rPr>
                <w:rFonts w:ascii="Calibri" w:eastAsia="Times New Roman" w:hAnsi="Calibri" w:cs="Calibri"/>
                <w:color w:val="000000"/>
                <w:kern w:val="0"/>
                <w:sz w:val="18"/>
                <w:szCs w:val="18"/>
                <w:lang w:val="en-CA" w:eastAsia="en-CA"/>
                <w14:ligatures w14:val="none"/>
              </w:rPr>
              <w:t>75</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285FE944" w14:textId="71CA6530"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2.3</w:t>
            </w:r>
            <w:r w:rsidR="00371012">
              <w:rPr>
                <w:rFonts w:ascii="Calibri" w:eastAsia="Times New Roman" w:hAnsi="Calibri" w:cs="Calibri"/>
                <w:color w:val="000000"/>
                <w:kern w:val="0"/>
                <w:sz w:val="18"/>
                <w:szCs w:val="18"/>
                <w:lang w:val="en-CA" w:eastAsia="en-CA"/>
                <w14:ligatures w14:val="none"/>
              </w:rPr>
              <w:t>8</w:t>
            </w:r>
          </w:p>
        </w:tc>
        <w:tc>
          <w:tcPr>
            <w:tcW w:w="960" w:type="dxa"/>
            <w:tcBorders>
              <w:top w:val="nil"/>
              <w:left w:val="nil"/>
              <w:bottom w:val="single" w:sz="4" w:space="0" w:color="auto"/>
              <w:right w:val="single" w:sz="4" w:space="0" w:color="auto"/>
            </w:tcBorders>
            <w:noWrap/>
            <w:vAlign w:val="bottom"/>
            <w:hideMark/>
          </w:tcPr>
          <w:p w14:paraId="0284994B" w14:textId="36B96399"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3.</w:t>
            </w:r>
            <w:r w:rsidR="00371012">
              <w:rPr>
                <w:rFonts w:ascii="Calibri" w:eastAsia="Times New Roman" w:hAnsi="Calibri" w:cs="Calibri"/>
                <w:color w:val="000000"/>
                <w:kern w:val="0"/>
                <w:sz w:val="18"/>
                <w:szCs w:val="18"/>
                <w:lang w:val="en-CA" w:eastAsia="en-CA"/>
                <w14:ligatures w14:val="none"/>
              </w:rPr>
              <w:t>33</w:t>
            </w:r>
            <w:r w:rsidRPr="000C012F">
              <w:rPr>
                <w:rFonts w:ascii="Calibri" w:eastAsia="Times New Roman" w:hAnsi="Calibri" w:cs="Calibri"/>
                <w:color w:val="000000"/>
                <w:kern w:val="0"/>
                <w:sz w:val="18"/>
                <w:szCs w:val="18"/>
                <w:lang w:val="en-CA" w:eastAsia="en-CA"/>
                <w14:ligatures w14:val="none"/>
              </w:rPr>
              <w:t>%</w:t>
            </w:r>
          </w:p>
        </w:tc>
      </w:tr>
      <w:tr w:rsidR="000C012F" w:rsidRPr="000C012F" w14:paraId="5DDEA123"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05A0267D"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Residential - non-RPP - 10th percentile</w:t>
            </w:r>
          </w:p>
        </w:tc>
        <w:tc>
          <w:tcPr>
            <w:tcW w:w="960" w:type="dxa"/>
            <w:tcBorders>
              <w:top w:val="nil"/>
              <w:left w:val="nil"/>
              <w:bottom w:val="single" w:sz="4" w:space="0" w:color="auto"/>
              <w:right w:val="single" w:sz="4" w:space="0" w:color="auto"/>
            </w:tcBorders>
            <w:noWrap/>
            <w:vAlign w:val="bottom"/>
            <w:hideMark/>
          </w:tcPr>
          <w:p w14:paraId="6BF14C18" w14:textId="2A41591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292 </w:t>
            </w:r>
          </w:p>
        </w:tc>
        <w:tc>
          <w:tcPr>
            <w:tcW w:w="960" w:type="dxa"/>
            <w:tcBorders>
              <w:top w:val="nil"/>
              <w:left w:val="nil"/>
              <w:bottom w:val="single" w:sz="4" w:space="0" w:color="auto"/>
              <w:right w:val="single" w:sz="4" w:space="0" w:color="auto"/>
            </w:tcBorders>
            <w:noWrap/>
            <w:vAlign w:val="bottom"/>
            <w:hideMark/>
          </w:tcPr>
          <w:p w14:paraId="230127E3"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7E63E9FB" w14:textId="613796B8"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102.58 </w:t>
            </w:r>
          </w:p>
        </w:tc>
        <w:tc>
          <w:tcPr>
            <w:tcW w:w="1740" w:type="dxa"/>
            <w:tcBorders>
              <w:top w:val="nil"/>
              <w:left w:val="nil"/>
              <w:bottom w:val="single" w:sz="4" w:space="0" w:color="auto"/>
              <w:right w:val="single" w:sz="4" w:space="0" w:color="auto"/>
            </w:tcBorders>
            <w:noWrap/>
            <w:vAlign w:val="bottom"/>
            <w:hideMark/>
          </w:tcPr>
          <w:p w14:paraId="5A143D11" w14:textId="5402B5B8"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105.</w:t>
            </w:r>
            <w:r w:rsidR="007F2793">
              <w:rPr>
                <w:rFonts w:ascii="Calibri" w:eastAsia="Times New Roman" w:hAnsi="Calibri" w:cs="Calibri"/>
                <w:color w:val="000000"/>
                <w:kern w:val="0"/>
                <w:sz w:val="18"/>
                <w:szCs w:val="18"/>
                <w:lang w:val="en-CA" w:eastAsia="en-CA"/>
                <w14:ligatures w14:val="none"/>
              </w:rPr>
              <w:t>63</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55778AD1" w14:textId="446815F5"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3</w:t>
            </w:r>
            <w:r w:rsidR="000C012F" w:rsidRPr="000C012F">
              <w:rPr>
                <w:rFonts w:ascii="Calibri" w:eastAsia="Times New Roman" w:hAnsi="Calibri" w:cs="Calibri"/>
                <w:color w:val="000000"/>
                <w:kern w:val="0"/>
                <w:sz w:val="18"/>
                <w:szCs w:val="18"/>
                <w:lang w:val="en-CA" w:eastAsia="en-CA"/>
                <w14:ligatures w14:val="none"/>
              </w:rPr>
              <w:t>.</w:t>
            </w:r>
            <w:r>
              <w:rPr>
                <w:rFonts w:ascii="Calibri" w:eastAsia="Times New Roman" w:hAnsi="Calibri" w:cs="Calibri"/>
                <w:color w:val="000000"/>
                <w:kern w:val="0"/>
                <w:sz w:val="18"/>
                <w:szCs w:val="18"/>
                <w:lang w:val="en-CA" w:eastAsia="en-CA"/>
                <w14:ligatures w14:val="none"/>
              </w:rPr>
              <w:t>05</w:t>
            </w:r>
          </w:p>
        </w:tc>
        <w:tc>
          <w:tcPr>
            <w:tcW w:w="960" w:type="dxa"/>
            <w:tcBorders>
              <w:top w:val="nil"/>
              <w:left w:val="nil"/>
              <w:bottom w:val="single" w:sz="4" w:space="0" w:color="auto"/>
              <w:right w:val="single" w:sz="4" w:space="0" w:color="auto"/>
            </w:tcBorders>
            <w:noWrap/>
            <w:vAlign w:val="bottom"/>
            <w:hideMark/>
          </w:tcPr>
          <w:p w14:paraId="6615655D" w14:textId="6CF4C4FB"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w:t>
            </w:r>
            <w:r w:rsidR="007F2793">
              <w:rPr>
                <w:rFonts w:ascii="Calibri" w:eastAsia="Times New Roman" w:hAnsi="Calibri" w:cs="Calibri"/>
                <w:color w:val="000000"/>
                <w:kern w:val="0"/>
                <w:sz w:val="18"/>
                <w:szCs w:val="18"/>
                <w:lang w:val="en-CA" w:eastAsia="en-CA"/>
                <w14:ligatures w14:val="none"/>
              </w:rPr>
              <w:t>98</w:t>
            </w:r>
            <w:r w:rsidRPr="000C012F">
              <w:rPr>
                <w:rFonts w:ascii="Calibri" w:eastAsia="Times New Roman" w:hAnsi="Calibri" w:cs="Calibri"/>
                <w:color w:val="000000"/>
                <w:kern w:val="0"/>
                <w:sz w:val="18"/>
                <w:szCs w:val="18"/>
                <w:lang w:val="en-CA" w:eastAsia="en-CA"/>
                <w14:ligatures w14:val="none"/>
              </w:rPr>
              <w:t>%</w:t>
            </w:r>
          </w:p>
        </w:tc>
      </w:tr>
      <w:tr w:rsidR="000C012F" w:rsidRPr="000C012F" w14:paraId="1A952715"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40D89B53"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GS&lt;50 kW - RPP</w:t>
            </w:r>
          </w:p>
        </w:tc>
        <w:tc>
          <w:tcPr>
            <w:tcW w:w="960" w:type="dxa"/>
            <w:tcBorders>
              <w:top w:val="nil"/>
              <w:left w:val="nil"/>
              <w:bottom w:val="single" w:sz="4" w:space="0" w:color="auto"/>
              <w:right w:val="single" w:sz="4" w:space="0" w:color="auto"/>
            </w:tcBorders>
            <w:noWrap/>
            <w:vAlign w:val="bottom"/>
            <w:hideMark/>
          </w:tcPr>
          <w:p w14:paraId="50CB904D" w14:textId="25DDB03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2,000 </w:t>
            </w:r>
          </w:p>
        </w:tc>
        <w:tc>
          <w:tcPr>
            <w:tcW w:w="960" w:type="dxa"/>
            <w:tcBorders>
              <w:top w:val="nil"/>
              <w:left w:val="nil"/>
              <w:bottom w:val="single" w:sz="4" w:space="0" w:color="auto"/>
              <w:right w:val="single" w:sz="4" w:space="0" w:color="auto"/>
            </w:tcBorders>
            <w:noWrap/>
            <w:vAlign w:val="bottom"/>
            <w:hideMark/>
          </w:tcPr>
          <w:p w14:paraId="2C6BA8F3"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393D36FD" w14:textId="52FEBB16"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346.00 </w:t>
            </w:r>
          </w:p>
        </w:tc>
        <w:tc>
          <w:tcPr>
            <w:tcW w:w="1740" w:type="dxa"/>
            <w:tcBorders>
              <w:top w:val="nil"/>
              <w:left w:val="nil"/>
              <w:bottom w:val="single" w:sz="4" w:space="0" w:color="auto"/>
              <w:right w:val="single" w:sz="4" w:space="0" w:color="auto"/>
            </w:tcBorders>
            <w:noWrap/>
            <w:vAlign w:val="bottom"/>
            <w:hideMark/>
          </w:tcPr>
          <w:p w14:paraId="7C735109" w14:textId="60CE28CD"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3</w:t>
            </w:r>
            <w:r w:rsidR="00371012">
              <w:rPr>
                <w:rFonts w:ascii="Calibri" w:eastAsia="Times New Roman" w:hAnsi="Calibri" w:cs="Calibri"/>
                <w:color w:val="000000"/>
                <w:kern w:val="0"/>
                <w:sz w:val="18"/>
                <w:szCs w:val="18"/>
                <w:lang w:val="en-CA" w:eastAsia="en-CA"/>
                <w14:ligatures w14:val="none"/>
              </w:rPr>
              <w:t>4</w:t>
            </w:r>
            <w:r w:rsidRPr="000C012F">
              <w:rPr>
                <w:rFonts w:ascii="Calibri" w:eastAsia="Times New Roman" w:hAnsi="Calibri" w:cs="Calibri"/>
                <w:color w:val="000000"/>
                <w:kern w:val="0"/>
                <w:sz w:val="18"/>
                <w:szCs w:val="18"/>
                <w:lang w:val="en-CA" w:eastAsia="en-CA"/>
                <w14:ligatures w14:val="none"/>
              </w:rPr>
              <w:t>9.</w:t>
            </w:r>
            <w:r w:rsidR="00371012">
              <w:rPr>
                <w:rFonts w:ascii="Calibri" w:eastAsia="Times New Roman" w:hAnsi="Calibri" w:cs="Calibri"/>
                <w:color w:val="000000"/>
                <w:kern w:val="0"/>
                <w:sz w:val="18"/>
                <w:szCs w:val="18"/>
                <w:lang w:val="en-CA" w:eastAsia="en-CA"/>
                <w14:ligatures w14:val="none"/>
              </w:rPr>
              <w:t>96</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6EF8D142" w14:textId="4E762074"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3.</w:t>
            </w:r>
            <w:r w:rsidR="00371012">
              <w:rPr>
                <w:rFonts w:ascii="Calibri" w:eastAsia="Times New Roman" w:hAnsi="Calibri" w:cs="Calibri"/>
                <w:color w:val="000000"/>
                <w:kern w:val="0"/>
                <w:sz w:val="18"/>
                <w:szCs w:val="18"/>
                <w:lang w:val="en-CA" w:eastAsia="en-CA"/>
                <w14:ligatures w14:val="none"/>
              </w:rPr>
              <w:t>97</w:t>
            </w:r>
          </w:p>
        </w:tc>
        <w:tc>
          <w:tcPr>
            <w:tcW w:w="960" w:type="dxa"/>
            <w:tcBorders>
              <w:top w:val="nil"/>
              <w:left w:val="nil"/>
              <w:bottom w:val="single" w:sz="4" w:space="0" w:color="auto"/>
              <w:right w:val="single" w:sz="4" w:space="0" w:color="auto"/>
            </w:tcBorders>
            <w:noWrap/>
            <w:vAlign w:val="bottom"/>
            <w:hideMark/>
          </w:tcPr>
          <w:p w14:paraId="5A80CF14" w14:textId="030FEAE1"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371012">
              <w:rPr>
                <w:rFonts w:ascii="Calibri" w:eastAsia="Times New Roman" w:hAnsi="Calibri" w:cs="Calibri"/>
                <w:color w:val="000000"/>
                <w:kern w:val="0"/>
                <w:sz w:val="18"/>
                <w:szCs w:val="18"/>
                <w:lang w:val="en-CA" w:eastAsia="en-CA"/>
                <w14:ligatures w14:val="none"/>
              </w:rPr>
              <w:t>15</w:t>
            </w:r>
            <w:r w:rsidRPr="000C012F">
              <w:rPr>
                <w:rFonts w:ascii="Calibri" w:eastAsia="Times New Roman" w:hAnsi="Calibri" w:cs="Calibri"/>
                <w:color w:val="000000"/>
                <w:kern w:val="0"/>
                <w:sz w:val="18"/>
                <w:szCs w:val="18"/>
                <w:lang w:val="en-CA" w:eastAsia="en-CA"/>
                <w14:ligatures w14:val="none"/>
              </w:rPr>
              <w:t>%</w:t>
            </w:r>
          </w:p>
        </w:tc>
      </w:tr>
      <w:tr w:rsidR="000C012F" w:rsidRPr="000C012F" w14:paraId="250450A0"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67090AEC"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GS &lt;50 kW - non-RPP</w:t>
            </w:r>
          </w:p>
        </w:tc>
        <w:tc>
          <w:tcPr>
            <w:tcW w:w="960" w:type="dxa"/>
            <w:tcBorders>
              <w:top w:val="nil"/>
              <w:left w:val="nil"/>
              <w:bottom w:val="single" w:sz="4" w:space="0" w:color="auto"/>
              <w:right w:val="single" w:sz="4" w:space="0" w:color="auto"/>
            </w:tcBorders>
            <w:noWrap/>
            <w:vAlign w:val="bottom"/>
            <w:hideMark/>
          </w:tcPr>
          <w:p w14:paraId="60F4E5B6" w14:textId="7B37B095"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2,000 </w:t>
            </w:r>
          </w:p>
        </w:tc>
        <w:tc>
          <w:tcPr>
            <w:tcW w:w="960" w:type="dxa"/>
            <w:tcBorders>
              <w:top w:val="nil"/>
              <w:left w:val="nil"/>
              <w:bottom w:val="single" w:sz="4" w:space="0" w:color="auto"/>
              <w:right w:val="single" w:sz="4" w:space="0" w:color="auto"/>
            </w:tcBorders>
            <w:noWrap/>
            <w:vAlign w:val="bottom"/>
            <w:hideMark/>
          </w:tcPr>
          <w:p w14:paraId="2E1D5920"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36F0EA95" w14:textId="51834B5D"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542.69 </w:t>
            </w:r>
          </w:p>
        </w:tc>
        <w:tc>
          <w:tcPr>
            <w:tcW w:w="1740" w:type="dxa"/>
            <w:tcBorders>
              <w:top w:val="nil"/>
              <w:left w:val="nil"/>
              <w:bottom w:val="single" w:sz="4" w:space="0" w:color="auto"/>
              <w:right w:val="single" w:sz="4" w:space="0" w:color="auto"/>
            </w:tcBorders>
            <w:noWrap/>
            <w:vAlign w:val="bottom"/>
            <w:hideMark/>
          </w:tcPr>
          <w:p w14:paraId="53641452" w14:textId="153C070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54</w:t>
            </w:r>
            <w:r w:rsidR="007F2793">
              <w:rPr>
                <w:rFonts w:ascii="Calibri" w:eastAsia="Times New Roman" w:hAnsi="Calibri" w:cs="Calibri"/>
                <w:color w:val="000000"/>
                <w:kern w:val="0"/>
                <w:sz w:val="18"/>
                <w:szCs w:val="18"/>
                <w:lang w:val="en-CA" w:eastAsia="en-CA"/>
                <w14:ligatures w14:val="none"/>
              </w:rPr>
              <w:t>9</w:t>
            </w:r>
            <w:r w:rsidRPr="000C012F">
              <w:rPr>
                <w:rFonts w:ascii="Calibri" w:eastAsia="Times New Roman" w:hAnsi="Calibri" w:cs="Calibri"/>
                <w:color w:val="000000"/>
                <w:kern w:val="0"/>
                <w:sz w:val="18"/>
                <w:szCs w:val="18"/>
                <w:lang w:val="en-CA" w:eastAsia="en-CA"/>
                <w14:ligatures w14:val="none"/>
              </w:rPr>
              <w:t>.</w:t>
            </w:r>
            <w:r w:rsidR="007F2793">
              <w:rPr>
                <w:rFonts w:ascii="Calibri" w:eastAsia="Times New Roman" w:hAnsi="Calibri" w:cs="Calibri"/>
                <w:color w:val="000000"/>
                <w:kern w:val="0"/>
                <w:sz w:val="18"/>
                <w:szCs w:val="18"/>
                <w:lang w:val="en-CA" w:eastAsia="en-CA"/>
                <w14:ligatures w14:val="none"/>
              </w:rPr>
              <w:t>67</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416C5E7D" w14:textId="4194CB91"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6</w:t>
            </w:r>
            <w:r w:rsidR="000C012F" w:rsidRPr="000C012F">
              <w:rPr>
                <w:rFonts w:ascii="Calibri" w:eastAsia="Times New Roman" w:hAnsi="Calibri" w:cs="Calibri"/>
                <w:color w:val="000000"/>
                <w:kern w:val="0"/>
                <w:sz w:val="18"/>
                <w:szCs w:val="18"/>
                <w:lang w:val="en-CA" w:eastAsia="en-CA"/>
                <w14:ligatures w14:val="none"/>
              </w:rPr>
              <w:t>.</w:t>
            </w:r>
            <w:r>
              <w:rPr>
                <w:rFonts w:ascii="Calibri" w:eastAsia="Times New Roman" w:hAnsi="Calibri" w:cs="Calibri"/>
                <w:color w:val="000000"/>
                <w:kern w:val="0"/>
                <w:sz w:val="18"/>
                <w:szCs w:val="18"/>
                <w:lang w:val="en-CA" w:eastAsia="en-CA"/>
                <w14:ligatures w14:val="none"/>
              </w:rPr>
              <w:t>98</w:t>
            </w:r>
          </w:p>
        </w:tc>
        <w:tc>
          <w:tcPr>
            <w:tcW w:w="960" w:type="dxa"/>
            <w:tcBorders>
              <w:top w:val="nil"/>
              <w:left w:val="nil"/>
              <w:bottom w:val="single" w:sz="4" w:space="0" w:color="auto"/>
              <w:right w:val="single" w:sz="4" w:space="0" w:color="auto"/>
            </w:tcBorders>
            <w:noWrap/>
            <w:vAlign w:val="bottom"/>
            <w:hideMark/>
          </w:tcPr>
          <w:p w14:paraId="7571ACEF" w14:textId="28C4F401"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1</w:t>
            </w:r>
            <w:r w:rsidR="000C012F" w:rsidRPr="000C012F">
              <w:rPr>
                <w:rFonts w:ascii="Calibri" w:eastAsia="Times New Roman" w:hAnsi="Calibri" w:cs="Calibri"/>
                <w:color w:val="000000"/>
                <w:kern w:val="0"/>
                <w:sz w:val="18"/>
                <w:szCs w:val="18"/>
                <w:lang w:val="en-CA" w:eastAsia="en-CA"/>
                <w14:ligatures w14:val="none"/>
              </w:rPr>
              <w:t>.</w:t>
            </w:r>
            <w:r>
              <w:rPr>
                <w:rFonts w:ascii="Calibri" w:eastAsia="Times New Roman" w:hAnsi="Calibri" w:cs="Calibri"/>
                <w:color w:val="000000"/>
                <w:kern w:val="0"/>
                <w:sz w:val="18"/>
                <w:szCs w:val="18"/>
                <w:lang w:val="en-CA" w:eastAsia="en-CA"/>
                <w14:ligatures w14:val="none"/>
              </w:rPr>
              <w:t>29</w:t>
            </w:r>
            <w:r w:rsidR="000C012F" w:rsidRPr="000C012F">
              <w:rPr>
                <w:rFonts w:ascii="Calibri" w:eastAsia="Times New Roman" w:hAnsi="Calibri" w:cs="Calibri"/>
                <w:color w:val="000000"/>
                <w:kern w:val="0"/>
                <w:sz w:val="18"/>
                <w:szCs w:val="18"/>
                <w:lang w:val="en-CA" w:eastAsia="en-CA"/>
                <w14:ligatures w14:val="none"/>
              </w:rPr>
              <w:t>%</w:t>
            </w:r>
          </w:p>
        </w:tc>
      </w:tr>
      <w:tr w:rsidR="000C012F" w:rsidRPr="000C012F" w14:paraId="53A6E10B"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3195D115"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GS 50 to 4,999 kW</w:t>
            </w:r>
          </w:p>
        </w:tc>
        <w:tc>
          <w:tcPr>
            <w:tcW w:w="960" w:type="dxa"/>
            <w:tcBorders>
              <w:top w:val="nil"/>
              <w:left w:val="nil"/>
              <w:bottom w:val="single" w:sz="4" w:space="0" w:color="auto"/>
              <w:right w:val="single" w:sz="4" w:space="0" w:color="auto"/>
            </w:tcBorders>
            <w:noWrap/>
            <w:vAlign w:val="bottom"/>
            <w:hideMark/>
          </w:tcPr>
          <w:p w14:paraId="5B82ECFE" w14:textId="5D91355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86,467 </w:t>
            </w:r>
          </w:p>
        </w:tc>
        <w:tc>
          <w:tcPr>
            <w:tcW w:w="960" w:type="dxa"/>
            <w:tcBorders>
              <w:top w:val="nil"/>
              <w:left w:val="nil"/>
              <w:bottom w:val="single" w:sz="4" w:space="0" w:color="auto"/>
              <w:right w:val="single" w:sz="4" w:space="0" w:color="auto"/>
            </w:tcBorders>
            <w:noWrap/>
            <w:vAlign w:val="bottom"/>
            <w:hideMark/>
          </w:tcPr>
          <w:p w14:paraId="48CAA85C" w14:textId="34A238C0"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208 </w:t>
            </w:r>
          </w:p>
        </w:tc>
        <w:tc>
          <w:tcPr>
            <w:tcW w:w="1120" w:type="dxa"/>
            <w:tcBorders>
              <w:top w:val="nil"/>
              <w:left w:val="nil"/>
              <w:bottom w:val="single" w:sz="4" w:space="0" w:color="auto"/>
              <w:right w:val="single" w:sz="4" w:space="0" w:color="auto"/>
            </w:tcBorders>
            <w:noWrap/>
            <w:vAlign w:val="bottom"/>
            <w:hideMark/>
          </w:tcPr>
          <w:p w14:paraId="21A9B454" w14:textId="217F6861"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20,583.10 </w:t>
            </w:r>
          </w:p>
        </w:tc>
        <w:tc>
          <w:tcPr>
            <w:tcW w:w="1740" w:type="dxa"/>
            <w:tcBorders>
              <w:top w:val="nil"/>
              <w:left w:val="nil"/>
              <w:bottom w:val="single" w:sz="4" w:space="0" w:color="auto"/>
              <w:right w:val="single" w:sz="4" w:space="0" w:color="auto"/>
            </w:tcBorders>
            <w:noWrap/>
            <w:vAlign w:val="bottom"/>
            <w:hideMark/>
          </w:tcPr>
          <w:p w14:paraId="0677CB5E" w14:textId="6A8BE901"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20,</w:t>
            </w:r>
            <w:r w:rsidR="007F2793">
              <w:rPr>
                <w:rFonts w:ascii="Calibri" w:eastAsia="Times New Roman" w:hAnsi="Calibri" w:cs="Calibri"/>
                <w:color w:val="000000"/>
                <w:kern w:val="0"/>
                <w:sz w:val="18"/>
                <w:szCs w:val="18"/>
                <w:lang w:val="en-CA" w:eastAsia="en-CA"/>
                <w14:ligatures w14:val="none"/>
              </w:rPr>
              <w:t>678</w:t>
            </w:r>
            <w:r w:rsidRPr="000C012F">
              <w:rPr>
                <w:rFonts w:ascii="Calibri" w:eastAsia="Times New Roman" w:hAnsi="Calibri" w:cs="Calibri"/>
                <w:color w:val="000000"/>
                <w:kern w:val="0"/>
                <w:sz w:val="18"/>
                <w:szCs w:val="18"/>
                <w:lang w:val="en-CA" w:eastAsia="en-CA"/>
                <w14:ligatures w14:val="none"/>
              </w:rPr>
              <w:t>.</w:t>
            </w:r>
            <w:r w:rsidR="007F2793">
              <w:rPr>
                <w:rFonts w:ascii="Calibri" w:eastAsia="Times New Roman" w:hAnsi="Calibri" w:cs="Calibri"/>
                <w:color w:val="000000"/>
                <w:kern w:val="0"/>
                <w:sz w:val="18"/>
                <w:szCs w:val="18"/>
                <w:lang w:val="en-CA" w:eastAsia="en-CA"/>
                <w14:ligatures w14:val="none"/>
              </w:rPr>
              <w:t>78</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3CC18840" w14:textId="148ACF76"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9</w:t>
            </w:r>
            <w:r w:rsidR="008F2A26">
              <w:rPr>
                <w:rFonts w:ascii="Calibri" w:eastAsia="Times New Roman" w:hAnsi="Calibri" w:cs="Calibri"/>
                <w:color w:val="000000"/>
                <w:kern w:val="0"/>
                <w:sz w:val="18"/>
                <w:szCs w:val="18"/>
                <w:lang w:val="en-CA" w:eastAsia="en-CA"/>
                <w14:ligatures w14:val="none"/>
              </w:rPr>
              <w:t>5</w:t>
            </w:r>
            <w:r w:rsidR="000C012F" w:rsidRPr="000C012F">
              <w:rPr>
                <w:rFonts w:ascii="Calibri" w:eastAsia="Times New Roman" w:hAnsi="Calibri" w:cs="Calibri"/>
                <w:color w:val="000000"/>
                <w:kern w:val="0"/>
                <w:sz w:val="18"/>
                <w:szCs w:val="18"/>
                <w:lang w:val="en-CA" w:eastAsia="en-CA"/>
                <w14:ligatures w14:val="none"/>
              </w:rPr>
              <w:t>.</w:t>
            </w:r>
            <w:r w:rsidR="00F25678">
              <w:rPr>
                <w:rFonts w:ascii="Calibri" w:eastAsia="Times New Roman" w:hAnsi="Calibri" w:cs="Calibri"/>
                <w:color w:val="000000"/>
                <w:kern w:val="0"/>
                <w:sz w:val="18"/>
                <w:szCs w:val="18"/>
                <w:lang w:val="en-CA" w:eastAsia="en-CA"/>
                <w14:ligatures w14:val="none"/>
              </w:rPr>
              <w:t>6</w:t>
            </w:r>
            <w:r>
              <w:rPr>
                <w:rFonts w:ascii="Calibri" w:eastAsia="Times New Roman" w:hAnsi="Calibri" w:cs="Calibri"/>
                <w:color w:val="000000"/>
                <w:kern w:val="0"/>
                <w:sz w:val="18"/>
                <w:szCs w:val="18"/>
                <w:lang w:val="en-CA" w:eastAsia="en-CA"/>
                <w14:ligatures w14:val="none"/>
              </w:rPr>
              <w:t>8</w:t>
            </w:r>
          </w:p>
        </w:tc>
        <w:tc>
          <w:tcPr>
            <w:tcW w:w="960" w:type="dxa"/>
            <w:tcBorders>
              <w:top w:val="nil"/>
              <w:left w:val="nil"/>
              <w:bottom w:val="single" w:sz="4" w:space="0" w:color="auto"/>
              <w:right w:val="single" w:sz="4" w:space="0" w:color="auto"/>
            </w:tcBorders>
            <w:noWrap/>
            <w:vAlign w:val="bottom"/>
            <w:hideMark/>
          </w:tcPr>
          <w:p w14:paraId="6794D471" w14:textId="7AB8FE6C"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0.</w:t>
            </w:r>
            <w:r w:rsidR="007F2793">
              <w:rPr>
                <w:rFonts w:ascii="Calibri" w:eastAsia="Times New Roman" w:hAnsi="Calibri" w:cs="Calibri"/>
                <w:color w:val="000000"/>
                <w:kern w:val="0"/>
                <w:sz w:val="18"/>
                <w:szCs w:val="18"/>
                <w:lang w:val="en-CA" w:eastAsia="en-CA"/>
                <w14:ligatures w14:val="none"/>
              </w:rPr>
              <w:t>46</w:t>
            </w:r>
            <w:r w:rsidRPr="000C012F">
              <w:rPr>
                <w:rFonts w:ascii="Calibri" w:eastAsia="Times New Roman" w:hAnsi="Calibri" w:cs="Calibri"/>
                <w:color w:val="000000"/>
                <w:kern w:val="0"/>
                <w:sz w:val="18"/>
                <w:szCs w:val="18"/>
                <w:lang w:val="en-CA" w:eastAsia="en-CA"/>
                <w14:ligatures w14:val="none"/>
              </w:rPr>
              <w:t>%</w:t>
            </w:r>
          </w:p>
        </w:tc>
      </w:tr>
      <w:tr w:rsidR="000C012F" w:rsidRPr="000C012F" w14:paraId="25F9E153"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441455B6"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Unmetered Scattered Load</w:t>
            </w:r>
          </w:p>
        </w:tc>
        <w:tc>
          <w:tcPr>
            <w:tcW w:w="960" w:type="dxa"/>
            <w:tcBorders>
              <w:top w:val="nil"/>
              <w:left w:val="nil"/>
              <w:bottom w:val="single" w:sz="4" w:space="0" w:color="auto"/>
              <w:right w:val="single" w:sz="4" w:space="0" w:color="auto"/>
            </w:tcBorders>
            <w:noWrap/>
            <w:vAlign w:val="bottom"/>
            <w:hideMark/>
          </w:tcPr>
          <w:p w14:paraId="5B29047A" w14:textId="691D4A64"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629 </w:t>
            </w:r>
          </w:p>
        </w:tc>
        <w:tc>
          <w:tcPr>
            <w:tcW w:w="960" w:type="dxa"/>
            <w:tcBorders>
              <w:top w:val="nil"/>
              <w:left w:val="nil"/>
              <w:bottom w:val="single" w:sz="4" w:space="0" w:color="auto"/>
              <w:right w:val="single" w:sz="4" w:space="0" w:color="auto"/>
            </w:tcBorders>
            <w:noWrap/>
            <w:vAlign w:val="bottom"/>
            <w:hideMark/>
          </w:tcPr>
          <w:p w14:paraId="4F9DA299" w14:textId="77777777"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w:t>
            </w:r>
          </w:p>
        </w:tc>
        <w:tc>
          <w:tcPr>
            <w:tcW w:w="1120" w:type="dxa"/>
            <w:tcBorders>
              <w:top w:val="nil"/>
              <w:left w:val="nil"/>
              <w:bottom w:val="single" w:sz="4" w:space="0" w:color="auto"/>
              <w:right w:val="single" w:sz="4" w:space="0" w:color="auto"/>
            </w:tcBorders>
            <w:noWrap/>
            <w:vAlign w:val="bottom"/>
            <w:hideMark/>
          </w:tcPr>
          <w:p w14:paraId="6D739F19" w14:textId="6D311880"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174.28 </w:t>
            </w:r>
          </w:p>
        </w:tc>
        <w:tc>
          <w:tcPr>
            <w:tcW w:w="1740" w:type="dxa"/>
            <w:tcBorders>
              <w:top w:val="nil"/>
              <w:left w:val="nil"/>
              <w:bottom w:val="single" w:sz="4" w:space="0" w:color="auto"/>
              <w:right w:val="single" w:sz="4" w:space="0" w:color="auto"/>
            </w:tcBorders>
            <w:noWrap/>
            <w:vAlign w:val="bottom"/>
            <w:hideMark/>
          </w:tcPr>
          <w:p w14:paraId="07AB61EB" w14:textId="58371115"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                         176.</w:t>
            </w:r>
            <w:r w:rsidR="007F2793">
              <w:rPr>
                <w:rFonts w:ascii="Calibri" w:eastAsia="Times New Roman" w:hAnsi="Calibri" w:cs="Calibri"/>
                <w:color w:val="000000"/>
                <w:kern w:val="0"/>
                <w:sz w:val="18"/>
                <w:szCs w:val="18"/>
                <w:lang w:val="en-CA" w:eastAsia="en-CA"/>
                <w14:ligatures w14:val="none"/>
              </w:rPr>
              <w:t>89</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54D83422" w14:textId="6C67AB1C"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2</w:t>
            </w:r>
            <w:r w:rsidR="000C012F" w:rsidRPr="000C012F">
              <w:rPr>
                <w:rFonts w:ascii="Calibri" w:eastAsia="Times New Roman" w:hAnsi="Calibri" w:cs="Calibri"/>
                <w:color w:val="000000"/>
                <w:kern w:val="0"/>
                <w:sz w:val="18"/>
                <w:szCs w:val="18"/>
                <w:lang w:val="en-CA" w:eastAsia="en-CA"/>
                <w14:ligatures w14:val="none"/>
              </w:rPr>
              <w:t>.</w:t>
            </w:r>
            <w:r>
              <w:rPr>
                <w:rFonts w:ascii="Calibri" w:eastAsia="Times New Roman" w:hAnsi="Calibri" w:cs="Calibri"/>
                <w:color w:val="000000"/>
                <w:kern w:val="0"/>
                <w:sz w:val="18"/>
                <w:szCs w:val="18"/>
                <w:lang w:val="en-CA" w:eastAsia="en-CA"/>
                <w14:ligatures w14:val="none"/>
              </w:rPr>
              <w:t>61</w:t>
            </w:r>
          </w:p>
        </w:tc>
        <w:tc>
          <w:tcPr>
            <w:tcW w:w="960" w:type="dxa"/>
            <w:tcBorders>
              <w:top w:val="nil"/>
              <w:left w:val="nil"/>
              <w:bottom w:val="single" w:sz="4" w:space="0" w:color="auto"/>
              <w:right w:val="single" w:sz="4" w:space="0" w:color="auto"/>
            </w:tcBorders>
            <w:noWrap/>
            <w:vAlign w:val="bottom"/>
            <w:hideMark/>
          </w:tcPr>
          <w:p w14:paraId="0554EC4C" w14:textId="3773982E"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w:t>
            </w:r>
            <w:r w:rsidR="00F25678">
              <w:rPr>
                <w:rFonts w:ascii="Calibri" w:eastAsia="Times New Roman" w:hAnsi="Calibri" w:cs="Calibri"/>
                <w:color w:val="000000"/>
                <w:kern w:val="0"/>
                <w:sz w:val="18"/>
                <w:szCs w:val="18"/>
                <w:lang w:val="en-CA" w:eastAsia="en-CA"/>
                <w14:ligatures w14:val="none"/>
              </w:rPr>
              <w:t>5</w:t>
            </w:r>
            <w:r w:rsidR="007F2793">
              <w:rPr>
                <w:rFonts w:ascii="Calibri" w:eastAsia="Times New Roman" w:hAnsi="Calibri" w:cs="Calibri"/>
                <w:color w:val="000000"/>
                <w:kern w:val="0"/>
                <w:sz w:val="18"/>
                <w:szCs w:val="18"/>
                <w:lang w:val="en-CA" w:eastAsia="en-CA"/>
                <w14:ligatures w14:val="none"/>
              </w:rPr>
              <w:t>0</w:t>
            </w:r>
            <w:r w:rsidRPr="000C012F">
              <w:rPr>
                <w:rFonts w:ascii="Calibri" w:eastAsia="Times New Roman" w:hAnsi="Calibri" w:cs="Calibri"/>
                <w:color w:val="000000"/>
                <w:kern w:val="0"/>
                <w:sz w:val="18"/>
                <w:szCs w:val="18"/>
                <w:lang w:val="en-CA" w:eastAsia="en-CA"/>
                <w14:ligatures w14:val="none"/>
              </w:rPr>
              <w:t>%</w:t>
            </w:r>
          </w:p>
        </w:tc>
      </w:tr>
      <w:tr w:rsidR="000C012F" w:rsidRPr="000C012F" w14:paraId="0441E5D5" w14:textId="77777777" w:rsidTr="000C012F">
        <w:trPr>
          <w:trHeight w:val="300"/>
        </w:trPr>
        <w:tc>
          <w:tcPr>
            <w:tcW w:w="3340" w:type="dxa"/>
            <w:tcBorders>
              <w:top w:val="nil"/>
              <w:left w:val="single" w:sz="4" w:space="0" w:color="auto"/>
              <w:bottom w:val="single" w:sz="4" w:space="0" w:color="auto"/>
              <w:right w:val="single" w:sz="4" w:space="0" w:color="auto"/>
            </w:tcBorders>
            <w:noWrap/>
            <w:vAlign w:val="bottom"/>
            <w:hideMark/>
          </w:tcPr>
          <w:p w14:paraId="7E45EC17" w14:textId="77777777" w:rsidR="000C012F" w:rsidRPr="000C012F" w:rsidRDefault="000C012F" w:rsidP="000C012F">
            <w:pPr>
              <w:spacing w:after="0" w:line="240" w:lineRule="auto"/>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Street Lighting</w:t>
            </w:r>
          </w:p>
        </w:tc>
        <w:tc>
          <w:tcPr>
            <w:tcW w:w="960" w:type="dxa"/>
            <w:tcBorders>
              <w:top w:val="nil"/>
              <w:left w:val="nil"/>
              <w:bottom w:val="single" w:sz="4" w:space="0" w:color="auto"/>
              <w:right w:val="single" w:sz="4" w:space="0" w:color="auto"/>
            </w:tcBorders>
            <w:noWrap/>
            <w:vAlign w:val="bottom"/>
            <w:hideMark/>
          </w:tcPr>
          <w:p w14:paraId="5B7F1E5F" w14:textId="367E540D"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32,493 </w:t>
            </w:r>
          </w:p>
        </w:tc>
        <w:tc>
          <w:tcPr>
            <w:tcW w:w="960" w:type="dxa"/>
            <w:tcBorders>
              <w:top w:val="nil"/>
              <w:left w:val="nil"/>
              <w:bottom w:val="single" w:sz="4" w:space="0" w:color="auto"/>
              <w:right w:val="single" w:sz="4" w:space="0" w:color="auto"/>
            </w:tcBorders>
            <w:noWrap/>
            <w:vAlign w:val="bottom"/>
            <w:hideMark/>
          </w:tcPr>
          <w:p w14:paraId="36BD11A2" w14:textId="4553ECF2"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90 </w:t>
            </w:r>
          </w:p>
        </w:tc>
        <w:tc>
          <w:tcPr>
            <w:tcW w:w="1120" w:type="dxa"/>
            <w:tcBorders>
              <w:top w:val="nil"/>
              <w:left w:val="nil"/>
              <w:bottom w:val="single" w:sz="4" w:space="0" w:color="auto"/>
              <w:right w:val="single" w:sz="4" w:space="0" w:color="auto"/>
            </w:tcBorders>
            <w:noWrap/>
            <w:vAlign w:val="bottom"/>
            <w:hideMark/>
          </w:tcPr>
          <w:p w14:paraId="0E5A35A4" w14:textId="6416D0D4"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 xml:space="preserve">11,367.11 </w:t>
            </w:r>
          </w:p>
        </w:tc>
        <w:tc>
          <w:tcPr>
            <w:tcW w:w="1740" w:type="dxa"/>
            <w:tcBorders>
              <w:top w:val="nil"/>
              <w:left w:val="nil"/>
              <w:bottom w:val="single" w:sz="4" w:space="0" w:color="auto"/>
              <w:right w:val="single" w:sz="4" w:space="0" w:color="auto"/>
            </w:tcBorders>
            <w:noWrap/>
            <w:vAlign w:val="bottom"/>
            <w:hideMark/>
          </w:tcPr>
          <w:p w14:paraId="35C89A7D" w14:textId="167A3D26" w:rsidR="000C012F" w:rsidRPr="000C012F" w:rsidRDefault="000C012F" w:rsidP="004C0788">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11,</w:t>
            </w:r>
            <w:r w:rsidR="007F2793">
              <w:rPr>
                <w:rFonts w:ascii="Calibri" w:eastAsia="Times New Roman" w:hAnsi="Calibri" w:cs="Calibri"/>
                <w:color w:val="000000"/>
                <w:kern w:val="0"/>
                <w:sz w:val="18"/>
                <w:szCs w:val="18"/>
                <w:lang w:val="en-CA" w:eastAsia="en-CA"/>
                <w14:ligatures w14:val="none"/>
              </w:rPr>
              <w:t>735.90</w:t>
            </w:r>
            <w:r w:rsidRPr="000C012F">
              <w:rPr>
                <w:rFonts w:ascii="Calibri" w:eastAsia="Times New Roman" w:hAnsi="Calibri" w:cs="Calibri"/>
                <w:color w:val="000000"/>
                <w:kern w:val="0"/>
                <w:sz w:val="18"/>
                <w:szCs w:val="18"/>
                <w:lang w:val="en-CA" w:eastAsia="en-CA"/>
                <w14:ligatures w14:val="none"/>
              </w:rPr>
              <w:t xml:space="preserve"> </w:t>
            </w:r>
          </w:p>
        </w:tc>
        <w:tc>
          <w:tcPr>
            <w:tcW w:w="960" w:type="dxa"/>
            <w:tcBorders>
              <w:top w:val="nil"/>
              <w:left w:val="nil"/>
              <w:bottom w:val="single" w:sz="4" w:space="0" w:color="auto"/>
              <w:right w:val="single" w:sz="4" w:space="0" w:color="auto"/>
            </w:tcBorders>
            <w:noWrap/>
            <w:vAlign w:val="bottom"/>
            <w:hideMark/>
          </w:tcPr>
          <w:p w14:paraId="6BDB72F1" w14:textId="54677623" w:rsidR="000C012F" w:rsidRPr="000C012F" w:rsidRDefault="000C012F" w:rsidP="000C012F">
            <w:pPr>
              <w:spacing w:after="0" w:line="240" w:lineRule="auto"/>
              <w:jc w:val="right"/>
              <w:rPr>
                <w:rFonts w:ascii="Calibri" w:eastAsia="Times New Roman" w:hAnsi="Calibri" w:cs="Calibri"/>
                <w:color w:val="000000"/>
                <w:kern w:val="0"/>
                <w:sz w:val="18"/>
                <w:szCs w:val="18"/>
                <w:lang w:val="en-CA" w:eastAsia="en-CA"/>
                <w14:ligatures w14:val="none"/>
              </w:rPr>
            </w:pPr>
            <w:r w:rsidRPr="000C012F">
              <w:rPr>
                <w:rFonts w:ascii="Calibri" w:eastAsia="Times New Roman" w:hAnsi="Calibri" w:cs="Calibri"/>
                <w:color w:val="000000"/>
                <w:kern w:val="0"/>
                <w:sz w:val="18"/>
                <w:szCs w:val="18"/>
                <w:lang w:val="en-CA" w:eastAsia="en-CA"/>
                <w14:ligatures w14:val="none"/>
              </w:rPr>
              <w:t>3</w:t>
            </w:r>
            <w:r w:rsidR="007F2793">
              <w:rPr>
                <w:rFonts w:ascii="Calibri" w:eastAsia="Times New Roman" w:hAnsi="Calibri" w:cs="Calibri"/>
                <w:color w:val="000000"/>
                <w:kern w:val="0"/>
                <w:sz w:val="18"/>
                <w:szCs w:val="18"/>
                <w:lang w:val="en-CA" w:eastAsia="en-CA"/>
                <w14:ligatures w14:val="none"/>
              </w:rPr>
              <w:t>68.79</w:t>
            </w:r>
          </w:p>
        </w:tc>
        <w:tc>
          <w:tcPr>
            <w:tcW w:w="960" w:type="dxa"/>
            <w:tcBorders>
              <w:top w:val="nil"/>
              <w:left w:val="nil"/>
              <w:bottom w:val="single" w:sz="4" w:space="0" w:color="auto"/>
              <w:right w:val="single" w:sz="4" w:space="0" w:color="auto"/>
            </w:tcBorders>
            <w:noWrap/>
            <w:vAlign w:val="bottom"/>
            <w:hideMark/>
          </w:tcPr>
          <w:p w14:paraId="5CD576F8" w14:textId="29901572" w:rsidR="000C012F" w:rsidRPr="000C012F" w:rsidRDefault="007F2793" w:rsidP="000C012F">
            <w:pPr>
              <w:spacing w:after="0" w:line="240" w:lineRule="auto"/>
              <w:jc w:val="right"/>
              <w:rPr>
                <w:rFonts w:ascii="Calibri" w:eastAsia="Times New Roman" w:hAnsi="Calibri" w:cs="Calibri"/>
                <w:color w:val="000000"/>
                <w:kern w:val="0"/>
                <w:sz w:val="18"/>
                <w:szCs w:val="18"/>
                <w:lang w:val="en-CA" w:eastAsia="en-CA"/>
                <w14:ligatures w14:val="none"/>
              </w:rPr>
            </w:pPr>
            <w:r>
              <w:rPr>
                <w:rFonts w:ascii="Calibri" w:eastAsia="Times New Roman" w:hAnsi="Calibri" w:cs="Calibri"/>
                <w:color w:val="000000"/>
                <w:kern w:val="0"/>
                <w:sz w:val="18"/>
                <w:szCs w:val="18"/>
                <w:lang w:val="en-CA" w:eastAsia="en-CA"/>
                <w14:ligatures w14:val="none"/>
              </w:rPr>
              <w:t>3</w:t>
            </w:r>
            <w:r w:rsidR="000C012F" w:rsidRPr="000C012F">
              <w:rPr>
                <w:rFonts w:ascii="Calibri" w:eastAsia="Times New Roman" w:hAnsi="Calibri" w:cs="Calibri"/>
                <w:color w:val="000000"/>
                <w:kern w:val="0"/>
                <w:sz w:val="18"/>
                <w:szCs w:val="18"/>
                <w:lang w:val="en-CA" w:eastAsia="en-CA"/>
                <w14:ligatures w14:val="none"/>
              </w:rPr>
              <w:t>.</w:t>
            </w:r>
            <w:r>
              <w:rPr>
                <w:rFonts w:ascii="Calibri" w:eastAsia="Times New Roman" w:hAnsi="Calibri" w:cs="Calibri"/>
                <w:color w:val="000000"/>
                <w:kern w:val="0"/>
                <w:sz w:val="18"/>
                <w:szCs w:val="18"/>
                <w:lang w:val="en-CA" w:eastAsia="en-CA"/>
                <w14:ligatures w14:val="none"/>
              </w:rPr>
              <w:t>24</w:t>
            </w:r>
            <w:r w:rsidR="000C012F" w:rsidRPr="000C012F">
              <w:rPr>
                <w:rFonts w:ascii="Calibri" w:eastAsia="Times New Roman" w:hAnsi="Calibri" w:cs="Calibri"/>
                <w:color w:val="000000"/>
                <w:kern w:val="0"/>
                <w:sz w:val="18"/>
                <w:szCs w:val="18"/>
                <w:lang w:val="en-CA" w:eastAsia="en-CA"/>
                <w14:ligatures w14:val="none"/>
              </w:rPr>
              <w:t>%</w:t>
            </w:r>
          </w:p>
        </w:tc>
      </w:tr>
    </w:tbl>
    <w:p w14:paraId="443E4978" w14:textId="1035CDE0" w:rsidR="00876919" w:rsidRPr="00745468" w:rsidRDefault="00876919" w:rsidP="00745468">
      <w:pPr>
        <w:spacing w:before="240"/>
        <w:rPr>
          <w:rFonts w:ascii="Arial" w:hAnsi="Arial" w:cs="Arial"/>
          <w:b/>
          <w:bCs/>
        </w:rPr>
      </w:pPr>
      <w:r w:rsidRPr="00745468">
        <w:rPr>
          <w:rFonts w:ascii="Arial" w:hAnsi="Arial" w:cs="Arial"/>
          <w:b/>
          <w:bCs/>
        </w:rPr>
        <w:lastRenderedPageBreak/>
        <w:t xml:space="preserve">Staff Question </w:t>
      </w:r>
      <w:r w:rsidR="003B31B7" w:rsidRPr="00745468">
        <w:rPr>
          <w:rFonts w:ascii="Arial" w:hAnsi="Arial" w:cs="Arial"/>
          <w:b/>
          <w:bCs/>
        </w:rPr>
        <w:t>–</w:t>
      </w:r>
      <w:r w:rsidRPr="00745468">
        <w:rPr>
          <w:rFonts w:ascii="Arial" w:hAnsi="Arial" w:cs="Arial"/>
          <w:b/>
          <w:bCs/>
        </w:rPr>
        <w:t xml:space="preserve"> 2</w:t>
      </w:r>
    </w:p>
    <w:p w14:paraId="22E051AD" w14:textId="0354010A" w:rsidR="00C43061" w:rsidRPr="00745468" w:rsidRDefault="003B31B7" w:rsidP="00745468">
      <w:pPr>
        <w:spacing w:after="0"/>
        <w:rPr>
          <w:rFonts w:ascii="Arial" w:hAnsi="Arial" w:cs="Arial"/>
          <w:i/>
          <w:iCs/>
        </w:rPr>
      </w:pPr>
      <w:r w:rsidRPr="00745468">
        <w:rPr>
          <w:rFonts w:ascii="Arial" w:hAnsi="Arial" w:cs="Arial"/>
          <w:b/>
          <w:bCs/>
        </w:rPr>
        <w:t xml:space="preserve">Reference: </w:t>
      </w:r>
      <w:r w:rsidR="00C43061" w:rsidRPr="00745468">
        <w:rPr>
          <w:rFonts w:ascii="Arial" w:hAnsi="Arial" w:cs="Arial"/>
          <w:i/>
          <w:iCs/>
        </w:rPr>
        <w:t>2026 IRM Rate Generator Model Excel, “Billing Det. For Def-Var” tab</w:t>
      </w:r>
      <w:r w:rsidR="00660227" w:rsidRPr="00745468">
        <w:rPr>
          <w:rFonts w:ascii="Arial" w:hAnsi="Arial" w:cs="Arial"/>
          <w:i/>
          <w:iCs/>
        </w:rPr>
        <w:t xml:space="preserve"> </w:t>
      </w:r>
      <w:r w:rsidR="00BF767C" w:rsidRPr="00745468">
        <w:rPr>
          <w:rFonts w:ascii="Arial" w:hAnsi="Arial" w:cs="Arial"/>
          <w:i/>
          <w:iCs/>
        </w:rPr>
        <w:t>4</w:t>
      </w:r>
    </w:p>
    <w:p w14:paraId="6788B336" w14:textId="1DE47A68" w:rsidR="00475C0D" w:rsidRPr="00745468" w:rsidRDefault="00475C0D" w:rsidP="00745468">
      <w:pPr>
        <w:spacing w:before="240"/>
        <w:rPr>
          <w:rFonts w:ascii="Arial" w:hAnsi="Arial" w:cs="Arial"/>
          <w:b/>
          <w:bCs/>
        </w:rPr>
      </w:pPr>
      <w:r w:rsidRPr="00745468">
        <w:rPr>
          <w:rFonts w:ascii="Arial" w:hAnsi="Arial" w:cs="Arial"/>
          <w:b/>
          <w:bCs/>
        </w:rPr>
        <w:t>Preamble:</w:t>
      </w:r>
    </w:p>
    <w:p w14:paraId="0A709C43" w14:textId="63BA3091" w:rsidR="007929A8" w:rsidRDefault="009B1E79" w:rsidP="00745468">
      <w:pPr>
        <w:spacing w:before="240"/>
        <w:jc w:val="both"/>
        <w:rPr>
          <w:rFonts w:ascii="Arial" w:hAnsi="Arial" w:cs="Arial"/>
        </w:rPr>
      </w:pPr>
      <w:r w:rsidRPr="00745468">
        <w:rPr>
          <w:rFonts w:ascii="Arial" w:hAnsi="Arial" w:cs="Arial"/>
        </w:rPr>
        <w:t xml:space="preserve">In the refence above, </w:t>
      </w:r>
      <w:r w:rsidR="001C49C6" w:rsidRPr="00745468">
        <w:rPr>
          <w:rFonts w:ascii="Arial" w:hAnsi="Arial" w:cs="Arial"/>
        </w:rPr>
        <w:t xml:space="preserve">RHI </w:t>
      </w:r>
      <w:r w:rsidR="00440075" w:rsidRPr="00745468">
        <w:rPr>
          <w:rFonts w:ascii="Arial" w:hAnsi="Arial" w:cs="Arial"/>
        </w:rPr>
        <w:t xml:space="preserve">provides </w:t>
      </w:r>
      <w:r w:rsidR="00EC2048" w:rsidRPr="00745468">
        <w:rPr>
          <w:rFonts w:ascii="Arial" w:hAnsi="Arial" w:cs="Arial"/>
        </w:rPr>
        <w:t xml:space="preserve">the Proportion of </w:t>
      </w:r>
      <w:r w:rsidR="003F0722" w:rsidRPr="00745468">
        <w:rPr>
          <w:rFonts w:ascii="Arial" w:hAnsi="Arial" w:cs="Arial"/>
        </w:rPr>
        <w:t>1595 Recovery for vintage year</w:t>
      </w:r>
      <w:r w:rsidR="00BF767C" w:rsidRPr="00745468">
        <w:rPr>
          <w:rFonts w:ascii="Arial" w:hAnsi="Arial" w:cs="Arial"/>
        </w:rPr>
        <w:t xml:space="preserve"> 2022</w:t>
      </w:r>
      <w:r w:rsidR="003F0722" w:rsidRPr="00745468">
        <w:rPr>
          <w:rFonts w:ascii="Arial" w:hAnsi="Arial" w:cs="Arial"/>
        </w:rPr>
        <w:t>.</w:t>
      </w:r>
      <w:r w:rsidR="005910F9" w:rsidRPr="00745468">
        <w:rPr>
          <w:rFonts w:ascii="Arial" w:hAnsi="Arial" w:cs="Arial"/>
        </w:rPr>
        <w:t xml:space="preserve"> </w:t>
      </w:r>
      <w:r w:rsidR="00060637">
        <w:rPr>
          <w:rFonts w:ascii="Arial" w:hAnsi="Arial" w:cs="Arial"/>
        </w:rPr>
        <w:t>OEB s</w:t>
      </w:r>
      <w:r w:rsidR="007929A8" w:rsidRPr="00745468">
        <w:rPr>
          <w:rFonts w:ascii="Arial" w:hAnsi="Arial" w:cs="Arial"/>
        </w:rPr>
        <w:t xml:space="preserve">taff </w:t>
      </w:r>
      <w:proofErr w:type="gramStart"/>
      <w:r w:rsidR="007929A8" w:rsidRPr="00745468">
        <w:rPr>
          <w:rFonts w:ascii="Arial" w:hAnsi="Arial" w:cs="Arial"/>
        </w:rPr>
        <w:t>not</w:t>
      </w:r>
      <w:r w:rsidR="00DE5458" w:rsidRPr="00745468">
        <w:rPr>
          <w:rFonts w:ascii="Arial" w:hAnsi="Arial" w:cs="Arial"/>
        </w:rPr>
        <w:t>es</w:t>
      </w:r>
      <w:proofErr w:type="gramEnd"/>
      <w:r w:rsidR="007929A8" w:rsidRPr="00745468">
        <w:rPr>
          <w:rFonts w:ascii="Arial" w:hAnsi="Arial" w:cs="Arial"/>
        </w:rPr>
        <w:t xml:space="preserve"> that the vintage year 2022 was</w:t>
      </w:r>
      <w:r w:rsidR="00134BBC">
        <w:rPr>
          <w:rFonts w:ascii="Arial" w:hAnsi="Arial" w:cs="Arial"/>
        </w:rPr>
        <w:t xml:space="preserve"> not</w:t>
      </w:r>
      <w:r w:rsidR="007929A8" w:rsidRPr="00745468">
        <w:rPr>
          <w:rFonts w:ascii="Arial" w:hAnsi="Arial" w:cs="Arial"/>
        </w:rPr>
        <w:t xml:space="preserve"> used.</w:t>
      </w:r>
    </w:p>
    <w:p w14:paraId="436C6A8F" w14:textId="51B1A0FF" w:rsidR="00A21FC2" w:rsidRPr="00745468" w:rsidRDefault="00A21FC2" w:rsidP="00A21FC2">
      <w:pPr>
        <w:spacing w:before="240"/>
        <w:rPr>
          <w:rFonts w:ascii="Arial" w:hAnsi="Arial" w:cs="Arial"/>
        </w:rPr>
      </w:pPr>
      <w:r w:rsidRPr="00745468">
        <w:rPr>
          <w:rFonts w:ascii="Arial" w:hAnsi="Arial" w:cs="Arial"/>
          <w:noProof/>
        </w:rPr>
        <w:drawing>
          <wp:inline distT="0" distB="0" distL="0" distR="0" wp14:anchorId="267A320D" wp14:editId="0BE0C4F9">
            <wp:extent cx="5943600" cy="2210435"/>
            <wp:effectExtent l="0" t="0" r="0" b="0"/>
            <wp:docPr id="707178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7486" name="Picture 1" descr="A screenshot of a computer&#10;&#10;AI-generated content may be incorrect."/>
                    <pic:cNvPicPr/>
                  </pic:nvPicPr>
                  <pic:blipFill>
                    <a:blip r:embed="rId8"/>
                    <a:stretch>
                      <a:fillRect/>
                    </a:stretch>
                  </pic:blipFill>
                  <pic:spPr>
                    <a:xfrm>
                      <a:off x="0" y="0"/>
                      <a:ext cx="5943600" cy="2210435"/>
                    </a:xfrm>
                    <a:prstGeom prst="rect">
                      <a:avLst/>
                    </a:prstGeom>
                  </pic:spPr>
                </pic:pic>
              </a:graphicData>
            </a:graphic>
          </wp:inline>
        </w:drawing>
      </w:r>
    </w:p>
    <w:p w14:paraId="16C7AF39" w14:textId="19418A6B" w:rsidR="00A661AD" w:rsidRPr="00745468" w:rsidRDefault="00A661AD" w:rsidP="00745468">
      <w:pPr>
        <w:spacing w:before="240"/>
        <w:rPr>
          <w:rFonts w:ascii="Arial" w:hAnsi="Arial" w:cs="Arial"/>
          <w:b/>
          <w:bCs/>
        </w:rPr>
      </w:pPr>
      <w:r w:rsidRPr="00745468">
        <w:rPr>
          <w:rFonts w:ascii="Arial" w:hAnsi="Arial" w:cs="Arial"/>
          <w:b/>
          <w:bCs/>
        </w:rPr>
        <w:t>Question(s):</w:t>
      </w:r>
    </w:p>
    <w:p w14:paraId="2A470B62" w14:textId="609C764B" w:rsidR="009539AD" w:rsidRDefault="009539AD" w:rsidP="00745468">
      <w:pPr>
        <w:pStyle w:val="ListParagraph"/>
        <w:numPr>
          <w:ilvl w:val="0"/>
          <w:numId w:val="2"/>
        </w:numPr>
        <w:spacing w:before="240"/>
        <w:rPr>
          <w:rFonts w:ascii="Arial" w:hAnsi="Arial" w:cs="Arial"/>
        </w:rPr>
      </w:pPr>
      <w:r w:rsidRPr="00745468">
        <w:rPr>
          <w:rFonts w:ascii="Arial" w:hAnsi="Arial" w:cs="Arial"/>
        </w:rPr>
        <w:t>Please clarify w</w:t>
      </w:r>
      <w:r w:rsidR="003D4AF2" w:rsidRPr="00745468">
        <w:rPr>
          <w:rFonts w:ascii="Arial" w:hAnsi="Arial" w:cs="Arial"/>
        </w:rPr>
        <w:t xml:space="preserve">hat </w:t>
      </w:r>
      <w:r w:rsidRPr="00745468">
        <w:rPr>
          <w:rFonts w:ascii="Arial" w:hAnsi="Arial" w:cs="Arial"/>
        </w:rPr>
        <w:t xml:space="preserve">the allocation proportion is based </w:t>
      </w:r>
      <w:r w:rsidR="0016554F" w:rsidRPr="00745468">
        <w:rPr>
          <w:rFonts w:ascii="Arial" w:hAnsi="Arial" w:cs="Arial"/>
        </w:rPr>
        <w:t>on</w:t>
      </w:r>
      <w:r w:rsidRPr="00745468">
        <w:rPr>
          <w:rFonts w:ascii="Arial" w:hAnsi="Arial" w:cs="Arial"/>
        </w:rPr>
        <w:t>.</w:t>
      </w:r>
    </w:p>
    <w:p w14:paraId="2C313323" w14:textId="77777777" w:rsidR="008A2FDD" w:rsidRDefault="008A2FDD" w:rsidP="00C658AB">
      <w:pPr>
        <w:pStyle w:val="ListParagraph"/>
        <w:spacing w:before="240"/>
        <w:rPr>
          <w:rFonts w:ascii="Arial" w:hAnsi="Arial" w:cs="Arial"/>
          <w:b/>
          <w:bCs/>
          <w:color w:val="0070C0"/>
          <w:u w:val="single"/>
        </w:rPr>
      </w:pPr>
    </w:p>
    <w:p w14:paraId="2732166F" w14:textId="0A7B0310" w:rsidR="00C658AB" w:rsidRDefault="00C658AB" w:rsidP="00C658AB">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35E37C75" w14:textId="77777777" w:rsidR="004C0788" w:rsidRDefault="004C0788" w:rsidP="00C658AB">
      <w:pPr>
        <w:pStyle w:val="ListParagraph"/>
        <w:spacing w:before="240"/>
        <w:rPr>
          <w:rFonts w:ascii="Arial" w:hAnsi="Arial" w:cs="Arial"/>
          <w:color w:val="0070C0"/>
        </w:rPr>
      </w:pPr>
    </w:p>
    <w:p w14:paraId="3D4E0950" w14:textId="17AAB1F5" w:rsidR="004C0788" w:rsidRDefault="00403557" w:rsidP="00C658AB">
      <w:pPr>
        <w:pStyle w:val="ListParagraph"/>
        <w:spacing w:before="240"/>
        <w:rPr>
          <w:rFonts w:ascii="Arial" w:hAnsi="Arial" w:cs="Arial"/>
          <w:color w:val="0070C0"/>
        </w:rPr>
      </w:pPr>
      <w:r>
        <w:rPr>
          <w:rFonts w:ascii="Arial" w:hAnsi="Arial" w:cs="Arial"/>
          <w:color w:val="0070C0"/>
        </w:rPr>
        <w:t xml:space="preserve">RHI confirms that the proportion of 1595 Recovery for the vintage year 2022 was used. </w:t>
      </w:r>
      <w:r w:rsidR="00E13F38">
        <w:rPr>
          <w:rFonts w:ascii="Arial" w:hAnsi="Arial" w:cs="Arial"/>
          <w:color w:val="0070C0"/>
        </w:rPr>
        <w:t xml:space="preserve">Please find below the calculations, which </w:t>
      </w:r>
      <w:r w:rsidR="0040200E">
        <w:rPr>
          <w:rFonts w:ascii="Arial" w:hAnsi="Arial" w:cs="Arial"/>
          <w:color w:val="0070C0"/>
        </w:rPr>
        <w:t>include</w:t>
      </w:r>
      <w:r w:rsidR="00E13F38">
        <w:rPr>
          <w:rFonts w:ascii="Arial" w:hAnsi="Arial" w:cs="Arial"/>
          <w:color w:val="0070C0"/>
        </w:rPr>
        <w:t xml:space="preserve"> </w:t>
      </w:r>
      <w:r w:rsidR="0040200E">
        <w:rPr>
          <w:rFonts w:ascii="Arial" w:hAnsi="Arial" w:cs="Arial"/>
          <w:color w:val="0070C0"/>
        </w:rPr>
        <w:t xml:space="preserve">the </w:t>
      </w:r>
      <w:r w:rsidR="00E13F38">
        <w:rPr>
          <w:rFonts w:ascii="Arial" w:hAnsi="Arial" w:cs="Arial"/>
          <w:color w:val="0070C0"/>
        </w:rPr>
        <w:t>GA and WMS-CBR</w:t>
      </w:r>
      <w:r w:rsidR="0040200E">
        <w:rPr>
          <w:rFonts w:ascii="Arial" w:hAnsi="Arial" w:cs="Arial"/>
          <w:color w:val="0070C0"/>
        </w:rPr>
        <w:t xml:space="preserve"> accounts.</w:t>
      </w:r>
    </w:p>
    <w:p w14:paraId="6A308AD5" w14:textId="77777777" w:rsidR="00074445" w:rsidRDefault="00074445">
      <w:pPr>
        <w:rPr>
          <w:rFonts w:ascii="Arial" w:hAnsi="Arial" w:cs="Arial"/>
          <w:color w:val="0070C0"/>
        </w:rPr>
        <w:sectPr w:rsidR="00074445" w:rsidSect="00C658AB">
          <w:headerReference w:type="default" r:id="rId9"/>
          <w:pgSz w:w="12240" w:h="15840"/>
          <w:pgMar w:top="1440" w:right="1440" w:bottom="1440" w:left="1440" w:header="720" w:footer="720" w:gutter="0"/>
          <w:cols w:space="720"/>
          <w:titlePg/>
          <w:docGrid w:linePitch="360"/>
        </w:sectPr>
      </w:pPr>
      <w:r>
        <w:rPr>
          <w:rFonts w:ascii="Arial" w:hAnsi="Arial" w:cs="Arial"/>
          <w:color w:val="0070C0"/>
        </w:rPr>
        <w:br w:type="page"/>
      </w:r>
    </w:p>
    <w:tbl>
      <w:tblPr>
        <w:tblW w:w="15118" w:type="dxa"/>
        <w:tblInd w:w="-993" w:type="dxa"/>
        <w:tblLook w:val="04A0" w:firstRow="1" w:lastRow="0" w:firstColumn="1" w:lastColumn="0" w:noHBand="0" w:noVBand="1"/>
      </w:tblPr>
      <w:tblGrid>
        <w:gridCol w:w="1844"/>
        <w:gridCol w:w="664"/>
        <w:gridCol w:w="664"/>
        <w:gridCol w:w="1120"/>
        <w:gridCol w:w="957"/>
        <w:gridCol w:w="810"/>
        <w:gridCol w:w="617"/>
        <w:gridCol w:w="937"/>
        <w:gridCol w:w="960"/>
        <w:gridCol w:w="960"/>
        <w:gridCol w:w="1100"/>
        <w:gridCol w:w="1000"/>
        <w:gridCol w:w="1268"/>
        <w:gridCol w:w="1160"/>
        <w:gridCol w:w="1057"/>
      </w:tblGrid>
      <w:tr w:rsidR="001A1B3F" w:rsidRPr="001A1B3F" w14:paraId="553A3850" w14:textId="77777777" w:rsidTr="001A1B3F">
        <w:trPr>
          <w:trHeight w:val="882"/>
        </w:trPr>
        <w:tc>
          <w:tcPr>
            <w:tcW w:w="1844" w:type="dxa"/>
            <w:tcBorders>
              <w:top w:val="nil"/>
              <w:left w:val="nil"/>
              <w:bottom w:val="nil"/>
              <w:right w:val="nil"/>
            </w:tcBorders>
            <w:noWrap/>
            <w:vAlign w:val="bottom"/>
            <w:hideMark/>
          </w:tcPr>
          <w:p w14:paraId="63B5D294" w14:textId="70E7DB55" w:rsidR="001A1B3F" w:rsidRPr="001A1B3F" w:rsidRDefault="00074445" w:rsidP="001A1B3F">
            <w:pPr>
              <w:spacing w:after="0" w:line="240" w:lineRule="auto"/>
              <w:rPr>
                <w:rFonts w:ascii="Calibri" w:eastAsia="Times New Roman" w:hAnsi="Calibri" w:cs="Calibri"/>
                <w:b/>
                <w:bCs/>
                <w:color w:val="000000"/>
                <w:kern w:val="0"/>
                <w:sz w:val="22"/>
                <w:szCs w:val="22"/>
                <w:lang w:val="en-CA" w:eastAsia="en-CA"/>
                <w14:ligatures w14:val="none"/>
              </w:rPr>
            </w:pPr>
            <w:r>
              <w:rPr>
                <w:rFonts w:ascii="Arial" w:hAnsi="Arial" w:cs="Arial"/>
                <w:color w:val="0070C0"/>
              </w:rPr>
              <w:lastRenderedPageBreak/>
              <w:br w:type="page"/>
            </w:r>
            <w:r w:rsidR="001A1B3F" w:rsidRPr="001A1B3F">
              <w:rPr>
                <w:rFonts w:ascii="Calibri" w:eastAsia="Times New Roman" w:hAnsi="Calibri" w:cs="Calibri"/>
                <w:b/>
                <w:bCs/>
                <w:color w:val="000000"/>
                <w:kern w:val="0"/>
                <w:sz w:val="22"/>
                <w:szCs w:val="22"/>
                <w:lang w:val="en-CA" w:eastAsia="en-CA"/>
                <w14:ligatures w14:val="none"/>
              </w:rPr>
              <w:t>EB-2021-0055</w:t>
            </w:r>
          </w:p>
        </w:tc>
        <w:tc>
          <w:tcPr>
            <w:tcW w:w="664" w:type="dxa"/>
            <w:tcBorders>
              <w:top w:val="nil"/>
              <w:left w:val="nil"/>
              <w:bottom w:val="nil"/>
              <w:right w:val="nil"/>
            </w:tcBorders>
            <w:noWrap/>
            <w:vAlign w:val="bottom"/>
            <w:hideMark/>
          </w:tcPr>
          <w:p w14:paraId="515C562D" w14:textId="77777777" w:rsidR="001A1B3F" w:rsidRPr="001A1B3F" w:rsidRDefault="001A1B3F" w:rsidP="001A1B3F">
            <w:pPr>
              <w:spacing w:after="0" w:line="240" w:lineRule="auto"/>
              <w:rPr>
                <w:rFonts w:ascii="Calibri" w:eastAsia="Times New Roman" w:hAnsi="Calibri" w:cs="Calibri"/>
                <w:b/>
                <w:bCs/>
                <w:color w:val="000000"/>
                <w:kern w:val="0"/>
                <w:sz w:val="22"/>
                <w:szCs w:val="22"/>
                <w:lang w:val="en-CA" w:eastAsia="en-CA"/>
                <w14:ligatures w14:val="none"/>
              </w:rPr>
            </w:pPr>
          </w:p>
        </w:tc>
        <w:tc>
          <w:tcPr>
            <w:tcW w:w="664" w:type="dxa"/>
            <w:tcBorders>
              <w:top w:val="nil"/>
              <w:left w:val="nil"/>
              <w:bottom w:val="nil"/>
              <w:right w:val="nil"/>
            </w:tcBorders>
            <w:noWrap/>
            <w:vAlign w:val="bottom"/>
            <w:hideMark/>
          </w:tcPr>
          <w:p w14:paraId="5E62D117"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20" w:type="dxa"/>
            <w:tcBorders>
              <w:top w:val="nil"/>
              <w:left w:val="nil"/>
              <w:bottom w:val="nil"/>
              <w:right w:val="nil"/>
            </w:tcBorders>
            <w:noWrap/>
            <w:vAlign w:val="bottom"/>
            <w:hideMark/>
          </w:tcPr>
          <w:p w14:paraId="0FFC49E8"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57" w:type="dxa"/>
            <w:tcBorders>
              <w:top w:val="nil"/>
              <w:left w:val="nil"/>
              <w:bottom w:val="nil"/>
              <w:right w:val="nil"/>
            </w:tcBorders>
            <w:noWrap/>
            <w:vAlign w:val="bottom"/>
            <w:hideMark/>
          </w:tcPr>
          <w:p w14:paraId="5CAC07FF"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810" w:type="dxa"/>
            <w:tcBorders>
              <w:top w:val="nil"/>
              <w:left w:val="nil"/>
              <w:bottom w:val="nil"/>
              <w:right w:val="nil"/>
            </w:tcBorders>
            <w:noWrap/>
            <w:vAlign w:val="bottom"/>
            <w:hideMark/>
          </w:tcPr>
          <w:p w14:paraId="4EBB9CC0"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617" w:type="dxa"/>
            <w:tcBorders>
              <w:top w:val="nil"/>
              <w:left w:val="nil"/>
              <w:bottom w:val="nil"/>
              <w:right w:val="nil"/>
            </w:tcBorders>
            <w:noWrap/>
            <w:vAlign w:val="bottom"/>
            <w:hideMark/>
          </w:tcPr>
          <w:p w14:paraId="0E7946CC"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37" w:type="dxa"/>
            <w:tcBorders>
              <w:top w:val="nil"/>
              <w:left w:val="nil"/>
              <w:bottom w:val="nil"/>
              <w:right w:val="nil"/>
            </w:tcBorders>
            <w:noWrap/>
            <w:vAlign w:val="bottom"/>
            <w:hideMark/>
          </w:tcPr>
          <w:p w14:paraId="5D9DB9CD"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60" w:type="dxa"/>
            <w:tcBorders>
              <w:top w:val="nil"/>
              <w:left w:val="nil"/>
              <w:bottom w:val="nil"/>
              <w:right w:val="nil"/>
            </w:tcBorders>
            <w:noWrap/>
            <w:vAlign w:val="bottom"/>
            <w:hideMark/>
          </w:tcPr>
          <w:p w14:paraId="06EDE86F"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60" w:type="dxa"/>
            <w:tcBorders>
              <w:top w:val="nil"/>
              <w:left w:val="nil"/>
              <w:bottom w:val="nil"/>
              <w:right w:val="nil"/>
            </w:tcBorders>
            <w:noWrap/>
            <w:vAlign w:val="bottom"/>
            <w:hideMark/>
          </w:tcPr>
          <w:p w14:paraId="6FFAA092"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00" w:type="dxa"/>
            <w:tcBorders>
              <w:top w:val="nil"/>
              <w:left w:val="nil"/>
              <w:bottom w:val="nil"/>
              <w:right w:val="nil"/>
            </w:tcBorders>
            <w:noWrap/>
            <w:vAlign w:val="bottom"/>
            <w:hideMark/>
          </w:tcPr>
          <w:p w14:paraId="7CEEEE5B"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000" w:type="dxa"/>
            <w:tcBorders>
              <w:top w:val="nil"/>
              <w:left w:val="nil"/>
              <w:bottom w:val="nil"/>
              <w:right w:val="nil"/>
            </w:tcBorders>
            <w:noWrap/>
            <w:vAlign w:val="bottom"/>
            <w:hideMark/>
          </w:tcPr>
          <w:p w14:paraId="753B19DB"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268" w:type="dxa"/>
            <w:tcBorders>
              <w:top w:val="nil"/>
              <w:left w:val="nil"/>
              <w:bottom w:val="nil"/>
              <w:right w:val="nil"/>
            </w:tcBorders>
            <w:noWrap/>
            <w:vAlign w:val="bottom"/>
            <w:hideMark/>
          </w:tcPr>
          <w:p w14:paraId="775BF00D"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60" w:type="dxa"/>
            <w:tcBorders>
              <w:top w:val="nil"/>
              <w:left w:val="nil"/>
              <w:bottom w:val="nil"/>
              <w:right w:val="nil"/>
            </w:tcBorders>
            <w:noWrap/>
            <w:vAlign w:val="bottom"/>
            <w:hideMark/>
          </w:tcPr>
          <w:p w14:paraId="1D15088D"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057" w:type="dxa"/>
            <w:tcBorders>
              <w:top w:val="nil"/>
              <w:left w:val="nil"/>
              <w:bottom w:val="nil"/>
              <w:right w:val="nil"/>
            </w:tcBorders>
            <w:noWrap/>
            <w:vAlign w:val="bottom"/>
            <w:hideMark/>
          </w:tcPr>
          <w:p w14:paraId="4AF5DD5E"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r>
      <w:tr w:rsidR="001A1B3F" w:rsidRPr="001A1B3F" w14:paraId="20472FEF" w14:textId="77777777" w:rsidTr="00634619">
        <w:trPr>
          <w:trHeight w:val="360"/>
        </w:trPr>
        <w:tc>
          <w:tcPr>
            <w:tcW w:w="7613" w:type="dxa"/>
            <w:gridSpan w:val="8"/>
            <w:tcBorders>
              <w:top w:val="nil"/>
              <w:left w:val="nil"/>
              <w:bottom w:val="nil"/>
              <w:right w:val="nil"/>
            </w:tcBorders>
            <w:noWrap/>
            <w:hideMark/>
          </w:tcPr>
          <w:p w14:paraId="358F34BF" w14:textId="77777777" w:rsidR="001A1B3F" w:rsidRPr="001A1B3F" w:rsidRDefault="001A1B3F" w:rsidP="001A1B3F">
            <w:pPr>
              <w:spacing w:after="0" w:line="240" w:lineRule="auto"/>
              <w:rPr>
                <w:rFonts w:ascii="Arial" w:eastAsia="Times New Roman" w:hAnsi="Arial" w:cs="Arial"/>
                <w:b/>
                <w:bCs/>
                <w:color w:val="FF0000"/>
                <w:kern w:val="0"/>
                <w:sz w:val="28"/>
                <w:szCs w:val="28"/>
                <w:lang w:val="en-CA" w:eastAsia="en-CA"/>
                <w14:ligatures w14:val="none"/>
              </w:rPr>
            </w:pPr>
            <w:r w:rsidRPr="001A1B3F">
              <w:rPr>
                <w:rFonts w:ascii="Arial" w:eastAsia="Times New Roman" w:hAnsi="Arial" w:cs="Arial"/>
                <w:b/>
                <w:bCs/>
                <w:color w:val="FF0000"/>
                <w:kern w:val="0"/>
                <w:sz w:val="28"/>
                <w:szCs w:val="28"/>
                <w:lang w:val="en-CA" w:eastAsia="en-CA"/>
                <w14:ligatures w14:val="none"/>
              </w:rPr>
              <w:t>Allocation of Group 1 Accounts (including Account 1568)</w:t>
            </w:r>
          </w:p>
        </w:tc>
        <w:tc>
          <w:tcPr>
            <w:tcW w:w="960" w:type="dxa"/>
            <w:tcBorders>
              <w:top w:val="nil"/>
              <w:left w:val="nil"/>
              <w:bottom w:val="nil"/>
              <w:right w:val="nil"/>
            </w:tcBorders>
            <w:noWrap/>
            <w:vAlign w:val="bottom"/>
            <w:hideMark/>
          </w:tcPr>
          <w:p w14:paraId="51E75B80" w14:textId="77777777" w:rsidR="001A1B3F" w:rsidRPr="001A1B3F" w:rsidRDefault="001A1B3F" w:rsidP="001A1B3F">
            <w:pPr>
              <w:spacing w:after="0" w:line="240" w:lineRule="auto"/>
              <w:rPr>
                <w:rFonts w:ascii="Arial" w:eastAsia="Times New Roman" w:hAnsi="Arial" w:cs="Arial"/>
                <w:b/>
                <w:bCs/>
                <w:color w:val="FF0000"/>
                <w:kern w:val="0"/>
                <w:sz w:val="28"/>
                <w:szCs w:val="28"/>
                <w:lang w:val="en-CA" w:eastAsia="en-CA"/>
                <w14:ligatures w14:val="none"/>
              </w:rPr>
            </w:pPr>
          </w:p>
        </w:tc>
        <w:tc>
          <w:tcPr>
            <w:tcW w:w="960" w:type="dxa"/>
            <w:tcBorders>
              <w:top w:val="nil"/>
              <w:left w:val="nil"/>
              <w:bottom w:val="nil"/>
              <w:right w:val="nil"/>
            </w:tcBorders>
            <w:noWrap/>
            <w:vAlign w:val="bottom"/>
            <w:hideMark/>
          </w:tcPr>
          <w:p w14:paraId="33AE2EB8"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00" w:type="dxa"/>
            <w:tcBorders>
              <w:top w:val="nil"/>
              <w:left w:val="nil"/>
              <w:bottom w:val="nil"/>
              <w:right w:val="nil"/>
            </w:tcBorders>
            <w:noWrap/>
            <w:vAlign w:val="bottom"/>
            <w:hideMark/>
          </w:tcPr>
          <w:p w14:paraId="3C430DEE"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000" w:type="dxa"/>
            <w:tcBorders>
              <w:top w:val="single" w:sz="4" w:space="0" w:color="auto"/>
              <w:left w:val="single" w:sz="4" w:space="0" w:color="auto"/>
              <w:bottom w:val="nil"/>
              <w:right w:val="single" w:sz="4" w:space="0" w:color="auto"/>
            </w:tcBorders>
            <w:shd w:val="clear" w:color="000000" w:fill="BDD7EE"/>
            <w:noWrap/>
            <w:vAlign w:val="bottom"/>
            <w:hideMark/>
          </w:tcPr>
          <w:p w14:paraId="737A2911" w14:textId="77777777" w:rsidR="001A1B3F" w:rsidRPr="001A1B3F" w:rsidRDefault="001A1B3F" w:rsidP="001A1B3F">
            <w:pPr>
              <w:spacing w:after="0" w:line="240" w:lineRule="auto"/>
              <w:jc w:val="center"/>
              <w:rPr>
                <w:rFonts w:ascii="Calibri" w:eastAsia="Times New Roman" w:hAnsi="Calibri" w:cs="Calibri"/>
                <w:color w:val="000000"/>
                <w:kern w:val="0"/>
                <w:sz w:val="22"/>
                <w:szCs w:val="22"/>
                <w:lang w:val="en-CA" w:eastAsia="en-CA"/>
                <w14:ligatures w14:val="none"/>
              </w:rPr>
            </w:pPr>
            <w:r w:rsidRPr="001A1B3F">
              <w:rPr>
                <w:rFonts w:ascii="Calibri" w:eastAsia="Times New Roman" w:hAnsi="Calibri" w:cs="Calibri"/>
                <w:color w:val="000000"/>
                <w:kern w:val="0"/>
                <w:sz w:val="22"/>
                <w:szCs w:val="22"/>
                <w:lang w:val="en-CA" w:eastAsia="en-CA"/>
                <w14:ligatures w14:val="none"/>
              </w:rPr>
              <w:t>GA</w:t>
            </w:r>
          </w:p>
        </w:tc>
        <w:tc>
          <w:tcPr>
            <w:tcW w:w="1268" w:type="dxa"/>
            <w:tcBorders>
              <w:top w:val="single" w:sz="4" w:space="0" w:color="auto"/>
              <w:left w:val="nil"/>
              <w:bottom w:val="nil"/>
              <w:right w:val="nil"/>
            </w:tcBorders>
            <w:shd w:val="clear" w:color="000000" w:fill="9BC2E6"/>
            <w:noWrap/>
            <w:vAlign w:val="bottom"/>
            <w:hideMark/>
          </w:tcPr>
          <w:p w14:paraId="30866790" w14:textId="77777777" w:rsidR="001A1B3F" w:rsidRPr="001A1B3F" w:rsidRDefault="001A1B3F" w:rsidP="001A1B3F">
            <w:pPr>
              <w:spacing w:after="0" w:line="240" w:lineRule="auto"/>
              <w:jc w:val="center"/>
              <w:rPr>
                <w:rFonts w:ascii="Calibri" w:eastAsia="Times New Roman" w:hAnsi="Calibri" w:cs="Calibri"/>
                <w:color w:val="000000"/>
                <w:kern w:val="0"/>
                <w:sz w:val="22"/>
                <w:szCs w:val="22"/>
                <w:lang w:val="en-CA" w:eastAsia="en-CA"/>
                <w14:ligatures w14:val="none"/>
              </w:rPr>
            </w:pPr>
            <w:r w:rsidRPr="001A1B3F">
              <w:rPr>
                <w:rFonts w:ascii="Calibri" w:eastAsia="Times New Roman" w:hAnsi="Calibri" w:cs="Calibri"/>
                <w:color w:val="000000"/>
                <w:kern w:val="0"/>
                <w:sz w:val="22"/>
                <w:szCs w:val="22"/>
                <w:lang w:val="en-CA" w:eastAsia="en-CA"/>
                <w14:ligatures w14:val="none"/>
              </w:rPr>
              <w:t>WMS-CBR</w:t>
            </w:r>
          </w:p>
        </w:tc>
        <w:tc>
          <w:tcPr>
            <w:tcW w:w="1160" w:type="dxa"/>
            <w:tcBorders>
              <w:top w:val="single" w:sz="4" w:space="0" w:color="auto"/>
              <w:left w:val="single" w:sz="4" w:space="0" w:color="auto"/>
              <w:bottom w:val="nil"/>
              <w:right w:val="single" w:sz="4" w:space="0" w:color="auto"/>
            </w:tcBorders>
            <w:noWrap/>
            <w:vAlign w:val="bottom"/>
            <w:hideMark/>
          </w:tcPr>
          <w:p w14:paraId="2F3FD8DA" w14:textId="77777777" w:rsidR="001A1B3F" w:rsidRPr="001A1B3F" w:rsidRDefault="001A1B3F" w:rsidP="001A1B3F">
            <w:pPr>
              <w:spacing w:after="0" w:line="240" w:lineRule="auto"/>
              <w:jc w:val="center"/>
              <w:rPr>
                <w:rFonts w:ascii="Calibri" w:eastAsia="Times New Roman" w:hAnsi="Calibri" w:cs="Calibri"/>
                <w:b/>
                <w:bCs/>
                <w:color w:val="000000"/>
                <w:kern w:val="0"/>
                <w:sz w:val="22"/>
                <w:szCs w:val="22"/>
                <w:lang w:val="en-CA" w:eastAsia="en-CA"/>
                <w14:ligatures w14:val="none"/>
              </w:rPr>
            </w:pPr>
            <w:r w:rsidRPr="001A1B3F">
              <w:rPr>
                <w:rFonts w:ascii="Calibri" w:eastAsia="Times New Roman" w:hAnsi="Calibri" w:cs="Calibri"/>
                <w:b/>
                <w:bCs/>
                <w:color w:val="000000"/>
                <w:kern w:val="0"/>
                <w:sz w:val="22"/>
                <w:szCs w:val="22"/>
                <w:lang w:val="en-CA" w:eastAsia="en-CA"/>
                <w14:ligatures w14:val="none"/>
              </w:rPr>
              <w:t>TOTAL</w:t>
            </w:r>
          </w:p>
        </w:tc>
        <w:tc>
          <w:tcPr>
            <w:tcW w:w="1057" w:type="dxa"/>
            <w:tcBorders>
              <w:top w:val="nil"/>
              <w:left w:val="nil"/>
              <w:bottom w:val="nil"/>
              <w:right w:val="nil"/>
            </w:tcBorders>
            <w:noWrap/>
            <w:vAlign w:val="bottom"/>
            <w:hideMark/>
          </w:tcPr>
          <w:p w14:paraId="3F6EFF5C" w14:textId="77777777" w:rsidR="001A1B3F" w:rsidRPr="001A1B3F" w:rsidRDefault="001A1B3F" w:rsidP="001A1B3F">
            <w:pPr>
              <w:spacing w:after="0" w:line="240" w:lineRule="auto"/>
              <w:jc w:val="center"/>
              <w:rPr>
                <w:rFonts w:ascii="Calibri" w:eastAsia="Times New Roman" w:hAnsi="Calibri" w:cs="Calibri"/>
                <w:b/>
                <w:bCs/>
                <w:color w:val="000000"/>
                <w:kern w:val="0"/>
                <w:sz w:val="22"/>
                <w:szCs w:val="22"/>
                <w:lang w:val="en-CA" w:eastAsia="en-CA"/>
                <w14:ligatures w14:val="none"/>
              </w:rPr>
            </w:pPr>
          </w:p>
        </w:tc>
      </w:tr>
      <w:tr w:rsidR="001A1B3F" w:rsidRPr="001A1B3F" w14:paraId="4B090C5F" w14:textId="77777777" w:rsidTr="001A1B3F">
        <w:trPr>
          <w:trHeight w:val="300"/>
        </w:trPr>
        <w:tc>
          <w:tcPr>
            <w:tcW w:w="1844" w:type="dxa"/>
            <w:tcBorders>
              <w:top w:val="nil"/>
              <w:left w:val="nil"/>
              <w:bottom w:val="nil"/>
              <w:right w:val="nil"/>
            </w:tcBorders>
            <w:noWrap/>
            <w:vAlign w:val="bottom"/>
            <w:hideMark/>
          </w:tcPr>
          <w:p w14:paraId="6606B08C"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664" w:type="dxa"/>
            <w:tcBorders>
              <w:top w:val="single" w:sz="4" w:space="0" w:color="auto"/>
              <w:left w:val="single" w:sz="4" w:space="0" w:color="auto"/>
              <w:bottom w:val="nil"/>
              <w:right w:val="nil"/>
            </w:tcBorders>
            <w:shd w:val="clear" w:color="000000" w:fill="DDEBF7"/>
            <w:noWrap/>
            <w:vAlign w:val="bottom"/>
            <w:hideMark/>
          </w:tcPr>
          <w:p w14:paraId="29AFEB10"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664" w:type="dxa"/>
            <w:tcBorders>
              <w:top w:val="single" w:sz="4" w:space="0" w:color="auto"/>
              <w:left w:val="nil"/>
              <w:bottom w:val="nil"/>
              <w:right w:val="nil"/>
            </w:tcBorders>
            <w:shd w:val="clear" w:color="000000" w:fill="DDEBF7"/>
            <w:noWrap/>
            <w:vAlign w:val="bottom"/>
            <w:hideMark/>
          </w:tcPr>
          <w:p w14:paraId="5CD9967C"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1120" w:type="dxa"/>
            <w:tcBorders>
              <w:top w:val="single" w:sz="4" w:space="0" w:color="auto"/>
              <w:left w:val="nil"/>
              <w:bottom w:val="nil"/>
              <w:right w:val="nil"/>
            </w:tcBorders>
            <w:shd w:val="clear" w:color="000000" w:fill="DDEBF7"/>
            <w:noWrap/>
            <w:vAlign w:val="bottom"/>
            <w:hideMark/>
          </w:tcPr>
          <w:p w14:paraId="226EEC70"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957" w:type="dxa"/>
            <w:tcBorders>
              <w:top w:val="single" w:sz="4" w:space="0" w:color="auto"/>
              <w:left w:val="nil"/>
              <w:bottom w:val="nil"/>
              <w:right w:val="nil"/>
            </w:tcBorders>
            <w:shd w:val="clear" w:color="000000" w:fill="DDEBF7"/>
            <w:noWrap/>
            <w:vAlign w:val="bottom"/>
            <w:hideMark/>
          </w:tcPr>
          <w:p w14:paraId="147152EA"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810" w:type="dxa"/>
            <w:tcBorders>
              <w:top w:val="single" w:sz="4" w:space="0" w:color="auto"/>
              <w:left w:val="nil"/>
              <w:bottom w:val="nil"/>
              <w:right w:val="nil"/>
            </w:tcBorders>
            <w:shd w:val="clear" w:color="000000" w:fill="DDEBF7"/>
            <w:noWrap/>
            <w:vAlign w:val="bottom"/>
            <w:hideMark/>
          </w:tcPr>
          <w:p w14:paraId="5A86A6C2"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617" w:type="dxa"/>
            <w:tcBorders>
              <w:top w:val="single" w:sz="4" w:space="0" w:color="auto"/>
              <w:left w:val="nil"/>
              <w:bottom w:val="nil"/>
              <w:right w:val="nil"/>
            </w:tcBorders>
            <w:shd w:val="clear" w:color="000000" w:fill="DDEBF7"/>
            <w:noWrap/>
            <w:vAlign w:val="bottom"/>
            <w:hideMark/>
          </w:tcPr>
          <w:p w14:paraId="7AB852D0"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937" w:type="dxa"/>
            <w:tcBorders>
              <w:top w:val="single" w:sz="4" w:space="0" w:color="auto"/>
              <w:left w:val="nil"/>
              <w:bottom w:val="nil"/>
              <w:right w:val="nil"/>
            </w:tcBorders>
            <w:shd w:val="clear" w:color="000000" w:fill="DDEBF7"/>
            <w:noWrap/>
            <w:vAlign w:val="bottom"/>
            <w:hideMark/>
          </w:tcPr>
          <w:p w14:paraId="0C4DFCD0"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960" w:type="dxa"/>
            <w:tcBorders>
              <w:top w:val="single" w:sz="4" w:space="0" w:color="auto"/>
              <w:left w:val="nil"/>
              <w:bottom w:val="nil"/>
              <w:right w:val="nil"/>
            </w:tcBorders>
            <w:shd w:val="clear" w:color="000000" w:fill="DDEBF7"/>
            <w:noWrap/>
            <w:vAlign w:val="bottom"/>
            <w:hideMark/>
          </w:tcPr>
          <w:p w14:paraId="26E865CC"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960" w:type="dxa"/>
            <w:tcBorders>
              <w:top w:val="single" w:sz="4" w:space="0" w:color="auto"/>
              <w:left w:val="nil"/>
              <w:bottom w:val="nil"/>
              <w:right w:val="nil"/>
            </w:tcBorders>
            <w:shd w:val="clear" w:color="000000" w:fill="DDEBF7"/>
            <w:noWrap/>
            <w:vAlign w:val="bottom"/>
            <w:hideMark/>
          </w:tcPr>
          <w:p w14:paraId="3C95F95C"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1100" w:type="dxa"/>
            <w:tcBorders>
              <w:top w:val="single" w:sz="4" w:space="0" w:color="auto"/>
              <w:left w:val="nil"/>
              <w:bottom w:val="nil"/>
              <w:right w:val="nil"/>
            </w:tcBorders>
            <w:shd w:val="clear" w:color="000000" w:fill="DDEBF7"/>
            <w:noWrap/>
            <w:vAlign w:val="bottom"/>
            <w:hideMark/>
          </w:tcPr>
          <w:p w14:paraId="608C0561"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1000" w:type="dxa"/>
            <w:tcBorders>
              <w:top w:val="nil"/>
              <w:left w:val="single" w:sz="4" w:space="0" w:color="auto"/>
              <w:bottom w:val="nil"/>
              <w:right w:val="single" w:sz="4" w:space="0" w:color="auto"/>
            </w:tcBorders>
            <w:shd w:val="clear" w:color="000000" w:fill="BDD7EE"/>
            <w:noWrap/>
            <w:vAlign w:val="bottom"/>
            <w:hideMark/>
          </w:tcPr>
          <w:p w14:paraId="76B73499" w14:textId="77777777" w:rsidR="001A1B3F" w:rsidRPr="001A1B3F" w:rsidRDefault="001A1B3F" w:rsidP="001A1B3F">
            <w:pPr>
              <w:spacing w:after="0" w:line="240" w:lineRule="auto"/>
              <w:jc w:val="center"/>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From</w:t>
            </w:r>
          </w:p>
        </w:tc>
        <w:tc>
          <w:tcPr>
            <w:tcW w:w="1268" w:type="dxa"/>
            <w:tcBorders>
              <w:top w:val="single" w:sz="4" w:space="0" w:color="auto"/>
              <w:left w:val="nil"/>
              <w:bottom w:val="nil"/>
              <w:right w:val="nil"/>
            </w:tcBorders>
            <w:shd w:val="clear" w:color="000000" w:fill="9BC2E6"/>
            <w:noWrap/>
            <w:vAlign w:val="bottom"/>
            <w:hideMark/>
          </w:tcPr>
          <w:p w14:paraId="6D69D408" w14:textId="77777777" w:rsidR="001A1B3F" w:rsidRPr="001A1B3F" w:rsidRDefault="001A1B3F" w:rsidP="001A1B3F">
            <w:pPr>
              <w:spacing w:after="0" w:line="240" w:lineRule="auto"/>
              <w:jc w:val="center"/>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From</w:t>
            </w:r>
          </w:p>
        </w:tc>
        <w:tc>
          <w:tcPr>
            <w:tcW w:w="1160" w:type="dxa"/>
            <w:tcBorders>
              <w:top w:val="single" w:sz="4" w:space="0" w:color="auto"/>
              <w:left w:val="single" w:sz="4" w:space="0" w:color="auto"/>
              <w:bottom w:val="nil"/>
              <w:right w:val="single" w:sz="4" w:space="0" w:color="auto"/>
            </w:tcBorders>
            <w:noWrap/>
            <w:vAlign w:val="bottom"/>
            <w:hideMark/>
          </w:tcPr>
          <w:p w14:paraId="0FF819E4" w14:textId="77777777"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of Group 1</w:t>
            </w:r>
          </w:p>
        </w:tc>
        <w:tc>
          <w:tcPr>
            <w:tcW w:w="1057" w:type="dxa"/>
            <w:tcBorders>
              <w:top w:val="nil"/>
              <w:left w:val="nil"/>
              <w:bottom w:val="nil"/>
              <w:right w:val="nil"/>
            </w:tcBorders>
            <w:noWrap/>
            <w:vAlign w:val="bottom"/>
            <w:hideMark/>
          </w:tcPr>
          <w:p w14:paraId="3C05F15B" w14:textId="77777777"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p>
        </w:tc>
      </w:tr>
      <w:tr w:rsidR="001A1B3F" w:rsidRPr="001A1B3F" w14:paraId="41C141E3" w14:textId="77777777" w:rsidTr="001A1B3F">
        <w:trPr>
          <w:trHeight w:val="375"/>
        </w:trPr>
        <w:tc>
          <w:tcPr>
            <w:tcW w:w="1844" w:type="dxa"/>
            <w:tcBorders>
              <w:top w:val="nil"/>
              <w:left w:val="nil"/>
              <w:bottom w:val="nil"/>
              <w:right w:val="nil"/>
            </w:tcBorders>
            <w:noWrap/>
            <w:hideMark/>
          </w:tcPr>
          <w:p w14:paraId="352C69F6"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8789" w:type="dxa"/>
            <w:gridSpan w:val="10"/>
            <w:tcBorders>
              <w:top w:val="nil"/>
              <w:left w:val="single" w:sz="4" w:space="0" w:color="auto"/>
              <w:bottom w:val="single" w:sz="4" w:space="0" w:color="auto"/>
              <w:right w:val="nil"/>
            </w:tcBorders>
            <w:shd w:val="clear" w:color="000000" w:fill="DDEBF7"/>
            <w:noWrap/>
            <w:vAlign w:val="bottom"/>
            <w:hideMark/>
          </w:tcPr>
          <w:p w14:paraId="03E9C6DB" w14:textId="695FF436"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From 2022-IRM Rate Generator Model, Tab 5.- Allocating Def-Var Balances</w:t>
            </w:r>
          </w:p>
        </w:tc>
        <w:tc>
          <w:tcPr>
            <w:tcW w:w="1000" w:type="dxa"/>
            <w:tcBorders>
              <w:top w:val="nil"/>
              <w:left w:val="single" w:sz="4" w:space="0" w:color="auto"/>
              <w:bottom w:val="single" w:sz="4" w:space="0" w:color="auto"/>
              <w:right w:val="single" w:sz="4" w:space="0" w:color="auto"/>
            </w:tcBorders>
            <w:shd w:val="clear" w:color="000000" w:fill="BDD7EE"/>
            <w:noWrap/>
            <w:vAlign w:val="bottom"/>
            <w:hideMark/>
          </w:tcPr>
          <w:p w14:paraId="3A7E73C9" w14:textId="77777777" w:rsidR="001A1B3F" w:rsidRPr="001A1B3F" w:rsidRDefault="001A1B3F" w:rsidP="001A1B3F">
            <w:pPr>
              <w:spacing w:after="0" w:line="240" w:lineRule="auto"/>
              <w:jc w:val="center"/>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Tab 6.1-GA</w:t>
            </w:r>
          </w:p>
        </w:tc>
        <w:tc>
          <w:tcPr>
            <w:tcW w:w="1268" w:type="dxa"/>
            <w:tcBorders>
              <w:top w:val="nil"/>
              <w:left w:val="nil"/>
              <w:bottom w:val="single" w:sz="4" w:space="0" w:color="auto"/>
              <w:right w:val="nil"/>
            </w:tcBorders>
            <w:shd w:val="clear" w:color="000000" w:fill="9BC2E6"/>
            <w:noWrap/>
            <w:vAlign w:val="bottom"/>
            <w:hideMark/>
          </w:tcPr>
          <w:p w14:paraId="202CB0A6" w14:textId="77777777" w:rsidR="001A1B3F" w:rsidRPr="001A1B3F" w:rsidRDefault="001A1B3F" w:rsidP="001A1B3F">
            <w:pPr>
              <w:spacing w:after="0" w:line="240" w:lineRule="auto"/>
              <w:jc w:val="center"/>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Tab 6.2-CBR B</w:t>
            </w:r>
          </w:p>
        </w:tc>
        <w:tc>
          <w:tcPr>
            <w:tcW w:w="1160" w:type="dxa"/>
            <w:tcBorders>
              <w:top w:val="nil"/>
              <w:left w:val="single" w:sz="4" w:space="0" w:color="auto"/>
              <w:bottom w:val="single" w:sz="4" w:space="0" w:color="auto"/>
              <w:right w:val="single" w:sz="4" w:space="0" w:color="auto"/>
            </w:tcBorders>
            <w:noWrap/>
            <w:vAlign w:val="bottom"/>
            <w:hideMark/>
          </w:tcPr>
          <w:p w14:paraId="6D81A6D8" w14:textId="77777777"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Disposal</w:t>
            </w:r>
          </w:p>
        </w:tc>
        <w:tc>
          <w:tcPr>
            <w:tcW w:w="1057" w:type="dxa"/>
            <w:tcBorders>
              <w:top w:val="nil"/>
              <w:left w:val="nil"/>
              <w:bottom w:val="nil"/>
              <w:right w:val="nil"/>
            </w:tcBorders>
            <w:noWrap/>
            <w:vAlign w:val="bottom"/>
            <w:hideMark/>
          </w:tcPr>
          <w:p w14:paraId="21EAA4CE" w14:textId="77777777"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p>
        </w:tc>
      </w:tr>
      <w:tr w:rsidR="001A1B3F" w:rsidRPr="001A1B3F" w14:paraId="7ECF89E4" w14:textId="77777777" w:rsidTr="00634619">
        <w:trPr>
          <w:trHeight w:val="1275"/>
        </w:trPr>
        <w:tc>
          <w:tcPr>
            <w:tcW w:w="1844" w:type="dxa"/>
            <w:tcBorders>
              <w:top w:val="nil"/>
              <w:left w:val="nil"/>
              <w:bottom w:val="nil"/>
              <w:right w:val="nil"/>
            </w:tcBorders>
            <w:noWrap/>
            <w:hideMark/>
          </w:tcPr>
          <w:p w14:paraId="2E096D25"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664" w:type="dxa"/>
            <w:vMerge w:val="restart"/>
            <w:tcBorders>
              <w:top w:val="nil"/>
              <w:left w:val="nil"/>
              <w:bottom w:val="single" w:sz="4" w:space="0" w:color="000000"/>
              <w:right w:val="nil"/>
            </w:tcBorders>
            <w:shd w:val="clear" w:color="000000" w:fill="DDEBF7"/>
            <w:vAlign w:val="bottom"/>
            <w:hideMark/>
          </w:tcPr>
          <w:p w14:paraId="3AACE973" w14:textId="1BF4EF79"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 xml:space="preserve">% </w:t>
            </w:r>
            <w:r w:rsidR="004378CC" w:rsidRPr="001A1B3F">
              <w:rPr>
                <w:rFonts w:ascii="Arial" w:eastAsia="Times New Roman" w:hAnsi="Arial" w:cs="Arial"/>
                <w:b/>
                <w:bCs/>
                <w:kern w:val="0"/>
                <w:sz w:val="18"/>
                <w:szCs w:val="18"/>
                <w:lang w:val="en-CA" w:eastAsia="en-CA"/>
                <w14:ligatures w14:val="none"/>
              </w:rPr>
              <w:t>of Total</w:t>
            </w:r>
            <w:r w:rsidRPr="001A1B3F">
              <w:rPr>
                <w:rFonts w:ascii="Arial" w:eastAsia="Times New Roman" w:hAnsi="Arial" w:cs="Arial"/>
                <w:b/>
                <w:bCs/>
                <w:kern w:val="0"/>
                <w:sz w:val="18"/>
                <w:szCs w:val="18"/>
                <w:lang w:val="en-CA" w:eastAsia="en-CA"/>
                <w14:ligatures w14:val="none"/>
              </w:rPr>
              <w:t xml:space="preserve"> </w:t>
            </w:r>
            <w:r w:rsidRPr="001A1B3F">
              <w:rPr>
                <w:rFonts w:ascii="Arial" w:eastAsia="Times New Roman" w:hAnsi="Arial" w:cs="Arial"/>
                <w:b/>
                <w:bCs/>
                <w:color w:val="44546A"/>
                <w:kern w:val="0"/>
                <w:sz w:val="18"/>
                <w:szCs w:val="18"/>
                <w:lang w:val="en-CA" w:eastAsia="en-CA"/>
                <w14:ligatures w14:val="none"/>
              </w:rPr>
              <w:t>kWh</w:t>
            </w:r>
          </w:p>
        </w:tc>
        <w:tc>
          <w:tcPr>
            <w:tcW w:w="664" w:type="dxa"/>
            <w:vMerge w:val="restart"/>
            <w:tcBorders>
              <w:top w:val="nil"/>
              <w:left w:val="nil"/>
              <w:bottom w:val="single" w:sz="4" w:space="0" w:color="000000"/>
              <w:right w:val="nil"/>
            </w:tcBorders>
            <w:shd w:val="clear" w:color="000000" w:fill="DDEBF7"/>
            <w:vAlign w:val="bottom"/>
            <w:hideMark/>
          </w:tcPr>
          <w:p w14:paraId="1684C5C9" w14:textId="23AB653D"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 xml:space="preserve">% </w:t>
            </w:r>
            <w:r w:rsidR="004378CC" w:rsidRPr="001A1B3F">
              <w:rPr>
                <w:rFonts w:ascii="Arial" w:eastAsia="Times New Roman" w:hAnsi="Arial" w:cs="Arial"/>
                <w:b/>
                <w:bCs/>
                <w:kern w:val="0"/>
                <w:sz w:val="18"/>
                <w:szCs w:val="18"/>
                <w:lang w:val="en-CA" w:eastAsia="en-CA"/>
                <w14:ligatures w14:val="none"/>
              </w:rPr>
              <w:t>of Total</w:t>
            </w:r>
            <w:r w:rsidRPr="001A1B3F">
              <w:rPr>
                <w:rFonts w:ascii="Arial" w:eastAsia="Times New Roman" w:hAnsi="Arial" w:cs="Arial"/>
                <w:b/>
                <w:bCs/>
                <w:kern w:val="0"/>
                <w:sz w:val="18"/>
                <w:szCs w:val="18"/>
                <w:lang w:val="en-CA" w:eastAsia="en-CA"/>
                <w14:ligatures w14:val="none"/>
              </w:rPr>
              <w:t xml:space="preserve"> </w:t>
            </w:r>
            <w:r w:rsidRPr="001A1B3F">
              <w:rPr>
                <w:rFonts w:ascii="Arial" w:eastAsia="Times New Roman" w:hAnsi="Arial" w:cs="Arial"/>
                <w:b/>
                <w:bCs/>
                <w:color w:val="44546A"/>
                <w:kern w:val="0"/>
                <w:sz w:val="18"/>
                <w:szCs w:val="18"/>
                <w:lang w:val="en-CA" w:eastAsia="en-CA"/>
                <w14:ligatures w14:val="none"/>
              </w:rPr>
              <w:t>non-RPP kWh</w:t>
            </w:r>
          </w:p>
        </w:tc>
        <w:tc>
          <w:tcPr>
            <w:tcW w:w="1120" w:type="dxa"/>
            <w:vMerge w:val="restart"/>
            <w:tcBorders>
              <w:top w:val="nil"/>
              <w:left w:val="nil"/>
              <w:bottom w:val="single" w:sz="4" w:space="0" w:color="000000"/>
              <w:right w:val="nil"/>
            </w:tcBorders>
            <w:shd w:val="clear" w:color="000000" w:fill="DDEBF7"/>
            <w:vAlign w:val="bottom"/>
            <w:hideMark/>
          </w:tcPr>
          <w:p w14:paraId="7EA45DCC"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 of Customer Numbers **</w:t>
            </w:r>
          </w:p>
        </w:tc>
        <w:tc>
          <w:tcPr>
            <w:tcW w:w="957" w:type="dxa"/>
            <w:vMerge w:val="restart"/>
            <w:tcBorders>
              <w:top w:val="nil"/>
              <w:left w:val="nil"/>
              <w:bottom w:val="single" w:sz="4" w:space="0" w:color="000000"/>
              <w:right w:val="nil"/>
            </w:tcBorders>
            <w:shd w:val="clear" w:color="000000" w:fill="DDEBF7"/>
            <w:vAlign w:val="bottom"/>
            <w:hideMark/>
          </w:tcPr>
          <w:p w14:paraId="02AF5AA4" w14:textId="169A6175" w:rsidR="001A1B3F" w:rsidRPr="001A1B3F" w:rsidRDefault="001A1B3F" w:rsidP="001A1B3F">
            <w:pPr>
              <w:spacing w:after="0" w:line="240" w:lineRule="auto"/>
              <w:jc w:val="right"/>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 xml:space="preserve">% </w:t>
            </w:r>
            <w:r w:rsidR="004378CC" w:rsidRPr="001A1B3F">
              <w:rPr>
                <w:rFonts w:ascii="Arial" w:eastAsia="Times New Roman" w:hAnsi="Arial" w:cs="Arial"/>
                <w:b/>
                <w:bCs/>
                <w:kern w:val="0"/>
                <w:sz w:val="18"/>
                <w:szCs w:val="18"/>
                <w:lang w:val="en-CA" w:eastAsia="en-CA"/>
                <w14:ligatures w14:val="none"/>
              </w:rPr>
              <w:t>of Total</w:t>
            </w:r>
            <w:r w:rsidRPr="001A1B3F">
              <w:rPr>
                <w:rFonts w:ascii="Arial" w:eastAsia="Times New Roman" w:hAnsi="Arial" w:cs="Arial"/>
                <w:b/>
                <w:bCs/>
                <w:kern w:val="0"/>
                <w:sz w:val="18"/>
                <w:szCs w:val="18"/>
                <w:lang w:val="en-CA" w:eastAsia="en-CA"/>
                <w14:ligatures w14:val="none"/>
              </w:rPr>
              <w:t xml:space="preserve"> </w:t>
            </w:r>
            <w:r w:rsidRPr="001A1B3F">
              <w:rPr>
                <w:rFonts w:ascii="Arial" w:eastAsia="Times New Roman" w:hAnsi="Arial" w:cs="Arial"/>
                <w:b/>
                <w:bCs/>
                <w:color w:val="44546A"/>
                <w:kern w:val="0"/>
                <w:sz w:val="18"/>
                <w:szCs w:val="18"/>
                <w:lang w:val="en-CA" w:eastAsia="en-CA"/>
                <w14:ligatures w14:val="none"/>
              </w:rPr>
              <w:t xml:space="preserve">kWh </w:t>
            </w:r>
            <w:r w:rsidRPr="001A1B3F">
              <w:rPr>
                <w:rFonts w:ascii="Arial" w:eastAsia="Times New Roman" w:hAnsi="Arial" w:cs="Arial"/>
                <w:b/>
                <w:bCs/>
                <w:kern w:val="0"/>
                <w:sz w:val="18"/>
                <w:szCs w:val="18"/>
                <w:lang w:val="en-CA" w:eastAsia="en-CA"/>
                <w14:ligatures w14:val="none"/>
              </w:rPr>
              <w:t>adjusted for WMP</w:t>
            </w:r>
          </w:p>
        </w:tc>
        <w:tc>
          <w:tcPr>
            <w:tcW w:w="810" w:type="dxa"/>
            <w:tcBorders>
              <w:top w:val="nil"/>
              <w:left w:val="nil"/>
              <w:bottom w:val="nil"/>
              <w:right w:val="nil"/>
            </w:tcBorders>
            <w:shd w:val="clear" w:color="000000" w:fill="DDEBF7"/>
            <w:noWrap/>
            <w:vAlign w:val="bottom"/>
            <w:hideMark/>
          </w:tcPr>
          <w:p w14:paraId="1C34FF0D" w14:textId="77777777" w:rsidR="001A1B3F" w:rsidRPr="001A1B3F" w:rsidRDefault="001A1B3F" w:rsidP="001A1B3F">
            <w:pPr>
              <w:spacing w:after="0" w:line="240" w:lineRule="auto"/>
              <w:jc w:val="right"/>
              <w:rPr>
                <w:rFonts w:ascii="Arial" w:eastAsia="Times New Roman" w:hAnsi="Arial" w:cs="Arial"/>
                <w:kern w:val="0"/>
                <w:sz w:val="18"/>
                <w:szCs w:val="18"/>
                <w:lang w:val="en-CA" w:eastAsia="en-CA"/>
                <w14:ligatures w14:val="none"/>
              </w:rPr>
            </w:pPr>
            <w:r w:rsidRPr="001A1B3F">
              <w:rPr>
                <w:rFonts w:ascii="Arial" w:eastAsia="Times New Roman" w:hAnsi="Arial" w:cs="Arial"/>
                <w:kern w:val="0"/>
                <w:sz w:val="18"/>
                <w:szCs w:val="18"/>
                <w:lang w:val="en-CA" w:eastAsia="en-CA"/>
                <w14:ligatures w14:val="none"/>
              </w:rPr>
              <w:t> </w:t>
            </w:r>
          </w:p>
        </w:tc>
        <w:tc>
          <w:tcPr>
            <w:tcW w:w="617" w:type="dxa"/>
            <w:tcBorders>
              <w:top w:val="nil"/>
              <w:left w:val="nil"/>
              <w:bottom w:val="nil"/>
              <w:right w:val="nil"/>
            </w:tcBorders>
            <w:shd w:val="clear" w:color="000000" w:fill="DDEBF7"/>
            <w:vAlign w:val="bottom"/>
            <w:hideMark/>
          </w:tcPr>
          <w:p w14:paraId="3829556A" w14:textId="77777777" w:rsidR="001A1B3F" w:rsidRPr="001A1B3F" w:rsidRDefault="001A1B3F" w:rsidP="001A1B3F">
            <w:pPr>
              <w:spacing w:after="0" w:line="240" w:lineRule="auto"/>
              <w:jc w:val="right"/>
              <w:rPr>
                <w:rFonts w:ascii="Arial" w:eastAsia="Times New Roman" w:hAnsi="Arial" w:cs="Arial"/>
                <w:kern w:val="0"/>
                <w:sz w:val="18"/>
                <w:szCs w:val="18"/>
                <w:lang w:val="en-CA" w:eastAsia="en-CA"/>
                <w14:ligatures w14:val="none"/>
              </w:rPr>
            </w:pPr>
            <w:r w:rsidRPr="001A1B3F">
              <w:rPr>
                <w:rFonts w:ascii="Arial" w:eastAsia="Times New Roman" w:hAnsi="Arial" w:cs="Arial"/>
                <w:kern w:val="0"/>
                <w:sz w:val="18"/>
                <w:szCs w:val="18"/>
                <w:lang w:val="en-CA" w:eastAsia="en-CA"/>
                <w14:ligatures w14:val="none"/>
              </w:rPr>
              <w:t> </w:t>
            </w:r>
          </w:p>
        </w:tc>
        <w:tc>
          <w:tcPr>
            <w:tcW w:w="937" w:type="dxa"/>
            <w:tcBorders>
              <w:top w:val="nil"/>
              <w:left w:val="nil"/>
              <w:bottom w:val="nil"/>
              <w:right w:val="nil"/>
            </w:tcBorders>
            <w:shd w:val="clear" w:color="000000" w:fill="DDEBF7"/>
            <w:vAlign w:val="bottom"/>
            <w:hideMark/>
          </w:tcPr>
          <w:p w14:paraId="24BE9D20" w14:textId="77777777" w:rsidR="001A1B3F" w:rsidRPr="001A1B3F" w:rsidRDefault="001A1B3F" w:rsidP="001A1B3F">
            <w:pPr>
              <w:spacing w:after="0" w:line="240" w:lineRule="auto"/>
              <w:jc w:val="right"/>
              <w:rPr>
                <w:rFonts w:ascii="Arial" w:eastAsia="Times New Roman" w:hAnsi="Arial" w:cs="Arial"/>
                <w:kern w:val="0"/>
                <w:sz w:val="18"/>
                <w:szCs w:val="18"/>
                <w:lang w:val="en-CA" w:eastAsia="en-CA"/>
                <w14:ligatures w14:val="none"/>
              </w:rPr>
            </w:pPr>
            <w:r w:rsidRPr="001A1B3F">
              <w:rPr>
                <w:rFonts w:ascii="Arial" w:eastAsia="Times New Roman" w:hAnsi="Arial" w:cs="Arial"/>
                <w:kern w:val="0"/>
                <w:sz w:val="18"/>
                <w:szCs w:val="18"/>
                <w:lang w:val="en-CA" w:eastAsia="en-CA"/>
                <w14:ligatures w14:val="none"/>
              </w:rPr>
              <w:t>allocated based on Total less WMP</w:t>
            </w:r>
          </w:p>
        </w:tc>
        <w:tc>
          <w:tcPr>
            <w:tcW w:w="960" w:type="dxa"/>
            <w:tcBorders>
              <w:top w:val="nil"/>
              <w:left w:val="nil"/>
              <w:bottom w:val="nil"/>
              <w:right w:val="nil"/>
            </w:tcBorders>
            <w:shd w:val="clear" w:color="000000" w:fill="DDEBF7"/>
            <w:noWrap/>
            <w:vAlign w:val="bottom"/>
            <w:hideMark/>
          </w:tcPr>
          <w:p w14:paraId="3F9E9164" w14:textId="77777777" w:rsidR="001A1B3F" w:rsidRPr="001A1B3F" w:rsidRDefault="001A1B3F" w:rsidP="001A1B3F">
            <w:pPr>
              <w:spacing w:after="0" w:line="240" w:lineRule="auto"/>
              <w:jc w:val="right"/>
              <w:rPr>
                <w:rFonts w:ascii="Arial" w:eastAsia="Times New Roman" w:hAnsi="Arial" w:cs="Arial"/>
                <w:kern w:val="0"/>
                <w:sz w:val="18"/>
                <w:szCs w:val="18"/>
                <w:lang w:val="en-CA" w:eastAsia="en-CA"/>
                <w14:ligatures w14:val="none"/>
              </w:rPr>
            </w:pPr>
            <w:r w:rsidRPr="001A1B3F">
              <w:rPr>
                <w:rFonts w:ascii="Arial" w:eastAsia="Times New Roman" w:hAnsi="Arial" w:cs="Arial"/>
                <w:kern w:val="0"/>
                <w:sz w:val="18"/>
                <w:szCs w:val="18"/>
                <w:lang w:val="en-CA" w:eastAsia="en-CA"/>
                <w14:ligatures w14:val="none"/>
              </w:rPr>
              <w:t> </w:t>
            </w:r>
          </w:p>
        </w:tc>
        <w:tc>
          <w:tcPr>
            <w:tcW w:w="960" w:type="dxa"/>
            <w:tcBorders>
              <w:top w:val="nil"/>
              <w:left w:val="nil"/>
              <w:bottom w:val="nil"/>
              <w:right w:val="nil"/>
            </w:tcBorders>
            <w:shd w:val="clear" w:color="000000" w:fill="DDEBF7"/>
            <w:noWrap/>
            <w:vAlign w:val="bottom"/>
            <w:hideMark/>
          </w:tcPr>
          <w:p w14:paraId="413C8F15" w14:textId="77777777" w:rsidR="001A1B3F" w:rsidRPr="001A1B3F" w:rsidRDefault="001A1B3F" w:rsidP="001A1B3F">
            <w:pPr>
              <w:spacing w:after="0" w:line="240" w:lineRule="auto"/>
              <w:jc w:val="right"/>
              <w:rPr>
                <w:rFonts w:ascii="Arial" w:eastAsia="Times New Roman" w:hAnsi="Arial" w:cs="Arial"/>
                <w:kern w:val="0"/>
                <w:sz w:val="18"/>
                <w:szCs w:val="18"/>
                <w:lang w:val="en-CA" w:eastAsia="en-CA"/>
                <w14:ligatures w14:val="none"/>
              </w:rPr>
            </w:pPr>
            <w:r w:rsidRPr="001A1B3F">
              <w:rPr>
                <w:rFonts w:ascii="Arial" w:eastAsia="Times New Roman" w:hAnsi="Arial" w:cs="Arial"/>
                <w:kern w:val="0"/>
                <w:sz w:val="18"/>
                <w:szCs w:val="18"/>
                <w:lang w:val="en-CA" w:eastAsia="en-CA"/>
                <w14:ligatures w14:val="none"/>
              </w:rPr>
              <w:t> </w:t>
            </w:r>
          </w:p>
        </w:tc>
        <w:tc>
          <w:tcPr>
            <w:tcW w:w="1100" w:type="dxa"/>
            <w:tcBorders>
              <w:top w:val="nil"/>
              <w:left w:val="nil"/>
              <w:bottom w:val="nil"/>
              <w:right w:val="nil"/>
            </w:tcBorders>
            <w:shd w:val="clear" w:color="000000" w:fill="DDEBF7"/>
            <w:vAlign w:val="bottom"/>
            <w:hideMark/>
          </w:tcPr>
          <w:p w14:paraId="4B49E5BB" w14:textId="77777777" w:rsidR="001A1B3F" w:rsidRPr="001A1B3F" w:rsidRDefault="001A1B3F" w:rsidP="001A1B3F">
            <w:pPr>
              <w:spacing w:after="0" w:line="240" w:lineRule="auto"/>
              <w:jc w:val="right"/>
              <w:rPr>
                <w:rFonts w:ascii="Arial" w:eastAsia="Times New Roman" w:hAnsi="Arial" w:cs="Arial"/>
                <w:kern w:val="0"/>
                <w:sz w:val="18"/>
                <w:szCs w:val="18"/>
                <w:lang w:val="en-CA" w:eastAsia="en-CA"/>
                <w14:ligatures w14:val="none"/>
              </w:rPr>
            </w:pPr>
            <w:r w:rsidRPr="001A1B3F">
              <w:rPr>
                <w:rFonts w:ascii="Arial" w:eastAsia="Times New Roman" w:hAnsi="Arial" w:cs="Arial"/>
                <w:kern w:val="0"/>
                <w:sz w:val="18"/>
                <w:szCs w:val="18"/>
                <w:lang w:val="en-CA" w:eastAsia="en-CA"/>
                <w14:ligatures w14:val="none"/>
              </w:rPr>
              <w:t>allocated based on Total less WMP</w:t>
            </w:r>
          </w:p>
        </w:tc>
        <w:tc>
          <w:tcPr>
            <w:tcW w:w="1000" w:type="dxa"/>
            <w:tcBorders>
              <w:top w:val="nil"/>
              <w:left w:val="nil"/>
              <w:bottom w:val="nil"/>
              <w:right w:val="nil"/>
            </w:tcBorders>
            <w:shd w:val="clear" w:color="000000" w:fill="BDD7EE"/>
            <w:noWrap/>
            <w:vAlign w:val="bottom"/>
            <w:hideMark/>
          </w:tcPr>
          <w:p w14:paraId="6CFF0D40"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w:t>
            </w:r>
          </w:p>
        </w:tc>
        <w:tc>
          <w:tcPr>
            <w:tcW w:w="1268" w:type="dxa"/>
            <w:tcBorders>
              <w:top w:val="nil"/>
              <w:left w:val="nil"/>
              <w:bottom w:val="nil"/>
              <w:right w:val="nil"/>
            </w:tcBorders>
            <w:shd w:val="clear" w:color="000000" w:fill="9BC2E6"/>
            <w:vAlign w:val="bottom"/>
            <w:hideMark/>
          </w:tcPr>
          <w:p w14:paraId="0FAC33AF" w14:textId="77777777" w:rsidR="001A1B3F" w:rsidRPr="001A1B3F" w:rsidRDefault="001A1B3F" w:rsidP="001A1B3F">
            <w:pPr>
              <w:spacing w:after="0" w:line="240" w:lineRule="auto"/>
              <w:jc w:val="right"/>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 </w:t>
            </w:r>
          </w:p>
        </w:tc>
        <w:tc>
          <w:tcPr>
            <w:tcW w:w="1160" w:type="dxa"/>
            <w:vMerge w:val="restart"/>
            <w:tcBorders>
              <w:top w:val="nil"/>
              <w:left w:val="single" w:sz="4" w:space="0" w:color="auto"/>
              <w:bottom w:val="single" w:sz="4" w:space="0" w:color="000000"/>
              <w:right w:val="nil"/>
            </w:tcBorders>
            <w:vAlign w:val="bottom"/>
            <w:hideMark/>
          </w:tcPr>
          <w:p w14:paraId="5C47758C" w14:textId="7DF98B3F"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Agrees with Tab. 3 - Continuity Schedule. EB-2021-</w:t>
            </w:r>
            <w:r w:rsidR="00E13F38">
              <w:rPr>
                <w:rFonts w:ascii="Arial" w:eastAsia="Times New Roman" w:hAnsi="Arial" w:cs="Arial"/>
                <w:b/>
                <w:bCs/>
                <w:kern w:val="0"/>
                <w:sz w:val="18"/>
                <w:szCs w:val="18"/>
                <w:lang w:val="en-CA" w:eastAsia="en-CA"/>
                <w14:ligatures w14:val="none"/>
              </w:rPr>
              <w:t>0</w:t>
            </w:r>
            <w:r w:rsidRPr="001A1B3F">
              <w:rPr>
                <w:rFonts w:ascii="Arial" w:eastAsia="Times New Roman" w:hAnsi="Arial" w:cs="Arial"/>
                <w:b/>
                <w:bCs/>
                <w:kern w:val="0"/>
                <w:sz w:val="18"/>
                <w:szCs w:val="18"/>
                <w:lang w:val="en-CA" w:eastAsia="en-CA"/>
                <w14:ligatures w14:val="none"/>
              </w:rPr>
              <w:t>055</w:t>
            </w:r>
          </w:p>
        </w:tc>
        <w:tc>
          <w:tcPr>
            <w:tcW w:w="1057" w:type="dxa"/>
            <w:vMerge w:val="restart"/>
            <w:tcBorders>
              <w:top w:val="single" w:sz="8" w:space="0" w:color="auto"/>
              <w:left w:val="single" w:sz="8" w:space="0" w:color="auto"/>
              <w:bottom w:val="single" w:sz="8" w:space="0" w:color="000000"/>
              <w:right w:val="single" w:sz="8" w:space="0" w:color="auto"/>
            </w:tcBorders>
            <w:shd w:val="clear" w:color="auto" w:fill="FFFF00"/>
            <w:vAlign w:val="bottom"/>
            <w:hideMark/>
          </w:tcPr>
          <w:p w14:paraId="3C7565CF" w14:textId="77777777"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Percentage of Total Group 1 Disposal</w:t>
            </w:r>
          </w:p>
        </w:tc>
      </w:tr>
      <w:tr w:rsidR="001A1B3F" w:rsidRPr="001A1B3F" w14:paraId="6EE342B3" w14:textId="77777777" w:rsidTr="00634619">
        <w:trPr>
          <w:trHeight w:val="330"/>
        </w:trPr>
        <w:tc>
          <w:tcPr>
            <w:tcW w:w="1844" w:type="dxa"/>
            <w:tcBorders>
              <w:top w:val="nil"/>
              <w:left w:val="nil"/>
              <w:bottom w:val="single" w:sz="4" w:space="0" w:color="auto"/>
              <w:right w:val="nil"/>
            </w:tcBorders>
            <w:noWrap/>
            <w:hideMark/>
          </w:tcPr>
          <w:p w14:paraId="7AE9EBE8" w14:textId="77777777" w:rsidR="001A1B3F" w:rsidRPr="001A1B3F" w:rsidRDefault="001A1B3F" w:rsidP="001A1B3F">
            <w:pPr>
              <w:spacing w:after="0" w:line="240" w:lineRule="auto"/>
              <w:rPr>
                <w:rFonts w:ascii="Arial" w:eastAsia="Times New Roman" w:hAnsi="Arial" w:cs="Arial"/>
                <w:b/>
                <w:bCs/>
                <w:kern w:val="0"/>
                <w:lang w:val="en-CA" w:eastAsia="en-CA"/>
                <w14:ligatures w14:val="none"/>
              </w:rPr>
            </w:pPr>
            <w:r w:rsidRPr="001A1B3F">
              <w:rPr>
                <w:rFonts w:ascii="Arial" w:eastAsia="Times New Roman" w:hAnsi="Arial" w:cs="Arial"/>
                <w:b/>
                <w:bCs/>
                <w:kern w:val="0"/>
                <w:lang w:val="en-CA" w:eastAsia="en-CA"/>
                <w14:ligatures w14:val="none"/>
              </w:rPr>
              <w:t>Rate Class</w:t>
            </w:r>
          </w:p>
        </w:tc>
        <w:tc>
          <w:tcPr>
            <w:tcW w:w="664" w:type="dxa"/>
            <w:vMerge/>
            <w:tcBorders>
              <w:top w:val="nil"/>
              <w:left w:val="nil"/>
              <w:bottom w:val="single" w:sz="4" w:space="0" w:color="000000"/>
              <w:right w:val="nil"/>
            </w:tcBorders>
            <w:vAlign w:val="center"/>
            <w:hideMark/>
          </w:tcPr>
          <w:p w14:paraId="7B0C1BB0" w14:textId="77777777" w:rsidR="001A1B3F" w:rsidRPr="001A1B3F" w:rsidRDefault="001A1B3F" w:rsidP="001A1B3F">
            <w:pPr>
              <w:spacing w:after="0" w:line="240" w:lineRule="auto"/>
              <w:rPr>
                <w:rFonts w:ascii="Arial" w:eastAsia="Times New Roman" w:hAnsi="Arial" w:cs="Arial"/>
                <w:b/>
                <w:bCs/>
                <w:kern w:val="0"/>
                <w:sz w:val="18"/>
                <w:szCs w:val="18"/>
                <w:lang w:val="en-CA" w:eastAsia="en-CA"/>
                <w14:ligatures w14:val="none"/>
              </w:rPr>
            </w:pPr>
          </w:p>
        </w:tc>
        <w:tc>
          <w:tcPr>
            <w:tcW w:w="664" w:type="dxa"/>
            <w:vMerge/>
            <w:tcBorders>
              <w:top w:val="nil"/>
              <w:left w:val="nil"/>
              <w:bottom w:val="single" w:sz="4" w:space="0" w:color="000000"/>
              <w:right w:val="nil"/>
            </w:tcBorders>
            <w:vAlign w:val="center"/>
            <w:hideMark/>
          </w:tcPr>
          <w:p w14:paraId="1A8F2B3F" w14:textId="77777777" w:rsidR="001A1B3F" w:rsidRPr="001A1B3F" w:rsidRDefault="001A1B3F" w:rsidP="001A1B3F">
            <w:pPr>
              <w:spacing w:after="0" w:line="240" w:lineRule="auto"/>
              <w:rPr>
                <w:rFonts w:ascii="Arial" w:eastAsia="Times New Roman" w:hAnsi="Arial" w:cs="Arial"/>
                <w:b/>
                <w:bCs/>
                <w:kern w:val="0"/>
                <w:sz w:val="18"/>
                <w:szCs w:val="18"/>
                <w:lang w:val="en-CA" w:eastAsia="en-CA"/>
                <w14:ligatures w14:val="none"/>
              </w:rPr>
            </w:pPr>
          </w:p>
        </w:tc>
        <w:tc>
          <w:tcPr>
            <w:tcW w:w="1120" w:type="dxa"/>
            <w:vMerge/>
            <w:tcBorders>
              <w:top w:val="nil"/>
              <w:left w:val="nil"/>
              <w:bottom w:val="single" w:sz="4" w:space="0" w:color="000000"/>
              <w:right w:val="nil"/>
            </w:tcBorders>
            <w:vAlign w:val="center"/>
            <w:hideMark/>
          </w:tcPr>
          <w:p w14:paraId="017AD08E" w14:textId="77777777" w:rsidR="001A1B3F" w:rsidRPr="001A1B3F" w:rsidRDefault="001A1B3F" w:rsidP="001A1B3F">
            <w:pPr>
              <w:spacing w:after="0" w:line="240" w:lineRule="auto"/>
              <w:rPr>
                <w:rFonts w:ascii="Arial" w:eastAsia="Times New Roman" w:hAnsi="Arial" w:cs="Arial"/>
                <w:b/>
                <w:bCs/>
                <w:kern w:val="0"/>
                <w:sz w:val="18"/>
                <w:szCs w:val="18"/>
                <w:lang w:val="en-CA" w:eastAsia="en-CA"/>
                <w14:ligatures w14:val="none"/>
              </w:rPr>
            </w:pPr>
          </w:p>
        </w:tc>
        <w:tc>
          <w:tcPr>
            <w:tcW w:w="957" w:type="dxa"/>
            <w:vMerge/>
            <w:tcBorders>
              <w:top w:val="nil"/>
              <w:left w:val="nil"/>
              <w:bottom w:val="single" w:sz="4" w:space="0" w:color="000000"/>
              <w:right w:val="nil"/>
            </w:tcBorders>
            <w:vAlign w:val="center"/>
            <w:hideMark/>
          </w:tcPr>
          <w:p w14:paraId="5F9F81B2" w14:textId="77777777" w:rsidR="001A1B3F" w:rsidRPr="001A1B3F" w:rsidRDefault="001A1B3F" w:rsidP="001A1B3F">
            <w:pPr>
              <w:spacing w:after="0" w:line="240" w:lineRule="auto"/>
              <w:rPr>
                <w:rFonts w:ascii="Arial" w:eastAsia="Times New Roman" w:hAnsi="Arial" w:cs="Arial"/>
                <w:b/>
                <w:bCs/>
                <w:kern w:val="0"/>
                <w:sz w:val="18"/>
                <w:szCs w:val="18"/>
                <w:lang w:val="en-CA" w:eastAsia="en-CA"/>
                <w14:ligatures w14:val="none"/>
              </w:rPr>
            </w:pPr>
          </w:p>
        </w:tc>
        <w:tc>
          <w:tcPr>
            <w:tcW w:w="810" w:type="dxa"/>
            <w:tcBorders>
              <w:top w:val="nil"/>
              <w:left w:val="nil"/>
              <w:bottom w:val="single" w:sz="4" w:space="0" w:color="auto"/>
              <w:right w:val="nil"/>
            </w:tcBorders>
            <w:shd w:val="clear" w:color="000000" w:fill="DDEBF7"/>
            <w:noWrap/>
            <w:vAlign w:val="bottom"/>
            <w:hideMark/>
          </w:tcPr>
          <w:p w14:paraId="053F66A8"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1550</w:t>
            </w:r>
          </w:p>
        </w:tc>
        <w:tc>
          <w:tcPr>
            <w:tcW w:w="617" w:type="dxa"/>
            <w:tcBorders>
              <w:top w:val="nil"/>
              <w:left w:val="nil"/>
              <w:bottom w:val="single" w:sz="4" w:space="0" w:color="auto"/>
              <w:right w:val="nil"/>
            </w:tcBorders>
            <w:shd w:val="clear" w:color="000000" w:fill="DDEBF7"/>
            <w:noWrap/>
            <w:vAlign w:val="bottom"/>
            <w:hideMark/>
          </w:tcPr>
          <w:p w14:paraId="6C51E391"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1551</w:t>
            </w:r>
          </w:p>
        </w:tc>
        <w:tc>
          <w:tcPr>
            <w:tcW w:w="937" w:type="dxa"/>
            <w:tcBorders>
              <w:top w:val="nil"/>
              <w:left w:val="nil"/>
              <w:bottom w:val="single" w:sz="4" w:space="0" w:color="auto"/>
              <w:right w:val="nil"/>
            </w:tcBorders>
            <w:shd w:val="clear" w:color="000000" w:fill="DDEBF7"/>
            <w:noWrap/>
            <w:vAlign w:val="bottom"/>
            <w:hideMark/>
          </w:tcPr>
          <w:p w14:paraId="1C9415C8"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1580</w:t>
            </w:r>
          </w:p>
        </w:tc>
        <w:tc>
          <w:tcPr>
            <w:tcW w:w="960" w:type="dxa"/>
            <w:tcBorders>
              <w:top w:val="nil"/>
              <w:left w:val="nil"/>
              <w:bottom w:val="single" w:sz="4" w:space="0" w:color="auto"/>
              <w:right w:val="nil"/>
            </w:tcBorders>
            <w:shd w:val="clear" w:color="000000" w:fill="DDEBF7"/>
            <w:noWrap/>
            <w:vAlign w:val="bottom"/>
            <w:hideMark/>
          </w:tcPr>
          <w:p w14:paraId="781466E7"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1584</w:t>
            </w:r>
          </w:p>
        </w:tc>
        <w:tc>
          <w:tcPr>
            <w:tcW w:w="960" w:type="dxa"/>
            <w:tcBorders>
              <w:top w:val="nil"/>
              <w:left w:val="nil"/>
              <w:bottom w:val="single" w:sz="4" w:space="0" w:color="auto"/>
              <w:right w:val="nil"/>
            </w:tcBorders>
            <w:shd w:val="clear" w:color="000000" w:fill="DDEBF7"/>
            <w:noWrap/>
            <w:vAlign w:val="bottom"/>
            <w:hideMark/>
          </w:tcPr>
          <w:p w14:paraId="41BCB689"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1586</w:t>
            </w:r>
          </w:p>
        </w:tc>
        <w:tc>
          <w:tcPr>
            <w:tcW w:w="1100" w:type="dxa"/>
            <w:tcBorders>
              <w:top w:val="nil"/>
              <w:left w:val="nil"/>
              <w:bottom w:val="single" w:sz="4" w:space="0" w:color="auto"/>
              <w:right w:val="nil"/>
            </w:tcBorders>
            <w:shd w:val="clear" w:color="000000" w:fill="DDEBF7"/>
            <w:noWrap/>
            <w:vAlign w:val="bottom"/>
            <w:hideMark/>
          </w:tcPr>
          <w:p w14:paraId="7FB3811B" w14:textId="77777777" w:rsidR="001A1B3F" w:rsidRPr="001A1B3F" w:rsidRDefault="001A1B3F" w:rsidP="001A1B3F">
            <w:pPr>
              <w:spacing w:after="0" w:line="240" w:lineRule="auto"/>
              <w:jc w:val="center"/>
              <w:rPr>
                <w:rFonts w:ascii="Arial" w:eastAsia="Times New Roman" w:hAnsi="Arial" w:cs="Arial"/>
                <w:b/>
                <w:bCs/>
                <w:kern w:val="0"/>
                <w:sz w:val="18"/>
                <w:szCs w:val="18"/>
                <w:lang w:val="en-CA" w:eastAsia="en-CA"/>
                <w14:ligatures w14:val="none"/>
              </w:rPr>
            </w:pPr>
            <w:r w:rsidRPr="001A1B3F">
              <w:rPr>
                <w:rFonts w:ascii="Arial" w:eastAsia="Times New Roman" w:hAnsi="Arial" w:cs="Arial"/>
                <w:b/>
                <w:bCs/>
                <w:kern w:val="0"/>
                <w:sz w:val="18"/>
                <w:szCs w:val="18"/>
                <w:lang w:val="en-CA" w:eastAsia="en-CA"/>
                <w14:ligatures w14:val="none"/>
              </w:rPr>
              <w:t>1588</w:t>
            </w:r>
          </w:p>
        </w:tc>
        <w:tc>
          <w:tcPr>
            <w:tcW w:w="1000" w:type="dxa"/>
            <w:tcBorders>
              <w:top w:val="nil"/>
              <w:left w:val="nil"/>
              <w:bottom w:val="single" w:sz="4" w:space="0" w:color="auto"/>
              <w:right w:val="nil"/>
            </w:tcBorders>
            <w:shd w:val="clear" w:color="000000" w:fill="BDD7EE"/>
            <w:noWrap/>
            <w:vAlign w:val="bottom"/>
            <w:hideMark/>
          </w:tcPr>
          <w:p w14:paraId="246CD2C2" w14:textId="77777777" w:rsidR="001A1B3F" w:rsidRPr="001A1B3F" w:rsidRDefault="001A1B3F" w:rsidP="001A1B3F">
            <w:pPr>
              <w:spacing w:after="0" w:line="240" w:lineRule="auto"/>
              <w:jc w:val="center"/>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1589</w:t>
            </w:r>
          </w:p>
        </w:tc>
        <w:tc>
          <w:tcPr>
            <w:tcW w:w="1268" w:type="dxa"/>
            <w:tcBorders>
              <w:top w:val="nil"/>
              <w:left w:val="nil"/>
              <w:bottom w:val="single" w:sz="4" w:space="0" w:color="auto"/>
              <w:right w:val="nil"/>
            </w:tcBorders>
            <w:shd w:val="clear" w:color="000000" w:fill="9BC2E6"/>
            <w:vAlign w:val="bottom"/>
            <w:hideMark/>
          </w:tcPr>
          <w:p w14:paraId="7DDE3051" w14:textId="77777777" w:rsidR="001A1B3F" w:rsidRPr="001A1B3F" w:rsidRDefault="001A1B3F" w:rsidP="001A1B3F">
            <w:pPr>
              <w:spacing w:after="0" w:line="240" w:lineRule="auto"/>
              <w:jc w:val="center"/>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1580-Sub</w:t>
            </w:r>
          </w:p>
        </w:tc>
        <w:tc>
          <w:tcPr>
            <w:tcW w:w="1160" w:type="dxa"/>
            <w:vMerge/>
            <w:tcBorders>
              <w:top w:val="nil"/>
              <w:left w:val="single" w:sz="4" w:space="0" w:color="auto"/>
              <w:bottom w:val="single" w:sz="4" w:space="0" w:color="000000"/>
              <w:right w:val="nil"/>
            </w:tcBorders>
            <w:vAlign w:val="center"/>
            <w:hideMark/>
          </w:tcPr>
          <w:p w14:paraId="4FF09D71" w14:textId="77777777" w:rsidR="001A1B3F" w:rsidRPr="001A1B3F" w:rsidRDefault="001A1B3F" w:rsidP="001A1B3F">
            <w:pPr>
              <w:spacing w:after="0" w:line="240" w:lineRule="auto"/>
              <w:rPr>
                <w:rFonts w:ascii="Arial" w:eastAsia="Times New Roman" w:hAnsi="Arial" w:cs="Arial"/>
                <w:b/>
                <w:bCs/>
                <w:kern w:val="0"/>
                <w:sz w:val="18"/>
                <w:szCs w:val="18"/>
                <w:lang w:val="en-CA" w:eastAsia="en-CA"/>
                <w14:ligatures w14:val="none"/>
              </w:rPr>
            </w:pPr>
          </w:p>
        </w:tc>
        <w:tc>
          <w:tcPr>
            <w:tcW w:w="1057" w:type="dxa"/>
            <w:vMerge/>
            <w:tcBorders>
              <w:top w:val="single" w:sz="8" w:space="0" w:color="auto"/>
              <w:left w:val="single" w:sz="8" w:space="0" w:color="auto"/>
              <w:bottom w:val="single" w:sz="8" w:space="0" w:color="000000"/>
              <w:right w:val="single" w:sz="8" w:space="0" w:color="auto"/>
            </w:tcBorders>
            <w:shd w:val="clear" w:color="auto" w:fill="FFFF00"/>
            <w:vAlign w:val="center"/>
            <w:hideMark/>
          </w:tcPr>
          <w:p w14:paraId="5CD4E85E" w14:textId="77777777" w:rsidR="001A1B3F" w:rsidRPr="001A1B3F" w:rsidRDefault="001A1B3F" w:rsidP="001A1B3F">
            <w:pPr>
              <w:spacing w:after="0" w:line="240" w:lineRule="auto"/>
              <w:rPr>
                <w:rFonts w:ascii="Calibri" w:eastAsia="Times New Roman" w:hAnsi="Calibri" w:cs="Calibri"/>
                <w:b/>
                <w:bCs/>
                <w:color w:val="000000"/>
                <w:kern w:val="0"/>
                <w:sz w:val="18"/>
                <w:szCs w:val="18"/>
                <w:lang w:val="en-CA" w:eastAsia="en-CA"/>
                <w14:ligatures w14:val="none"/>
              </w:rPr>
            </w:pPr>
          </w:p>
        </w:tc>
      </w:tr>
      <w:tr w:rsidR="001A1B3F" w:rsidRPr="001A1B3F" w14:paraId="7CE15326" w14:textId="77777777" w:rsidTr="00634619">
        <w:trPr>
          <w:trHeight w:val="480"/>
        </w:trPr>
        <w:tc>
          <w:tcPr>
            <w:tcW w:w="1844" w:type="dxa"/>
            <w:tcBorders>
              <w:top w:val="nil"/>
              <w:left w:val="nil"/>
              <w:bottom w:val="nil"/>
              <w:right w:val="nil"/>
            </w:tcBorders>
            <w:hideMark/>
          </w:tcPr>
          <w:p w14:paraId="1F82C417"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RESIDENTIAL SERVICE CLASSIFICATION</w:t>
            </w:r>
          </w:p>
        </w:tc>
        <w:tc>
          <w:tcPr>
            <w:tcW w:w="664" w:type="dxa"/>
            <w:tcBorders>
              <w:top w:val="nil"/>
              <w:left w:val="nil"/>
              <w:bottom w:val="nil"/>
              <w:right w:val="nil"/>
            </w:tcBorders>
            <w:shd w:val="clear" w:color="000000" w:fill="DDEBF7"/>
            <w:noWrap/>
            <w:vAlign w:val="bottom"/>
            <w:hideMark/>
          </w:tcPr>
          <w:p w14:paraId="76A971F5"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36.6%</w:t>
            </w:r>
          </w:p>
        </w:tc>
        <w:tc>
          <w:tcPr>
            <w:tcW w:w="664" w:type="dxa"/>
            <w:tcBorders>
              <w:top w:val="nil"/>
              <w:left w:val="nil"/>
              <w:bottom w:val="nil"/>
              <w:right w:val="nil"/>
            </w:tcBorders>
            <w:shd w:val="clear" w:color="000000" w:fill="DDEBF7"/>
            <w:noWrap/>
            <w:vAlign w:val="bottom"/>
            <w:hideMark/>
          </w:tcPr>
          <w:p w14:paraId="5D85A86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1.0%</w:t>
            </w:r>
          </w:p>
        </w:tc>
        <w:tc>
          <w:tcPr>
            <w:tcW w:w="1120" w:type="dxa"/>
            <w:tcBorders>
              <w:top w:val="nil"/>
              <w:left w:val="nil"/>
              <w:bottom w:val="nil"/>
              <w:right w:val="nil"/>
            </w:tcBorders>
            <w:shd w:val="clear" w:color="000000" w:fill="DDEBF7"/>
            <w:noWrap/>
            <w:vAlign w:val="bottom"/>
            <w:hideMark/>
          </w:tcPr>
          <w:p w14:paraId="6B9A86E7"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89.5%</w:t>
            </w:r>
          </w:p>
        </w:tc>
        <w:tc>
          <w:tcPr>
            <w:tcW w:w="957" w:type="dxa"/>
            <w:tcBorders>
              <w:top w:val="nil"/>
              <w:left w:val="nil"/>
              <w:bottom w:val="nil"/>
              <w:right w:val="nil"/>
            </w:tcBorders>
            <w:shd w:val="clear" w:color="000000" w:fill="DDEBF7"/>
            <w:noWrap/>
            <w:vAlign w:val="bottom"/>
            <w:hideMark/>
          </w:tcPr>
          <w:p w14:paraId="2236460E"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36.6%</w:t>
            </w:r>
          </w:p>
        </w:tc>
        <w:tc>
          <w:tcPr>
            <w:tcW w:w="810" w:type="dxa"/>
            <w:tcBorders>
              <w:top w:val="nil"/>
              <w:left w:val="single" w:sz="4" w:space="0" w:color="auto"/>
              <w:bottom w:val="nil"/>
              <w:right w:val="nil"/>
            </w:tcBorders>
            <w:shd w:val="clear" w:color="000000" w:fill="DDEBF7"/>
            <w:noWrap/>
            <w:vAlign w:val="bottom"/>
            <w:hideMark/>
          </w:tcPr>
          <w:p w14:paraId="172A3D90"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38,453</w:t>
            </w:r>
          </w:p>
        </w:tc>
        <w:tc>
          <w:tcPr>
            <w:tcW w:w="617" w:type="dxa"/>
            <w:tcBorders>
              <w:top w:val="nil"/>
              <w:left w:val="nil"/>
              <w:bottom w:val="nil"/>
              <w:right w:val="nil"/>
            </w:tcBorders>
            <w:shd w:val="clear" w:color="000000" w:fill="DDEBF7"/>
            <w:noWrap/>
            <w:vAlign w:val="bottom"/>
            <w:hideMark/>
          </w:tcPr>
          <w:p w14:paraId="4A8872D0"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(233)</w:t>
            </w:r>
          </w:p>
        </w:tc>
        <w:tc>
          <w:tcPr>
            <w:tcW w:w="937" w:type="dxa"/>
            <w:tcBorders>
              <w:top w:val="nil"/>
              <w:left w:val="nil"/>
              <w:bottom w:val="nil"/>
              <w:right w:val="nil"/>
            </w:tcBorders>
            <w:shd w:val="clear" w:color="000000" w:fill="DDEBF7"/>
            <w:noWrap/>
            <w:vAlign w:val="bottom"/>
            <w:hideMark/>
          </w:tcPr>
          <w:p w14:paraId="6FA9638F"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(22,422)</w:t>
            </w:r>
          </w:p>
        </w:tc>
        <w:tc>
          <w:tcPr>
            <w:tcW w:w="960" w:type="dxa"/>
            <w:tcBorders>
              <w:top w:val="nil"/>
              <w:left w:val="nil"/>
              <w:bottom w:val="nil"/>
              <w:right w:val="nil"/>
            </w:tcBorders>
            <w:shd w:val="clear" w:color="000000" w:fill="DDEBF7"/>
            <w:noWrap/>
            <w:vAlign w:val="bottom"/>
            <w:hideMark/>
          </w:tcPr>
          <w:p w14:paraId="505D6886"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(9,766)</w:t>
            </w:r>
          </w:p>
        </w:tc>
        <w:tc>
          <w:tcPr>
            <w:tcW w:w="960" w:type="dxa"/>
            <w:tcBorders>
              <w:top w:val="nil"/>
              <w:left w:val="nil"/>
              <w:bottom w:val="nil"/>
              <w:right w:val="nil"/>
            </w:tcBorders>
            <w:shd w:val="clear" w:color="000000" w:fill="DDEBF7"/>
            <w:noWrap/>
            <w:vAlign w:val="bottom"/>
            <w:hideMark/>
          </w:tcPr>
          <w:p w14:paraId="2A7FB506"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3,162</w:t>
            </w:r>
          </w:p>
        </w:tc>
        <w:tc>
          <w:tcPr>
            <w:tcW w:w="1100" w:type="dxa"/>
            <w:tcBorders>
              <w:top w:val="nil"/>
              <w:left w:val="nil"/>
              <w:bottom w:val="nil"/>
              <w:right w:val="nil"/>
            </w:tcBorders>
            <w:shd w:val="clear" w:color="000000" w:fill="DDEBF7"/>
            <w:noWrap/>
            <w:vAlign w:val="bottom"/>
            <w:hideMark/>
          </w:tcPr>
          <w:p w14:paraId="00506094"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(33,577)</w:t>
            </w:r>
          </w:p>
        </w:tc>
        <w:tc>
          <w:tcPr>
            <w:tcW w:w="1000" w:type="dxa"/>
            <w:tcBorders>
              <w:top w:val="nil"/>
              <w:left w:val="nil"/>
              <w:bottom w:val="nil"/>
              <w:right w:val="nil"/>
            </w:tcBorders>
            <w:shd w:val="clear" w:color="000000" w:fill="BDD7EE"/>
            <w:noWrap/>
            <w:vAlign w:val="bottom"/>
            <w:hideMark/>
          </w:tcPr>
          <w:p w14:paraId="2695C67D"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($468)</w:t>
            </w:r>
          </w:p>
        </w:tc>
        <w:tc>
          <w:tcPr>
            <w:tcW w:w="1268" w:type="dxa"/>
            <w:tcBorders>
              <w:top w:val="nil"/>
              <w:left w:val="nil"/>
              <w:bottom w:val="nil"/>
              <w:right w:val="nil"/>
            </w:tcBorders>
            <w:shd w:val="clear" w:color="000000" w:fill="9BC2E6"/>
            <w:noWrap/>
            <w:vAlign w:val="bottom"/>
            <w:hideMark/>
          </w:tcPr>
          <w:p w14:paraId="5AEC7025"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($4,840)</w:t>
            </w:r>
          </w:p>
        </w:tc>
        <w:tc>
          <w:tcPr>
            <w:tcW w:w="1160" w:type="dxa"/>
            <w:tcBorders>
              <w:top w:val="nil"/>
              <w:left w:val="nil"/>
              <w:bottom w:val="nil"/>
              <w:right w:val="nil"/>
            </w:tcBorders>
            <w:noWrap/>
            <w:vAlign w:val="bottom"/>
            <w:hideMark/>
          </w:tcPr>
          <w:p w14:paraId="3B970F49"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($29,692)</w:t>
            </w:r>
          </w:p>
        </w:tc>
        <w:tc>
          <w:tcPr>
            <w:tcW w:w="1057" w:type="dxa"/>
            <w:tcBorders>
              <w:top w:val="nil"/>
              <w:left w:val="single" w:sz="8" w:space="0" w:color="auto"/>
              <w:bottom w:val="nil"/>
              <w:right w:val="single" w:sz="8" w:space="0" w:color="auto"/>
            </w:tcBorders>
            <w:shd w:val="clear" w:color="auto" w:fill="FFFF00"/>
            <w:noWrap/>
            <w:vAlign w:val="bottom"/>
            <w:hideMark/>
          </w:tcPr>
          <w:p w14:paraId="2D32472D"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27.31%</w:t>
            </w:r>
          </w:p>
        </w:tc>
      </w:tr>
      <w:tr w:rsidR="001A1B3F" w:rsidRPr="001A1B3F" w14:paraId="334B75D2" w14:textId="77777777" w:rsidTr="00634619">
        <w:trPr>
          <w:trHeight w:val="480"/>
        </w:trPr>
        <w:tc>
          <w:tcPr>
            <w:tcW w:w="1844" w:type="dxa"/>
            <w:tcBorders>
              <w:top w:val="nil"/>
              <w:left w:val="nil"/>
              <w:bottom w:val="nil"/>
              <w:right w:val="nil"/>
            </w:tcBorders>
            <w:hideMark/>
          </w:tcPr>
          <w:p w14:paraId="6B3FD5C8"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GENERAL SERVICE LESS THAN 50 KW SERVICE CLASSIFICATION</w:t>
            </w:r>
          </w:p>
        </w:tc>
        <w:tc>
          <w:tcPr>
            <w:tcW w:w="664" w:type="dxa"/>
            <w:tcBorders>
              <w:top w:val="nil"/>
              <w:left w:val="nil"/>
              <w:bottom w:val="nil"/>
              <w:right w:val="nil"/>
            </w:tcBorders>
            <w:shd w:val="clear" w:color="000000" w:fill="DDEBF7"/>
            <w:noWrap/>
            <w:vAlign w:val="bottom"/>
            <w:hideMark/>
          </w:tcPr>
          <w:p w14:paraId="0AF958F7"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14.4%</w:t>
            </w:r>
          </w:p>
        </w:tc>
        <w:tc>
          <w:tcPr>
            <w:tcW w:w="664" w:type="dxa"/>
            <w:tcBorders>
              <w:top w:val="nil"/>
              <w:left w:val="nil"/>
              <w:bottom w:val="nil"/>
              <w:right w:val="nil"/>
            </w:tcBorders>
            <w:shd w:val="clear" w:color="000000" w:fill="DDEBF7"/>
            <w:noWrap/>
            <w:vAlign w:val="bottom"/>
            <w:hideMark/>
          </w:tcPr>
          <w:p w14:paraId="1AD6A039"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5.7%</w:t>
            </w:r>
          </w:p>
        </w:tc>
        <w:tc>
          <w:tcPr>
            <w:tcW w:w="1120" w:type="dxa"/>
            <w:tcBorders>
              <w:top w:val="nil"/>
              <w:left w:val="nil"/>
              <w:bottom w:val="nil"/>
              <w:right w:val="nil"/>
            </w:tcBorders>
            <w:shd w:val="clear" w:color="000000" w:fill="DDEBF7"/>
            <w:noWrap/>
            <w:vAlign w:val="bottom"/>
            <w:hideMark/>
          </w:tcPr>
          <w:p w14:paraId="36CD6FCB"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10.5%</w:t>
            </w:r>
          </w:p>
        </w:tc>
        <w:tc>
          <w:tcPr>
            <w:tcW w:w="957" w:type="dxa"/>
            <w:tcBorders>
              <w:top w:val="nil"/>
              <w:left w:val="nil"/>
              <w:bottom w:val="nil"/>
              <w:right w:val="nil"/>
            </w:tcBorders>
            <w:shd w:val="clear" w:color="000000" w:fill="DDEBF7"/>
            <w:noWrap/>
            <w:vAlign w:val="bottom"/>
            <w:hideMark/>
          </w:tcPr>
          <w:p w14:paraId="0246845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14.4%</w:t>
            </w:r>
          </w:p>
        </w:tc>
        <w:tc>
          <w:tcPr>
            <w:tcW w:w="810" w:type="dxa"/>
            <w:tcBorders>
              <w:top w:val="nil"/>
              <w:left w:val="single" w:sz="4" w:space="0" w:color="auto"/>
              <w:bottom w:val="nil"/>
              <w:right w:val="nil"/>
            </w:tcBorders>
            <w:shd w:val="clear" w:color="000000" w:fill="DDEBF7"/>
            <w:noWrap/>
            <w:vAlign w:val="bottom"/>
            <w:hideMark/>
          </w:tcPr>
          <w:p w14:paraId="66506714"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15,138</w:t>
            </w:r>
          </w:p>
        </w:tc>
        <w:tc>
          <w:tcPr>
            <w:tcW w:w="617" w:type="dxa"/>
            <w:tcBorders>
              <w:top w:val="nil"/>
              <w:left w:val="nil"/>
              <w:bottom w:val="nil"/>
              <w:right w:val="nil"/>
            </w:tcBorders>
            <w:shd w:val="clear" w:color="000000" w:fill="DDEBF7"/>
            <w:noWrap/>
            <w:vAlign w:val="bottom"/>
            <w:hideMark/>
          </w:tcPr>
          <w:p w14:paraId="358F6A2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(27)</w:t>
            </w:r>
          </w:p>
        </w:tc>
        <w:tc>
          <w:tcPr>
            <w:tcW w:w="937" w:type="dxa"/>
            <w:tcBorders>
              <w:top w:val="nil"/>
              <w:left w:val="nil"/>
              <w:bottom w:val="nil"/>
              <w:right w:val="nil"/>
            </w:tcBorders>
            <w:shd w:val="clear" w:color="000000" w:fill="DDEBF7"/>
            <w:noWrap/>
            <w:vAlign w:val="bottom"/>
            <w:hideMark/>
          </w:tcPr>
          <w:p w14:paraId="59E8E6C9"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(8,827)</w:t>
            </w:r>
          </w:p>
        </w:tc>
        <w:tc>
          <w:tcPr>
            <w:tcW w:w="960" w:type="dxa"/>
            <w:tcBorders>
              <w:top w:val="nil"/>
              <w:left w:val="nil"/>
              <w:bottom w:val="nil"/>
              <w:right w:val="nil"/>
            </w:tcBorders>
            <w:shd w:val="clear" w:color="000000" w:fill="DDEBF7"/>
            <w:noWrap/>
            <w:vAlign w:val="bottom"/>
            <w:hideMark/>
          </w:tcPr>
          <w:p w14:paraId="56EA8DD3"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(3,845)</w:t>
            </w:r>
          </w:p>
        </w:tc>
        <w:tc>
          <w:tcPr>
            <w:tcW w:w="960" w:type="dxa"/>
            <w:tcBorders>
              <w:top w:val="nil"/>
              <w:left w:val="nil"/>
              <w:bottom w:val="nil"/>
              <w:right w:val="nil"/>
            </w:tcBorders>
            <w:shd w:val="clear" w:color="000000" w:fill="DDEBF7"/>
            <w:noWrap/>
            <w:vAlign w:val="bottom"/>
            <w:hideMark/>
          </w:tcPr>
          <w:p w14:paraId="7F4FCB90"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1,245</w:t>
            </w:r>
          </w:p>
        </w:tc>
        <w:tc>
          <w:tcPr>
            <w:tcW w:w="1100" w:type="dxa"/>
            <w:tcBorders>
              <w:top w:val="nil"/>
              <w:left w:val="nil"/>
              <w:bottom w:val="nil"/>
              <w:right w:val="nil"/>
            </w:tcBorders>
            <w:shd w:val="clear" w:color="000000" w:fill="DDEBF7"/>
            <w:noWrap/>
            <w:vAlign w:val="bottom"/>
            <w:hideMark/>
          </w:tcPr>
          <w:p w14:paraId="33415371"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(13,219)</w:t>
            </w:r>
          </w:p>
        </w:tc>
        <w:tc>
          <w:tcPr>
            <w:tcW w:w="1000" w:type="dxa"/>
            <w:tcBorders>
              <w:top w:val="nil"/>
              <w:left w:val="nil"/>
              <w:bottom w:val="nil"/>
              <w:right w:val="nil"/>
            </w:tcBorders>
            <w:shd w:val="clear" w:color="000000" w:fill="BDD7EE"/>
            <w:noWrap/>
            <w:vAlign w:val="bottom"/>
            <w:hideMark/>
          </w:tcPr>
          <w:p w14:paraId="6C2AE0E7"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($2,664)</w:t>
            </w:r>
          </w:p>
        </w:tc>
        <w:tc>
          <w:tcPr>
            <w:tcW w:w="1268" w:type="dxa"/>
            <w:tcBorders>
              <w:top w:val="nil"/>
              <w:left w:val="nil"/>
              <w:bottom w:val="nil"/>
              <w:right w:val="nil"/>
            </w:tcBorders>
            <w:shd w:val="clear" w:color="000000" w:fill="9BC2E6"/>
            <w:noWrap/>
            <w:vAlign w:val="bottom"/>
            <w:hideMark/>
          </w:tcPr>
          <w:p w14:paraId="4402E95D"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($1,905)</w:t>
            </w:r>
          </w:p>
        </w:tc>
        <w:tc>
          <w:tcPr>
            <w:tcW w:w="1160" w:type="dxa"/>
            <w:tcBorders>
              <w:top w:val="nil"/>
              <w:left w:val="nil"/>
              <w:bottom w:val="nil"/>
              <w:right w:val="nil"/>
            </w:tcBorders>
            <w:noWrap/>
            <w:vAlign w:val="bottom"/>
            <w:hideMark/>
          </w:tcPr>
          <w:p w14:paraId="3EBF80E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($14,104)</w:t>
            </w:r>
          </w:p>
        </w:tc>
        <w:tc>
          <w:tcPr>
            <w:tcW w:w="1057" w:type="dxa"/>
            <w:tcBorders>
              <w:top w:val="nil"/>
              <w:left w:val="single" w:sz="8" w:space="0" w:color="auto"/>
              <w:bottom w:val="nil"/>
              <w:right w:val="single" w:sz="8" w:space="0" w:color="auto"/>
            </w:tcBorders>
            <w:shd w:val="clear" w:color="auto" w:fill="FFFF00"/>
            <w:noWrap/>
            <w:vAlign w:val="bottom"/>
            <w:hideMark/>
          </w:tcPr>
          <w:p w14:paraId="53C1223E"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12.97%</w:t>
            </w:r>
          </w:p>
        </w:tc>
      </w:tr>
      <w:tr w:rsidR="001A1B3F" w:rsidRPr="001A1B3F" w14:paraId="4BBBF3B8" w14:textId="77777777" w:rsidTr="00634619">
        <w:trPr>
          <w:trHeight w:val="480"/>
        </w:trPr>
        <w:tc>
          <w:tcPr>
            <w:tcW w:w="1844" w:type="dxa"/>
            <w:tcBorders>
              <w:top w:val="nil"/>
              <w:left w:val="nil"/>
              <w:bottom w:val="nil"/>
              <w:right w:val="nil"/>
            </w:tcBorders>
            <w:hideMark/>
          </w:tcPr>
          <w:p w14:paraId="70F3D633"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GENERAL SERVICE 50 to 4,999 kW SERVICE CLASSIFICATION</w:t>
            </w:r>
          </w:p>
        </w:tc>
        <w:tc>
          <w:tcPr>
            <w:tcW w:w="664" w:type="dxa"/>
            <w:tcBorders>
              <w:top w:val="nil"/>
              <w:left w:val="nil"/>
              <w:bottom w:val="nil"/>
              <w:right w:val="nil"/>
            </w:tcBorders>
            <w:shd w:val="clear" w:color="000000" w:fill="DDEBF7"/>
            <w:noWrap/>
            <w:vAlign w:val="bottom"/>
            <w:hideMark/>
          </w:tcPr>
          <w:p w14:paraId="556D455B"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47.4%</w:t>
            </w:r>
          </w:p>
        </w:tc>
        <w:tc>
          <w:tcPr>
            <w:tcW w:w="664" w:type="dxa"/>
            <w:tcBorders>
              <w:top w:val="nil"/>
              <w:left w:val="nil"/>
              <w:bottom w:val="nil"/>
              <w:right w:val="nil"/>
            </w:tcBorders>
            <w:shd w:val="clear" w:color="000000" w:fill="DDEBF7"/>
            <w:noWrap/>
            <w:vAlign w:val="bottom"/>
            <w:hideMark/>
          </w:tcPr>
          <w:p w14:paraId="5C0AA460"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90.0%</w:t>
            </w:r>
          </w:p>
        </w:tc>
        <w:tc>
          <w:tcPr>
            <w:tcW w:w="1120" w:type="dxa"/>
            <w:tcBorders>
              <w:top w:val="nil"/>
              <w:left w:val="nil"/>
              <w:bottom w:val="nil"/>
              <w:right w:val="nil"/>
            </w:tcBorders>
            <w:shd w:val="clear" w:color="000000" w:fill="DDEBF7"/>
            <w:noWrap/>
            <w:vAlign w:val="bottom"/>
            <w:hideMark/>
          </w:tcPr>
          <w:p w14:paraId="1F50DB6E"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0.0%</w:t>
            </w:r>
          </w:p>
        </w:tc>
        <w:tc>
          <w:tcPr>
            <w:tcW w:w="957" w:type="dxa"/>
            <w:tcBorders>
              <w:top w:val="nil"/>
              <w:left w:val="nil"/>
              <w:bottom w:val="nil"/>
              <w:right w:val="nil"/>
            </w:tcBorders>
            <w:shd w:val="clear" w:color="000000" w:fill="DDEBF7"/>
            <w:noWrap/>
            <w:vAlign w:val="bottom"/>
            <w:hideMark/>
          </w:tcPr>
          <w:p w14:paraId="7BFEDBA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47.4%</w:t>
            </w:r>
          </w:p>
        </w:tc>
        <w:tc>
          <w:tcPr>
            <w:tcW w:w="810" w:type="dxa"/>
            <w:tcBorders>
              <w:top w:val="nil"/>
              <w:left w:val="single" w:sz="4" w:space="0" w:color="auto"/>
              <w:bottom w:val="nil"/>
              <w:right w:val="nil"/>
            </w:tcBorders>
            <w:shd w:val="clear" w:color="000000" w:fill="DDEBF7"/>
            <w:noWrap/>
            <w:vAlign w:val="bottom"/>
            <w:hideMark/>
          </w:tcPr>
          <w:p w14:paraId="7B3DADEB"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49,828</w:t>
            </w:r>
          </w:p>
        </w:tc>
        <w:tc>
          <w:tcPr>
            <w:tcW w:w="617" w:type="dxa"/>
            <w:tcBorders>
              <w:top w:val="nil"/>
              <w:left w:val="nil"/>
              <w:bottom w:val="nil"/>
              <w:right w:val="nil"/>
            </w:tcBorders>
            <w:shd w:val="clear" w:color="000000" w:fill="DDEBF7"/>
            <w:noWrap/>
            <w:vAlign w:val="bottom"/>
            <w:hideMark/>
          </w:tcPr>
          <w:p w14:paraId="0846142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0</w:t>
            </w:r>
          </w:p>
        </w:tc>
        <w:tc>
          <w:tcPr>
            <w:tcW w:w="937" w:type="dxa"/>
            <w:tcBorders>
              <w:top w:val="nil"/>
              <w:left w:val="nil"/>
              <w:bottom w:val="nil"/>
              <w:right w:val="nil"/>
            </w:tcBorders>
            <w:shd w:val="clear" w:color="000000" w:fill="DDEBF7"/>
            <w:noWrap/>
            <w:vAlign w:val="bottom"/>
            <w:hideMark/>
          </w:tcPr>
          <w:p w14:paraId="0380A2F2"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(29,056)</w:t>
            </w:r>
          </w:p>
        </w:tc>
        <w:tc>
          <w:tcPr>
            <w:tcW w:w="960" w:type="dxa"/>
            <w:tcBorders>
              <w:top w:val="nil"/>
              <w:left w:val="nil"/>
              <w:bottom w:val="nil"/>
              <w:right w:val="nil"/>
            </w:tcBorders>
            <w:shd w:val="clear" w:color="000000" w:fill="DDEBF7"/>
            <w:noWrap/>
            <w:vAlign w:val="bottom"/>
            <w:hideMark/>
          </w:tcPr>
          <w:p w14:paraId="78F7D1E9"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(12,655)</w:t>
            </w:r>
          </w:p>
        </w:tc>
        <w:tc>
          <w:tcPr>
            <w:tcW w:w="960" w:type="dxa"/>
            <w:tcBorders>
              <w:top w:val="nil"/>
              <w:left w:val="nil"/>
              <w:bottom w:val="nil"/>
              <w:right w:val="nil"/>
            </w:tcBorders>
            <w:shd w:val="clear" w:color="000000" w:fill="DDEBF7"/>
            <w:noWrap/>
            <w:vAlign w:val="bottom"/>
            <w:hideMark/>
          </w:tcPr>
          <w:p w14:paraId="563CDA1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4,098</w:t>
            </w:r>
          </w:p>
        </w:tc>
        <w:tc>
          <w:tcPr>
            <w:tcW w:w="1100" w:type="dxa"/>
            <w:tcBorders>
              <w:top w:val="nil"/>
              <w:left w:val="nil"/>
              <w:bottom w:val="nil"/>
              <w:right w:val="nil"/>
            </w:tcBorders>
            <w:shd w:val="clear" w:color="000000" w:fill="DDEBF7"/>
            <w:noWrap/>
            <w:vAlign w:val="bottom"/>
            <w:hideMark/>
          </w:tcPr>
          <w:p w14:paraId="7787ADB2"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(43,511)</w:t>
            </w:r>
          </w:p>
        </w:tc>
        <w:tc>
          <w:tcPr>
            <w:tcW w:w="1000" w:type="dxa"/>
            <w:tcBorders>
              <w:top w:val="nil"/>
              <w:left w:val="nil"/>
              <w:bottom w:val="nil"/>
              <w:right w:val="nil"/>
            </w:tcBorders>
            <w:shd w:val="clear" w:color="000000" w:fill="BDD7EE"/>
            <w:noWrap/>
            <w:vAlign w:val="bottom"/>
            <w:hideMark/>
          </w:tcPr>
          <w:p w14:paraId="2B1F83D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($26,717)</w:t>
            </w:r>
          </w:p>
        </w:tc>
        <w:tc>
          <w:tcPr>
            <w:tcW w:w="1268" w:type="dxa"/>
            <w:tcBorders>
              <w:top w:val="nil"/>
              <w:left w:val="nil"/>
              <w:bottom w:val="nil"/>
              <w:right w:val="nil"/>
            </w:tcBorders>
            <w:shd w:val="clear" w:color="000000" w:fill="9BC2E6"/>
            <w:noWrap/>
            <w:vAlign w:val="bottom"/>
            <w:hideMark/>
          </w:tcPr>
          <w:p w14:paraId="7311CACF"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($4,218)</w:t>
            </w:r>
          </w:p>
        </w:tc>
        <w:tc>
          <w:tcPr>
            <w:tcW w:w="1160" w:type="dxa"/>
            <w:tcBorders>
              <w:top w:val="nil"/>
              <w:left w:val="nil"/>
              <w:bottom w:val="nil"/>
              <w:right w:val="nil"/>
            </w:tcBorders>
            <w:noWrap/>
            <w:vAlign w:val="bottom"/>
            <w:hideMark/>
          </w:tcPr>
          <w:p w14:paraId="0C9E6322"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($62,231)</w:t>
            </w:r>
          </w:p>
        </w:tc>
        <w:tc>
          <w:tcPr>
            <w:tcW w:w="1057" w:type="dxa"/>
            <w:tcBorders>
              <w:top w:val="nil"/>
              <w:left w:val="single" w:sz="8" w:space="0" w:color="auto"/>
              <w:bottom w:val="nil"/>
              <w:right w:val="single" w:sz="8" w:space="0" w:color="auto"/>
            </w:tcBorders>
            <w:shd w:val="clear" w:color="auto" w:fill="FFFF00"/>
            <w:noWrap/>
            <w:vAlign w:val="bottom"/>
            <w:hideMark/>
          </w:tcPr>
          <w:p w14:paraId="334DD39D"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57.23%</w:t>
            </w:r>
          </w:p>
        </w:tc>
      </w:tr>
      <w:tr w:rsidR="001A1B3F" w:rsidRPr="001A1B3F" w14:paraId="62BA4B8F" w14:textId="77777777" w:rsidTr="00634619">
        <w:trPr>
          <w:trHeight w:val="480"/>
        </w:trPr>
        <w:tc>
          <w:tcPr>
            <w:tcW w:w="1844" w:type="dxa"/>
            <w:tcBorders>
              <w:top w:val="nil"/>
              <w:left w:val="nil"/>
              <w:bottom w:val="nil"/>
              <w:right w:val="nil"/>
            </w:tcBorders>
            <w:hideMark/>
          </w:tcPr>
          <w:p w14:paraId="0481B0D7"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UNMETERED SCATTERED LOAD SERVICE CLASSIFICATION</w:t>
            </w:r>
          </w:p>
        </w:tc>
        <w:tc>
          <w:tcPr>
            <w:tcW w:w="664" w:type="dxa"/>
            <w:tcBorders>
              <w:top w:val="nil"/>
              <w:left w:val="nil"/>
              <w:bottom w:val="nil"/>
              <w:right w:val="nil"/>
            </w:tcBorders>
            <w:shd w:val="clear" w:color="000000" w:fill="DDEBF7"/>
            <w:noWrap/>
            <w:vAlign w:val="bottom"/>
            <w:hideMark/>
          </w:tcPr>
          <w:p w14:paraId="7E69D72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0.3%</w:t>
            </w:r>
          </w:p>
        </w:tc>
        <w:tc>
          <w:tcPr>
            <w:tcW w:w="664" w:type="dxa"/>
            <w:tcBorders>
              <w:top w:val="nil"/>
              <w:left w:val="nil"/>
              <w:bottom w:val="nil"/>
              <w:right w:val="nil"/>
            </w:tcBorders>
            <w:shd w:val="clear" w:color="000000" w:fill="DDEBF7"/>
            <w:noWrap/>
            <w:vAlign w:val="bottom"/>
            <w:hideMark/>
          </w:tcPr>
          <w:p w14:paraId="3D701C6E"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0.6%</w:t>
            </w:r>
          </w:p>
        </w:tc>
        <w:tc>
          <w:tcPr>
            <w:tcW w:w="1120" w:type="dxa"/>
            <w:tcBorders>
              <w:top w:val="nil"/>
              <w:left w:val="nil"/>
              <w:bottom w:val="nil"/>
              <w:right w:val="nil"/>
            </w:tcBorders>
            <w:shd w:val="clear" w:color="000000" w:fill="DDEBF7"/>
            <w:noWrap/>
            <w:vAlign w:val="bottom"/>
            <w:hideMark/>
          </w:tcPr>
          <w:p w14:paraId="10FF8E64"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0.0%</w:t>
            </w:r>
          </w:p>
        </w:tc>
        <w:tc>
          <w:tcPr>
            <w:tcW w:w="957" w:type="dxa"/>
            <w:tcBorders>
              <w:top w:val="nil"/>
              <w:left w:val="nil"/>
              <w:bottom w:val="nil"/>
              <w:right w:val="nil"/>
            </w:tcBorders>
            <w:shd w:val="clear" w:color="000000" w:fill="DDEBF7"/>
            <w:noWrap/>
            <w:vAlign w:val="bottom"/>
            <w:hideMark/>
          </w:tcPr>
          <w:p w14:paraId="3706516B"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0.3%</w:t>
            </w:r>
          </w:p>
        </w:tc>
        <w:tc>
          <w:tcPr>
            <w:tcW w:w="810" w:type="dxa"/>
            <w:tcBorders>
              <w:top w:val="nil"/>
              <w:left w:val="single" w:sz="4" w:space="0" w:color="auto"/>
              <w:bottom w:val="nil"/>
              <w:right w:val="nil"/>
            </w:tcBorders>
            <w:shd w:val="clear" w:color="000000" w:fill="DDEBF7"/>
            <w:noWrap/>
            <w:vAlign w:val="bottom"/>
            <w:hideMark/>
          </w:tcPr>
          <w:p w14:paraId="086E4D77"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278</w:t>
            </w:r>
          </w:p>
        </w:tc>
        <w:tc>
          <w:tcPr>
            <w:tcW w:w="617" w:type="dxa"/>
            <w:tcBorders>
              <w:top w:val="nil"/>
              <w:left w:val="nil"/>
              <w:bottom w:val="nil"/>
              <w:right w:val="nil"/>
            </w:tcBorders>
            <w:shd w:val="clear" w:color="000000" w:fill="DDEBF7"/>
            <w:noWrap/>
            <w:vAlign w:val="bottom"/>
            <w:hideMark/>
          </w:tcPr>
          <w:p w14:paraId="0A9E8EA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0</w:t>
            </w:r>
          </w:p>
        </w:tc>
        <w:tc>
          <w:tcPr>
            <w:tcW w:w="937" w:type="dxa"/>
            <w:tcBorders>
              <w:top w:val="nil"/>
              <w:left w:val="nil"/>
              <w:bottom w:val="nil"/>
              <w:right w:val="nil"/>
            </w:tcBorders>
            <w:shd w:val="clear" w:color="000000" w:fill="DDEBF7"/>
            <w:noWrap/>
            <w:vAlign w:val="bottom"/>
            <w:hideMark/>
          </w:tcPr>
          <w:p w14:paraId="7FD4180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(162)</w:t>
            </w:r>
          </w:p>
        </w:tc>
        <w:tc>
          <w:tcPr>
            <w:tcW w:w="960" w:type="dxa"/>
            <w:tcBorders>
              <w:top w:val="nil"/>
              <w:left w:val="nil"/>
              <w:bottom w:val="nil"/>
              <w:right w:val="nil"/>
            </w:tcBorders>
            <w:shd w:val="clear" w:color="000000" w:fill="DDEBF7"/>
            <w:noWrap/>
            <w:vAlign w:val="bottom"/>
            <w:hideMark/>
          </w:tcPr>
          <w:p w14:paraId="06AB9413"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(71)</w:t>
            </w:r>
          </w:p>
        </w:tc>
        <w:tc>
          <w:tcPr>
            <w:tcW w:w="960" w:type="dxa"/>
            <w:tcBorders>
              <w:top w:val="nil"/>
              <w:left w:val="nil"/>
              <w:bottom w:val="nil"/>
              <w:right w:val="nil"/>
            </w:tcBorders>
            <w:shd w:val="clear" w:color="000000" w:fill="DDEBF7"/>
            <w:noWrap/>
            <w:vAlign w:val="bottom"/>
            <w:hideMark/>
          </w:tcPr>
          <w:p w14:paraId="7F5C5F5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23</w:t>
            </w:r>
          </w:p>
        </w:tc>
        <w:tc>
          <w:tcPr>
            <w:tcW w:w="1100" w:type="dxa"/>
            <w:tcBorders>
              <w:top w:val="nil"/>
              <w:left w:val="nil"/>
              <w:bottom w:val="nil"/>
              <w:right w:val="nil"/>
            </w:tcBorders>
            <w:shd w:val="clear" w:color="000000" w:fill="DDEBF7"/>
            <w:noWrap/>
            <w:vAlign w:val="bottom"/>
            <w:hideMark/>
          </w:tcPr>
          <w:p w14:paraId="15C3510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(243)</w:t>
            </w:r>
          </w:p>
        </w:tc>
        <w:tc>
          <w:tcPr>
            <w:tcW w:w="1000" w:type="dxa"/>
            <w:tcBorders>
              <w:top w:val="nil"/>
              <w:left w:val="nil"/>
              <w:bottom w:val="nil"/>
              <w:right w:val="nil"/>
            </w:tcBorders>
            <w:shd w:val="clear" w:color="000000" w:fill="BDD7EE"/>
            <w:noWrap/>
            <w:vAlign w:val="bottom"/>
            <w:hideMark/>
          </w:tcPr>
          <w:p w14:paraId="01090052"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($259)</w:t>
            </w:r>
          </w:p>
        </w:tc>
        <w:tc>
          <w:tcPr>
            <w:tcW w:w="1268" w:type="dxa"/>
            <w:tcBorders>
              <w:top w:val="nil"/>
              <w:left w:val="nil"/>
              <w:bottom w:val="nil"/>
              <w:right w:val="nil"/>
            </w:tcBorders>
            <w:shd w:val="clear" w:color="000000" w:fill="9BC2E6"/>
            <w:noWrap/>
            <w:vAlign w:val="bottom"/>
            <w:hideMark/>
          </w:tcPr>
          <w:p w14:paraId="515DFDCA"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($35)</w:t>
            </w:r>
          </w:p>
        </w:tc>
        <w:tc>
          <w:tcPr>
            <w:tcW w:w="1160" w:type="dxa"/>
            <w:tcBorders>
              <w:top w:val="nil"/>
              <w:left w:val="nil"/>
              <w:bottom w:val="nil"/>
              <w:right w:val="nil"/>
            </w:tcBorders>
            <w:noWrap/>
            <w:vAlign w:val="bottom"/>
            <w:hideMark/>
          </w:tcPr>
          <w:p w14:paraId="1DDE0A79"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($469)</w:t>
            </w:r>
          </w:p>
        </w:tc>
        <w:tc>
          <w:tcPr>
            <w:tcW w:w="1057" w:type="dxa"/>
            <w:tcBorders>
              <w:top w:val="nil"/>
              <w:left w:val="single" w:sz="8" w:space="0" w:color="auto"/>
              <w:bottom w:val="nil"/>
              <w:right w:val="single" w:sz="8" w:space="0" w:color="auto"/>
            </w:tcBorders>
            <w:shd w:val="clear" w:color="auto" w:fill="FFFF00"/>
            <w:noWrap/>
            <w:vAlign w:val="bottom"/>
            <w:hideMark/>
          </w:tcPr>
          <w:p w14:paraId="6A448BF6"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0.43%</w:t>
            </w:r>
          </w:p>
        </w:tc>
      </w:tr>
      <w:tr w:rsidR="001A1B3F" w:rsidRPr="001A1B3F" w14:paraId="3A5CF75E" w14:textId="77777777" w:rsidTr="00634619">
        <w:trPr>
          <w:trHeight w:val="495"/>
        </w:trPr>
        <w:tc>
          <w:tcPr>
            <w:tcW w:w="1844" w:type="dxa"/>
            <w:tcBorders>
              <w:top w:val="nil"/>
              <w:left w:val="nil"/>
              <w:bottom w:val="single" w:sz="8" w:space="0" w:color="auto"/>
              <w:right w:val="nil"/>
            </w:tcBorders>
            <w:hideMark/>
          </w:tcPr>
          <w:p w14:paraId="1FF19C12" w14:textId="77777777" w:rsidR="001A1B3F" w:rsidRPr="001A1B3F" w:rsidRDefault="001A1B3F" w:rsidP="001A1B3F">
            <w:pPr>
              <w:spacing w:after="0" w:line="240" w:lineRule="auto"/>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STREET LIGHTING SERVICE CLASSIFICATION</w:t>
            </w:r>
          </w:p>
        </w:tc>
        <w:tc>
          <w:tcPr>
            <w:tcW w:w="664" w:type="dxa"/>
            <w:tcBorders>
              <w:top w:val="nil"/>
              <w:left w:val="nil"/>
              <w:bottom w:val="single" w:sz="8" w:space="0" w:color="auto"/>
              <w:right w:val="nil"/>
            </w:tcBorders>
            <w:shd w:val="clear" w:color="000000" w:fill="DDEBF7"/>
            <w:noWrap/>
            <w:vAlign w:val="bottom"/>
            <w:hideMark/>
          </w:tcPr>
          <w:p w14:paraId="12FD2054"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1.3%</w:t>
            </w:r>
          </w:p>
        </w:tc>
        <w:tc>
          <w:tcPr>
            <w:tcW w:w="664" w:type="dxa"/>
            <w:tcBorders>
              <w:top w:val="nil"/>
              <w:left w:val="nil"/>
              <w:bottom w:val="single" w:sz="8" w:space="0" w:color="auto"/>
              <w:right w:val="nil"/>
            </w:tcBorders>
            <w:shd w:val="clear" w:color="000000" w:fill="DDEBF7"/>
            <w:noWrap/>
            <w:vAlign w:val="bottom"/>
            <w:hideMark/>
          </w:tcPr>
          <w:p w14:paraId="13CDFC6D"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2.7%</w:t>
            </w:r>
          </w:p>
        </w:tc>
        <w:tc>
          <w:tcPr>
            <w:tcW w:w="1120" w:type="dxa"/>
            <w:tcBorders>
              <w:top w:val="nil"/>
              <w:left w:val="nil"/>
              <w:bottom w:val="single" w:sz="8" w:space="0" w:color="auto"/>
              <w:right w:val="nil"/>
            </w:tcBorders>
            <w:shd w:val="clear" w:color="000000" w:fill="DDEBF7"/>
            <w:noWrap/>
            <w:vAlign w:val="bottom"/>
            <w:hideMark/>
          </w:tcPr>
          <w:p w14:paraId="6059A721"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0.0%</w:t>
            </w:r>
          </w:p>
        </w:tc>
        <w:tc>
          <w:tcPr>
            <w:tcW w:w="957" w:type="dxa"/>
            <w:tcBorders>
              <w:top w:val="nil"/>
              <w:left w:val="nil"/>
              <w:bottom w:val="single" w:sz="8" w:space="0" w:color="auto"/>
              <w:right w:val="nil"/>
            </w:tcBorders>
            <w:shd w:val="clear" w:color="000000" w:fill="DDEBF7"/>
            <w:noWrap/>
            <w:vAlign w:val="bottom"/>
            <w:hideMark/>
          </w:tcPr>
          <w:p w14:paraId="6A6D8C6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1.3%</w:t>
            </w:r>
          </w:p>
        </w:tc>
        <w:tc>
          <w:tcPr>
            <w:tcW w:w="810" w:type="dxa"/>
            <w:tcBorders>
              <w:top w:val="nil"/>
              <w:left w:val="single" w:sz="4" w:space="0" w:color="auto"/>
              <w:bottom w:val="single" w:sz="4" w:space="0" w:color="auto"/>
              <w:right w:val="nil"/>
            </w:tcBorders>
            <w:shd w:val="clear" w:color="000000" w:fill="DDEBF7"/>
            <w:noWrap/>
            <w:vAlign w:val="bottom"/>
            <w:hideMark/>
          </w:tcPr>
          <w:p w14:paraId="07B04F72"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1,333</w:t>
            </w:r>
          </w:p>
        </w:tc>
        <w:tc>
          <w:tcPr>
            <w:tcW w:w="617" w:type="dxa"/>
            <w:tcBorders>
              <w:top w:val="nil"/>
              <w:left w:val="nil"/>
              <w:bottom w:val="single" w:sz="4" w:space="0" w:color="auto"/>
              <w:right w:val="nil"/>
            </w:tcBorders>
            <w:shd w:val="clear" w:color="000000" w:fill="DDEBF7"/>
            <w:noWrap/>
            <w:vAlign w:val="bottom"/>
            <w:hideMark/>
          </w:tcPr>
          <w:p w14:paraId="11E47DD7"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0</w:t>
            </w:r>
          </w:p>
        </w:tc>
        <w:tc>
          <w:tcPr>
            <w:tcW w:w="937" w:type="dxa"/>
            <w:tcBorders>
              <w:top w:val="nil"/>
              <w:left w:val="nil"/>
              <w:bottom w:val="single" w:sz="4" w:space="0" w:color="auto"/>
              <w:right w:val="nil"/>
            </w:tcBorders>
            <w:shd w:val="clear" w:color="000000" w:fill="DDEBF7"/>
            <w:noWrap/>
            <w:vAlign w:val="bottom"/>
            <w:hideMark/>
          </w:tcPr>
          <w:p w14:paraId="05BC6824"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(777)</w:t>
            </w:r>
          </w:p>
        </w:tc>
        <w:tc>
          <w:tcPr>
            <w:tcW w:w="960" w:type="dxa"/>
            <w:tcBorders>
              <w:top w:val="nil"/>
              <w:left w:val="nil"/>
              <w:bottom w:val="single" w:sz="4" w:space="0" w:color="auto"/>
              <w:right w:val="nil"/>
            </w:tcBorders>
            <w:shd w:val="clear" w:color="000000" w:fill="DDEBF7"/>
            <w:noWrap/>
            <w:vAlign w:val="bottom"/>
            <w:hideMark/>
          </w:tcPr>
          <w:p w14:paraId="27F3E80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(338)</w:t>
            </w:r>
          </w:p>
        </w:tc>
        <w:tc>
          <w:tcPr>
            <w:tcW w:w="960" w:type="dxa"/>
            <w:tcBorders>
              <w:top w:val="nil"/>
              <w:left w:val="nil"/>
              <w:bottom w:val="single" w:sz="4" w:space="0" w:color="auto"/>
              <w:right w:val="nil"/>
            </w:tcBorders>
            <w:shd w:val="clear" w:color="000000" w:fill="DDEBF7"/>
            <w:noWrap/>
            <w:vAlign w:val="bottom"/>
            <w:hideMark/>
          </w:tcPr>
          <w:p w14:paraId="5319EC53"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000000"/>
                <w:kern w:val="0"/>
                <w:sz w:val="18"/>
                <w:szCs w:val="18"/>
                <w:lang w:val="en-CA" w:eastAsia="en-CA"/>
                <w14:ligatures w14:val="none"/>
              </w:rPr>
              <w:t xml:space="preserve"> 110</w:t>
            </w:r>
          </w:p>
        </w:tc>
        <w:tc>
          <w:tcPr>
            <w:tcW w:w="1100" w:type="dxa"/>
            <w:tcBorders>
              <w:top w:val="nil"/>
              <w:left w:val="nil"/>
              <w:bottom w:val="single" w:sz="4" w:space="0" w:color="auto"/>
              <w:right w:val="nil"/>
            </w:tcBorders>
            <w:shd w:val="clear" w:color="000000" w:fill="DDEBF7"/>
            <w:noWrap/>
            <w:vAlign w:val="bottom"/>
            <w:hideMark/>
          </w:tcPr>
          <w:p w14:paraId="248C0F6F"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(1,164)</w:t>
            </w:r>
          </w:p>
        </w:tc>
        <w:tc>
          <w:tcPr>
            <w:tcW w:w="1000" w:type="dxa"/>
            <w:tcBorders>
              <w:top w:val="nil"/>
              <w:left w:val="nil"/>
              <w:bottom w:val="single" w:sz="4" w:space="0" w:color="auto"/>
              <w:right w:val="nil"/>
            </w:tcBorders>
            <w:shd w:val="clear" w:color="000000" w:fill="BDD7EE"/>
            <w:noWrap/>
            <w:vAlign w:val="bottom"/>
            <w:hideMark/>
          </w:tcPr>
          <w:p w14:paraId="2C38E2A7"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($1,240)</w:t>
            </w:r>
          </w:p>
        </w:tc>
        <w:tc>
          <w:tcPr>
            <w:tcW w:w="1268" w:type="dxa"/>
            <w:tcBorders>
              <w:top w:val="nil"/>
              <w:left w:val="nil"/>
              <w:bottom w:val="nil"/>
              <w:right w:val="nil"/>
            </w:tcBorders>
            <w:shd w:val="clear" w:color="000000" w:fill="9BC2E6"/>
            <w:noWrap/>
            <w:vAlign w:val="bottom"/>
            <w:hideMark/>
          </w:tcPr>
          <w:p w14:paraId="1D5BE588"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($168)</w:t>
            </w:r>
          </w:p>
        </w:tc>
        <w:tc>
          <w:tcPr>
            <w:tcW w:w="1160" w:type="dxa"/>
            <w:tcBorders>
              <w:top w:val="nil"/>
              <w:left w:val="nil"/>
              <w:bottom w:val="nil"/>
              <w:right w:val="nil"/>
            </w:tcBorders>
            <w:noWrap/>
            <w:vAlign w:val="bottom"/>
            <w:hideMark/>
          </w:tcPr>
          <w:p w14:paraId="6981431C" w14:textId="77777777" w:rsidR="001A1B3F" w:rsidRPr="001A1B3F" w:rsidRDefault="001A1B3F" w:rsidP="001A1B3F">
            <w:pPr>
              <w:spacing w:after="0" w:line="240" w:lineRule="auto"/>
              <w:jc w:val="right"/>
              <w:rPr>
                <w:rFonts w:ascii="Calibri" w:eastAsia="Times New Roman" w:hAnsi="Calibri" w:cs="Calibri"/>
                <w:color w:val="000000"/>
                <w:kern w:val="0"/>
                <w:sz w:val="18"/>
                <w:szCs w:val="18"/>
                <w:lang w:val="en-CA" w:eastAsia="en-CA"/>
                <w14:ligatures w14:val="none"/>
              </w:rPr>
            </w:pPr>
            <w:r w:rsidRPr="001A1B3F">
              <w:rPr>
                <w:rFonts w:ascii="Calibri" w:eastAsia="Times New Roman" w:hAnsi="Calibri" w:cs="Calibri"/>
                <w:color w:val="FF0000"/>
                <w:kern w:val="0"/>
                <w:sz w:val="18"/>
                <w:szCs w:val="18"/>
                <w:lang w:val="en-CA" w:eastAsia="en-CA"/>
                <w14:ligatures w14:val="none"/>
              </w:rPr>
              <w:t>($2,245)</w:t>
            </w:r>
          </w:p>
        </w:tc>
        <w:tc>
          <w:tcPr>
            <w:tcW w:w="1057" w:type="dxa"/>
            <w:tcBorders>
              <w:top w:val="nil"/>
              <w:left w:val="single" w:sz="8" w:space="0" w:color="auto"/>
              <w:bottom w:val="single" w:sz="8" w:space="0" w:color="auto"/>
              <w:right w:val="single" w:sz="8" w:space="0" w:color="auto"/>
            </w:tcBorders>
            <w:shd w:val="clear" w:color="auto" w:fill="FFFF00"/>
            <w:noWrap/>
            <w:vAlign w:val="bottom"/>
            <w:hideMark/>
          </w:tcPr>
          <w:p w14:paraId="1EF86590"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2.06%</w:t>
            </w:r>
          </w:p>
        </w:tc>
      </w:tr>
      <w:tr w:rsidR="001A1B3F" w:rsidRPr="001A1B3F" w14:paraId="30FBC573" w14:textId="77777777" w:rsidTr="001A1B3F">
        <w:trPr>
          <w:trHeight w:val="315"/>
        </w:trPr>
        <w:tc>
          <w:tcPr>
            <w:tcW w:w="1844" w:type="dxa"/>
            <w:tcBorders>
              <w:top w:val="nil"/>
              <w:left w:val="nil"/>
              <w:bottom w:val="nil"/>
              <w:right w:val="nil"/>
            </w:tcBorders>
            <w:noWrap/>
            <w:hideMark/>
          </w:tcPr>
          <w:p w14:paraId="1B8A9184" w14:textId="77777777" w:rsidR="001A1B3F" w:rsidRPr="001A1B3F" w:rsidRDefault="001A1B3F" w:rsidP="001A1B3F">
            <w:pPr>
              <w:spacing w:after="0" w:line="240" w:lineRule="auto"/>
              <w:rPr>
                <w:rFonts w:ascii="Calibri" w:eastAsia="Times New Roman" w:hAnsi="Calibri" w:cs="Calibri"/>
                <w:color w:val="000000"/>
                <w:kern w:val="0"/>
                <w:sz w:val="22"/>
                <w:szCs w:val="22"/>
                <w:lang w:val="en-CA" w:eastAsia="en-CA"/>
                <w14:ligatures w14:val="none"/>
              </w:rPr>
            </w:pPr>
            <w:r w:rsidRPr="001A1B3F">
              <w:rPr>
                <w:rFonts w:ascii="Calibri" w:eastAsia="Times New Roman" w:hAnsi="Calibri" w:cs="Calibri"/>
                <w:color w:val="000000"/>
                <w:kern w:val="0"/>
                <w:sz w:val="22"/>
                <w:szCs w:val="22"/>
                <w:lang w:val="en-CA" w:eastAsia="en-CA"/>
                <w14:ligatures w14:val="none"/>
              </w:rPr>
              <w:t>Total</w:t>
            </w:r>
          </w:p>
        </w:tc>
        <w:tc>
          <w:tcPr>
            <w:tcW w:w="664" w:type="dxa"/>
            <w:tcBorders>
              <w:top w:val="nil"/>
              <w:left w:val="nil"/>
              <w:bottom w:val="nil"/>
              <w:right w:val="nil"/>
            </w:tcBorders>
            <w:noWrap/>
            <w:vAlign w:val="bottom"/>
            <w:hideMark/>
          </w:tcPr>
          <w:p w14:paraId="2DFD298E" w14:textId="77777777" w:rsidR="001A1B3F" w:rsidRPr="001A1B3F" w:rsidRDefault="001A1B3F" w:rsidP="001A1B3F">
            <w:pPr>
              <w:spacing w:after="0" w:line="240" w:lineRule="auto"/>
              <w:rPr>
                <w:rFonts w:ascii="Calibri" w:eastAsia="Times New Roman" w:hAnsi="Calibri" w:cs="Calibri"/>
                <w:color w:val="000000"/>
                <w:kern w:val="0"/>
                <w:sz w:val="22"/>
                <w:szCs w:val="22"/>
                <w:lang w:val="en-CA" w:eastAsia="en-CA"/>
                <w14:ligatures w14:val="none"/>
              </w:rPr>
            </w:pPr>
          </w:p>
        </w:tc>
        <w:tc>
          <w:tcPr>
            <w:tcW w:w="664" w:type="dxa"/>
            <w:tcBorders>
              <w:top w:val="nil"/>
              <w:left w:val="nil"/>
              <w:bottom w:val="nil"/>
              <w:right w:val="nil"/>
            </w:tcBorders>
            <w:noWrap/>
            <w:vAlign w:val="bottom"/>
            <w:hideMark/>
          </w:tcPr>
          <w:p w14:paraId="642FF3B1"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20" w:type="dxa"/>
            <w:tcBorders>
              <w:top w:val="nil"/>
              <w:left w:val="nil"/>
              <w:bottom w:val="nil"/>
              <w:right w:val="nil"/>
            </w:tcBorders>
            <w:noWrap/>
            <w:vAlign w:val="bottom"/>
            <w:hideMark/>
          </w:tcPr>
          <w:p w14:paraId="1EA4B59A"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57" w:type="dxa"/>
            <w:tcBorders>
              <w:top w:val="nil"/>
              <w:left w:val="nil"/>
              <w:bottom w:val="nil"/>
              <w:right w:val="nil"/>
            </w:tcBorders>
            <w:noWrap/>
            <w:vAlign w:val="bottom"/>
            <w:hideMark/>
          </w:tcPr>
          <w:p w14:paraId="2FD7A8CB"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810" w:type="dxa"/>
            <w:tcBorders>
              <w:top w:val="nil"/>
              <w:left w:val="nil"/>
              <w:bottom w:val="double" w:sz="6" w:space="0" w:color="auto"/>
              <w:right w:val="nil"/>
            </w:tcBorders>
            <w:noWrap/>
            <w:vAlign w:val="bottom"/>
            <w:hideMark/>
          </w:tcPr>
          <w:p w14:paraId="7F733109"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 xml:space="preserve"> 105,030</w:t>
            </w:r>
          </w:p>
        </w:tc>
        <w:tc>
          <w:tcPr>
            <w:tcW w:w="617" w:type="dxa"/>
            <w:tcBorders>
              <w:top w:val="nil"/>
              <w:left w:val="nil"/>
              <w:bottom w:val="double" w:sz="6" w:space="0" w:color="auto"/>
              <w:right w:val="nil"/>
            </w:tcBorders>
            <w:noWrap/>
            <w:vAlign w:val="bottom"/>
            <w:hideMark/>
          </w:tcPr>
          <w:p w14:paraId="012D1671"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(260)</w:t>
            </w:r>
          </w:p>
        </w:tc>
        <w:tc>
          <w:tcPr>
            <w:tcW w:w="937" w:type="dxa"/>
            <w:tcBorders>
              <w:top w:val="nil"/>
              <w:left w:val="nil"/>
              <w:bottom w:val="double" w:sz="6" w:space="0" w:color="auto"/>
              <w:right w:val="nil"/>
            </w:tcBorders>
            <w:noWrap/>
            <w:vAlign w:val="bottom"/>
            <w:hideMark/>
          </w:tcPr>
          <w:p w14:paraId="39C29D61"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(61,245)</w:t>
            </w:r>
          </w:p>
        </w:tc>
        <w:tc>
          <w:tcPr>
            <w:tcW w:w="960" w:type="dxa"/>
            <w:tcBorders>
              <w:top w:val="nil"/>
              <w:left w:val="nil"/>
              <w:bottom w:val="double" w:sz="6" w:space="0" w:color="auto"/>
              <w:right w:val="nil"/>
            </w:tcBorders>
            <w:noWrap/>
            <w:vAlign w:val="bottom"/>
            <w:hideMark/>
          </w:tcPr>
          <w:p w14:paraId="7A1C7225"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(26,675)</w:t>
            </w:r>
          </w:p>
        </w:tc>
        <w:tc>
          <w:tcPr>
            <w:tcW w:w="960" w:type="dxa"/>
            <w:tcBorders>
              <w:top w:val="nil"/>
              <w:left w:val="nil"/>
              <w:bottom w:val="double" w:sz="6" w:space="0" w:color="auto"/>
              <w:right w:val="nil"/>
            </w:tcBorders>
            <w:noWrap/>
            <w:vAlign w:val="bottom"/>
            <w:hideMark/>
          </w:tcPr>
          <w:p w14:paraId="3053EDED"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 xml:space="preserve"> 8,637</w:t>
            </w:r>
          </w:p>
        </w:tc>
        <w:tc>
          <w:tcPr>
            <w:tcW w:w="1100" w:type="dxa"/>
            <w:tcBorders>
              <w:top w:val="nil"/>
              <w:left w:val="nil"/>
              <w:bottom w:val="double" w:sz="6" w:space="0" w:color="auto"/>
              <w:right w:val="nil"/>
            </w:tcBorders>
            <w:noWrap/>
            <w:vAlign w:val="bottom"/>
            <w:hideMark/>
          </w:tcPr>
          <w:p w14:paraId="1EDB79F0"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(91,714)</w:t>
            </w:r>
          </w:p>
        </w:tc>
        <w:tc>
          <w:tcPr>
            <w:tcW w:w="1000" w:type="dxa"/>
            <w:tcBorders>
              <w:top w:val="nil"/>
              <w:left w:val="nil"/>
              <w:bottom w:val="double" w:sz="6" w:space="0" w:color="auto"/>
              <w:right w:val="nil"/>
            </w:tcBorders>
            <w:shd w:val="clear" w:color="000000" w:fill="BDD7EE"/>
            <w:noWrap/>
            <w:vAlign w:val="bottom"/>
            <w:hideMark/>
          </w:tcPr>
          <w:p w14:paraId="64E1A1AF"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(31,348)</w:t>
            </w:r>
          </w:p>
        </w:tc>
        <w:tc>
          <w:tcPr>
            <w:tcW w:w="1268" w:type="dxa"/>
            <w:tcBorders>
              <w:top w:val="single" w:sz="4" w:space="0" w:color="auto"/>
              <w:left w:val="nil"/>
              <w:bottom w:val="double" w:sz="6" w:space="0" w:color="auto"/>
              <w:right w:val="nil"/>
            </w:tcBorders>
            <w:shd w:val="clear" w:color="000000" w:fill="9BC2E6"/>
            <w:noWrap/>
            <w:vAlign w:val="bottom"/>
            <w:hideMark/>
          </w:tcPr>
          <w:p w14:paraId="3F04AAF0"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(11,166)</w:t>
            </w:r>
          </w:p>
        </w:tc>
        <w:tc>
          <w:tcPr>
            <w:tcW w:w="1160" w:type="dxa"/>
            <w:tcBorders>
              <w:top w:val="single" w:sz="4" w:space="0" w:color="auto"/>
              <w:left w:val="nil"/>
              <w:bottom w:val="double" w:sz="6" w:space="0" w:color="auto"/>
              <w:right w:val="nil"/>
            </w:tcBorders>
            <w:noWrap/>
            <w:vAlign w:val="bottom"/>
            <w:hideMark/>
          </w:tcPr>
          <w:p w14:paraId="311E9666"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FF0000"/>
                <w:kern w:val="0"/>
                <w:sz w:val="18"/>
                <w:szCs w:val="18"/>
                <w:lang w:val="en-CA" w:eastAsia="en-CA"/>
                <w14:ligatures w14:val="none"/>
              </w:rPr>
              <w:t>(108,740)</w:t>
            </w:r>
          </w:p>
        </w:tc>
        <w:tc>
          <w:tcPr>
            <w:tcW w:w="1057" w:type="dxa"/>
            <w:tcBorders>
              <w:top w:val="nil"/>
              <w:left w:val="nil"/>
              <w:bottom w:val="nil"/>
              <w:right w:val="nil"/>
            </w:tcBorders>
            <w:noWrap/>
            <w:vAlign w:val="bottom"/>
            <w:hideMark/>
          </w:tcPr>
          <w:p w14:paraId="7D7C9F64"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r w:rsidRPr="001A1B3F">
              <w:rPr>
                <w:rFonts w:ascii="Calibri" w:eastAsia="Times New Roman" w:hAnsi="Calibri" w:cs="Calibri"/>
                <w:b/>
                <w:bCs/>
                <w:color w:val="000000"/>
                <w:kern w:val="0"/>
                <w:sz w:val="18"/>
                <w:szCs w:val="18"/>
                <w:lang w:val="en-CA" w:eastAsia="en-CA"/>
                <w14:ligatures w14:val="none"/>
              </w:rPr>
              <w:t>100%</w:t>
            </w:r>
          </w:p>
        </w:tc>
      </w:tr>
      <w:tr w:rsidR="001A1B3F" w:rsidRPr="001A1B3F" w14:paraId="78D5893B" w14:textId="77777777" w:rsidTr="001A1B3F">
        <w:trPr>
          <w:trHeight w:val="315"/>
        </w:trPr>
        <w:tc>
          <w:tcPr>
            <w:tcW w:w="1844" w:type="dxa"/>
            <w:tcBorders>
              <w:top w:val="nil"/>
              <w:left w:val="nil"/>
              <w:bottom w:val="nil"/>
              <w:right w:val="nil"/>
            </w:tcBorders>
            <w:noWrap/>
            <w:vAlign w:val="bottom"/>
            <w:hideMark/>
          </w:tcPr>
          <w:p w14:paraId="45D2AC03" w14:textId="77777777" w:rsidR="001A1B3F" w:rsidRPr="001A1B3F" w:rsidRDefault="001A1B3F" w:rsidP="001A1B3F">
            <w:pPr>
              <w:spacing w:after="0" w:line="240" w:lineRule="auto"/>
              <w:jc w:val="right"/>
              <w:rPr>
                <w:rFonts w:ascii="Calibri" w:eastAsia="Times New Roman" w:hAnsi="Calibri" w:cs="Calibri"/>
                <w:b/>
                <w:bCs/>
                <w:color w:val="000000"/>
                <w:kern w:val="0"/>
                <w:sz w:val="18"/>
                <w:szCs w:val="18"/>
                <w:lang w:val="en-CA" w:eastAsia="en-CA"/>
                <w14:ligatures w14:val="none"/>
              </w:rPr>
            </w:pPr>
          </w:p>
        </w:tc>
        <w:tc>
          <w:tcPr>
            <w:tcW w:w="664" w:type="dxa"/>
            <w:tcBorders>
              <w:top w:val="nil"/>
              <w:left w:val="nil"/>
              <w:bottom w:val="nil"/>
              <w:right w:val="nil"/>
            </w:tcBorders>
            <w:noWrap/>
            <w:vAlign w:val="bottom"/>
            <w:hideMark/>
          </w:tcPr>
          <w:p w14:paraId="3E1DC3C2"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664" w:type="dxa"/>
            <w:tcBorders>
              <w:top w:val="nil"/>
              <w:left w:val="nil"/>
              <w:bottom w:val="nil"/>
              <w:right w:val="nil"/>
            </w:tcBorders>
            <w:noWrap/>
            <w:vAlign w:val="bottom"/>
            <w:hideMark/>
          </w:tcPr>
          <w:p w14:paraId="16EBCD0F"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20" w:type="dxa"/>
            <w:tcBorders>
              <w:top w:val="nil"/>
              <w:left w:val="nil"/>
              <w:bottom w:val="nil"/>
              <w:right w:val="nil"/>
            </w:tcBorders>
            <w:noWrap/>
            <w:vAlign w:val="bottom"/>
            <w:hideMark/>
          </w:tcPr>
          <w:p w14:paraId="6F267B48"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57" w:type="dxa"/>
            <w:tcBorders>
              <w:top w:val="nil"/>
              <w:left w:val="nil"/>
              <w:bottom w:val="nil"/>
              <w:right w:val="nil"/>
            </w:tcBorders>
            <w:noWrap/>
            <w:vAlign w:val="bottom"/>
            <w:hideMark/>
          </w:tcPr>
          <w:p w14:paraId="32547A42"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810" w:type="dxa"/>
            <w:tcBorders>
              <w:top w:val="nil"/>
              <w:left w:val="nil"/>
              <w:bottom w:val="nil"/>
              <w:right w:val="nil"/>
            </w:tcBorders>
            <w:noWrap/>
            <w:vAlign w:val="bottom"/>
            <w:hideMark/>
          </w:tcPr>
          <w:p w14:paraId="6DE30E9D"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617" w:type="dxa"/>
            <w:tcBorders>
              <w:top w:val="nil"/>
              <w:left w:val="nil"/>
              <w:bottom w:val="nil"/>
              <w:right w:val="nil"/>
            </w:tcBorders>
            <w:noWrap/>
            <w:vAlign w:val="bottom"/>
            <w:hideMark/>
          </w:tcPr>
          <w:p w14:paraId="3AB498AB"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37" w:type="dxa"/>
            <w:tcBorders>
              <w:top w:val="nil"/>
              <w:left w:val="nil"/>
              <w:bottom w:val="nil"/>
              <w:right w:val="nil"/>
            </w:tcBorders>
            <w:noWrap/>
            <w:vAlign w:val="bottom"/>
            <w:hideMark/>
          </w:tcPr>
          <w:p w14:paraId="3D51A6DF"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60" w:type="dxa"/>
            <w:tcBorders>
              <w:top w:val="nil"/>
              <w:left w:val="nil"/>
              <w:bottom w:val="nil"/>
              <w:right w:val="nil"/>
            </w:tcBorders>
            <w:noWrap/>
            <w:vAlign w:val="bottom"/>
            <w:hideMark/>
          </w:tcPr>
          <w:p w14:paraId="007B8F2F"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960" w:type="dxa"/>
            <w:tcBorders>
              <w:top w:val="nil"/>
              <w:left w:val="nil"/>
              <w:bottom w:val="nil"/>
              <w:right w:val="nil"/>
            </w:tcBorders>
            <w:noWrap/>
            <w:vAlign w:val="bottom"/>
            <w:hideMark/>
          </w:tcPr>
          <w:p w14:paraId="1F30AD35"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00" w:type="dxa"/>
            <w:tcBorders>
              <w:top w:val="nil"/>
              <w:left w:val="nil"/>
              <w:bottom w:val="nil"/>
              <w:right w:val="nil"/>
            </w:tcBorders>
            <w:noWrap/>
            <w:vAlign w:val="bottom"/>
            <w:hideMark/>
          </w:tcPr>
          <w:p w14:paraId="29718766"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000" w:type="dxa"/>
            <w:tcBorders>
              <w:top w:val="nil"/>
              <w:left w:val="nil"/>
              <w:bottom w:val="nil"/>
              <w:right w:val="nil"/>
            </w:tcBorders>
            <w:noWrap/>
            <w:vAlign w:val="bottom"/>
            <w:hideMark/>
          </w:tcPr>
          <w:p w14:paraId="03641B6E"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268" w:type="dxa"/>
            <w:tcBorders>
              <w:top w:val="nil"/>
              <w:left w:val="nil"/>
              <w:bottom w:val="nil"/>
              <w:right w:val="nil"/>
            </w:tcBorders>
            <w:noWrap/>
            <w:vAlign w:val="bottom"/>
            <w:hideMark/>
          </w:tcPr>
          <w:p w14:paraId="327CEBBE"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160" w:type="dxa"/>
            <w:tcBorders>
              <w:top w:val="nil"/>
              <w:left w:val="nil"/>
              <w:bottom w:val="nil"/>
              <w:right w:val="nil"/>
            </w:tcBorders>
            <w:noWrap/>
            <w:vAlign w:val="bottom"/>
            <w:hideMark/>
          </w:tcPr>
          <w:p w14:paraId="7D6CB09F"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c>
          <w:tcPr>
            <w:tcW w:w="1057" w:type="dxa"/>
            <w:tcBorders>
              <w:top w:val="nil"/>
              <w:left w:val="nil"/>
              <w:bottom w:val="nil"/>
              <w:right w:val="nil"/>
            </w:tcBorders>
            <w:noWrap/>
            <w:vAlign w:val="bottom"/>
            <w:hideMark/>
          </w:tcPr>
          <w:p w14:paraId="4DC0CF17" w14:textId="77777777" w:rsidR="001A1B3F" w:rsidRPr="001A1B3F" w:rsidRDefault="001A1B3F" w:rsidP="001A1B3F">
            <w:pPr>
              <w:spacing w:after="0" w:line="240" w:lineRule="auto"/>
              <w:rPr>
                <w:rFonts w:ascii="Times New Roman" w:eastAsia="Times New Roman" w:hAnsi="Times New Roman" w:cs="Times New Roman"/>
                <w:kern w:val="0"/>
                <w:sz w:val="20"/>
                <w:szCs w:val="20"/>
                <w:lang w:val="en-CA" w:eastAsia="en-CA"/>
                <w14:ligatures w14:val="none"/>
              </w:rPr>
            </w:pPr>
          </w:p>
        </w:tc>
      </w:tr>
    </w:tbl>
    <w:p w14:paraId="4EEAEC87" w14:textId="50033DD7" w:rsidR="00074445" w:rsidRDefault="00074445" w:rsidP="001A1B3F">
      <w:pPr>
        <w:ind w:left="-993" w:right="-1215"/>
        <w:rPr>
          <w:rFonts w:ascii="Arial" w:hAnsi="Arial" w:cs="Arial"/>
          <w:color w:val="0070C0"/>
        </w:rPr>
      </w:pPr>
    </w:p>
    <w:p w14:paraId="54A2C39A" w14:textId="77777777" w:rsidR="00E13F38" w:rsidRDefault="00E13F38">
      <w:pPr>
        <w:rPr>
          <w:rFonts w:ascii="Arial" w:hAnsi="Arial" w:cs="Arial"/>
          <w:color w:val="0070C0"/>
        </w:rPr>
        <w:sectPr w:rsidR="00E13F38" w:rsidSect="00074445">
          <w:pgSz w:w="15840" w:h="12240" w:orient="landscape"/>
          <w:pgMar w:top="1440" w:right="1440" w:bottom="1440" w:left="1440" w:header="720" w:footer="720" w:gutter="0"/>
          <w:cols w:space="720"/>
          <w:titlePg/>
          <w:docGrid w:linePitch="360"/>
        </w:sectPr>
      </w:pPr>
    </w:p>
    <w:p w14:paraId="50270C61" w14:textId="77777777" w:rsidR="00074445" w:rsidRDefault="00074445">
      <w:pPr>
        <w:rPr>
          <w:rFonts w:ascii="Arial" w:hAnsi="Arial" w:cs="Arial"/>
          <w:color w:val="0070C0"/>
        </w:rPr>
      </w:pPr>
    </w:p>
    <w:p w14:paraId="68913DFE" w14:textId="2D1DEA86" w:rsidR="00A661AD" w:rsidRDefault="00B4627B" w:rsidP="00745468">
      <w:pPr>
        <w:pStyle w:val="ListParagraph"/>
        <w:numPr>
          <w:ilvl w:val="0"/>
          <w:numId w:val="2"/>
        </w:numPr>
        <w:spacing w:before="240"/>
        <w:rPr>
          <w:rFonts w:ascii="Arial" w:hAnsi="Arial" w:cs="Arial"/>
        </w:rPr>
      </w:pPr>
      <w:r w:rsidRPr="00745468">
        <w:rPr>
          <w:rFonts w:ascii="Arial" w:hAnsi="Arial" w:cs="Arial"/>
        </w:rPr>
        <w:t>Please verify and update</w:t>
      </w:r>
      <w:r w:rsidR="00C37369" w:rsidRPr="00745468">
        <w:rPr>
          <w:rFonts w:ascii="Arial" w:hAnsi="Arial" w:cs="Arial"/>
        </w:rPr>
        <w:t xml:space="preserve"> </w:t>
      </w:r>
      <w:r w:rsidR="00B277D3" w:rsidRPr="00745468">
        <w:rPr>
          <w:rFonts w:ascii="Arial" w:hAnsi="Arial" w:cs="Arial"/>
        </w:rPr>
        <w:t xml:space="preserve">the 1595 Recovery </w:t>
      </w:r>
      <w:r w:rsidR="009F16FC" w:rsidRPr="00745468">
        <w:rPr>
          <w:rFonts w:ascii="Arial" w:hAnsi="Arial" w:cs="Arial"/>
        </w:rPr>
        <w:t>Proportion</w:t>
      </w:r>
      <w:r w:rsidR="00060637">
        <w:rPr>
          <w:rFonts w:ascii="Arial" w:hAnsi="Arial" w:cs="Arial"/>
        </w:rPr>
        <w:t>,</w:t>
      </w:r>
      <w:r w:rsidR="007831B5" w:rsidRPr="00745468">
        <w:rPr>
          <w:rFonts w:ascii="Arial" w:hAnsi="Arial" w:cs="Arial"/>
        </w:rPr>
        <w:t xml:space="preserve"> as necessary.</w:t>
      </w:r>
    </w:p>
    <w:p w14:paraId="515023D2" w14:textId="77777777" w:rsidR="008A2FDD" w:rsidRDefault="008A2FDD" w:rsidP="008A2FDD">
      <w:pPr>
        <w:pStyle w:val="ListParagraph"/>
        <w:spacing w:before="240"/>
        <w:rPr>
          <w:rFonts w:ascii="Arial" w:hAnsi="Arial" w:cs="Arial"/>
          <w:b/>
          <w:bCs/>
          <w:color w:val="0070C0"/>
          <w:u w:val="single"/>
        </w:rPr>
      </w:pPr>
    </w:p>
    <w:p w14:paraId="3F9D7272" w14:textId="4474D65A" w:rsidR="00C658AB" w:rsidRDefault="00C658AB" w:rsidP="008A2FDD">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0EED45DA" w14:textId="77777777" w:rsidR="00C658AB" w:rsidRDefault="00C658AB" w:rsidP="00C658AB">
      <w:pPr>
        <w:pStyle w:val="ListParagraph"/>
        <w:spacing w:before="240"/>
        <w:rPr>
          <w:rFonts w:ascii="Arial" w:hAnsi="Arial" w:cs="Arial"/>
        </w:rPr>
      </w:pPr>
    </w:p>
    <w:p w14:paraId="188742BB" w14:textId="0556DE39" w:rsidR="004C0788" w:rsidRPr="00074445" w:rsidRDefault="00074445" w:rsidP="00C658AB">
      <w:pPr>
        <w:pStyle w:val="ListParagraph"/>
        <w:spacing w:before="240"/>
        <w:rPr>
          <w:rFonts w:ascii="Arial" w:hAnsi="Arial" w:cs="Arial"/>
          <w:color w:val="0070C0"/>
        </w:rPr>
      </w:pPr>
      <w:r w:rsidRPr="00074445">
        <w:rPr>
          <w:rFonts w:ascii="Arial" w:hAnsi="Arial" w:cs="Arial"/>
          <w:color w:val="0070C0"/>
        </w:rPr>
        <w:t xml:space="preserve">RHI </w:t>
      </w:r>
      <w:r>
        <w:rPr>
          <w:rFonts w:ascii="Arial" w:hAnsi="Arial" w:cs="Arial"/>
          <w:color w:val="0070C0"/>
        </w:rPr>
        <w:t>did not update the 1595 Recovery Proport</w:t>
      </w:r>
      <w:r w:rsidR="00E13F38">
        <w:rPr>
          <w:rFonts w:ascii="Arial" w:hAnsi="Arial" w:cs="Arial"/>
          <w:color w:val="0070C0"/>
        </w:rPr>
        <w:t>i</w:t>
      </w:r>
      <w:r>
        <w:rPr>
          <w:rFonts w:ascii="Arial" w:hAnsi="Arial" w:cs="Arial"/>
          <w:color w:val="0070C0"/>
        </w:rPr>
        <w:t>on.</w:t>
      </w:r>
    </w:p>
    <w:p w14:paraId="62C2F85D" w14:textId="77777777" w:rsidR="004C0788" w:rsidRPr="00745468" w:rsidRDefault="004C0788" w:rsidP="00C658AB">
      <w:pPr>
        <w:pStyle w:val="ListParagraph"/>
        <w:spacing w:before="240"/>
        <w:rPr>
          <w:rFonts w:ascii="Arial" w:hAnsi="Arial" w:cs="Arial"/>
        </w:rPr>
      </w:pPr>
    </w:p>
    <w:p w14:paraId="474FBA11" w14:textId="01BB668C" w:rsidR="006F63CF" w:rsidRPr="00745468" w:rsidRDefault="006F63CF" w:rsidP="00745468">
      <w:pPr>
        <w:spacing w:before="240"/>
        <w:rPr>
          <w:rFonts w:ascii="Arial" w:hAnsi="Arial" w:cs="Arial"/>
          <w:b/>
          <w:bCs/>
        </w:rPr>
      </w:pPr>
      <w:r w:rsidRPr="00745468">
        <w:rPr>
          <w:rFonts w:ascii="Arial" w:hAnsi="Arial" w:cs="Arial"/>
          <w:b/>
          <w:bCs/>
        </w:rPr>
        <w:t>Staff Question – 3</w:t>
      </w:r>
    </w:p>
    <w:p w14:paraId="3AF34A25" w14:textId="07CBCB6C" w:rsidR="006F63CF" w:rsidRPr="00745468" w:rsidRDefault="006F63CF" w:rsidP="00745468">
      <w:pPr>
        <w:spacing w:before="240"/>
        <w:rPr>
          <w:rFonts w:ascii="Arial" w:hAnsi="Arial" w:cs="Arial"/>
          <w:i/>
          <w:iCs/>
        </w:rPr>
      </w:pPr>
      <w:r w:rsidRPr="00745468">
        <w:rPr>
          <w:rFonts w:ascii="Arial" w:hAnsi="Arial" w:cs="Arial"/>
          <w:b/>
          <w:bCs/>
        </w:rPr>
        <w:t xml:space="preserve">Reference: </w:t>
      </w:r>
      <w:r w:rsidR="00BD089B" w:rsidRPr="00745468">
        <w:rPr>
          <w:rFonts w:ascii="Arial" w:hAnsi="Arial" w:cs="Arial"/>
          <w:i/>
          <w:iCs/>
        </w:rPr>
        <w:t xml:space="preserve">RRR data </w:t>
      </w:r>
      <w:r w:rsidR="00300DA6" w:rsidRPr="00745468">
        <w:rPr>
          <w:rFonts w:ascii="Arial" w:hAnsi="Arial" w:cs="Arial"/>
          <w:i/>
          <w:iCs/>
        </w:rPr>
        <w:t xml:space="preserve">submitted </w:t>
      </w:r>
      <w:r w:rsidR="00DA378F" w:rsidRPr="00745468">
        <w:rPr>
          <w:rFonts w:ascii="Arial" w:hAnsi="Arial" w:cs="Arial"/>
          <w:i/>
          <w:iCs/>
        </w:rPr>
        <w:t>by RHI</w:t>
      </w:r>
    </w:p>
    <w:p w14:paraId="28E569E4" w14:textId="77777777" w:rsidR="00DA378F" w:rsidRPr="00745468" w:rsidRDefault="00DA378F" w:rsidP="00745468">
      <w:pPr>
        <w:spacing w:before="240"/>
        <w:rPr>
          <w:rFonts w:ascii="Arial" w:hAnsi="Arial" w:cs="Arial"/>
          <w:b/>
          <w:bCs/>
        </w:rPr>
      </w:pPr>
      <w:r w:rsidRPr="00745468">
        <w:rPr>
          <w:rFonts w:ascii="Arial" w:hAnsi="Arial" w:cs="Arial"/>
          <w:b/>
          <w:bCs/>
        </w:rPr>
        <w:t>Preamble:</w:t>
      </w:r>
    </w:p>
    <w:p w14:paraId="2355AD48" w14:textId="0C607CBC" w:rsidR="00DA378F" w:rsidRPr="00745468" w:rsidRDefault="00060637" w:rsidP="00745468">
      <w:pPr>
        <w:spacing w:before="240"/>
        <w:jc w:val="both"/>
        <w:rPr>
          <w:rFonts w:ascii="Arial" w:hAnsi="Arial" w:cs="Arial"/>
        </w:rPr>
      </w:pPr>
      <w:r>
        <w:rPr>
          <w:rFonts w:ascii="Arial" w:hAnsi="Arial" w:cs="Arial"/>
        </w:rPr>
        <w:t>OEB s</w:t>
      </w:r>
      <w:r w:rsidR="008429B9" w:rsidRPr="00745468">
        <w:rPr>
          <w:rFonts w:ascii="Arial" w:hAnsi="Arial" w:cs="Arial"/>
        </w:rPr>
        <w:t xml:space="preserve">taff </w:t>
      </w:r>
      <w:proofErr w:type="gramStart"/>
      <w:r w:rsidR="008429B9" w:rsidRPr="00745468">
        <w:rPr>
          <w:rFonts w:ascii="Arial" w:hAnsi="Arial" w:cs="Arial"/>
        </w:rPr>
        <w:t>w</w:t>
      </w:r>
      <w:r>
        <w:rPr>
          <w:rFonts w:ascii="Arial" w:hAnsi="Arial" w:cs="Arial"/>
        </w:rPr>
        <w:t>as</w:t>
      </w:r>
      <w:proofErr w:type="gramEnd"/>
      <w:r w:rsidR="008429B9" w:rsidRPr="00745468">
        <w:rPr>
          <w:rFonts w:ascii="Arial" w:hAnsi="Arial" w:cs="Arial"/>
        </w:rPr>
        <w:t xml:space="preserve"> notified </w:t>
      </w:r>
      <w:r w:rsidR="00965A30" w:rsidRPr="00745468">
        <w:rPr>
          <w:rFonts w:ascii="Arial" w:hAnsi="Arial" w:cs="Arial"/>
        </w:rPr>
        <w:t xml:space="preserve">via email by </w:t>
      </w:r>
      <w:r w:rsidR="008B4FE9" w:rsidRPr="00745468">
        <w:rPr>
          <w:rFonts w:ascii="Arial" w:hAnsi="Arial" w:cs="Arial"/>
        </w:rPr>
        <w:t>R</w:t>
      </w:r>
      <w:r w:rsidR="00C46F20">
        <w:rPr>
          <w:rFonts w:ascii="Arial" w:hAnsi="Arial" w:cs="Arial"/>
        </w:rPr>
        <w:t>HI</w:t>
      </w:r>
      <w:r w:rsidR="008B4FE9" w:rsidRPr="00745468">
        <w:rPr>
          <w:rFonts w:ascii="Arial" w:hAnsi="Arial" w:cs="Arial"/>
        </w:rPr>
        <w:t xml:space="preserve"> for </w:t>
      </w:r>
      <w:r w:rsidR="00965A30" w:rsidRPr="00745468">
        <w:rPr>
          <w:rFonts w:ascii="Arial" w:hAnsi="Arial" w:cs="Arial"/>
        </w:rPr>
        <w:t xml:space="preserve">submitting errors </w:t>
      </w:r>
      <w:r w:rsidR="008B4FE9" w:rsidRPr="00745468">
        <w:rPr>
          <w:rFonts w:ascii="Arial" w:hAnsi="Arial" w:cs="Arial"/>
        </w:rPr>
        <w:t>in the RRR that will be corrected</w:t>
      </w:r>
      <w:r w:rsidR="0056626F" w:rsidRPr="00745468">
        <w:rPr>
          <w:rFonts w:ascii="Arial" w:hAnsi="Arial" w:cs="Arial"/>
        </w:rPr>
        <w:t xml:space="preserve"> and have an impact on </w:t>
      </w:r>
      <w:r w:rsidR="00C46F20">
        <w:rPr>
          <w:rFonts w:ascii="Arial" w:hAnsi="Arial" w:cs="Arial"/>
        </w:rPr>
        <w:t>its Rate Generator Model</w:t>
      </w:r>
      <w:r w:rsidR="0056626F" w:rsidRPr="00745468">
        <w:rPr>
          <w:rFonts w:ascii="Arial" w:hAnsi="Arial" w:cs="Arial"/>
        </w:rPr>
        <w:t>.</w:t>
      </w:r>
    </w:p>
    <w:p w14:paraId="61730562" w14:textId="77777777" w:rsidR="0056626F" w:rsidRPr="00745468" w:rsidRDefault="0056626F" w:rsidP="00745468">
      <w:pPr>
        <w:spacing w:before="240"/>
        <w:rPr>
          <w:rFonts w:ascii="Arial" w:hAnsi="Arial" w:cs="Arial"/>
          <w:b/>
          <w:bCs/>
        </w:rPr>
      </w:pPr>
      <w:r w:rsidRPr="00745468">
        <w:rPr>
          <w:rFonts w:ascii="Arial" w:hAnsi="Arial" w:cs="Arial"/>
          <w:b/>
          <w:bCs/>
        </w:rPr>
        <w:t>Question(s):</w:t>
      </w:r>
    </w:p>
    <w:p w14:paraId="6C55F945" w14:textId="1FF2217C" w:rsidR="002D3719" w:rsidRDefault="004B0997" w:rsidP="00745468">
      <w:pPr>
        <w:pStyle w:val="ListParagraph"/>
        <w:numPr>
          <w:ilvl w:val="0"/>
          <w:numId w:val="3"/>
        </w:numPr>
        <w:spacing w:before="240"/>
        <w:jc w:val="both"/>
        <w:rPr>
          <w:rFonts w:ascii="Arial" w:hAnsi="Arial" w:cs="Arial"/>
        </w:rPr>
      </w:pPr>
      <w:r w:rsidRPr="00745468">
        <w:rPr>
          <w:rFonts w:ascii="Arial" w:hAnsi="Arial" w:cs="Arial"/>
        </w:rPr>
        <w:t xml:space="preserve">Please </w:t>
      </w:r>
      <w:r w:rsidR="005A51D8" w:rsidRPr="00745468">
        <w:rPr>
          <w:rFonts w:ascii="Arial" w:hAnsi="Arial" w:cs="Arial"/>
        </w:rPr>
        <w:t>verify</w:t>
      </w:r>
      <w:r w:rsidRPr="00745468">
        <w:rPr>
          <w:rFonts w:ascii="Arial" w:hAnsi="Arial" w:cs="Arial"/>
        </w:rPr>
        <w:t xml:space="preserve"> </w:t>
      </w:r>
      <w:r w:rsidR="00DA2B32">
        <w:rPr>
          <w:rFonts w:ascii="Arial" w:hAnsi="Arial" w:cs="Arial"/>
        </w:rPr>
        <w:t>that RHI’s</w:t>
      </w:r>
      <w:r w:rsidRPr="00745468">
        <w:rPr>
          <w:rFonts w:ascii="Arial" w:hAnsi="Arial" w:cs="Arial"/>
        </w:rPr>
        <w:t xml:space="preserve"> RRR </w:t>
      </w:r>
      <w:r w:rsidR="00DA2B32">
        <w:rPr>
          <w:rFonts w:ascii="Arial" w:hAnsi="Arial" w:cs="Arial"/>
        </w:rPr>
        <w:t>d</w:t>
      </w:r>
      <w:r w:rsidR="002D3719" w:rsidRPr="00745468">
        <w:rPr>
          <w:rFonts w:ascii="Arial" w:hAnsi="Arial" w:cs="Arial"/>
        </w:rPr>
        <w:t>ata matches</w:t>
      </w:r>
      <w:r w:rsidRPr="00745468">
        <w:rPr>
          <w:rFonts w:ascii="Arial" w:hAnsi="Arial" w:cs="Arial"/>
        </w:rPr>
        <w:t xml:space="preserve"> the </w:t>
      </w:r>
      <w:r w:rsidR="00DA2B32">
        <w:rPr>
          <w:rFonts w:ascii="Arial" w:hAnsi="Arial" w:cs="Arial"/>
        </w:rPr>
        <w:t>RRR data contained in it</w:t>
      </w:r>
      <w:r w:rsidR="00AF516D">
        <w:rPr>
          <w:rFonts w:ascii="Arial" w:hAnsi="Arial" w:cs="Arial"/>
        </w:rPr>
        <w:t xml:space="preserve">s </w:t>
      </w:r>
      <w:r w:rsidRPr="00745468">
        <w:rPr>
          <w:rFonts w:ascii="Arial" w:hAnsi="Arial" w:cs="Arial"/>
        </w:rPr>
        <w:t>2026 IRM</w:t>
      </w:r>
      <w:r w:rsidR="00BF0FA7" w:rsidRPr="00745468">
        <w:rPr>
          <w:rFonts w:ascii="Arial" w:hAnsi="Arial" w:cs="Arial"/>
        </w:rPr>
        <w:t xml:space="preserve"> </w:t>
      </w:r>
      <w:r w:rsidR="00231E52">
        <w:rPr>
          <w:rFonts w:ascii="Arial" w:hAnsi="Arial" w:cs="Arial"/>
        </w:rPr>
        <w:t>Rate Generator Model</w:t>
      </w:r>
      <w:r w:rsidR="00AF516D">
        <w:rPr>
          <w:rFonts w:ascii="Arial" w:hAnsi="Arial" w:cs="Arial"/>
        </w:rPr>
        <w:t>. If not, please</w:t>
      </w:r>
      <w:r w:rsidR="009454F5" w:rsidRPr="00745468">
        <w:rPr>
          <w:rFonts w:ascii="Arial" w:hAnsi="Arial" w:cs="Arial"/>
        </w:rPr>
        <w:t xml:space="preserve"> </w:t>
      </w:r>
      <w:r w:rsidR="005A51D8" w:rsidRPr="00745468">
        <w:rPr>
          <w:rFonts w:ascii="Arial" w:hAnsi="Arial" w:cs="Arial"/>
        </w:rPr>
        <w:t>update the model</w:t>
      </w:r>
      <w:r w:rsidR="00BF0FA7" w:rsidRPr="00745468">
        <w:rPr>
          <w:rFonts w:ascii="Arial" w:hAnsi="Arial" w:cs="Arial"/>
        </w:rPr>
        <w:t xml:space="preserve"> </w:t>
      </w:r>
      <w:r w:rsidR="00EC191B" w:rsidRPr="00745468">
        <w:rPr>
          <w:rFonts w:ascii="Arial" w:hAnsi="Arial" w:cs="Arial"/>
        </w:rPr>
        <w:t>if</w:t>
      </w:r>
      <w:r w:rsidR="00BF0FA7" w:rsidRPr="00745468">
        <w:rPr>
          <w:rFonts w:ascii="Arial" w:hAnsi="Arial" w:cs="Arial"/>
        </w:rPr>
        <w:t xml:space="preserve"> necessary.</w:t>
      </w:r>
    </w:p>
    <w:p w14:paraId="437BB028" w14:textId="77777777" w:rsidR="008A2FDD" w:rsidRDefault="008A2FDD" w:rsidP="008A2FDD">
      <w:pPr>
        <w:pStyle w:val="ListParagraph"/>
        <w:spacing w:before="240"/>
        <w:jc w:val="both"/>
        <w:rPr>
          <w:rFonts w:ascii="Arial" w:hAnsi="Arial" w:cs="Arial"/>
        </w:rPr>
      </w:pPr>
    </w:p>
    <w:p w14:paraId="3ED965D4" w14:textId="77777777" w:rsidR="008A2FDD" w:rsidRDefault="008A2FDD" w:rsidP="008A2FDD">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672DF515" w14:textId="77777777" w:rsidR="00A37307" w:rsidRDefault="00A37307" w:rsidP="008A2FDD">
      <w:pPr>
        <w:pStyle w:val="ListParagraph"/>
        <w:spacing w:before="240"/>
        <w:rPr>
          <w:rFonts w:ascii="Arial" w:hAnsi="Arial" w:cs="Arial"/>
          <w:color w:val="0070C0"/>
        </w:rPr>
      </w:pPr>
    </w:p>
    <w:p w14:paraId="0F7C0234" w14:textId="0EB0CEAE" w:rsidR="00A37307" w:rsidRDefault="00A37307" w:rsidP="008A2FDD">
      <w:pPr>
        <w:pStyle w:val="ListParagraph"/>
        <w:spacing w:before="240"/>
        <w:rPr>
          <w:rFonts w:ascii="Arial" w:hAnsi="Arial" w:cs="Arial"/>
          <w:color w:val="0070C0"/>
        </w:rPr>
      </w:pPr>
      <w:r>
        <w:rPr>
          <w:rFonts w:ascii="Arial" w:hAnsi="Arial" w:cs="Arial"/>
          <w:color w:val="0070C0"/>
        </w:rPr>
        <w:t>RHI confirms that an error was discovered in the RRR data</w:t>
      </w:r>
      <w:r w:rsidR="001C0E5E">
        <w:rPr>
          <w:rFonts w:ascii="Arial" w:hAnsi="Arial" w:cs="Arial"/>
          <w:color w:val="0070C0"/>
        </w:rPr>
        <w:t xml:space="preserve"> when first populating</w:t>
      </w:r>
      <w:r w:rsidR="0040200E">
        <w:rPr>
          <w:rFonts w:ascii="Arial" w:hAnsi="Arial" w:cs="Arial"/>
          <w:color w:val="0070C0"/>
        </w:rPr>
        <w:t xml:space="preserve"> the</w:t>
      </w:r>
      <w:r w:rsidR="001C0E5E">
        <w:rPr>
          <w:rFonts w:ascii="Arial" w:hAnsi="Arial" w:cs="Arial"/>
          <w:color w:val="0070C0"/>
        </w:rPr>
        <w:t xml:space="preserve"> </w:t>
      </w:r>
      <w:r w:rsidR="0040200E">
        <w:rPr>
          <w:rFonts w:ascii="Arial" w:hAnsi="Arial" w:cs="Arial"/>
          <w:color w:val="0070C0"/>
        </w:rPr>
        <w:t xml:space="preserve">Continuity Schedule within </w:t>
      </w:r>
      <w:r w:rsidR="001C0E5E">
        <w:rPr>
          <w:rFonts w:ascii="Arial" w:hAnsi="Arial" w:cs="Arial"/>
          <w:color w:val="0070C0"/>
        </w:rPr>
        <w:t>the IRM model</w:t>
      </w:r>
      <w:r>
        <w:rPr>
          <w:rFonts w:ascii="Arial" w:hAnsi="Arial" w:cs="Arial"/>
          <w:color w:val="0070C0"/>
        </w:rPr>
        <w:t xml:space="preserve">. RHI contacted the OEB and revised the RRR value and OEB staff updated the model to reflect the change. The correction/revision </w:t>
      </w:r>
      <w:r w:rsidR="00D159C4">
        <w:rPr>
          <w:rFonts w:ascii="Arial" w:hAnsi="Arial" w:cs="Arial"/>
          <w:color w:val="0070C0"/>
        </w:rPr>
        <w:t xml:space="preserve">related to the Sub-Account CBR Class B which was incorrectly entered as a debit and should have been a credit. Before the </w:t>
      </w:r>
      <w:r w:rsidR="001C0E5E">
        <w:rPr>
          <w:rFonts w:ascii="Arial" w:hAnsi="Arial" w:cs="Arial"/>
          <w:color w:val="0070C0"/>
        </w:rPr>
        <w:t>correction,</w:t>
      </w:r>
      <w:r w:rsidR="00D159C4">
        <w:rPr>
          <w:rFonts w:ascii="Arial" w:hAnsi="Arial" w:cs="Arial"/>
          <w:color w:val="0070C0"/>
        </w:rPr>
        <w:t xml:space="preserve"> </w:t>
      </w:r>
      <w:proofErr w:type="gramStart"/>
      <w:r w:rsidR="00D159C4">
        <w:rPr>
          <w:rFonts w:ascii="Arial" w:hAnsi="Arial" w:cs="Arial"/>
          <w:color w:val="0070C0"/>
        </w:rPr>
        <w:t xml:space="preserve">a </w:t>
      </w:r>
      <w:r w:rsidR="001C0E5E">
        <w:rPr>
          <w:rFonts w:ascii="Arial" w:hAnsi="Arial" w:cs="Arial"/>
          <w:color w:val="0070C0"/>
        </w:rPr>
        <w:t>RRR</w:t>
      </w:r>
      <w:proofErr w:type="gramEnd"/>
      <w:r w:rsidR="001C0E5E">
        <w:rPr>
          <w:rFonts w:ascii="Arial" w:hAnsi="Arial" w:cs="Arial"/>
          <w:color w:val="0070C0"/>
        </w:rPr>
        <w:t xml:space="preserve"> </w:t>
      </w:r>
      <w:r w:rsidR="00D159C4">
        <w:rPr>
          <w:rFonts w:ascii="Arial" w:hAnsi="Arial" w:cs="Arial"/>
          <w:color w:val="0070C0"/>
        </w:rPr>
        <w:t>variance populated in Tab 3. Continuity Schedule</w:t>
      </w:r>
      <w:r w:rsidR="001C0E5E">
        <w:rPr>
          <w:rFonts w:ascii="Arial" w:hAnsi="Arial" w:cs="Arial"/>
          <w:color w:val="0070C0"/>
        </w:rPr>
        <w:t xml:space="preserve"> for the Group 1 Account – “Variance WMS – Sub-account CBR Class B</w:t>
      </w:r>
      <w:r w:rsidR="00D159C4">
        <w:rPr>
          <w:rFonts w:ascii="Arial" w:hAnsi="Arial" w:cs="Arial"/>
          <w:color w:val="0070C0"/>
        </w:rPr>
        <w:t>.</w:t>
      </w:r>
      <w:r w:rsidR="007B2AEC">
        <w:rPr>
          <w:rFonts w:ascii="Arial" w:hAnsi="Arial" w:cs="Arial"/>
          <w:color w:val="0070C0"/>
        </w:rPr>
        <w:t>”</w:t>
      </w:r>
      <w:r w:rsidR="00D159C4">
        <w:rPr>
          <w:rFonts w:ascii="Arial" w:hAnsi="Arial" w:cs="Arial"/>
          <w:color w:val="0070C0"/>
        </w:rPr>
        <w:t xml:space="preserve"> RHI confirms RRR </w:t>
      </w:r>
      <w:r w:rsidR="001C0E5E">
        <w:rPr>
          <w:rFonts w:ascii="Arial" w:hAnsi="Arial" w:cs="Arial"/>
          <w:color w:val="0070C0"/>
        </w:rPr>
        <w:t>data, and the data contained in the IRM Rate Generator Model match and are correct.</w:t>
      </w:r>
    </w:p>
    <w:p w14:paraId="3DAA06F3" w14:textId="77777777" w:rsidR="008A2FDD" w:rsidRPr="00745468" w:rsidRDefault="008A2FDD" w:rsidP="008A2FDD">
      <w:pPr>
        <w:pStyle w:val="ListParagraph"/>
        <w:spacing w:before="240"/>
        <w:jc w:val="both"/>
        <w:rPr>
          <w:rFonts w:ascii="Arial" w:hAnsi="Arial" w:cs="Arial"/>
        </w:rPr>
      </w:pPr>
    </w:p>
    <w:p w14:paraId="5EA2E1A1" w14:textId="26F6C9EB" w:rsidR="0056626F" w:rsidRPr="00745468" w:rsidRDefault="0041315B" w:rsidP="00745468">
      <w:pPr>
        <w:spacing w:before="240"/>
        <w:rPr>
          <w:rFonts w:ascii="Arial" w:hAnsi="Arial" w:cs="Arial"/>
          <w:b/>
          <w:bCs/>
        </w:rPr>
      </w:pPr>
      <w:r>
        <w:rPr>
          <w:rFonts w:ascii="Arial" w:hAnsi="Arial" w:cs="Arial"/>
          <w:b/>
          <w:bCs/>
        </w:rPr>
        <w:t>Staff Question – 4</w:t>
      </w:r>
    </w:p>
    <w:p w14:paraId="665DC897" w14:textId="0BBD68AB" w:rsidR="00961633" w:rsidRPr="0025433E" w:rsidRDefault="0041315B" w:rsidP="00961633">
      <w:pPr>
        <w:spacing w:after="0"/>
        <w:rPr>
          <w:rFonts w:ascii="Arial" w:hAnsi="Arial" w:cs="Arial"/>
          <w:i/>
          <w:iCs/>
        </w:rPr>
      </w:pPr>
      <w:r>
        <w:rPr>
          <w:rFonts w:ascii="Arial" w:hAnsi="Arial" w:cs="Arial"/>
          <w:b/>
          <w:bCs/>
        </w:rPr>
        <w:t>Reference:</w:t>
      </w:r>
      <w:r>
        <w:rPr>
          <w:rFonts w:ascii="Arial" w:hAnsi="Arial" w:cs="Arial"/>
        </w:rPr>
        <w:t xml:space="preserve"> </w:t>
      </w:r>
      <w:r w:rsidR="00961633" w:rsidRPr="0025433E">
        <w:rPr>
          <w:rFonts w:ascii="Arial" w:hAnsi="Arial" w:cs="Arial"/>
          <w:i/>
          <w:iCs/>
        </w:rPr>
        <w:t>2026 IRM Rate Generator Model Excel, “</w:t>
      </w:r>
      <w:r w:rsidR="00961633">
        <w:rPr>
          <w:rFonts w:ascii="Arial" w:hAnsi="Arial" w:cs="Arial"/>
          <w:i/>
          <w:iCs/>
        </w:rPr>
        <w:t>Continuity Schedule</w:t>
      </w:r>
      <w:r w:rsidR="00961633" w:rsidRPr="0025433E">
        <w:rPr>
          <w:rFonts w:ascii="Arial" w:hAnsi="Arial" w:cs="Arial"/>
          <w:i/>
          <w:iCs/>
        </w:rPr>
        <w:t xml:space="preserve">” tab </w:t>
      </w:r>
      <w:r w:rsidR="00961633">
        <w:rPr>
          <w:rFonts w:ascii="Arial" w:hAnsi="Arial" w:cs="Arial"/>
          <w:i/>
          <w:iCs/>
        </w:rPr>
        <w:t>3</w:t>
      </w:r>
    </w:p>
    <w:p w14:paraId="11A93D6F" w14:textId="6E95C507" w:rsidR="0056626F" w:rsidRDefault="00961633" w:rsidP="00ED5B2A">
      <w:pPr>
        <w:spacing w:before="240"/>
        <w:rPr>
          <w:rFonts w:ascii="Arial" w:hAnsi="Arial" w:cs="Arial"/>
          <w:b/>
          <w:bCs/>
        </w:rPr>
      </w:pPr>
      <w:r>
        <w:rPr>
          <w:rFonts w:ascii="Arial" w:hAnsi="Arial" w:cs="Arial"/>
          <w:b/>
          <w:bCs/>
        </w:rPr>
        <w:t>Preamble:</w:t>
      </w:r>
    </w:p>
    <w:p w14:paraId="6028B133" w14:textId="77777777" w:rsidR="005B723A" w:rsidRPr="00745468" w:rsidRDefault="005B723A" w:rsidP="00745468">
      <w:pPr>
        <w:spacing w:before="240"/>
        <w:jc w:val="both"/>
        <w:rPr>
          <w:rFonts w:ascii="Arial" w:hAnsi="Arial" w:cs="Arial"/>
        </w:rPr>
      </w:pPr>
      <w:r w:rsidRPr="00745468">
        <w:rPr>
          <w:rFonts w:ascii="Arial" w:hAnsi="Arial" w:cs="Arial"/>
          <w:lang w:val="en-CA"/>
        </w:rPr>
        <w:lastRenderedPageBreak/>
        <w:t>On September 11, 2025, the OEB published the 2025 Quarter 4 prescribed accounting interest rates applicable to the carrying charges of deferral, variance and construction work in progress (CWIP) accounts of natural gas utilities, electricity distributors and other rate-regulated entities.</w:t>
      </w:r>
      <w:r w:rsidRPr="00745468">
        <w:rPr>
          <w:rFonts w:ascii="Arial" w:hAnsi="Arial" w:cs="Arial"/>
        </w:rPr>
        <w:t> </w:t>
      </w:r>
    </w:p>
    <w:p w14:paraId="48D53C22" w14:textId="77777777" w:rsidR="0038207B" w:rsidRDefault="0038207B" w:rsidP="005B723A">
      <w:pPr>
        <w:spacing w:before="240"/>
        <w:rPr>
          <w:rFonts w:ascii="Arial" w:hAnsi="Arial" w:cs="Arial"/>
          <w:b/>
          <w:bCs/>
          <w:lang w:val="en-CA"/>
        </w:rPr>
      </w:pPr>
    </w:p>
    <w:p w14:paraId="19AF1AFB" w14:textId="6A5137C4" w:rsidR="005B723A" w:rsidRPr="005B723A" w:rsidRDefault="005B723A" w:rsidP="005B723A">
      <w:pPr>
        <w:spacing w:before="240"/>
        <w:rPr>
          <w:rFonts w:ascii="Arial" w:hAnsi="Arial" w:cs="Arial"/>
          <w:b/>
          <w:bCs/>
        </w:rPr>
      </w:pPr>
      <w:r w:rsidRPr="005B723A">
        <w:rPr>
          <w:rFonts w:ascii="Arial" w:hAnsi="Arial" w:cs="Arial"/>
          <w:b/>
          <w:bCs/>
          <w:lang w:val="en-CA"/>
        </w:rPr>
        <w:t>Question(s):</w:t>
      </w:r>
      <w:r w:rsidRPr="005B723A">
        <w:rPr>
          <w:rFonts w:ascii="Arial" w:hAnsi="Arial" w:cs="Arial"/>
          <w:b/>
          <w:bCs/>
        </w:rPr>
        <w:t> </w:t>
      </w:r>
    </w:p>
    <w:p w14:paraId="6DAAD89C" w14:textId="77777777" w:rsidR="005B723A" w:rsidRDefault="005B723A" w:rsidP="00745468">
      <w:pPr>
        <w:numPr>
          <w:ilvl w:val="0"/>
          <w:numId w:val="4"/>
        </w:numPr>
        <w:spacing w:before="240"/>
        <w:jc w:val="both"/>
        <w:rPr>
          <w:rFonts w:ascii="Arial" w:hAnsi="Arial" w:cs="Arial"/>
        </w:rPr>
      </w:pPr>
      <w:r w:rsidRPr="00745468">
        <w:rPr>
          <w:rFonts w:ascii="Arial" w:hAnsi="Arial" w:cs="Arial"/>
          <w:lang w:val="en-CA"/>
        </w:rPr>
        <w:t>Please confirm that Tab 3 (Continuity Schedule) reflects the Q4 2025 OEB-prescribed interest rate of 2.91%. If not, please update Tab 3, as necessary.</w:t>
      </w:r>
      <w:r w:rsidRPr="00745468">
        <w:rPr>
          <w:rFonts w:ascii="Arial" w:hAnsi="Arial" w:cs="Arial"/>
        </w:rPr>
        <w:t> </w:t>
      </w:r>
    </w:p>
    <w:p w14:paraId="4B6A84EF" w14:textId="77777777" w:rsidR="008A2FDD" w:rsidRDefault="008A2FDD" w:rsidP="008A2FDD">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73EDB142" w14:textId="77777777" w:rsidR="004C0788" w:rsidRDefault="004C0788" w:rsidP="008A2FDD">
      <w:pPr>
        <w:pStyle w:val="ListParagraph"/>
        <w:spacing w:before="240"/>
        <w:rPr>
          <w:rFonts w:ascii="Arial" w:hAnsi="Arial" w:cs="Arial"/>
          <w:color w:val="0070C0"/>
        </w:rPr>
      </w:pPr>
    </w:p>
    <w:p w14:paraId="654DA8B4" w14:textId="6D1A485A" w:rsidR="004C0788" w:rsidRDefault="004C0788" w:rsidP="008A2FDD">
      <w:pPr>
        <w:pStyle w:val="ListParagraph"/>
        <w:spacing w:before="240"/>
        <w:rPr>
          <w:rFonts w:ascii="Arial" w:hAnsi="Arial" w:cs="Arial"/>
          <w:color w:val="0070C0"/>
        </w:rPr>
      </w:pPr>
      <w:r>
        <w:rPr>
          <w:rFonts w:ascii="Arial" w:hAnsi="Arial" w:cs="Arial"/>
          <w:color w:val="0070C0"/>
        </w:rPr>
        <w:t>RHI confirms the OEB prescribed interest rate of 2.91% for Q4 2025 was used in Tab 3 (Continuity Schedule).</w:t>
      </w:r>
      <w:r w:rsidR="00721F5C">
        <w:rPr>
          <w:rFonts w:ascii="Arial" w:hAnsi="Arial" w:cs="Arial"/>
          <w:color w:val="0070C0"/>
        </w:rPr>
        <w:t xml:space="preserve">  RHI used 2.91% </w:t>
      </w:r>
      <w:r w:rsidR="00AF5789">
        <w:rPr>
          <w:rFonts w:ascii="Arial" w:hAnsi="Arial" w:cs="Arial"/>
          <w:color w:val="0070C0"/>
        </w:rPr>
        <w:t xml:space="preserve">in its calculations </w:t>
      </w:r>
      <w:r w:rsidR="00721F5C">
        <w:rPr>
          <w:rFonts w:ascii="Arial" w:hAnsi="Arial" w:cs="Arial"/>
          <w:color w:val="0070C0"/>
        </w:rPr>
        <w:t xml:space="preserve">as a placeholder until the rate was published due to the </w:t>
      </w:r>
      <w:r w:rsidR="00AF5789">
        <w:rPr>
          <w:rFonts w:ascii="Arial" w:hAnsi="Arial" w:cs="Arial"/>
          <w:color w:val="0070C0"/>
        </w:rPr>
        <w:t>Q3 rate being 2.91%.  Since the rate did not change for Q4 no adjustment is necessary.</w:t>
      </w:r>
    </w:p>
    <w:p w14:paraId="4D15765C" w14:textId="77777777" w:rsidR="008A2FDD" w:rsidRPr="00745468" w:rsidRDefault="008A2FDD" w:rsidP="008A2FDD">
      <w:pPr>
        <w:spacing w:before="240"/>
        <w:ind w:left="720"/>
        <w:jc w:val="both"/>
        <w:rPr>
          <w:rFonts w:ascii="Arial" w:hAnsi="Arial" w:cs="Arial"/>
        </w:rPr>
      </w:pPr>
    </w:p>
    <w:p w14:paraId="710FE8B9" w14:textId="74E9AC4E" w:rsidR="00FE5741" w:rsidRPr="00745468" w:rsidRDefault="00FE5741" w:rsidP="00ED5B2A">
      <w:pPr>
        <w:spacing w:before="240"/>
        <w:rPr>
          <w:rFonts w:ascii="Arial" w:hAnsi="Arial" w:cs="Arial"/>
          <w:b/>
          <w:bCs/>
        </w:rPr>
      </w:pPr>
      <w:r w:rsidRPr="00745468">
        <w:rPr>
          <w:rFonts w:ascii="Arial" w:hAnsi="Arial" w:cs="Arial"/>
          <w:b/>
          <w:bCs/>
        </w:rPr>
        <w:t>Staff Interrogatory – 5</w:t>
      </w:r>
    </w:p>
    <w:p w14:paraId="5ACACAEB" w14:textId="108EE2A7" w:rsidR="00FE5741" w:rsidRDefault="00FE5741" w:rsidP="00ED5B2A">
      <w:pPr>
        <w:spacing w:before="240"/>
        <w:rPr>
          <w:rFonts w:ascii="Arial" w:hAnsi="Arial" w:cs="Arial"/>
          <w:b/>
          <w:bCs/>
        </w:rPr>
      </w:pPr>
      <w:r>
        <w:rPr>
          <w:rFonts w:ascii="Arial" w:hAnsi="Arial" w:cs="Arial"/>
          <w:b/>
          <w:bCs/>
        </w:rPr>
        <w:t>Question(s):</w:t>
      </w:r>
    </w:p>
    <w:p w14:paraId="18A28757" w14:textId="53145A87" w:rsidR="00FE5741" w:rsidRDefault="00FE5741" w:rsidP="0038207B">
      <w:pPr>
        <w:pStyle w:val="ListParagraph"/>
        <w:numPr>
          <w:ilvl w:val="0"/>
          <w:numId w:val="5"/>
        </w:numPr>
        <w:spacing w:before="240"/>
        <w:jc w:val="both"/>
        <w:rPr>
          <w:rFonts w:ascii="Arial" w:hAnsi="Arial" w:cs="Arial"/>
        </w:rPr>
      </w:pPr>
      <w:r>
        <w:rPr>
          <w:rFonts w:ascii="Arial" w:hAnsi="Arial" w:cs="Arial"/>
        </w:rPr>
        <w:t>In the instance the OEB releases any updated rates/charges (e.g., 2026 Uniform Transmission Rates) before RHI provides its responses to OEB staff’s questions, please update the Rate Generator Model, as applicable, and identify the rates/charges that were updated.</w:t>
      </w:r>
    </w:p>
    <w:p w14:paraId="39F218EC" w14:textId="77777777" w:rsidR="008A2FDD" w:rsidRDefault="008A2FDD" w:rsidP="008A2FDD">
      <w:pPr>
        <w:pStyle w:val="ListParagraph"/>
        <w:spacing w:before="240"/>
        <w:jc w:val="both"/>
        <w:rPr>
          <w:rFonts w:ascii="Arial" w:hAnsi="Arial" w:cs="Arial"/>
        </w:rPr>
      </w:pPr>
    </w:p>
    <w:p w14:paraId="4C11BC66" w14:textId="77777777" w:rsidR="008A2FDD" w:rsidRDefault="008A2FDD" w:rsidP="008A2FDD">
      <w:pPr>
        <w:pStyle w:val="ListParagraph"/>
        <w:spacing w:before="240"/>
        <w:rPr>
          <w:rFonts w:ascii="Arial" w:hAnsi="Arial" w:cs="Arial"/>
          <w:color w:val="0070C0"/>
        </w:rPr>
      </w:pPr>
      <w:r w:rsidRPr="00C658AB">
        <w:rPr>
          <w:rFonts w:ascii="Arial" w:hAnsi="Arial" w:cs="Arial"/>
          <w:b/>
          <w:bCs/>
          <w:color w:val="0070C0"/>
          <w:u w:val="single"/>
        </w:rPr>
        <w:t>Renfrew Hydro Inc. - Response</w:t>
      </w:r>
      <w:r>
        <w:rPr>
          <w:rFonts w:ascii="Arial" w:hAnsi="Arial" w:cs="Arial"/>
          <w:color w:val="0070C0"/>
        </w:rPr>
        <w:t>:</w:t>
      </w:r>
    </w:p>
    <w:p w14:paraId="7EA16FE8" w14:textId="77777777" w:rsidR="004C0788" w:rsidRDefault="004C0788" w:rsidP="008A2FDD">
      <w:pPr>
        <w:pStyle w:val="ListParagraph"/>
        <w:spacing w:before="240"/>
        <w:rPr>
          <w:rFonts w:ascii="Arial" w:hAnsi="Arial" w:cs="Arial"/>
          <w:color w:val="0070C0"/>
        </w:rPr>
      </w:pPr>
    </w:p>
    <w:p w14:paraId="15C3638D" w14:textId="42D5F1F9" w:rsidR="00371012" w:rsidRDefault="00A37307" w:rsidP="00371012">
      <w:pPr>
        <w:pStyle w:val="ListParagraph"/>
        <w:spacing w:before="240"/>
        <w:rPr>
          <w:rFonts w:ascii="Arial" w:hAnsi="Arial" w:cs="Arial"/>
          <w:color w:val="0070C0"/>
        </w:rPr>
      </w:pPr>
      <w:r>
        <w:rPr>
          <w:rFonts w:ascii="Arial" w:hAnsi="Arial" w:cs="Arial"/>
          <w:color w:val="0070C0"/>
        </w:rPr>
        <w:t xml:space="preserve">The OEB has </w:t>
      </w:r>
      <w:r w:rsidR="00371012">
        <w:rPr>
          <w:rFonts w:ascii="Arial" w:hAnsi="Arial" w:cs="Arial"/>
          <w:color w:val="0070C0"/>
        </w:rPr>
        <w:t xml:space="preserve">issued and RHI has updated the preliminary UTR’s and proposed Hydro One ST RTSR’s in the </w:t>
      </w:r>
      <w:r w:rsidR="00F25678">
        <w:rPr>
          <w:rFonts w:ascii="Arial" w:hAnsi="Arial" w:cs="Arial"/>
          <w:color w:val="0070C0"/>
        </w:rPr>
        <w:t>attached updated rate generator</w:t>
      </w:r>
      <w:r w:rsidR="00371012">
        <w:rPr>
          <w:rFonts w:ascii="Arial" w:hAnsi="Arial" w:cs="Arial"/>
          <w:color w:val="0070C0"/>
        </w:rPr>
        <w:t>.</w:t>
      </w:r>
      <w:r w:rsidR="005A1B6A">
        <w:rPr>
          <w:rFonts w:ascii="Arial" w:hAnsi="Arial" w:cs="Arial"/>
          <w:color w:val="0070C0"/>
        </w:rPr>
        <w:t xml:space="preserve">  RHI confirms these are the only adjustments made in the attached updated IRM rate generator.</w:t>
      </w:r>
    </w:p>
    <w:p w14:paraId="7E420D6E" w14:textId="03CEDAB0" w:rsidR="004C0788" w:rsidRDefault="004C0788" w:rsidP="008A2FDD">
      <w:pPr>
        <w:pStyle w:val="ListParagraph"/>
        <w:spacing w:before="240"/>
        <w:rPr>
          <w:rFonts w:ascii="Arial" w:hAnsi="Arial" w:cs="Arial"/>
          <w:color w:val="0070C0"/>
        </w:rPr>
      </w:pPr>
    </w:p>
    <w:p w14:paraId="04445230" w14:textId="77777777" w:rsidR="008A2FDD" w:rsidRDefault="008A2FDD" w:rsidP="008A2FDD">
      <w:pPr>
        <w:pStyle w:val="ListParagraph"/>
        <w:spacing w:before="240"/>
        <w:jc w:val="both"/>
        <w:rPr>
          <w:rFonts w:ascii="Arial" w:hAnsi="Arial" w:cs="Arial"/>
        </w:rPr>
      </w:pPr>
    </w:p>
    <w:sectPr w:rsidR="008A2FDD" w:rsidSect="00E13F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2077" w14:textId="77777777" w:rsidR="00BC6B38" w:rsidRDefault="00BC6B38" w:rsidP="002C3CB7">
      <w:pPr>
        <w:spacing w:after="0" w:line="240" w:lineRule="auto"/>
      </w:pPr>
      <w:r>
        <w:separator/>
      </w:r>
    </w:p>
  </w:endnote>
  <w:endnote w:type="continuationSeparator" w:id="0">
    <w:p w14:paraId="12343C63" w14:textId="77777777" w:rsidR="00BC6B38" w:rsidRDefault="00BC6B38" w:rsidP="002C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E9B03" w14:textId="77777777" w:rsidR="00BC6B38" w:rsidRDefault="00BC6B38" w:rsidP="002C3CB7">
      <w:pPr>
        <w:spacing w:after="0" w:line="240" w:lineRule="auto"/>
      </w:pPr>
      <w:r>
        <w:separator/>
      </w:r>
    </w:p>
  </w:footnote>
  <w:footnote w:type="continuationSeparator" w:id="0">
    <w:p w14:paraId="6845827B" w14:textId="77777777" w:rsidR="00BC6B38" w:rsidRDefault="00BC6B38" w:rsidP="002C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0C10" w14:textId="1349D14F" w:rsidR="002C3CB7" w:rsidRPr="002C3CB7" w:rsidRDefault="002C3CB7" w:rsidP="002C3CB7">
    <w:pPr>
      <w:pStyle w:val="Header"/>
      <w:jc w:val="right"/>
      <w:rPr>
        <w:sz w:val="20"/>
        <w:szCs w:val="20"/>
      </w:rPr>
    </w:pPr>
    <w:r w:rsidRPr="002C3CB7">
      <w:rPr>
        <w:sz w:val="20"/>
        <w:szCs w:val="20"/>
      </w:rPr>
      <w:t>Renfrew Hydro Inc.</w:t>
    </w:r>
  </w:p>
  <w:p w14:paraId="29295D20" w14:textId="34273095" w:rsidR="002C3CB7" w:rsidRPr="002C3CB7" w:rsidRDefault="002C3CB7" w:rsidP="002C3CB7">
    <w:pPr>
      <w:pStyle w:val="Header"/>
      <w:jc w:val="right"/>
      <w:rPr>
        <w:sz w:val="20"/>
        <w:szCs w:val="20"/>
      </w:rPr>
    </w:pPr>
    <w:r w:rsidRPr="002C3CB7">
      <w:rPr>
        <w:sz w:val="20"/>
        <w:szCs w:val="20"/>
      </w:rPr>
      <w:t>OEB Staff Questions</w:t>
    </w:r>
  </w:p>
  <w:p w14:paraId="621276CC" w14:textId="43408172" w:rsidR="002C3CB7" w:rsidRPr="002C3CB7" w:rsidRDefault="002C3CB7" w:rsidP="002C3CB7">
    <w:pPr>
      <w:pStyle w:val="Header"/>
      <w:jc w:val="right"/>
      <w:rPr>
        <w:sz w:val="20"/>
        <w:szCs w:val="20"/>
      </w:rPr>
    </w:pPr>
    <w:r w:rsidRPr="002C3CB7">
      <w:rPr>
        <w:sz w:val="20"/>
        <w:szCs w:val="20"/>
      </w:rPr>
      <w:t>EB-2025-0011</w:t>
    </w:r>
  </w:p>
  <w:p w14:paraId="1420067E" w14:textId="77777777" w:rsidR="002C3CB7" w:rsidRPr="002C3CB7" w:rsidRDefault="002C3CB7" w:rsidP="002C3CB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090"/>
    <w:multiLevelType w:val="hybridMultilevel"/>
    <w:tmpl w:val="7E980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F38C9"/>
    <w:multiLevelType w:val="hybridMultilevel"/>
    <w:tmpl w:val="739801E0"/>
    <w:lvl w:ilvl="0" w:tplc="FE36243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BEB3187"/>
    <w:multiLevelType w:val="hybridMultilevel"/>
    <w:tmpl w:val="41444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B3ECB"/>
    <w:multiLevelType w:val="multilevel"/>
    <w:tmpl w:val="67F210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B444B19"/>
    <w:multiLevelType w:val="hybridMultilevel"/>
    <w:tmpl w:val="7B504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F7871"/>
    <w:multiLevelType w:val="hybridMultilevel"/>
    <w:tmpl w:val="639CB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3078">
    <w:abstractNumId w:val="2"/>
  </w:num>
  <w:num w:numId="2" w16cid:durableId="678435355">
    <w:abstractNumId w:val="4"/>
  </w:num>
  <w:num w:numId="3" w16cid:durableId="973406612">
    <w:abstractNumId w:val="0"/>
  </w:num>
  <w:num w:numId="4" w16cid:durableId="1081675979">
    <w:abstractNumId w:val="3"/>
  </w:num>
  <w:num w:numId="5" w16cid:durableId="485516305">
    <w:abstractNumId w:val="5"/>
  </w:num>
  <w:num w:numId="6" w16cid:durableId="125019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CB"/>
    <w:rsid w:val="00011268"/>
    <w:rsid w:val="00060637"/>
    <w:rsid w:val="00074445"/>
    <w:rsid w:val="00090942"/>
    <w:rsid w:val="000C012F"/>
    <w:rsid w:val="00104017"/>
    <w:rsid w:val="001071B0"/>
    <w:rsid w:val="001141F5"/>
    <w:rsid w:val="00134BBC"/>
    <w:rsid w:val="0016554F"/>
    <w:rsid w:val="001671C1"/>
    <w:rsid w:val="001A1B3F"/>
    <w:rsid w:val="001C0E5E"/>
    <w:rsid w:val="001C49C6"/>
    <w:rsid w:val="001E08DD"/>
    <w:rsid w:val="00231E52"/>
    <w:rsid w:val="002968F0"/>
    <w:rsid w:val="002B7AB8"/>
    <w:rsid w:val="002C3CB7"/>
    <w:rsid w:val="002D3719"/>
    <w:rsid w:val="002E3E13"/>
    <w:rsid w:val="00300DA6"/>
    <w:rsid w:val="00320532"/>
    <w:rsid w:val="00337493"/>
    <w:rsid w:val="00371012"/>
    <w:rsid w:val="003719F0"/>
    <w:rsid w:val="0038207B"/>
    <w:rsid w:val="00390A3D"/>
    <w:rsid w:val="003B31B7"/>
    <w:rsid w:val="003B339C"/>
    <w:rsid w:val="003D4AF2"/>
    <w:rsid w:val="003F0722"/>
    <w:rsid w:val="0040200E"/>
    <w:rsid w:val="00403557"/>
    <w:rsid w:val="0041315B"/>
    <w:rsid w:val="00415A23"/>
    <w:rsid w:val="00424D3D"/>
    <w:rsid w:val="00425CD0"/>
    <w:rsid w:val="004378CC"/>
    <w:rsid w:val="00440075"/>
    <w:rsid w:val="00454402"/>
    <w:rsid w:val="00475C0D"/>
    <w:rsid w:val="00483C4E"/>
    <w:rsid w:val="004A42CE"/>
    <w:rsid w:val="004B06FD"/>
    <w:rsid w:val="004B0997"/>
    <w:rsid w:val="004C0788"/>
    <w:rsid w:val="004C41CE"/>
    <w:rsid w:val="00514E84"/>
    <w:rsid w:val="0056626F"/>
    <w:rsid w:val="005910F9"/>
    <w:rsid w:val="005A1B6A"/>
    <w:rsid w:val="005A51D8"/>
    <w:rsid w:val="005B2276"/>
    <w:rsid w:val="005B723A"/>
    <w:rsid w:val="005C3D64"/>
    <w:rsid w:val="005C64D4"/>
    <w:rsid w:val="005E268F"/>
    <w:rsid w:val="00634619"/>
    <w:rsid w:val="00660227"/>
    <w:rsid w:val="006900B9"/>
    <w:rsid w:val="0069094F"/>
    <w:rsid w:val="006F63CF"/>
    <w:rsid w:val="00706154"/>
    <w:rsid w:val="00721F5C"/>
    <w:rsid w:val="00745468"/>
    <w:rsid w:val="00771B7C"/>
    <w:rsid w:val="007831B5"/>
    <w:rsid w:val="007929A8"/>
    <w:rsid w:val="00795518"/>
    <w:rsid w:val="00797B54"/>
    <w:rsid w:val="007B2AEC"/>
    <w:rsid w:val="007D10DD"/>
    <w:rsid w:val="007F2793"/>
    <w:rsid w:val="007F478B"/>
    <w:rsid w:val="00805507"/>
    <w:rsid w:val="008429B9"/>
    <w:rsid w:val="008477AE"/>
    <w:rsid w:val="00876919"/>
    <w:rsid w:val="00881CC5"/>
    <w:rsid w:val="008A2FDD"/>
    <w:rsid w:val="008A3416"/>
    <w:rsid w:val="008B4FE9"/>
    <w:rsid w:val="008C5369"/>
    <w:rsid w:val="008D0BD6"/>
    <w:rsid w:val="008F2A26"/>
    <w:rsid w:val="009454F5"/>
    <w:rsid w:val="009539AD"/>
    <w:rsid w:val="00953D5A"/>
    <w:rsid w:val="00960393"/>
    <w:rsid w:val="00961633"/>
    <w:rsid w:val="00965A30"/>
    <w:rsid w:val="009978CB"/>
    <w:rsid w:val="009B1E79"/>
    <w:rsid w:val="009E1B34"/>
    <w:rsid w:val="009F16FC"/>
    <w:rsid w:val="00A21FC2"/>
    <w:rsid w:val="00A2215D"/>
    <w:rsid w:val="00A271DA"/>
    <w:rsid w:val="00A37307"/>
    <w:rsid w:val="00A516DD"/>
    <w:rsid w:val="00A62185"/>
    <w:rsid w:val="00A6518A"/>
    <w:rsid w:val="00A661AD"/>
    <w:rsid w:val="00A75DA0"/>
    <w:rsid w:val="00AA0F03"/>
    <w:rsid w:val="00AE3F5A"/>
    <w:rsid w:val="00AF516D"/>
    <w:rsid w:val="00AF5789"/>
    <w:rsid w:val="00B11AC2"/>
    <w:rsid w:val="00B277D3"/>
    <w:rsid w:val="00B4627B"/>
    <w:rsid w:val="00B84A49"/>
    <w:rsid w:val="00B97213"/>
    <w:rsid w:val="00BC6B38"/>
    <w:rsid w:val="00BD089B"/>
    <w:rsid w:val="00BD2112"/>
    <w:rsid w:val="00BD7078"/>
    <w:rsid w:val="00BE71EC"/>
    <w:rsid w:val="00BF0FA7"/>
    <w:rsid w:val="00BF767C"/>
    <w:rsid w:val="00C37369"/>
    <w:rsid w:val="00C43061"/>
    <w:rsid w:val="00C46F20"/>
    <w:rsid w:val="00C658AB"/>
    <w:rsid w:val="00C902B6"/>
    <w:rsid w:val="00CF7C1E"/>
    <w:rsid w:val="00D066D2"/>
    <w:rsid w:val="00D159C4"/>
    <w:rsid w:val="00DA2B32"/>
    <w:rsid w:val="00DA378F"/>
    <w:rsid w:val="00DE5458"/>
    <w:rsid w:val="00E13F38"/>
    <w:rsid w:val="00E3009B"/>
    <w:rsid w:val="00E75DE1"/>
    <w:rsid w:val="00E861EE"/>
    <w:rsid w:val="00EA3C2A"/>
    <w:rsid w:val="00EA4AC9"/>
    <w:rsid w:val="00EA6FC1"/>
    <w:rsid w:val="00EC191B"/>
    <w:rsid w:val="00EC2048"/>
    <w:rsid w:val="00ED4880"/>
    <w:rsid w:val="00ED5B2A"/>
    <w:rsid w:val="00F25678"/>
    <w:rsid w:val="00F76A00"/>
    <w:rsid w:val="00FA5397"/>
    <w:rsid w:val="00FB7AB3"/>
    <w:rsid w:val="00FC7B50"/>
    <w:rsid w:val="00FE5741"/>
    <w:rsid w:val="00FF2422"/>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730F"/>
  <w15:chartTrackingRefBased/>
  <w15:docId w15:val="{0107B2A1-CC80-41FE-8A65-C19704D2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8CB"/>
    <w:rPr>
      <w:rFonts w:eastAsiaTheme="majorEastAsia" w:cstheme="majorBidi"/>
      <w:color w:val="272727" w:themeColor="text1" w:themeTint="D8"/>
    </w:rPr>
  </w:style>
  <w:style w:type="paragraph" w:styleId="Title">
    <w:name w:val="Title"/>
    <w:basedOn w:val="Normal"/>
    <w:next w:val="Normal"/>
    <w:link w:val="TitleChar"/>
    <w:uiPriority w:val="10"/>
    <w:qFormat/>
    <w:rsid w:val="00997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8CB"/>
    <w:pPr>
      <w:spacing w:before="160"/>
      <w:jc w:val="center"/>
    </w:pPr>
    <w:rPr>
      <w:i/>
      <w:iCs/>
      <w:color w:val="404040" w:themeColor="text1" w:themeTint="BF"/>
    </w:rPr>
  </w:style>
  <w:style w:type="character" w:customStyle="1" w:styleId="QuoteChar">
    <w:name w:val="Quote Char"/>
    <w:basedOn w:val="DefaultParagraphFont"/>
    <w:link w:val="Quote"/>
    <w:uiPriority w:val="29"/>
    <w:rsid w:val="009978CB"/>
    <w:rPr>
      <w:i/>
      <w:iCs/>
      <w:color w:val="404040" w:themeColor="text1" w:themeTint="BF"/>
    </w:rPr>
  </w:style>
  <w:style w:type="paragraph" w:styleId="ListParagraph">
    <w:name w:val="List Paragraph"/>
    <w:basedOn w:val="Normal"/>
    <w:uiPriority w:val="34"/>
    <w:qFormat/>
    <w:rsid w:val="009978CB"/>
    <w:pPr>
      <w:ind w:left="720"/>
      <w:contextualSpacing/>
    </w:pPr>
  </w:style>
  <w:style w:type="character" w:styleId="IntenseEmphasis">
    <w:name w:val="Intense Emphasis"/>
    <w:basedOn w:val="DefaultParagraphFont"/>
    <w:uiPriority w:val="21"/>
    <w:qFormat/>
    <w:rsid w:val="009978CB"/>
    <w:rPr>
      <w:i/>
      <w:iCs/>
      <w:color w:val="0F4761" w:themeColor="accent1" w:themeShade="BF"/>
    </w:rPr>
  </w:style>
  <w:style w:type="paragraph" w:styleId="IntenseQuote">
    <w:name w:val="Intense Quote"/>
    <w:basedOn w:val="Normal"/>
    <w:next w:val="Normal"/>
    <w:link w:val="IntenseQuoteChar"/>
    <w:uiPriority w:val="30"/>
    <w:qFormat/>
    <w:rsid w:val="00997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8CB"/>
    <w:rPr>
      <w:i/>
      <w:iCs/>
      <w:color w:val="0F4761" w:themeColor="accent1" w:themeShade="BF"/>
    </w:rPr>
  </w:style>
  <w:style w:type="character" w:styleId="IntenseReference">
    <w:name w:val="Intense Reference"/>
    <w:basedOn w:val="DefaultParagraphFont"/>
    <w:uiPriority w:val="32"/>
    <w:qFormat/>
    <w:rsid w:val="009978CB"/>
    <w:rPr>
      <w:b/>
      <w:bCs/>
      <w:smallCaps/>
      <w:color w:val="0F4761" w:themeColor="accent1" w:themeShade="BF"/>
      <w:spacing w:val="5"/>
    </w:rPr>
  </w:style>
  <w:style w:type="paragraph" w:styleId="Header">
    <w:name w:val="header"/>
    <w:basedOn w:val="Normal"/>
    <w:link w:val="HeaderChar"/>
    <w:uiPriority w:val="99"/>
    <w:unhideWhenUsed/>
    <w:rsid w:val="002C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B7"/>
  </w:style>
  <w:style w:type="paragraph" w:styleId="Footer">
    <w:name w:val="footer"/>
    <w:basedOn w:val="Normal"/>
    <w:link w:val="FooterChar"/>
    <w:uiPriority w:val="99"/>
    <w:unhideWhenUsed/>
    <w:rsid w:val="002C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B7"/>
  </w:style>
  <w:style w:type="paragraph" w:styleId="Revision">
    <w:name w:val="Revision"/>
    <w:hidden/>
    <w:uiPriority w:val="99"/>
    <w:semiHidden/>
    <w:rsid w:val="002C3CB7"/>
    <w:pPr>
      <w:spacing w:after="0" w:line="240" w:lineRule="auto"/>
    </w:pPr>
  </w:style>
  <w:style w:type="character" w:styleId="CommentReference">
    <w:name w:val="annotation reference"/>
    <w:basedOn w:val="DefaultParagraphFont"/>
    <w:uiPriority w:val="99"/>
    <w:semiHidden/>
    <w:unhideWhenUsed/>
    <w:rsid w:val="002968F0"/>
    <w:rPr>
      <w:sz w:val="16"/>
      <w:szCs w:val="16"/>
    </w:rPr>
  </w:style>
  <w:style w:type="paragraph" w:styleId="CommentText">
    <w:name w:val="annotation text"/>
    <w:basedOn w:val="Normal"/>
    <w:link w:val="CommentTextChar"/>
    <w:uiPriority w:val="99"/>
    <w:unhideWhenUsed/>
    <w:rsid w:val="002968F0"/>
    <w:pPr>
      <w:spacing w:line="240" w:lineRule="auto"/>
    </w:pPr>
    <w:rPr>
      <w:sz w:val="20"/>
      <w:szCs w:val="20"/>
    </w:rPr>
  </w:style>
  <w:style w:type="character" w:customStyle="1" w:styleId="CommentTextChar">
    <w:name w:val="Comment Text Char"/>
    <w:basedOn w:val="DefaultParagraphFont"/>
    <w:link w:val="CommentText"/>
    <w:uiPriority w:val="99"/>
    <w:rsid w:val="002968F0"/>
    <w:rPr>
      <w:sz w:val="20"/>
      <w:szCs w:val="20"/>
    </w:rPr>
  </w:style>
  <w:style w:type="paragraph" w:styleId="CommentSubject">
    <w:name w:val="annotation subject"/>
    <w:basedOn w:val="CommentText"/>
    <w:next w:val="CommentText"/>
    <w:link w:val="CommentSubjectChar"/>
    <w:uiPriority w:val="99"/>
    <w:semiHidden/>
    <w:unhideWhenUsed/>
    <w:rsid w:val="002968F0"/>
    <w:rPr>
      <w:b/>
      <w:bCs/>
    </w:rPr>
  </w:style>
  <w:style w:type="character" w:customStyle="1" w:styleId="CommentSubjectChar">
    <w:name w:val="Comment Subject Char"/>
    <w:basedOn w:val="CommentTextChar"/>
    <w:link w:val="CommentSubject"/>
    <w:uiPriority w:val="99"/>
    <w:semiHidden/>
    <w:rsid w:val="002968F0"/>
    <w:rPr>
      <w:b/>
      <w:bCs/>
      <w:sz w:val="20"/>
      <w:szCs w:val="20"/>
    </w:rPr>
  </w:style>
  <w:style w:type="paragraph" w:styleId="NoSpacing">
    <w:name w:val="No Spacing"/>
    <w:uiPriority w:val="1"/>
    <w:qFormat/>
    <w:rsid w:val="008A2FDD"/>
    <w:pPr>
      <w:spacing w:after="0" w:line="240" w:lineRule="auto"/>
    </w:pPr>
    <w:rPr>
      <w:kern w:val="0"/>
      <w:sz w:val="22"/>
      <w:szCs w:val="22"/>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687</TotalTime>
  <Pages>8</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Svistun</dc:creator>
  <cp:keywords/>
  <dc:description/>
  <cp:lastModifiedBy>Steven Head</cp:lastModifiedBy>
  <cp:revision>12</cp:revision>
  <dcterms:created xsi:type="dcterms:W3CDTF">2025-10-07T15:25:00Z</dcterms:created>
  <dcterms:modified xsi:type="dcterms:W3CDTF">2025-10-20T14:06:00Z</dcterms:modified>
</cp:coreProperties>
</file>