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5478" w14:textId="321C9216" w:rsidR="00C12D2B" w:rsidRPr="00317C7C" w:rsidRDefault="00C12D2B" w:rsidP="008C7E6A">
      <w:pPr>
        <w:spacing w:after="0" w:line="276" w:lineRule="auto"/>
        <w:jc w:val="center"/>
        <w:rPr>
          <w:rFonts w:ascii="Arial" w:hAnsi="Arial" w:cs="Arial"/>
          <w:b/>
          <w:bCs/>
          <w:sz w:val="24"/>
          <w:szCs w:val="24"/>
        </w:rPr>
      </w:pPr>
      <w:r w:rsidRPr="00317C7C">
        <w:rPr>
          <w:rFonts w:ascii="Arial" w:hAnsi="Arial" w:cs="Arial"/>
          <w:b/>
          <w:bCs/>
          <w:sz w:val="24"/>
          <w:szCs w:val="24"/>
        </w:rPr>
        <w:t>Atikokan Hydro Inc.</w:t>
      </w:r>
    </w:p>
    <w:p w14:paraId="497B350C" w14:textId="720E8F68" w:rsidR="007D644A" w:rsidRPr="00317C7C" w:rsidRDefault="005B396B" w:rsidP="008C7E6A">
      <w:pPr>
        <w:spacing w:after="0" w:line="276" w:lineRule="auto"/>
        <w:jc w:val="center"/>
        <w:rPr>
          <w:rFonts w:ascii="Arial" w:hAnsi="Arial" w:cs="Arial"/>
          <w:b/>
          <w:bCs/>
          <w:sz w:val="24"/>
          <w:szCs w:val="24"/>
        </w:rPr>
      </w:pPr>
      <w:r w:rsidRPr="00317C7C">
        <w:rPr>
          <w:rFonts w:ascii="Arial" w:hAnsi="Arial" w:cs="Arial"/>
          <w:b/>
          <w:bCs/>
          <w:sz w:val="24"/>
          <w:szCs w:val="24"/>
        </w:rPr>
        <w:t>OEB Staff Question</w:t>
      </w:r>
      <w:r w:rsidR="00C12D2B" w:rsidRPr="00317C7C">
        <w:rPr>
          <w:rFonts w:ascii="Arial" w:hAnsi="Arial" w:cs="Arial"/>
          <w:b/>
          <w:bCs/>
          <w:sz w:val="24"/>
          <w:szCs w:val="24"/>
        </w:rPr>
        <w:t>s</w:t>
      </w:r>
    </w:p>
    <w:p w14:paraId="4282FDAA" w14:textId="286B4DB3" w:rsidR="005B396B" w:rsidRPr="008C7E6A" w:rsidRDefault="009F40F7" w:rsidP="008C7E6A">
      <w:pPr>
        <w:spacing w:after="0" w:line="276" w:lineRule="auto"/>
        <w:jc w:val="center"/>
        <w:rPr>
          <w:rFonts w:ascii="Arial" w:hAnsi="Arial" w:cs="Arial"/>
          <w:sz w:val="24"/>
          <w:szCs w:val="24"/>
        </w:rPr>
      </w:pPr>
      <w:r w:rsidRPr="00317C7C">
        <w:rPr>
          <w:rFonts w:ascii="Arial" w:hAnsi="Arial" w:cs="Arial"/>
          <w:b/>
          <w:bCs/>
          <w:sz w:val="24"/>
          <w:szCs w:val="24"/>
        </w:rPr>
        <w:t>EB-2025-0053</w:t>
      </w:r>
    </w:p>
    <w:p w14:paraId="1E8636E1" w14:textId="77777777" w:rsidR="005B396B" w:rsidRPr="008C7E6A" w:rsidRDefault="005B396B" w:rsidP="008C7E6A">
      <w:pPr>
        <w:spacing w:after="0" w:line="276" w:lineRule="auto"/>
        <w:rPr>
          <w:rFonts w:ascii="Arial" w:hAnsi="Arial" w:cs="Arial"/>
          <w:sz w:val="24"/>
          <w:szCs w:val="24"/>
        </w:rPr>
      </w:pPr>
    </w:p>
    <w:p w14:paraId="7B4F7C00" w14:textId="2C8144EB" w:rsidR="00A31091" w:rsidRPr="00A31091" w:rsidRDefault="00A31091" w:rsidP="4CD1E705">
      <w:pPr>
        <w:pStyle w:val="Default"/>
        <w:spacing w:line="276" w:lineRule="auto"/>
        <w:rPr>
          <w:highlight w:val="yellow"/>
        </w:rPr>
      </w:pPr>
      <w:r w:rsidRPr="00A31091">
        <w:t xml:space="preserve">Please note, </w:t>
      </w:r>
      <w:r w:rsidR="00683901" w:rsidRPr="00C12D2B">
        <w:t>Atikokan Hydro Inc.</w:t>
      </w:r>
      <w:r w:rsidRPr="00A31091">
        <w:t xml:space="preserve"> is responsible for ensuring that all documents it files with the OEB, including responses to OEB staff questions and any other supporting documentation, do not include personal information (as that phrase is defined in the </w:t>
      </w:r>
      <w:r w:rsidRPr="009A416C">
        <w:rPr>
          <w:i/>
          <w:iCs/>
        </w:rPr>
        <w:t>Freedom of Information and Protection of Privacy Act</w:t>
      </w:r>
      <w:r w:rsidRPr="00A31091">
        <w:t xml:space="preserve">), unless filed in accordance with rule 9A of the OEB’s </w:t>
      </w:r>
      <w:r w:rsidRPr="009A416C">
        <w:rPr>
          <w:i/>
          <w:iCs/>
        </w:rPr>
        <w:t>Rules of Practice and Procedure</w:t>
      </w:r>
      <w:r w:rsidRPr="00A31091">
        <w:t>.</w:t>
      </w:r>
    </w:p>
    <w:p w14:paraId="6262C5CF" w14:textId="77777777" w:rsidR="00A31091" w:rsidRDefault="00A31091" w:rsidP="4CD1E705">
      <w:pPr>
        <w:pStyle w:val="Default"/>
        <w:spacing w:line="276" w:lineRule="auto"/>
        <w:rPr>
          <w:b/>
          <w:bCs/>
          <w:highlight w:val="yellow"/>
        </w:rPr>
      </w:pPr>
    </w:p>
    <w:p w14:paraId="72F21E7D" w14:textId="390E8DF3" w:rsidR="00DA5AF2" w:rsidRPr="000A2572" w:rsidRDefault="00DA5AF2" w:rsidP="005E4084">
      <w:pPr>
        <w:spacing w:after="0" w:line="276" w:lineRule="auto"/>
        <w:rPr>
          <w:rFonts w:ascii="Arial" w:hAnsi="Arial" w:cs="Arial"/>
          <w:b/>
          <w:bCs/>
          <w:sz w:val="24"/>
          <w:szCs w:val="24"/>
        </w:rPr>
      </w:pPr>
      <w:r w:rsidRPr="000A2572">
        <w:rPr>
          <w:rFonts w:ascii="Arial" w:hAnsi="Arial" w:cs="Arial"/>
          <w:b/>
          <w:bCs/>
          <w:sz w:val="24"/>
          <w:szCs w:val="24"/>
        </w:rPr>
        <w:t>Staff Question-</w:t>
      </w:r>
      <w:r w:rsidR="00683901">
        <w:rPr>
          <w:rFonts w:ascii="Arial" w:hAnsi="Arial" w:cs="Arial"/>
          <w:b/>
          <w:bCs/>
          <w:sz w:val="24"/>
          <w:szCs w:val="24"/>
        </w:rPr>
        <w:t>1</w:t>
      </w:r>
      <w:r w:rsidRPr="000A2572">
        <w:rPr>
          <w:rFonts w:ascii="Arial" w:hAnsi="Arial" w:cs="Arial"/>
          <w:b/>
          <w:bCs/>
          <w:sz w:val="24"/>
          <w:szCs w:val="24"/>
        </w:rPr>
        <w:t xml:space="preserve"> </w:t>
      </w:r>
    </w:p>
    <w:p w14:paraId="0B2EBE09" w14:textId="77777777" w:rsidR="00DA5AF2" w:rsidRPr="0099750D" w:rsidRDefault="00DA5AF2" w:rsidP="005E4084">
      <w:pPr>
        <w:spacing w:after="0" w:line="276" w:lineRule="auto"/>
        <w:rPr>
          <w:rFonts w:ascii="Arial" w:hAnsi="Arial" w:cs="Arial"/>
          <w:sz w:val="24"/>
          <w:szCs w:val="24"/>
        </w:rPr>
      </w:pPr>
    </w:p>
    <w:p w14:paraId="76831161" w14:textId="77777777" w:rsidR="00EE342D" w:rsidRPr="00EE342D" w:rsidRDefault="00DA5AF2" w:rsidP="005E4084">
      <w:pPr>
        <w:spacing w:after="0" w:line="276" w:lineRule="auto"/>
        <w:rPr>
          <w:rFonts w:ascii="Arial" w:hAnsi="Arial" w:cs="Arial"/>
          <w:b/>
          <w:bCs/>
          <w:sz w:val="24"/>
          <w:szCs w:val="24"/>
        </w:rPr>
      </w:pPr>
      <w:r w:rsidRPr="00EE342D">
        <w:rPr>
          <w:rFonts w:ascii="Arial" w:hAnsi="Arial" w:cs="Arial"/>
          <w:b/>
          <w:bCs/>
          <w:sz w:val="24"/>
          <w:szCs w:val="24"/>
        </w:rPr>
        <w:t xml:space="preserve">Reference: </w:t>
      </w:r>
    </w:p>
    <w:p w14:paraId="00731A74" w14:textId="38600A0D" w:rsidR="007A73D6" w:rsidRPr="0099750D" w:rsidRDefault="00DA5AF2" w:rsidP="005E4084">
      <w:pPr>
        <w:spacing w:after="0" w:line="276" w:lineRule="auto"/>
        <w:rPr>
          <w:rFonts w:ascii="Arial" w:hAnsi="Arial" w:cs="Arial"/>
          <w:sz w:val="24"/>
          <w:szCs w:val="24"/>
        </w:rPr>
      </w:pPr>
      <w:r w:rsidRPr="0099750D">
        <w:rPr>
          <w:rFonts w:ascii="Arial" w:hAnsi="Arial" w:cs="Arial"/>
          <w:sz w:val="24"/>
          <w:szCs w:val="24"/>
        </w:rPr>
        <w:t xml:space="preserve">Rate Generator Model, Tab 3, Continuity Schedule </w:t>
      </w:r>
    </w:p>
    <w:p w14:paraId="290ECF90" w14:textId="77777777" w:rsidR="007A73D6" w:rsidRDefault="007A73D6" w:rsidP="005E4084">
      <w:pPr>
        <w:spacing w:after="0" w:line="276" w:lineRule="auto"/>
        <w:rPr>
          <w:rFonts w:ascii="Arial" w:hAnsi="Arial" w:cs="Arial"/>
          <w:sz w:val="24"/>
          <w:szCs w:val="24"/>
          <w:highlight w:val="yellow"/>
        </w:rPr>
      </w:pPr>
    </w:p>
    <w:p w14:paraId="0974042E" w14:textId="77777777" w:rsidR="00EE342D" w:rsidRPr="00EE342D" w:rsidRDefault="00DA5AF2" w:rsidP="005E4084">
      <w:pPr>
        <w:spacing w:after="0" w:line="276" w:lineRule="auto"/>
        <w:rPr>
          <w:rFonts w:ascii="Arial" w:hAnsi="Arial" w:cs="Arial"/>
          <w:b/>
          <w:bCs/>
          <w:sz w:val="24"/>
          <w:szCs w:val="24"/>
        </w:rPr>
      </w:pPr>
      <w:r w:rsidRPr="00EE342D">
        <w:rPr>
          <w:rFonts w:ascii="Arial" w:hAnsi="Arial" w:cs="Arial"/>
          <w:b/>
          <w:bCs/>
          <w:sz w:val="24"/>
          <w:szCs w:val="24"/>
        </w:rPr>
        <w:t xml:space="preserve">Preamble: </w:t>
      </w:r>
    </w:p>
    <w:p w14:paraId="450CD057" w14:textId="1D3EB35F" w:rsidR="005E4084" w:rsidRPr="00B84C1F" w:rsidRDefault="00BD10CF" w:rsidP="005E4084">
      <w:pPr>
        <w:spacing w:after="0" w:line="276" w:lineRule="auto"/>
        <w:rPr>
          <w:rFonts w:ascii="Arial" w:hAnsi="Arial" w:cs="Arial"/>
          <w:sz w:val="24"/>
          <w:szCs w:val="24"/>
        </w:rPr>
      </w:pPr>
      <w:r w:rsidRPr="00374A1F">
        <w:rPr>
          <w:rFonts w:ascii="Arial" w:hAnsi="Arial" w:cs="Arial"/>
          <w:sz w:val="24"/>
          <w:szCs w:val="24"/>
        </w:rPr>
        <w:t xml:space="preserve">The amounts in </w:t>
      </w:r>
      <w:r w:rsidR="00701096" w:rsidRPr="00374A1F">
        <w:rPr>
          <w:rFonts w:ascii="Arial" w:hAnsi="Arial" w:cs="Arial"/>
          <w:sz w:val="24"/>
          <w:szCs w:val="24"/>
        </w:rPr>
        <w:t>Column BM</w:t>
      </w:r>
      <w:r w:rsidR="00B21BC0" w:rsidRPr="00374A1F">
        <w:rPr>
          <w:rFonts w:ascii="Arial" w:hAnsi="Arial" w:cs="Arial"/>
          <w:sz w:val="24"/>
          <w:szCs w:val="24"/>
        </w:rPr>
        <w:t xml:space="preserve"> </w:t>
      </w:r>
      <w:r w:rsidR="0093795E" w:rsidRPr="00374A1F">
        <w:rPr>
          <w:rFonts w:ascii="Arial" w:hAnsi="Arial" w:cs="Arial"/>
          <w:sz w:val="24"/>
          <w:szCs w:val="24"/>
        </w:rPr>
        <w:t xml:space="preserve">do not </w:t>
      </w:r>
      <w:r w:rsidR="0093795E" w:rsidRPr="00B84C1F">
        <w:rPr>
          <w:rFonts w:ascii="Arial" w:hAnsi="Arial" w:cs="Arial"/>
          <w:sz w:val="24"/>
          <w:szCs w:val="24"/>
        </w:rPr>
        <w:t>match t</w:t>
      </w:r>
      <w:r w:rsidR="00056B6D" w:rsidRPr="00B84C1F">
        <w:rPr>
          <w:rFonts w:ascii="Arial" w:hAnsi="Arial" w:cs="Arial"/>
          <w:sz w:val="24"/>
          <w:szCs w:val="24"/>
        </w:rPr>
        <w:t>he OEB’s Decision and Order in EB-202</w:t>
      </w:r>
      <w:r w:rsidR="00EC535F" w:rsidRPr="00B84C1F">
        <w:rPr>
          <w:rFonts w:ascii="Arial" w:hAnsi="Arial" w:cs="Arial"/>
          <w:sz w:val="24"/>
          <w:szCs w:val="24"/>
        </w:rPr>
        <w:t>4-000</w:t>
      </w:r>
      <w:r w:rsidR="00374A1F" w:rsidRPr="00B84C1F">
        <w:rPr>
          <w:rFonts w:ascii="Arial" w:hAnsi="Arial" w:cs="Arial"/>
          <w:sz w:val="24"/>
          <w:szCs w:val="24"/>
        </w:rPr>
        <w:t>8</w:t>
      </w:r>
      <w:r w:rsidR="000A2572" w:rsidRPr="00B84C1F">
        <w:rPr>
          <w:rFonts w:ascii="Arial" w:hAnsi="Arial" w:cs="Arial"/>
          <w:sz w:val="24"/>
          <w:szCs w:val="24"/>
        </w:rPr>
        <w:t xml:space="preserve"> Table 20 – DVA Amounts for Disposition</w:t>
      </w:r>
      <w:r w:rsidR="00374A1F" w:rsidRPr="00B84C1F">
        <w:rPr>
          <w:rFonts w:ascii="Arial" w:hAnsi="Arial" w:cs="Arial"/>
          <w:sz w:val="24"/>
          <w:szCs w:val="24"/>
        </w:rPr>
        <w:t>.</w:t>
      </w:r>
    </w:p>
    <w:p w14:paraId="10F69BB5" w14:textId="77777777" w:rsidR="00DA5AF2" w:rsidRPr="00B84C1F" w:rsidRDefault="00DA5AF2" w:rsidP="005E4084">
      <w:pPr>
        <w:spacing w:after="0" w:line="276" w:lineRule="auto"/>
        <w:rPr>
          <w:rFonts w:ascii="Arial" w:hAnsi="Arial" w:cs="Arial"/>
          <w:sz w:val="24"/>
          <w:szCs w:val="24"/>
        </w:rPr>
      </w:pPr>
    </w:p>
    <w:p w14:paraId="26282936" w14:textId="6CD455A2" w:rsidR="00720E37" w:rsidRPr="00B4359C" w:rsidRDefault="00720E37" w:rsidP="005E4084">
      <w:pPr>
        <w:spacing w:after="0" w:line="276" w:lineRule="auto"/>
        <w:rPr>
          <w:rFonts w:ascii="Arial" w:hAnsi="Arial" w:cs="Arial"/>
          <w:b/>
          <w:bCs/>
          <w:sz w:val="24"/>
          <w:szCs w:val="24"/>
        </w:rPr>
      </w:pPr>
      <w:r w:rsidRPr="00B4359C">
        <w:rPr>
          <w:rFonts w:ascii="Arial" w:hAnsi="Arial" w:cs="Arial"/>
          <w:b/>
          <w:bCs/>
          <w:sz w:val="24"/>
          <w:szCs w:val="24"/>
        </w:rPr>
        <w:t>Question(s):</w:t>
      </w:r>
    </w:p>
    <w:p w14:paraId="2BABAA48" w14:textId="190DB6AF" w:rsidR="00073F98" w:rsidRPr="00B84C1F" w:rsidRDefault="00F24BA0" w:rsidP="261B3D4B">
      <w:pPr>
        <w:pStyle w:val="ListParagraph"/>
        <w:numPr>
          <w:ilvl w:val="0"/>
          <w:numId w:val="1"/>
        </w:numPr>
        <w:spacing w:after="0" w:line="276" w:lineRule="auto"/>
        <w:rPr>
          <w:rFonts w:ascii="Arial" w:hAnsi="Arial" w:cs="Arial"/>
          <w:sz w:val="24"/>
          <w:szCs w:val="24"/>
        </w:rPr>
      </w:pPr>
      <w:r w:rsidRPr="00B84C1F">
        <w:rPr>
          <w:rFonts w:ascii="Arial" w:hAnsi="Arial" w:cs="Arial"/>
          <w:sz w:val="24"/>
          <w:szCs w:val="24"/>
        </w:rPr>
        <w:t xml:space="preserve">Please </w:t>
      </w:r>
      <w:r w:rsidR="009759AC" w:rsidRPr="00B84C1F">
        <w:rPr>
          <w:rFonts w:ascii="Arial" w:hAnsi="Arial" w:cs="Arial"/>
          <w:sz w:val="24"/>
          <w:szCs w:val="24"/>
        </w:rPr>
        <w:t xml:space="preserve">confirm the </w:t>
      </w:r>
      <w:r w:rsidR="00780116" w:rsidRPr="00B84C1F">
        <w:rPr>
          <w:rFonts w:ascii="Arial" w:hAnsi="Arial" w:cs="Arial"/>
          <w:sz w:val="24"/>
          <w:szCs w:val="24"/>
        </w:rPr>
        <w:t xml:space="preserve">amount </w:t>
      </w:r>
      <w:r w:rsidR="00EE342D" w:rsidRPr="00B84C1F">
        <w:rPr>
          <w:rFonts w:ascii="Arial" w:hAnsi="Arial" w:cs="Arial"/>
          <w:sz w:val="24"/>
          <w:szCs w:val="24"/>
        </w:rPr>
        <w:t>for Column BM</w:t>
      </w:r>
      <w:r w:rsidR="00130635">
        <w:rPr>
          <w:rFonts w:ascii="Arial" w:hAnsi="Arial" w:cs="Arial"/>
          <w:sz w:val="24"/>
          <w:szCs w:val="24"/>
        </w:rPr>
        <w:t xml:space="preserve"> and update the Rate Generator Model, as necessary</w:t>
      </w:r>
      <w:r w:rsidR="00073F98" w:rsidRPr="00B84C1F">
        <w:rPr>
          <w:rFonts w:ascii="Arial" w:hAnsi="Arial" w:cs="Arial"/>
          <w:sz w:val="24"/>
          <w:szCs w:val="24"/>
        </w:rPr>
        <w:t>.</w:t>
      </w:r>
    </w:p>
    <w:p w14:paraId="0086EB98" w14:textId="77777777" w:rsidR="00073F98" w:rsidRDefault="00073F98" w:rsidP="00073F98">
      <w:pPr>
        <w:spacing w:after="0" w:line="276" w:lineRule="auto"/>
        <w:rPr>
          <w:rFonts w:ascii="Arial" w:hAnsi="Arial" w:cs="Arial"/>
          <w:sz w:val="24"/>
          <w:szCs w:val="24"/>
        </w:rPr>
      </w:pPr>
    </w:p>
    <w:p w14:paraId="0885C294" w14:textId="5DAC0EB2" w:rsidR="00863E3B" w:rsidRPr="000A2572" w:rsidRDefault="00863E3B" w:rsidP="00863E3B">
      <w:pPr>
        <w:spacing w:after="0" w:line="276" w:lineRule="auto"/>
        <w:rPr>
          <w:rFonts w:ascii="Arial" w:hAnsi="Arial" w:cs="Arial"/>
          <w:b/>
          <w:bCs/>
          <w:sz w:val="24"/>
          <w:szCs w:val="24"/>
        </w:rPr>
      </w:pPr>
      <w:r w:rsidRPr="000A2572">
        <w:rPr>
          <w:rFonts w:ascii="Arial" w:hAnsi="Arial" w:cs="Arial"/>
          <w:b/>
          <w:bCs/>
          <w:sz w:val="24"/>
          <w:szCs w:val="24"/>
        </w:rPr>
        <w:t>Staff Question-</w:t>
      </w:r>
      <w:r w:rsidR="004125B9">
        <w:rPr>
          <w:rFonts w:ascii="Arial" w:hAnsi="Arial" w:cs="Arial"/>
          <w:b/>
          <w:bCs/>
          <w:sz w:val="24"/>
          <w:szCs w:val="24"/>
        </w:rPr>
        <w:t>2</w:t>
      </w:r>
      <w:r w:rsidRPr="000A2572">
        <w:rPr>
          <w:rFonts w:ascii="Arial" w:hAnsi="Arial" w:cs="Arial"/>
          <w:b/>
          <w:bCs/>
          <w:sz w:val="24"/>
          <w:szCs w:val="24"/>
        </w:rPr>
        <w:t xml:space="preserve"> </w:t>
      </w:r>
    </w:p>
    <w:p w14:paraId="0E864DAF" w14:textId="77777777" w:rsidR="00863E3B" w:rsidRPr="0099750D" w:rsidRDefault="00863E3B" w:rsidP="00863E3B">
      <w:pPr>
        <w:spacing w:after="0" w:line="276" w:lineRule="auto"/>
        <w:rPr>
          <w:rFonts w:ascii="Arial" w:hAnsi="Arial" w:cs="Arial"/>
          <w:sz w:val="24"/>
          <w:szCs w:val="24"/>
        </w:rPr>
      </w:pPr>
    </w:p>
    <w:p w14:paraId="515EE29A" w14:textId="77777777" w:rsidR="00863E3B" w:rsidRPr="00EE342D" w:rsidRDefault="00863E3B" w:rsidP="00863E3B">
      <w:pPr>
        <w:spacing w:after="0" w:line="276" w:lineRule="auto"/>
        <w:rPr>
          <w:rFonts w:ascii="Arial" w:hAnsi="Arial" w:cs="Arial"/>
          <w:b/>
          <w:bCs/>
          <w:sz w:val="24"/>
          <w:szCs w:val="24"/>
        </w:rPr>
      </w:pPr>
      <w:r w:rsidRPr="00EE342D">
        <w:rPr>
          <w:rFonts w:ascii="Arial" w:hAnsi="Arial" w:cs="Arial"/>
          <w:b/>
          <w:bCs/>
          <w:sz w:val="24"/>
          <w:szCs w:val="24"/>
        </w:rPr>
        <w:t xml:space="preserve">Reference: </w:t>
      </w:r>
    </w:p>
    <w:p w14:paraId="40281858" w14:textId="31D3C631" w:rsidR="00863E3B" w:rsidRPr="0099750D" w:rsidRDefault="00863E3B" w:rsidP="00863E3B">
      <w:pPr>
        <w:spacing w:after="0" w:line="276" w:lineRule="auto"/>
        <w:rPr>
          <w:rFonts w:ascii="Arial" w:hAnsi="Arial" w:cs="Arial"/>
          <w:sz w:val="24"/>
          <w:szCs w:val="24"/>
        </w:rPr>
      </w:pPr>
      <w:r>
        <w:rPr>
          <w:rFonts w:ascii="Arial" w:hAnsi="Arial" w:cs="Arial"/>
          <w:sz w:val="24"/>
          <w:szCs w:val="24"/>
        </w:rPr>
        <w:t xml:space="preserve">Commodity Analysis </w:t>
      </w:r>
      <w:proofErr w:type="spellStart"/>
      <w:r>
        <w:rPr>
          <w:rFonts w:ascii="Arial" w:hAnsi="Arial" w:cs="Arial"/>
          <w:sz w:val="24"/>
          <w:szCs w:val="24"/>
        </w:rPr>
        <w:t>Workform</w:t>
      </w:r>
      <w:proofErr w:type="spellEnd"/>
      <w:r w:rsidRPr="0099750D">
        <w:rPr>
          <w:rFonts w:ascii="Arial" w:hAnsi="Arial" w:cs="Arial"/>
          <w:sz w:val="24"/>
          <w:szCs w:val="24"/>
        </w:rPr>
        <w:t xml:space="preserve"> </w:t>
      </w:r>
    </w:p>
    <w:p w14:paraId="5D3ABF1C" w14:textId="77777777" w:rsidR="00863E3B" w:rsidRDefault="00863E3B" w:rsidP="00863E3B">
      <w:pPr>
        <w:spacing w:after="0" w:line="276" w:lineRule="auto"/>
        <w:rPr>
          <w:rFonts w:ascii="Arial" w:hAnsi="Arial" w:cs="Arial"/>
          <w:sz w:val="24"/>
          <w:szCs w:val="24"/>
          <w:highlight w:val="yellow"/>
        </w:rPr>
      </w:pPr>
    </w:p>
    <w:p w14:paraId="31C27887" w14:textId="77777777" w:rsidR="00863E3B" w:rsidRPr="00EE342D" w:rsidRDefault="00863E3B" w:rsidP="00863E3B">
      <w:pPr>
        <w:spacing w:after="0" w:line="276" w:lineRule="auto"/>
        <w:rPr>
          <w:rFonts w:ascii="Arial" w:hAnsi="Arial" w:cs="Arial"/>
          <w:b/>
          <w:bCs/>
          <w:sz w:val="24"/>
          <w:szCs w:val="24"/>
        </w:rPr>
      </w:pPr>
      <w:r w:rsidRPr="00EE342D">
        <w:rPr>
          <w:rFonts w:ascii="Arial" w:hAnsi="Arial" w:cs="Arial"/>
          <w:b/>
          <w:bCs/>
          <w:sz w:val="24"/>
          <w:szCs w:val="24"/>
        </w:rPr>
        <w:t xml:space="preserve">Preamble: </w:t>
      </w:r>
    </w:p>
    <w:p w14:paraId="0C96A757" w14:textId="59A26606" w:rsidR="00863E3B" w:rsidRPr="00BD7443" w:rsidRDefault="00FC4E74" w:rsidP="00863E3B">
      <w:pPr>
        <w:spacing w:after="0" w:line="276" w:lineRule="auto"/>
        <w:rPr>
          <w:rFonts w:ascii="Arial" w:hAnsi="Arial" w:cs="Arial"/>
          <w:sz w:val="24"/>
          <w:szCs w:val="24"/>
        </w:rPr>
      </w:pPr>
      <w:r>
        <w:rPr>
          <w:rFonts w:ascii="Arial" w:hAnsi="Arial" w:cs="Arial"/>
          <w:sz w:val="24"/>
          <w:szCs w:val="24"/>
        </w:rPr>
        <w:t>Distributors propose the loss factors in their cost-based applications. As per Section 2.8.8, Loss Adjustment Factors of Chapter 2 Filing Requirements, the distributors must document the proposed Supply Facilities Loss Factor, distribution and total loss factors for the test year</w:t>
      </w:r>
      <w:r w:rsidR="00863E3B">
        <w:rPr>
          <w:rFonts w:ascii="Arial" w:hAnsi="Arial" w:cs="Arial"/>
          <w:sz w:val="24"/>
          <w:szCs w:val="24"/>
        </w:rPr>
        <w:t>.</w:t>
      </w:r>
    </w:p>
    <w:p w14:paraId="0A9E7559" w14:textId="77777777" w:rsidR="00863E3B" w:rsidRPr="00BD7443" w:rsidRDefault="00863E3B" w:rsidP="00863E3B">
      <w:pPr>
        <w:spacing w:after="0" w:line="276" w:lineRule="auto"/>
        <w:rPr>
          <w:rFonts w:ascii="Arial" w:hAnsi="Arial" w:cs="Arial"/>
          <w:sz w:val="24"/>
          <w:szCs w:val="24"/>
        </w:rPr>
      </w:pPr>
    </w:p>
    <w:p w14:paraId="52F247C9" w14:textId="2A290B4A" w:rsidR="00720E37" w:rsidRPr="00B4359C" w:rsidRDefault="00720E37" w:rsidP="00863E3B">
      <w:pPr>
        <w:spacing w:after="0" w:line="276" w:lineRule="auto"/>
        <w:rPr>
          <w:rFonts w:ascii="Arial" w:hAnsi="Arial" w:cs="Arial"/>
          <w:b/>
          <w:bCs/>
          <w:sz w:val="24"/>
          <w:szCs w:val="24"/>
        </w:rPr>
      </w:pPr>
      <w:r>
        <w:rPr>
          <w:rFonts w:ascii="Arial" w:hAnsi="Arial" w:cs="Arial"/>
          <w:b/>
          <w:bCs/>
          <w:sz w:val="24"/>
          <w:szCs w:val="24"/>
        </w:rPr>
        <w:t>Question(s):</w:t>
      </w:r>
    </w:p>
    <w:p w14:paraId="7C088868" w14:textId="601D6DC6" w:rsidR="00863E3B" w:rsidRDefault="00590950" w:rsidP="00863E3B">
      <w:pPr>
        <w:pStyle w:val="ListParagraph"/>
        <w:numPr>
          <w:ilvl w:val="0"/>
          <w:numId w:val="4"/>
        </w:numPr>
        <w:spacing w:after="0" w:line="276" w:lineRule="auto"/>
        <w:rPr>
          <w:rFonts w:ascii="Arial" w:hAnsi="Arial" w:cs="Arial"/>
          <w:sz w:val="24"/>
          <w:szCs w:val="24"/>
        </w:rPr>
      </w:pPr>
      <w:r>
        <w:rPr>
          <w:rFonts w:ascii="Arial" w:hAnsi="Arial" w:cs="Arial"/>
          <w:sz w:val="24"/>
          <w:szCs w:val="24"/>
        </w:rPr>
        <w:t>The</w:t>
      </w:r>
      <w:r w:rsidR="0076401F" w:rsidRPr="0076401F">
        <w:rPr>
          <w:rFonts w:ascii="Arial" w:hAnsi="Arial" w:cs="Arial"/>
          <w:sz w:val="24"/>
          <w:szCs w:val="24"/>
        </w:rPr>
        <w:t xml:space="preserve"> updated line loss is 1.0754 effective from </w:t>
      </w:r>
      <w:r>
        <w:rPr>
          <w:rFonts w:ascii="Arial" w:hAnsi="Arial" w:cs="Arial"/>
          <w:sz w:val="24"/>
          <w:szCs w:val="24"/>
        </w:rPr>
        <w:t xml:space="preserve">May </w:t>
      </w:r>
      <w:r w:rsidR="0076401F" w:rsidRPr="0076401F">
        <w:rPr>
          <w:rFonts w:ascii="Arial" w:hAnsi="Arial" w:cs="Arial"/>
          <w:sz w:val="24"/>
          <w:szCs w:val="24"/>
        </w:rPr>
        <w:t>2025, however, 2024 still 1.0945</w:t>
      </w:r>
      <w:r w:rsidR="00863E3B">
        <w:rPr>
          <w:rFonts w:ascii="Arial" w:hAnsi="Arial" w:cs="Arial"/>
          <w:sz w:val="24"/>
          <w:szCs w:val="24"/>
        </w:rPr>
        <w:t>.</w:t>
      </w:r>
      <w:r>
        <w:rPr>
          <w:rFonts w:ascii="Arial" w:hAnsi="Arial" w:cs="Arial"/>
          <w:sz w:val="24"/>
          <w:szCs w:val="24"/>
        </w:rPr>
        <w:t xml:space="preserve"> Please explain why.</w:t>
      </w:r>
    </w:p>
    <w:p w14:paraId="431144B6" w14:textId="1F199C5E" w:rsidR="00863E3B" w:rsidRPr="00863E3B" w:rsidRDefault="00863E3B" w:rsidP="00863E3B">
      <w:pPr>
        <w:spacing w:after="0" w:line="276" w:lineRule="auto"/>
        <w:rPr>
          <w:rFonts w:ascii="Arial" w:hAnsi="Arial" w:cs="Arial"/>
          <w:sz w:val="24"/>
          <w:szCs w:val="24"/>
        </w:rPr>
      </w:pPr>
    </w:p>
    <w:p w14:paraId="212AAF05" w14:textId="53762CC5" w:rsidR="00513582" w:rsidRDefault="00513582" w:rsidP="00513582">
      <w:pPr>
        <w:spacing w:after="0" w:line="276" w:lineRule="auto"/>
        <w:rPr>
          <w:rFonts w:ascii="Arial" w:hAnsi="Arial" w:cs="Arial"/>
          <w:b/>
          <w:bCs/>
          <w:sz w:val="24"/>
          <w:szCs w:val="24"/>
        </w:rPr>
      </w:pPr>
      <w:r>
        <w:rPr>
          <w:rFonts w:ascii="Arial" w:hAnsi="Arial" w:cs="Arial"/>
          <w:b/>
          <w:bCs/>
          <w:sz w:val="24"/>
          <w:szCs w:val="24"/>
        </w:rPr>
        <w:t>Staff Question-</w:t>
      </w:r>
      <w:r w:rsidR="004125B9">
        <w:rPr>
          <w:rFonts w:ascii="Arial" w:hAnsi="Arial" w:cs="Arial"/>
          <w:b/>
          <w:bCs/>
          <w:sz w:val="24"/>
          <w:szCs w:val="24"/>
        </w:rPr>
        <w:t>3</w:t>
      </w:r>
    </w:p>
    <w:p w14:paraId="6344F5D4" w14:textId="77777777" w:rsidR="00513582" w:rsidRDefault="00513582" w:rsidP="00513582">
      <w:pPr>
        <w:spacing w:after="0" w:line="276" w:lineRule="auto"/>
        <w:rPr>
          <w:rFonts w:ascii="Arial" w:hAnsi="Arial" w:cs="Arial"/>
          <w:b/>
          <w:bCs/>
          <w:sz w:val="24"/>
          <w:szCs w:val="24"/>
        </w:rPr>
      </w:pPr>
    </w:p>
    <w:p w14:paraId="7657E407" w14:textId="368E9AF5" w:rsidR="00513582" w:rsidRDefault="00513582" w:rsidP="00513582">
      <w:pPr>
        <w:spacing w:after="0" w:line="276" w:lineRule="auto"/>
        <w:rPr>
          <w:rFonts w:ascii="Arial" w:hAnsi="Arial" w:cs="Arial"/>
          <w:b/>
          <w:bCs/>
          <w:sz w:val="24"/>
          <w:szCs w:val="24"/>
        </w:rPr>
      </w:pPr>
      <w:r>
        <w:rPr>
          <w:rFonts w:ascii="Arial" w:hAnsi="Arial" w:cs="Arial"/>
          <w:b/>
          <w:bCs/>
          <w:sz w:val="24"/>
          <w:szCs w:val="24"/>
        </w:rPr>
        <w:lastRenderedPageBreak/>
        <w:t>Reference:</w:t>
      </w:r>
    </w:p>
    <w:p w14:paraId="7410A724" w14:textId="48BE1F6D" w:rsidR="00513582" w:rsidRDefault="00513582" w:rsidP="00513582">
      <w:pPr>
        <w:spacing w:after="0" w:line="276" w:lineRule="auto"/>
        <w:rPr>
          <w:rFonts w:ascii="Arial" w:hAnsi="Arial" w:cs="Arial"/>
          <w:sz w:val="24"/>
          <w:szCs w:val="24"/>
        </w:rPr>
      </w:pPr>
      <w:r>
        <w:rPr>
          <w:rFonts w:ascii="Arial" w:hAnsi="Arial" w:cs="Arial"/>
          <w:sz w:val="24"/>
          <w:szCs w:val="24"/>
        </w:rPr>
        <w:t>Rate Generator Model, Tab 1</w:t>
      </w:r>
      <w:r w:rsidR="00DC3535">
        <w:rPr>
          <w:rFonts w:ascii="Arial" w:hAnsi="Arial" w:cs="Arial"/>
          <w:sz w:val="24"/>
          <w:szCs w:val="24"/>
        </w:rPr>
        <w:t>1</w:t>
      </w:r>
      <w:r>
        <w:rPr>
          <w:rFonts w:ascii="Arial" w:hAnsi="Arial" w:cs="Arial"/>
          <w:sz w:val="24"/>
          <w:szCs w:val="24"/>
        </w:rPr>
        <w:t xml:space="preserve"> (</w:t>
      </w:r>
      <w:r w:rsidR="00DC3535">
        <w:rPr>
          <w:rFonts w:ascii="Arial" w:hAnsi="Arial" w:cs="Arial"/>
          <w:sz w:val="24"/>
          <w:szCs w:val="24"/>
        </w:rPr>
        <w:t>RTSR – UTR &amp; Sub-Tx</w:t>
      </w:r>
      <w:r w:rsidR="00A71612">
        <w:rPr>
          <w:rFonts w:ascii="Arial" w:hAnsi="Arial" w:cs="Arial"/>
          <w:sz w:val="24"/>
          <w:szCs w:val="24"/>
        </w:rPr>
        <w:t>) and Tab 18 (Regulatory Charges)</w:t>
      </w:r>
    </w:p>
    <w:p w14:paraId="2707737C" w14:textId="77777777" w:rsidR="00A71612" w:rsidRDefault="00A71612" w:rsidP="00513582">
      <w:pPr>
        <w:spacing w:after="0" w:line="276" w:lineRule="auto"/>
        <w:rPr>
          <w:rFonts w:ascii="Arial" w:hAnsi="Arial" w:cs="Arial"/>
          <w:sz w:val="24"/>
          <w:szCs w:val="24"/>
        </w:rPr>
      </w:pPr>
    </w:p>
    <w:p w14:paraId="651F380D" w14:textId="53ED7687" w:rsidR="00A71612" w:rsidRDefault="00A71612" w:rsidP="00513582">
      <w:pPr>
        <w:spacing w:after="0" w:line="276" w:lineRule="auto"/>
        <w:rPr>
          <w:rFonts w:ascii="Arial" w:hAnsi="Arial" w:cs="Arial"/>
          <w:b/>
          <w:bCs/>
          <w:sz w:val="24"/>
          <w:szCs w:val="24"/>
        </w:rPr>
      </w:pPr>
      <w:r>
        <w:rPr>
          <w:rFonts w:ascii="Arial" w:hAnsi="Arial" w:cs="Arial"/>
          <w:b/>
          <w:bCs/>
          <w:sz w:val="24"/>
          <w:szCs w:val="24"/>
        </w:rPr>
        <w:t>Preamble:</w:t>
      </w:r>
    </w:p>
    <w:p w14:paraId="4B510742" w14:textId="5B946A94" w:rsidR="00A71612" w:rsidRDefault="00A71612" w:rsidP="00513582">
      <w:pPr>
        <w:spacing w:after="0" w:line="276" w:lineRule="auto"/>
        <w:rPr>
          <w:rFonts w:ascii="Arial" w:hAnsi="Arial" w:cs="Arial"/>
          <w:sz w:val="24"/>
          <w:szCs w:val="24"/>
        </w:rPr>
      </w:pPr>
      <w:r>
        <w:rPr>
          <w:rFonts w:ascii="Arial" w:hAnsi="Arial" w:cs="Arial"/>
          <w:sz w:val="24"/>
          <w:szCs w:val="24"/>
        </w:rPr>
        <w:t>On October 9, 2025, the OEB issued a letter establishing the preliminary Uniform Transmission Rates (UTRs) and Hydro One Networks Inc.’s (Hydro One) proposed Sub-Transmission Rates. In addition, on October 17, 2025, the OEB released updated time-of-use (TOU) pricing and Ontario Electricity Rebate (OER) values, effective November 1, 2025.</w:t>
      </w:r>
    </w:p>
    <w:p w14:paraId="50FFE6F9" w14:textId="77777777" w:rsidR="00A71612" w:rsidRDefault="00A71612" w:rsidP="00513582">
      <w:pPr>
        <w:spacing w:after="0" w:line="276" w:lineRule="auto"/>
        <w:rPr>
          <w:rFonts w:ascii="Arial" w:hAnsi="Arial" w:cs="Arial"/>
          <w:sz w:val="24"/>
          <w:szCs w:val="24"/>
        </w:rPr>
      </w:pPr>
    </w:p>
    <w:p w14:paraId="7F937523" w14:textId="0160789B" w:rsidR="00D94115" w:rsidRDefault="00D94115" w:rsidP="00513582">
      <w:pPr>
        <w:spacing w:after="0" w:line="276" w:lineRule="auto"/>
        <w:rPr>
          <w:rFonts w:ascii="Arial" w:hAnsi="Arial" w:cs="Arial"/>
          <w:sz w:val="24"/>
          <w:szCs w:val="24"/>
        </w:rPr>
      </w:pPr>
      <w:r>
        <w:rPr>
          <w:rFonts w:ascii="Arial" w:hAnsi="Arial" w:cs="Arial"/>
          <w:sz w:val="24"/>
          <w:szCs w:val="24"/>
        </w:rPr>
        <w:t>OEB staff has updated the Rate Generator Model to reflect the preliminary UTRs, Hydro One’s proposed Sub-Transmission Rates, and the revised TOU pricing and OEB values.</w:t>
      </w:r>
    </w:p>
    <w:p w14:paraId="657E49F5" w14:textId="77777777" w:rsidR="00D94115" w:rsidRDefault="00D94115" w:rsidP="00513582">
      <w:pPr>
        <w:spacing w:after="0" w:line="276" w:lineRule="auto"/>
        <w:rPr>
          <w:rFonts w:ascii="Arial" w:hAnsi="Arial" w:cs="Arial"/>
          <w:sz w:val="24"/>
          <w:szCs w:val="24"/>
        </w:rPr>
      </w:pPr>
    </w:p>
    <w:p w14:paraId="09187999" w14:textId="1E06C239" w:rsidR="00A71612" w:rsidRPr="00B4359C" w:rsidRDefault="00A71612" w:rsidP="00B4359C">
      <w:pPr>
        <w:spacing w:after="0" w:line="276" w:lineRule="auto"/>
        <w:rPr>
          <w:rFonts w:ascii="Arial" w:hAnsi="Arial" w:cs="Arial"/>
          <w:b/>
          <w:bCs/>
          <w:sz w:val="24"/>
          <w:szCs w:val="24"/>
        </w:rPr>
      </w:pPr>
      <w:r>
        <w:rPr>
          <w:rFonts w:ascii="Arial" w:hAnsi="Arial" w:cs="Arial"/>
          <w:b/>
          <w:bCs/>
          <w:sz w:val="24"/>
          <w:szCs w:val="24"/>
        </w:rPr>
        <w:t>Question(s):</w:t>
      </w:r>
    </w:p>
    <w:p w14:paraId="366A1838" w14:textId="2C8B3671" w:rsidR="005441F5" w:rsidRPr="00367EA0" w:rsidRDefault="00D94115" w:rsidP="00B4359C">
      <w:pPr>
        <w:pStyle w:val="ListParagraph"/>
        <w:numPr>
          <w:ilvl w:val="0"/>
          <w:numId w:val="6"/>
        </w:numPr>
        <w:spacing w:after="0" w:line="276" w:lineRule="auto"/>
        <w:rPr>
          <w:rFonts w:ascii="Arial" w:hAnsi="Arial" w:cs="Arial"/>
          <w:sz w:val="24"/>
          <w:szCs w:val="24"/>
        </w:rPr>
      </w:pPr>
      <w:r>
        <w:rPr>
          <w:rFonts w:ascii="Arial" w:hAnsi="Arial" w:cs="Arial"/>
          <w:sz w:val="24"/>
          <w:szCs w:val="24"/>
        </w:rPr>
        <w:t>Please review the updated Rate Generator Model and confirm whether the incorporated changes are accurate. If any discrepancies are identified, please provide corrections and supporting rationale.</w:t>
      </w:r>
    </w:p>
    <w:sectPr w:rsidR="005441F5" w:rsidRPr="00367EA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50CA" w14:textId="77777777" w:rsidR="00FC30D8" w:rsidRDefault="00FC30D8" w:rsidP="00367EA0">
      <w:pPr>
        <w:spacing w:after="0" w:line="240" w:lineRule="auto"/>
      </w:pPr>
      <w:r>
        <w:separator/>
      </w:r>
    </w:p>
  </w:endnote>
  <w:endnote w:type="continuationSeparator" w:id="0">
    <w:p w14:paraId="3D66AC89" w14:textId="77777777" w:rsidR="00FC30D8" w:rsidRDefault="00FC30D8" w:rsidP="0036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108409"/>
      <w:docPartObj>
        <w:docPartGallery w:val="Page Numbers (Bottom of Page)"/>
        <w:docPartUnique/>
      </w:docPartObj>
    </w:sdtPr>
    <w:sdtEndPr>
      <w:rPr>
        <w:noProof/>
      </w:rPr>
    </w:sdtEndPr>
    <w:sdtContent>
      <w:p w14:paraId="1108F740" w14:textId="77777777" w:rsidR="00367EA0" w:rsidRDefault="006905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0654" w14:textId="77777777" w:rsidR="00FC30D8" w:rsidRDefault="00FC30D8" w:rsidP="00367EA0">
      <w:pPr>
        <w:spacing w:after="0" w:line="240" w:lineRule="auto"/>
      </w:pPr>
      <w:r>
        <w:separator/>
      </w:r>
    </w:p>
  </w:footnote>
  <w:footnote w:type="continuationSeparator" w:id="0">
    <w:p w14:paraId="58332059" w14:textId="77777777" w:rsidR="00FC30D8" w:rsidRDefault="00FC30D8" w:rsidP="0036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BB4A" w14:textId="1DA32F78" w:rsidR="00B1145B" w:rsidRPr="006905C4" w:rsidRDefault="00B1145B" w:rsidP="00B1145B">
    <w:pPr>
      <w:pStyle w:val="Header"/>
      <w:jc w:val="right"/>
      <w:rPr>
        <w:sz w:val="20"/>
        <w:szCs w:val="20"/>
      </w:rPr>
    </w:pPr>
    <w:r w:rsidRPr="006905C4">
      <w:rPr>
        <w:sz w:val="20"/>
        <w:szCs w:val="20"/>
      </w:rPr>
      <w:t>Atikokan Hydro Inc.</w:t>
    </w:r>
  </w:p>
  <w:p w14:paraId="2D234D77" w14:textId="67179E51" w:rsidR="006905C4" w:rsidRPr="006905C4" w:rsidRDefault="006905C4" w:rsidP="00B1145B">
    <w:pPr>
      <w:pStyle w:val="Header"/>
      <w:jc w:val="right"/>
      <w:rPr>
        <w:sz w:val="20"/>
        <w:szCs w:val="20"/>
      </w:rPr>
    </w:pPr>
    <w:r w:rsidRPr="006905C4">
      <w:rPr>
        <w:sz w:val="20"/>
        <w:szCs w:val="20"/>
      </w:rPr>
      <w:t>EB-2025-0053</w:t>
    </w:r>
  </w:p>
  <w:p w14:paraId="57858A39" w14:textId="2867F49B" w:rsidR="00B1145B" w:rsidRPr="006905C4" w:rsidRDefault="001A0C29" w:rsidP="00B1145B">
    <w:pPr>
      <w:pStyle w:val="Header"/>
      <w:jc w:val="right"/>
      <w:rPr>
        <w:sz w:val="20"/>
        <w:szCs w:val="20"/>
      </w:rPr>
    </w:pPr>
    <w:r>
      <w:rPr>
        <w:sz w:val="20"/>
        <w:szCs w:val="20"/>
      </w:rPr>
      <w:t xml:space="preserve">November </w:t>
    </w:r>
    <w:r w:rsidR="0036432E">
      <w:rPr>
        <w:sz w:val="20"/>
        <w:szCs w:val="20"/>
      </w:rPr>
      <w:t>28</w:t>
    </w:r>
    <w:r w:rsidR="00B1145B" w:rsidRPr="006905C4">
      <w:rPr>
        <w:sz w:val="20"/>
        <w:szCs w:val="20"/>
      </w:rPr>
      <w:t>, 2025</w:t>
    </w:r>
  </w:p>
  <w:p w14:paraId="6C34B603" w14:textId="77777777" w:rsidR="00367EA0" w:rsidRDefault="00367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55694"/>
    <w:multiLevelType w:val="hybridMultilevel"/>
    <w:tmpl w:val="F39091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753A39"/>
    <w:multiLevelType w:val="hybridMultilevel"/>
    <w:tmpl w:val="F39091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294BAF"/>
    <w:multiLevelType w:val="hybridMultilevel"/>
    <w:tmpl w:val="8E223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F674AA"/>
    <w:multiLevelType w:val="hybridMultilevel"/>
    <w:tmpl w:val="C548D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FE0F87"/>
    <w:multiLevelType w:val="hybridMultilevel"/>
    <w:tmpl w:val="F39091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9019750">
    <w:abstractNumId w:val="3"/>
  </w:num>
  <w:num w:numId="2" w16cid:durableId="1676809034">
    <w:abstractNumId w:val="5"/>
  </w:num>
  <w:num w:numId="3" w16cid:durableId="811871135">
    <w:abstractNumId w:val="0"/>
  </w:num>
  <w:num w:numId="4" w16cid:durableId="1817725544">
    <w:abstractNumId w:val="1"/>
  </w:num>
  <w:num w:numId="5" w16cid:durableId="610746931">
    <w:abstractNumId w:val="4"/>
  </w:num>
  <w:num w:numId="6" w16cid:durableId="286813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6B"/>
    <w:rsid w:val="00023FA5"/>
    <w:rsid w:val="00043431"/>
    <w:rsid w:val="00056B6D"/>
    <w:rsid w:val="00064D51"/>
    <w:rsid w:val="00073F98"/>
    <w:rsid w:val="0008059E"/>
    <w:rsid w:val="00092BB8"/>
    <w:rsid w:val="000A2572"/>
    <w:rsid w:val="000A30CA"/>
    <w:rsid w:val="000B7FBD"/>
    <w:rsid w:val="000E50F2"/>
    <w:rsid w:val="000E622F"/>
    <w:rsid w:val="00110EAE"/>
    <w:rsid w:val="00130635"/>
    <w:rsid w:val="0014344D"/>
    <w:rsid w:val="00186169"/>
    <w:rsid w:val="001A0C29"/>
    <w:rsid w:val="001C2324"/>
    <w:rsid w:val="001C5ACB"/>
    <w:rsid w:val="00211A59"/>
    <w:rsid w:val="0022246A"/>
    <w:rsid w:val="00232596"/>
    <w:rsid w:val="002B05C2"/>
    <w:rsid w:val="00317C7C"/>
    <w:rsid w:val="00352318"/>
    <w:rsid w:val="00354E9B"/>
    <w:rsid w:val="0036432E"/>
    <w:rsid w:val="00367EA0"/>
    <w:rsid w:val="00374A1F"/>
    <w:rsid w:val="003B3793"/>
    <w:rsid w:val="003D109B"/>
    <w:rsid w:val="004125B9"/>
    <w:rsid w:val="004636A3"/>
    <w:rsid w:val="004B1E2D"/>
    <w:rsid w:val="004D1A94"/>
    <w:rsid w:val="00500C54"/>
    <w:rsid w:val="00513582"/>
    <w:rsid w:val="005441F5"/>
    <w:rsid w:val="005612D3"/>
    <w:rsid w:val="005715EA"/>
    <w:rsid w:val="00585600"/>
    <w:rsid w:val="00590950"/>
    <w:rsid w:val="005B396B"/>
    <w:rsid w:val="005E4084"/>
    <w:rsid w:val="00683901"/>
    <w:rsid w:val="006905C4"/>
    <w:rsid w:val="006B6E3F"/>
    <w:rsid w:val="006C0CCC"/>
    <w:rsid w:val="006D7AB4"/>
    <w:rsid w:val="006F1C16"/>
    <w:rsid w:val="00701096"/>
    <w:rsid w:val="00701963"/>
    <w:rsid w:val="00710524"/>
    <w:rsid w:val="00720E37"/>
    <w:rsid w:val="0074096A"/>
    <w:rsid w:val="0076401F"/>
    <w:rsid w:val="00776332"/>
    <w:rsid w:val="00780116"/>
    <w:rsid w:val="007A73D6"/>
    <w:rsid w:val="007B34D0"/>
    <w:rsid w:val="007C6B40"/>
    <w:rsid w:val="007D644A"/>
    <w:rsid w:val="007D6E51"/>
    <w:rsid w:val="008076B1"/>
    <w:rsid w:val="008156F9"/>
    <w:rsid w:val="00863E3B"/>
    <w:rsid w:val="00891923"/>
    <w:rsid w:val="008B6F4F"/>
    <w:rsid w:val="008C7E6A"/>
    <w:rsid w:val="008F4AC0"/>
    <w:rsid w:val="00914BA8"/>
    <w:rsid w:val="00915363"/>
    <w:rsid w:val="00920211"/>
    <w:rsid w:val="0093795E"/>
    <w:rsid w:val="00950F8C"/>
    <w:rsid w:val="009759AC"/>
    <w:rsid w:val="009813BA"/>
    <w:rsid w:val="0099750D"/>
    <w:rsid w:val="009A165F"/>
    <w:rsid w:val="009A416C"/>
    <w:rsid w:val="009A4602"/>
    <w:rsid w:val="009C2347"/>
    <w:rsid w:val="009C7211"/>
    <w:rsid w:val="009F40F7"/>
    <w:rsid w:val="00A15C79"/>
    <w:rsid w:val="00A27565"/>
    <w:rsid w:val="00A31091"/>
    <w:rsid w:val="00A41628"/>
    <w:rsid w:val="00A57177"/>
    <w:rsid w:val="00A7140B"/>
    <w:rsid w:val="00A71612"/>
    <w:rsid w:val="00AA0A55"/>
    <w:rsid w:val="00B1145B"/>
    <w:rsid w:val="00B21BC0"/>
    <w:rsid w:val="00B24504"/>
    <w:rsid w:val="00B4359C"/>
    <w:rsid w:val="00B84C1F"/>
    <w:rsid w:val="00BA3008"/>
    <w:rsid w:val="00BB606F"/>
    <w:rsid w:val="00BD10CF"/>
    <w:rsid w:val="00BD7443"/>
    <w:rsid w:val="00BE3BA9"/>
    <w:rsid w:val="00C12D2B"/>
    <w:rsid w:val="00C62FAE"/>
    <w:rsid w:val="00C814D4"/>
    <w:rsid w:val="00CB54AE"/>
    <w:rsid w:val="00D354AC"/>
    <w:rsid w:val="00D43E9C"/>
    <w:rsid w:val="00D80524"/>
    <w:rsid w:val="00D94115"/>
    <w:rsid w:val="00DA571A"/>
    <w:rsid w:val="00DA5AF2"/>
    <w:rsid w:val="00DB416B"/>
    <w:rsid w:val="00DC3535"/>
    <w:rsid w:val="00DD730E"/>
    <w:rsid w:val="00DF4082"/>
    <w:rsid w:val="00E02F63"/>
    <w:rsid w:val="00E0690D"/>
    <w:rsid w:val="00E10CB0"/>
    <w:rsid w:val="00E20896"/>
    <w:rsid w:val="00E211EE"/>
    <w:rsid w:val="00E52A52"/>
    <w:rsid w:val="00E80CD6"/>
    <w:rsid w:val="00E9324D"/>
    <w:rsid w:val="00EB034F"/>
    <w:rsid w:val="00EC535F"/>
    <w:rsid w:val="00EC608C"/>
    <w:rsid w:val="00ED2B2D"/>
    <w:rsid w:val="00EE342D"/>
    <w:rsid w:val="00EF7EE6"/>
    <w:rsid w:val="00F02A15"/>
    <w:rsid w:val="00F24BA0"/>
    <w:rsid w:val="00F874DC"/>
    <w:rsid w:val="00FB5C5B"/>
    <w:rsid w:val="00FC30D8"/>
    <w:rsid w:val="00FC4E74"/>
    <w:rsid w:val="1361E0DD"/>
    <w:rsid w:val="1E7BC2E2"/>
    <w:rsid w:val="2025B3DE"/>
    <w:rsid w:val="261B3D4B"/>
    <w:rsid w:val="28E0C627"/>
    <w:rsid w:val="298C7C1F"/>
    <w:rsid w:val="29B33807"/>
    <w:rsid w:val="3018164D"/>
    <w:rsid w:val="350A69A8"/>
    <w:rsid w:val="4CD1E705"/>
    <w:rsid w:val="5DAD2734"/>
    <w:rsid w:val="62C54A6B"/>
    <w:rsid w:val="645794F2"/>
    <w:rsid w:val="69A21C83"/>
    <w:rsid w:val="734D08CB"/>
    <w:rsid w:val="7831D981"/>
    <w:rsid w:val="7D11DEC0"/>
    <w:rsid w:val="7EF5A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4009"/>
  <w15:chartTrackingRefBased/>
  <w15:docId w15:val="{77D3A466-75CD-4CC4-B8A1-CACEEE0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524"/>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D80524"/>
    <w:pPr>
      <w:ind w:left="720"/>
      <w:contextualSpacing/>
    </w:pPr>
  </w:style>
  <w:style w:type="character" w:styleId="CommentReference">
    <w:name w:val="annotation reference"/>
    <w:basedOn w:val="DefaultParagraphFont"/>
    <w:uiPriority w:val="99"/>
    <w:semiHidden/>
    <w:unhideWhenUsed/>
    <w:rsid w:val="00AA0A55"/>
    <w:rPr>
      <w:sz w:val="16"/>
      <w:szCs w:val="16"/>
    </w:rPr>
  </w:style>
  <w:style w:type="paragraph" w:styleId="CommentText">
    <w:name w:val="annotation text"/>
    <w:basedOn w:val="Normal"/>
    <w:link w:val="CommentTextChar"/>
    <w:uiPriority w:val="99"/>
    <w:unhideWhenUsed/>
    <w:rsid w:val="00AA0A55"/>
    <w:pPr>
      <w:spacing w:line="240" w:lineRule="auto"/>
    </w:pPr>
    <w:rPr>
      <w:sz w:val="20"/>
      <w:szCs w:val="20"/>
    </w:rPr>
  </w:style>
  <w:style w:type="character" w:customStyle="1" w:styleId="CommentTextChar">
    <w:name w:val="Comment Text Char"/>
    <w:basedOn w:val="DefaultParagraphFont"/>
    <w:link w:val="CommentText"/>
    <w:uiPriority w:val="99"/>
    <w:rsid w:val="00AA0A55"/>
    <w:rPr>
      <w:sz w:val="20"/>
      <w:szCs w:val="20"/>
    </w:rPr>
  </w:style>
  <w:style w:type="paragraph" w:styleId="CommentSubject">
    <w:name w:val="annotation subject"/>
    <w:basedOn w:val="CommentText"/>
    <w:next w:val="CommentText"/>
    <w:link w:val="CommentSubjectChar"/>
    <w:uiPriority w:val="99"/>
    <w:semiHidden/>
    <w:unhideWhenUsed/>
    <w:rsid w:val="00AA0A55"/>
    <w:rPr>
      <w:b/>
      <w:bCs/>
    </w:rPr>
  </w:style>
  <w:style w:type="character" w:customStyle="1" w:styleId="CommentSubjectChar">
    <w:name w:val="Comment Subject Char"/>
    <w:basedOn w:val="CommentTextChar"/>
    <w:link w:val="CommentSubject"/>
    <w:uiPriority w:val="99"/>
    <w:semiHidden/>
    <w:rsid w:val="00AA0A55"/>
    <w:rPr>
      <w:b/>
      <w:bCs/>
      <w:sz w:val="20"/>
      <w:szCs w:val="20"/>
    </w:rPr>
  </w:style>
  <w:style w:type="paragraph" w:styleId="Header">
    <w:name w:val="header"/>
    <w:basedOn w:val="Normal"/>
    <w:link w:val="HeaderChar"/>
    <w:uiPriority w:val="99"/>
    <w:unhideWhenUsed/>
    <w:rsid w:val="00367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A0"/>
  </w:style>
  <w:style w:type="paragraph" w:styleId="Footer">
    <w:name w:val="footer"/>
    <w:basedOn w:val="Normal"/>
    <w:link w:val="FooterChar"/>
    <w:uiPriority w:val="99"/>
    <w:unhideWhenUsed/>
    <w:rsid w:val="00367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A0"/>
  </w:style>
  <w:style w:type="paragraph" w:styleId="Revision">
    <w:name w:val="Revision"/>
    <w:hidden/>
    <w:uiPriority w:val="99"/>
    <w:semiHidden/>
    <w:rsid w:val="00367E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df4618797bbcf45754ac6a3ca2ef7893">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b027b8bc7c1d850a690cc6163f0acf4e"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24BA6-D439-4146-B71C-E5A410474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C44EC-06E7-4AB9-908B-5BB49CDEC749}">
  <ds:schemaRef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8367ee9a-2bad-4275-a510-c35595ceaaf6"/>
    <ds:schemaRef ds:uri="01471336-afb1-4cde-a276-2d6acc6bcfc0"/>
    <ds:schemaRef ds:uri="http://www.w3.org/XML/1998/namespace"/>
    <ds:schemaRef ds:uri="http://purl.org/dc/terms/"/>
  </ds:schemaRefs>
</ds:datastoreItem>
</file>

<file path=customXml/itemProps3.xml><?xml version="1.0" encoding="utf-8"?>
<ds:datastoreItem xmlns:ds="http://schemas.openxmlformats.org/officeDocument/2006/customXml" ds:itemID="{FD03DDEE-70A8-4D16-9149-F1EDC6FE4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1783</Characters>
  <Application>Microsoft Office Word</Application>
  <DocSecurity>0</DocSecurity>
  <Lines>59</Lines>
  <Paragraphs>30</Paragraphs>
  <ScaleCrop>false</ScaleCrop>
  <Company>ONTARIO ENERGY BOARD</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O'Connell</dc:creator>
  <cp:keywords/>
  <dc:description/>
  <cp:lastModifiedBy>Ashley Sanasie</cp:lastModifiedBy>
  <cp:revision>2</cp:revision>
  <dcterms:created xsi:type="dcterms:W3CDTF">2025-11-28T17:45:00Z</dcterms:created>
  <dcterms:modified xsi:type="dcterms:W3CDTF">2025-11-28T17:45:00Z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MediaServiceImageTags">
    <vt:lpwstr/>
  </property>
</Properties>
</file>