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01CD353B" w:rsidR="00A07077" w:rsidRPr="00D57E8C" w:rsidRDefault="002D1DE1" w:rsidP="00A07077">
      <w:pPr>
        <w:pStyle w:val="Default"/>
        <w:jc w:val="center"/>
        <w:rPr>
          <w:rFonts w:ascii="Arial" w:hAnsi="Arial" w:cs="Arial"/>
          <w:sz w:val="28"/>
          <w:szCs w:val="28"/>
        </w:rPr>
      </w:pPr>
      <w:r>
        <w:rPr>
          <w:rFonts w:ascii="Arial" w:hAnsi="Arial" w:cs="Arial"/>
          <w:b/>
          <w:bCs/>
          <w:sz w:val="28"/>
          <w:szCs w:val="28"/>
        </w:rPr>
        <w:t>Hydro 2000 Inc. (H2000)</w:t>
      </w:r>
    </w:p>
    <w:p w14:paraId="33D6510D" w14:textId="5F3E3EB2"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2D1DE1">
        <w:rPr>
          <w:rFonts w:ascii="Arial" w:hAnsi="Arial" w:cs="Arial"/>
          <w:b/>
          <w:bCs/>
          <w:sz w:val="28"/>
          <w:szCs w:val="28"/>
        </w:rPr>
        <w:t>25-0032</w:t>
      </w:r>
    </w:p>
    <w:p w14:paraId="5999C199" w14:textId="27ADA3A5" w:rsidR="00D77124" w:rsidRDefault="00E85DB0" w:rsidP="00AB251C">
      <w:pPr>
        <w:pStyle w:val="Default"/>
        <w:spacing w:after="360"/>
        <w:contextualSpacing/>
        <w:jc w:val="center"/>
        <w:rPr>
          <w:rFonts w:ascii="Arial" w:hAnsi="Arial" w:cs="Arial"/>
          <w:b/>
          <w:bCs/>
          <w:sz w:val="28"/>
          <w:szCs w:val="28"/>
        </w:rPr>
      </w:pPr>
      <w:r>
        <w:rPr>
          <w:rFonts w:ascii="Arial" w:hAnsi="Arial" w:cs="Arial"/>
          <w:b/>
          <w:bCs/>
          <w:sz w:val="28"/>
          <w:szCs w:val="28"/>
        </w:rPr>
        <w:t>December 1</w:t>
      </w:r>
      <w:r w:rsidR="00730451">
        <w:rPr>
          <w:rFonts w:ascii="Arial" w:hAnsi="Arial" w:cs="Arial"/>
          <w:b/>
          <w:bCs/>
          <w:sz w:val="28"/>
          <w:szCs w:val="28"/>
        </w:rPr>
        <w:t>7</w:t>
      </w:r>
      <w:r>
        <w:rPr>
          <w:rFonts w:ascii="Arial" w:hAnsi="Arial" w:cs="Arial"/>
          <w:b/>
          <w:bCs/>
          <w:sz w:val="28"/>
          <w:szCs w:val="28"/>
        </w:rPr>
        <w:t>, 2025</w:t>
      </w:r>
    </w:p>
    <w:p w14:paraId="2A0CB1B0" w14:textId="72280D76" w:rsidR="00E86F26" w:rsidRPr="006A7F90" w:rsidRDefault="00E86F26" w:rsidP="006A7F90">
      <w:pPr>
        <w:autoSpaceDE w:val="0"/>
        <w:autoSpaceDN w:val="0"/>
        <w:adjustRightInd w:val="0"/>
        <w:spacing w:after="240"/>
        <w:rPr>
          <w:rFonts w:ascii="Arial" w:eastAsia="Calibri" w:hAnsi="Arial" w:cs="Arial"/>
          <w:sz w:val="24"/>
          <w:szCs w:val="24"/>
        </w:rPr>
      </w:pPr>
      <w:bookmarkStart w:id="0" w:name="_Hlk55806661"/>
      <w:r w:rsidRPr="006A7F90">
        <w:rPr>
          <w:rFonts w:ascii="Arial" w:eastAsia="Calibri" w:hAnsi="Arial" w:cs="Arial"/>
          <w:sz w:val="24"/>
          <w:szCs w:val="24"/>
        </w:rPr>
        <w:t xml:space="preserve">Please note, </w:t>
      </w:r>
      <w:r w:rsidR="00E85DB0" w:rsidRPr="006A7F90">
        <w:rPr>
          <w:rFonts w:ascii="Arial" w:eastAsia="Calibri" w:hAnsi="Arial" w:cs="Arial"/>
          <w:sz w:val="24"/>
          <w:szCs w:val="24"/>
        </w:rPr>
        <w:t>Hydro 2000 Inc.</w:t>
      </w:r>
      <w:r w:rsidR="00D77124" w:rsidRPr="006A7F90">
        <w:rPr>
          <w:rFonts w:ascii="Arial" w:eastAsia="Calibri" w:hAnsi="Arial" w:cs="Arial"/>
          <w:sz w:val="24"/>
          <w:szCs w:val="24"/>
        </w:rPr>
        <w:t xml:space="preserve"> (</w:t>
      </w:r>
      <w:r w:rsidR="000F3132" w:rsidRPr="006A7F90">
        <w:rPr>
          <w:rFonts w:ascii="Arial" w:eastAsia="Calibri" w:hAnsi="Arial" w:cs="Arial"/>
          <w:sz w:val="24"/>
          <w:szCs w:val="24"/>
        </w:rPr>
        <w:t>H2000</w:t>
      </w:r>
      <w:r w:rsidR="00D77124" w:rsidRPr="006A7F90">
        <w:rPr>
          <w:rFonts w:ascii="Arial" w:eastAsia="Calibri" w:hAnsi="Arial" w:cs="Arial"/>
          <w:sz w:val="24"/>
          <w:szCs w:val="24"/>
        </w:rPr>
        <w:t>)</w:t>
      </w:r>
      <w:r w:rsidRPr="006A7F90">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6A7F90">
        <w:rPr>
          <w:rFonts w:ascii="Arial" w:eastAsia="Calibri" w:hAnsi="Arial" w:cs="Arial"/>
          <w:i/>
          <w:iCs/>
          <w:sz w:val="24"/>
          <w:szCs w:val="24"/>
        </w:rPr>
        <w:t>Freedom of Information and Protection of Privacy Act</w:t>
      </w:r>
      <w:r w:rsidRPr="006A7F90">
        <w:rPr>
          <w:rFonts w:ascii="Arial" w:eastAsia="Calibri" w:hAnsi="Arial" w:cs="Arial"/>
          <w:sz w:val="24"/>
          <w:szCs w:val="24"/>
        </w:rPr>
        <w:t xml:space="preserve">, unless filed in accordance with rule 9A of the OEB’s </w:t>
      </w:r>
      <w:r w:rsidRPr="006A7F90">
        <w:rPr>
          <w:rFonts w:ascii="Arial" w:eastAsia="Calibri" w:hAnsi="Arial" w:cs="Arial"/>
          <w:i/>
          <w:iCs/>
          <w:sz w:val="24"/>
          <w:szCs w:val="24"/>
        </w:rPr>
        <w:t>Rules of Practice and Procedure</w:t>
      </w:r>
      <w:r w:rsidRPr="006A7F90">
        <w:rPr>
          <w:rFonts w:ascii="Arial" w:eastAsia="Calibri" w:hAnsi="Arial" w:cs="Arial"/>
          <w:sz w:val="24"/>
          <w:szCs w:val="24"/>
        </w:rPr>
        <w:t>.</w:t>
      </w:r>
    </w:p>
    <w:bookmarkEnd w:id="0"/>
    <w:p w14:paraId="7CFAFC4F" w14:textId="77777777" w:rsidR="00D57E8C" w:rsidRPr="006A7F90" w:rsidRDefault="00D57E8C" w:rsidP="006A7F90">
      <w:pPr>
        <w:spacing w:after="240"/>
        <w:rPr>
          <w:rFonts w:ascii="Arial" w:hAnsi="Arial" w:cs="Arial"/>
          <w:b/>
          <w:sz w:val="24"/>
          <w:szCs w:val="24"/>
        </w:rPr>
      </w:pPr>
      <w:r w:rsidRPr="006A7F90">
        <w:rPr>
          <w:rFonts w:ascii="Arial" w:hAnsi="Arial" w:cs="Arial"/>
          <w:b/>
          <w:sz w:val="24"/>
          <w:szCs w:val="24"/>
        </w:rPr>
        <w:t>Staff Question-1</w:t>
      </w:r>
    </w:p>
    <w:p w14:paraId="4281AEFF" w14:textId="77777777" w:rsidR="00F5503B" w:rsidRDefault="00F9167F" w:rsidP="00F5503B">
      <w:pPr>
        <w:spacing w:before="240" w:after="0"/>
        <w:rPr>
          <w:rFonts w:ascii="Arial" w:hAnsi="Arial" w:cs="Arial"/>
          <w:i/>
          <w:iCs/>
          <w:sz w:val="24"/>
          <w:szCs w:val="24"/>
        </w:rPr>
      </w:pPr>
      <w:r w:rsidRPr="006A7F90">
        <w:rPr>
          <w:rFonts w:ascii="Arial" w:hAnsi="Arial" w:cs="Arial"/>
          <w:b/>
          <w:bCs/>
          <w:sz w:val="24"/>
          <w:szCs w:val="24"/>
        </w:rPr>
        <w:t>Ref</w:t>
      </w:r>
      <w:r w:rsidR="00FF510F" w:rsidRPr="006A7F90">
        <w:rPr>
          <w:rFonts w:ascii="Arial" w:hAnsi="Arial" w:cs="Arial"/>
          <w:b/>
          <w:bCs/>
          <w:sz w:val="24"/>
          <w:szCs w:val="24"/>
        </w:rPr>
        <w:t>erence</w:t>
      </w:r>
      <w:r w:rsidRPr="006A7F90">
        <w:rPr>
          <w:rFonts w:ascii="Arial" w:hAnsi="Arial" w:cs="Arial"/>
          <w:b/>
          <w:bCs/>
          <w:sz w:val="24"/>
          <w:szCs w:val="24"/>
        </w:rPr>
        <w:t xml:space="preserve">: </w:t>
      </w:r>
      <w:r w:rsidR="00F70E1E" w:rsidRPr="006A7F90">
        <w:rPr>
          <w:rFonts w:ascii="Arial" w:hAnsi="Arial" w:cs="Arial"/>
          <w:i/>
          <w:iCs/>
          <w:sz w:val="24"/>
          <w:szCs w:val="24"/>
        </w:rPr>
        <w:t>2026 IRM</w:t>
      </w:r>
      <w:r w:rsidR="006A546B" w:rsidRPr="006A7F90">
        <w:rPr>
          <w:rFonts w:ascii="Arial" w:hAnsi="Arial" w:cs="Arial"/>
          <w:b/>
          <w:bCs/>
          <w:sz w:val="24"/>
          <w:szCs w:val="24"/>
        </w:rPr>
        <w:t xml:space="preserve"> </w:t>
      </w:r>
      <w:r w:rsidR="00553E1E" w:rsidRPr="006A7F90">
        <w:rPr>
          <w:rFonts w:ascii="Arial" w:hAnsi="Arial" w:cs="Arial"/>
          <w:i/>
          <w:iCs/>
          <w:sz w:val="24"/>
          <w:szCs w:val="24"/>
        </w:rPr>
        <w:t xml:space="preserve">Manager Summary, </w:t>
      </w:r>
      <w:r w:rsidR="00153975" w:rsidRPr="006A7F90">
        <w:rPr>
          <w:rFonts w:ascii="Arial" w:hAnsi="Arial" w:cs="Arial"/>
          <w:i/>
          <w:iCs/>
          <w:sz w:val="24"/>
          <w:szCs w:val="24"/>
        </w:rPr>
        <w:t xml:space="preserve">10.1 Review and Disposition of Group 1 </w:t>
      </w:r>
    </w:p>
    <w:p w14:paraId="45A9A78C" w14:textId="41655ADC" w:rsidR="00F9167F" w:rsidRPr="006A7F90" w:rsidRDefault="00F5503B" w:rsidP="00F5503B">
      <w:pPr>
        <w:ind w:left="720"/>
        <w:rPr>
          <w:rFonts w:ascii="Arial" w:hAnsi="Arial" w:cs="Arial"/>
          <w:i/>
          <w:iCs/>
          <w:sz w:val="24"/>
          <w:szCs w:val="24"/>
        </w:rPr>
      </w:pPr>
      <w:r>
        <w:rPr>
          <w:rFonts w:ascii="Arial" w:hAnsi="Arial" w:cs="Arial"/>
          <w:i/>
          <w:iCs/>
          <w:sz w:val="24"/>
          <w:szCs w:val="24"/>
        </w:rPr>
        <w:t xml:space="preserve">        </w:t>
      </w:r>
      <w:r w:rsidR="00153975" w:rsidRPr="006A7F90">
        <w:rPr>
          <w:rFonts w:ascii="Arial" w:hAnsi="Arial" w:cs="Arial"/>
          <w:i/>
          <w:iCs/>
          <w:sz w:val="24"/>
          <w:szCs w:val="24"/>
        </w:rPr>
        <w:t>DVA,</w:t>
      </w:r>
      <w:r w:rsidR="00F9167F" w:rsidRPr="006A7F90">
        <w:rPr>
          <w:rFonts w:ascii="Arial" w:hAnsi="Arial" w:cs="Arial"/>
          <w:i/>
          <w:iCs/>
          <w:sz w:val="24"/>
          <w:szCs w:val="24"/>
        </w:rPr>
        <w:t xml:space="preserve"> p</w:t>
      </w:r>
      <w:r w:rsidR="007929E5">
        <w:rPr>
          <w:rFonts w:ascii="Arial" w:hAnsi="Arial" w:cs="Arial"/>
          <w:i/>
          <w:iCs/>
          <w:sz w:val="24"/>
          <w:szCs w:val="24"/>
        </w:rPr>
        <w:t>age</w:t>
      </w:r>
      <w:r w:rsidR="00553E1E" w:rsidRPr="006A7F90">
        <w:rPr>
          <w:rFonts w:ascii="Arial" w:hAnsi="Arial" w:cs="Arial"/>
          <w:i/>
          <w:iCs/>
          <w:sz w:val="24"/>
          <w:szCs w:val="24"/>
        </w:rPr>
        <w:t xml:space="preserve"> </w:t>
      </w:r>
      <w:r w:rsidR="00F9167F" w:rsidRPr="006A7F90">
        <w:rPr>
          <w:rFonts w:ascii="Arial" w:hAnsi="Arial" w:cs="Arial"/>
          <w:i/>
          <w:iCs/>
          <w:sz w:val="24"/>
          <w:szCs w:val="24"/>
        </w:rPr>
        <w:t>12</w:t>
      </w:r>
      <w:r w:rsidR="006A546B" w:rsidRPr="006A7F90">
        <w:rPr>
          <w:rFonts w:ascii="Arial" w:hAnsi="Arial" w:cs="Arial"/>
          <w:i/>
          <w:iCs/>
          <w:sz w:val="24"/>
          <w:szCs w:val="24"/>
        </w:rPr>
        <w:t xml:space="preserve"> </w:t>
      </w:r>
    </w:p>
    <w:p w14:paraId="188D82B3" w14:textId="77777777" w:rsidR="00F9167F" w:rsidRPr="006A7F90" w:rsidRDefault="00F9167F" w:rsidP="006A7F90">
      <w:pPr>
        <w:spacing w:before="240" w:after="0"/>
        <w:rPr>
          <w:rFonts w:ascii="Arial" w:hAnsi="Arial" w:cs="Arial"/>
          <w:b/>
          <w:bCs/>
          <w:sz w:val="24"/>
          <w:szCs w:val="24"/>
        </w:rPr>
      </w:pPr>
      <w:r w:rsidRPr="006A7F90">
        <w:rPr>
          <w:rFonts w:ascii="Arial" w:hAnsi="Arial" w:cs="Arial"/>
          <w:b/>
          <w:bCs/>
          <w:sz w:val="24"/>
          <w:szCs w:val="24"/>
        </w:rPr>
        <w:t>Preamble:</w:t>
      </w:r>
    </w:p>
    <w:p w14:paraId="07DBC288" w14:textId="76861AA9" w:rsidR="00F9167F" w:rsidRDefault="003E06CD" w:rsidP="006A7F90">
      <w:pPr>
        <w:spacing w:before="240" w:after="0"/>
        <w:rPr>
          <w:rFonts w:ascii="Arial" w:hAnsi="Arial" w:cs="Arial"/>
          <w:sz w:val="24"/>
          <w:szCs w:val="24"/>
        </w:rPr>
      </w:pPr>
      <w:r>
        <w:rPr>
          <w:rFonts w:ascii="Arial" w:hAnsi="Arial" w:cs="Arial"/>
          <w:sz w:val="24"/>
          <w:szCs w:val="24"/>
        </w:rPr>
        <w:t>I</w:t>
      </w:r>
      <w:r w:rsidR="00340FB3" w:rsidRPr="006A7F90">
        <w:rPr>
          <w:rFonts w:ascii="Arial" w:hAnsi="Arial" w:cs="Arial"/>
          <w:sz w:val="24"/>
          <w:szCs w:val="24"/>
        </w:rPr>
        <w:t>n the reference above</w:t>
      </w:r>
      <w:r w:rsidR="00656EB9" w:rsidRPr="006A7F90">
        <w:rPr>
          <w:rFonts w:ascii="Arial" w:hAnsi="Arial" w:cs="Arial"/>
          <w:sz w:val="24"/>
          <w:szCs w:val="24"/>
        </w:rPr>
        <w:t xml:space="preserve"> </w:t>
      </w:r>
      <w:r w:rsidR="00F9167F" w:rsidRPr="006A7F90">
        <w:rPr>
          <w:rFonts w:ascii="Arial" w:hAnsi="Arial" w:cs="Arial"/>
          <w:sz w:val="24"/>
          <w:szCs w:val="24"/>
        </w:rPr>
        <w:t>“…H2000 is seeking approval to dispose of its Group 1 Deferral and Variance Accounts over a default 12-month period.”</w:t>
      </w:r>
    </w:p>
    <w:p w14:paraId="7A24F882" w14:textId="77777777" w:rsidR="00E85340" w:rsidRPr="006A7F90" w:rsidRDefault="00E85340" w:rsidP="006A7F90">
      <w:pPr>
        <w:spacing w:before="240" w:after="0"/>
        <w:rPr>
          <w:rFonts w:ascii="Arial" w:hAnsi="Arial" w:cs="Arial"/>
          <w:sz w:val="24"/>
          <w:szCs w:val="24"/>
        </w:rPr>
      </w:pPr>
    </w:p>
    <w:p w14:paraId="18245A52" w14:textId="55E87DF9" w:rsidR="00F9167F" w:rsidRPr="006A7F90" w:rsidRDefault="00E55E0E" w:rsidP="006A7F90">
      <w:pPr>
        <w:spacing w:after="240"/>
        <w:rPr>
          <w:rFonts w:ascii="Arial" w:hAnsi="Arial" w:cs="Arial"/>
          <w:b/>
          <w:sz w:val="24"/>
          <w:szCs w:val="24"/>
        </w:rPr>
      </w:pPr>
      <w:r w:rsidRPr="006A7F90">
        <w:rPr>
          <w:rFonts w:ascii="Arial" w:hAnsi="Arial" w:cs="Arial"/>
          <w:b/>
          <w:noProof/>
          <w:sz w:val="24"/>
          <w:szCs w:val="24"/>
        </w:rPr>
        <w:drawing>
          <wp:inline distT="0" distB="0" distL="0" distR="0" wp14:anchorId="53358D9A" wp14:editId="5D70DFDB">
            <wp:extent cx="5524979" cy="1143099"/>
            <wp:effectExtent l="0" t="0" r="0" b="0"/>
            <wp:docPr id="1519833472"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33472" name="Picture 1" descr="A close-up of a number&#10;&#10;AI-generated content may be incorrect."/>
                    <pic:cNvPicPr/>
                  </pic:nvPicPr>
                  <pic:blipFill>
                    <a:blip r:embed="rId11"/>
                    <a:stretch>
                      <a:fillRect/>
                    </a:stretch>
                  </pic:blipFill>
                  <pic:spPr>
                    <a:xfrm>
                      <a:off x="0" y="0"/>
                      <a:ext cx="5524979" cy="1143099"/>
                    </a:xfrm>
                    <a:prstGeom prst="rect">
                      <a:avLst/>
                    </a:prstGeom>
                  </pic:spPr>
                </pic:pic>
              </a:graphicData>
            </a:graphic>
          </wp:inline>
        </w:drawing>
      </w:r>
    </w:p>
    <w:p w14:paraId="5DB9E2ED" w14:textId="77777777" w:rsidR="005C6454" w:rsidRPr="006A7F90" w:rsidRDefault="005C6454" w:rsidP="004749E0">
      <w:pPr>
        <w:spacing w:before="240"/>
        <w:rPr>
          <w:rFonts w:ascii="Arial" w:hAnsi="Arial" w:cs="Arial"/>
          <w:b/>
          <w:bCs/>
          <w:sz w:val="24"/>
          <w:szCs w:val="24"/>
        </w:rPr>
      </w:pPr>
      <w:r w:rsidRPr="006A7F90">
        <w:rPr>
          <w:rFonts w:ascii="Arial" w:hAnsi="Arial" w:cs="Arial"/>
          <w:b/>
          <w:bCs/>
          <w:sz w:val="24"/>
          <w:szCs w:val="24"/>
        </w:rPr>
        <w:t>Question(s):</w:t>
      </w:r>
    </w:p>
    <w:p w14:paraId="5080CF7E" w14:textId="69C02043" w:rsidR="005C6454" w:rsidRDefault="005C6454" w:rsidP="0095206E">
      <w:pPr>
        <w:pStyle w:val="ListParagraph"/>
        <w:numPr>
          <w:ilvl w:val="0"/>
          <w:numId w:val="31"/>
        </w:numPr>
        <w:spacing w:after="240"/>
        <w:rPr>
          <w:rFonts w:ascii="Arial" w:hAnsi="Arial" w:cs="Arial"/>
          <w:sz w:val="24"/>
          <w:szCs w:val="24"/>
        </w:rPr>
      </w:pPr>
      <w:r w:rsidRPr="0095206E">
        <w:rPr>
          <w:rFonts w:ascii="Arial" w:hAnsi="Arial" w:cs="Arial"/>
          <w:sz w:val="24"/>
          <w:szCs w:val="24"/>
        </w:rPr>
        <w:t xml:space="preserve">Please confirm if H2000 has elected to dispose of </w:t>
      </w:r>
      <w:r w:rsidR="00345B23">
        <w:rPr>
          <w:rFonts w:ascii="Arial" w:hAnsi="Arial" w:cs="Arial"/>
          <w:sz w:val="24"/>
          <w:szCs w:val="24"/>
        </w:rPr>
        <w:t xml:space="preserve">its </w:t>
      </w:r>
      <w:r w:rsidRPr="0095206E">
        <w:rPr>
          <w:rFonts w:ascii="Arial" w:hAnsi="Arial" w:cs="Arial"/>
          <w:sz w:val="24"/>
          <w:szCs w:val="24"/>
        </w:rPr>
        <w:t>Group 1 account balances on an interim of final basis</w:t>
      </w:r>
      <w:r w:rsidR="00E4412C" w:rsidRPr="0095206E">
        <w:rPr>
          <w:rFonts w:ascii="Arial" w:hAnsi="Arial" w:cs="Arial"/>
          <w:sz w:val="24"/>
          <w:szCs w:val="24"/>
        </w:rPr>
        <w:t>.</w:t>
      </w:r>
    </w:p>
    <w:p w14:paraId="704D434B" w14:textId="0EC082E2" w:rsidR="00105827" w:rsidRPr="00105827" w:rsidRDefault="00105827" w:rsidP="00105827">
      <w:pPr>
        <w:spacing w:after="240"/>
        <w:rPr>
          <w:rFonts w:ascii="Arial" w:hAnsi="Arial" w:cs="Arial"/>
          <w:color w:val="365F91" w:themeColor="accent1" w:themeShade="BF"/>
          <w:sz w:val="24"/>
          <w:szCs w:val="24"/>
        </w:rPr>
      </w:pPr>
      <w:r w:rsidRPr="00105827">
        <w:rPr>
          <w:rFonts w:ascii="Arial" w:hAnsi="Arial" w:cs="Arial"/>
          <w:color w:val="365F91" w:themeColor="accent1" w:themeShade="BF"/>
          <w:sz w:val="24"/>
          <w:szCs w:val="24"/>
        </w:rPr>
        <w:t>H2000 Response:</w:t>
      </w:r>
      <w:r>
        <w:rPr>
          <w:rFonts w:ascii="Arial" w:hAnsi="Arial" w:cs="Arial"/>
          <w:color w:val="365F91" w:themeColor="accent1" w:themeShade="BF"/>
          <w:sz w:val="24"/>
          <w:szCs w:val="24"/>
        </w:rPr>
        <w:t xml:space="preserve"> H2000 is seeking </w:t>
      </w:r>
      <w:r w:rsidR="006D0754">
        <w:rPr>
          <w:rFonts w:ascii="Arial" w:hAnsi="Arial" w:cs="Arial"/>
          <w:color w:val="365F91" w:themeColor="accent1" w:themeShade="BF"/>
          <w:sz w:val="24"/>
          <w:szCs w:val="24"/>
        </w:rPr>
        <w:t xml:space="preserve">a </w:t>
      </w:r>
      <w:r>
        <w:rPr>
          <w:rFonts w:ascii="Arial" w:hAnsi="Arial" w:cs="Arial"/>
          <w:color w:val="365F91" w:themeColor="accent1" w:themeShade="BF"/>
          <w:sz w:val="24"/>
          <w:szCs w:val="24"/>
        </w:rPr>
        <w:t>disposition on a final basis.</w:t>
      </w:r>
    </w:p>
    <w:p w14:paraId="49A885EE" w14:textId="0A89E51D" w:rsidR="006E179B" w:rsidRPr="006A7F90" w:rsidRDefault="006E179B" w:rsidP="006A7F90">
      <w:pPr>
        <w:spacing w:after="240"/>
        <w:rPr>
          <w:rFonts w:ascii="Arial" w:hAnsi="Arial" w:cs="Arial"/>
          <w:b/>
          <w:sz w:val="24"/>
          <w:szCs w:val="24"/>
        </w:rPr>
      </w:pPr>
      <w:r w:rsidRPr="006A7F90">
        <w:rPr>
          <w:rFonts w:ascii="Arial" w:hAnsi="Arial" w:cs="Arial"/>
          <w:b/>
          <w:sz w:val="24"/>
          <w:szCs w:val="24"/>
        </w:rPr>
        <w:t>Staff Question-2</w:t>
      </w:r>
    </w:p>
    <w:p w14:paraId="1D3A781E" w14:textId="77777777" w:rsidR="004749E0" w:rsidRDefault="006E179B" w:rsidP="004749E0">
      <w:pPr>
        <w:spacing w:before="240" w:after="0"/>
        <w:rPr>
          <w:rFonts w:ascii="Arial" w:hAnsi="Arial" w:cs="Arial"/>
          <w:i/>
          <w:iCs/>
          <w:sz w:val="24"/>
          <w:szCs w:val="24"/>
        </w:rPr>
      </w:pPr>
      <w:r w:rsidRPr="006A7F90">
        <w:rPr>
          <w:rFonts w:ascii="Arial" w:hAnsi="Arial" w:cs="Arial"/>
          <w:b/>
          <w:bCs/>
          <w:sz w:val="24"/>
          <w:szCs w:val="24"/>
        </w:rPr>
        <w:t xml:space="preserve">Reference: </w:t>
      </w:r>
      <w:r w:rsidR="00AD4037" w:rsidRPr="006A7F90">
        <w:rPr>
          <w:rFonts w:ascii="Arial" w:hAnsi="Arial" w:cs="Arial"/>
          <w:i/>
          <w:iCs/>
          <w:sz w:val="24"/>
          <w:szCs w:val="24"/>
        </w:rPr>
        <w:t>2026 IRM</w:t>
      </w:r>
      <w:r w:rsidR="00AD4037" w:rsidRPr="006A7F90">
        <w:rPr>
          <w:rFonts w:ascii="Arial" w:hAnsi="Arial" w:cs="Arial"/>
          <w:b/>
          <w:bCs/>
          <w:sz w:val="24"/>
          <w:szCs w:val="24"/>
        </w:rPr>
        <w:t xml:space="preserve"> </w:t>
      </w:r>
      <w:r w:rsidR="00FE02B2" w:rsidRPr="006A7F90">
        <w:rPr>
          <w:rFonts w:ascii="Arial" w:hAnsi="Arial" w:cs="Arial"/>
          <w:i/>
          <w:iCs/>
          <w:sz w:val="24"/>
          <w:szCs w:val="24"/>
        </w:rPr>
        <w:t xml:space="preserve">Manager Summary, 10.4 Commodity Accounts 1588 and 1589, </w:t>
      </w:r>
    </w:p>
    <w:p w14:paraId="3117D637" w14:textId="5A295F15" w:rsidR="006E179B" w:rsidRPr="006A7F90" w:rsidRDefault="004749E0" w:rsidP="004749E0">
      <w:pPr>
        <w:spacing w:after="0"/>
        <w:ind w:left="720"/>
        <w:rPr>
          <w:rFonts w:ascii="Arial" w:hAnsi="Arial" w:cs="Arial"/>
          <w:i/>
          <w:iCs/>
          <w:sz w:val="24"/>
          <w:szCs w:val="24"/>
        </w:rPr>
      </w:pPr>
      <w:r>
        <w:rPr>
          <w:rFonts w:ascii="Arial" w:hAnsi="Arial" w:cs="Arial"/>
          <w:i/>
          <w:iCs/>
          <w:sz w:val="24"/>
          <w:szCs w:val="24"/>
        </w:rPr>
        <w:t xml:space="preserve">        </w:t>
      </w:r>
      <w:r w:rsidR="00FE02B2" w:rsidRPr="006A7F90">
        <w:rPr>
          <w:rFonts w:ascii="Arial" w:hAnsi="Arial" w:cs="Arial"/>
          <w:i/>
          <w:iCs/>
          <w:sz w:val="24"/>
          <w:szCs w:val="24"/>
        </w:rPr>
        <w:t>p</w:t>
      </w:r>
      <w:r w:rsidR="007929E5">
        <w:rPr>
          <w:rFonts w:ascii="Arial" w:hAnsi="Arial" w:cs="Arial"/>
          <w:i/>
          <w:iCs/>
          <w:sz w:val="24"/>
          <w:szCs w:val="24"/>
        </w:rPr>
        <w:t>age</w:t>
      </w:r>
      <w:r w:rsidR="00AD4037" w:rsidRPr="006A7F90">
        <w:rPr>
          <w:rFonts w:ascii="Arial" w:hAnsi="Arial" w:cs="Arial"/>
          <w:i/>
          <w:iCs/>
          <w:sz w:val="24"/>
          <w:szCs w:val="24"/>
        </w:rPr>
        <w:t xml:space="preserve"> </w:t>
      </w:r>
      <w:r w:rsidR="00FE02B2" w:rsidRPr="006A7F90">
        <w:rPr>
          <w:rFonts w:ascii="Arial" w:hAnsi="Arial" w:cs="Arial"/>
          <w:i/>
          <w:iCs/>
          <w:sz w:val="24"/>
          <w:szCs w:val="24"/>
        </w:rPr>
        <w:t>12</w:t>
      </w:r>
    </w:p>
    <w:p w14:paraId="1261FCC0" w14:textId="77777777" w:rsidR="00153975" w:rsidRPr="006A7F90" w:rsidRDefault="00153975" w:rsidP="006A7F90">
      <w:pPr>
        <w:spacing w:before="240" w:after="0"/>
        <w:rPr>
          <w:rFonts w:ascii="Arial" w:hAnsi="Arial" w:cs="Arial"/>
          <w:b/>
          <w:bCs/>
          <w:sz w:val="24"/>
          <w:szCs w:val="24"/>
        </w:rPr>
      </w:pPr>
      <w:r w:rsidRPr="006A7F90">
        <w:rPr>
          <w:rFonts w:ascii="Arial" w:hAnsi="Arial" w:cs="Arial"/>
          <w:b/>
          <w:bCs/>
          <w:sz w:val="24"/>
          <w:szCs w:val="24"/>
        </w:rPr>
        <w:t>Preamble:</w:t>
      </w:r>
    </w:p>
    <w:p w14:paraId="513F99B0" w14:textId="519E2BDA" w:rsidR="006E179B" w:rsidRDefault="004704EB" w:rsidP="006A7F90">
      <w:pPr>
        <w:spacing w:before="240" w:after="0"/>
        <w:rPr>
          <w:rFonts w:ascii="Arial" w:hAnsi="Arial" w:cs="Arial"/>
          <w:sz w:val="24"/>
          <w:szCs w:val="24"/>
        </w:rPr>
      </w:pPr>
      <w:r>
        <w:rPr>
          <w:rFonts w:ascii="Arial" w:hAnsi="Arial" w:cs="Arial"/>
          <w:sz w:val="24"/>
          <w:szCs w:val="24"/>
        </w:rPr>
        <w:lastRenderedPageBreak/>
        <w:t xml:space="preserve">In the reference, H2000 states that </w:t>
      </w:r>
      <w:r w:rsidR="00153975" w:rsidRPr="006A7F90">
        <w:rPr>
          <w:rFonts w:ascii="Arial" w:hAnsi="Arial" w:cs="Arial"/>
          <w:sz w:val="24"/>
          <w:szCs w:val="24"/>
        </w:rPr>
        <w:t>“</w:t>
      </w:r>
      <w:r w:rsidR="00E04373" w:rsidRPr="006A7F90">
        <w:rPr>
          <w:rFonts w:ascii="Arial" w:hAnsi="Arial" w:cs="Arial"/>
          <w:sz w:val="24"/>
          <w:szCs w:val="24"/>
        </w:rPr>
        <w:t xml:space="preserve">Accounts </w:t>
      </w:r>
      <w:r w:rsidR="0043235F" w:rsidRPr="006A7F90">
        <w:rPr>
          <w:rFonts w:ascii="Arial" w:hAnsi="Arial" w:cs="Arial"/>
          <w:sz w:val="24"/>
          <w:szCs w:val="24"/>
        </w:rPr>
        <w:t>1588 and 1589 were disposed on a final basis as part of IRM application EB-2024-0030</w:t>
      </w:r>
      <w:r w:rsidR="00AE2ACB" w:rsidRPr="006A7F90">
        <w:rPr>
          <w:rFonts w:ascii="Arial" w:hAnsi="Arial" w:cs="Arial"/>
          <w:sz w:val="24"/>
          <w:szCs w:val="24"/>
        </w:rPr>
        <w:t>, for balances up to December 31, 2024.”</w:t>
      </w:r>
    </w:p>
    <w:p w14:paraId="20244A23" w14:textId="77777777" w:rsidR="00E85340" w:rsidRPr="006A7F90" w:rsidRDefault="00E85340" w:rsidP="006A7F90">
      <w:pPr>
        <w:spacing w:before="240" w:after="0"/>
        <w:rPr>
          <w:rFonts w:ascii="Arial" w:hAnsi="Arial" w:cs="Arial"/>
          <w:sz w:val="24"/>
          <w:szCs w:val="24"/>
        </w:rPr>
      </w:pPr>
    </w:p>
    <w:p w14:paraId="4C5F60F8" w14:textId="625536BC" w:rsidR="000E0CDA" w:rsidRPr="006A7F90" w:rsidRDefault="000E0CDA" w:rsidP="0095206E">
      <w:pPr>
        <w:spacing w:after="240"/>
        <w:jc w:val="center"/>
        <w:rPr>
          <w:rFonts w:ascii="Arial" w:hAnsi="Arial" w:cs="Arial"/>
          <w:sz w:val="24"/>
          <w:szCs w:val="24"/>
        </w:rPr>
      </w:pPr>
      <w:r w:rsidRPr="006A7F90">
        <w:rPr>
          <w:rFonts w:ascii="Arial" w:hAnsi="Arial" w:cs="Arial"/>
          <w:noProof/>
          <w:sz w:val="24"/>
          <w:szCs w:val="24"/>
        </w:rPr>
        <w:drawing>
          <wp:inline distT="0" distB="0" distL="0" distR="0" wp14:anchorId="7A21B25E" wp14:editId="79C4CBD0">
            <wp:extent cx="5349704" cy="617273"/>
            <wp:effectExtent l="0" t="0" r="3810" b="0"/>
            <wp:docPr id="197534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45953" name=""/>
                    <pic:cNvPicPr/>
                  </pic:nvPicPr>
                  <pic:blipFill>
                    <a:blip r:embed="rId12"/>
                    <a:stretch>
                      <a:fillRect/>
                    </a:stretch>
                  </pic:blipFill>
                  <pic:spPr>
                    <a:xfrm>
                      <a:off x="0" y="0"/>
                      <a:ext cx="5349704" cy="617273"/>
                    </a:xfrm>
                    <a:prstGeom prst="rect">
                      <a:avLst/>
                    </a:prstGeom>
                  </pic:spPr>
                </pic:pic>
              </a:graphicData>
            </a:graphic>
          </wp:inline>
        </w:drawing>
      </w:r>
    </w:p>
    <w:p w14:paraId="22B9CEE0" w14:textId="69E8F067" w:rsidR="00AE2ACB" w:rsidRPr="006A7F90" w:rsidRDefault="00AE2ACB" w:rsidP="007929E5">
      <w:pPr>
        <w:spacing w:before="240"/>
        <w:rPr>
          <w:rFonts w:ascii="Arial" w:hAnsi="Arial" w:cs="Arial"/>
          <w:b/>
          <w:bCs/>
          <w:sz w:val="24"/>
          <w:szCs w:val="24"/>
        </w:rPr>
      </w:pPr>
      <w:r w:rsidRPr="006A7F90">
        <w:rPr>
          <w:rFonts w:ascii="Arial" w:hAnsi="Arial" w:cs="Arial"/>
          <w:b/>
          <w:bCs/>
          <w:sz w:val="24"/>
          <w:szCs w:val="24"/>
        </w:rPr>
        <w:t>Question(s):</w:t>
      </w:r>
    </w:p>
    <w:p w14:paraId="438205FB" w14:textId="36E3F11B" w:rsidR="00A76C86" w:rsidRDefault="00AE2ACB" w:rsidP="0095206E">
      <w:pPr>
        <w:pStyle w:val="ListParagraph"/>
        <w:numPr>
          <w:ilvl w:val="0"/>
          <w:numId w:val="32"/>
        </w:numPr>
        <w:spacing w:after="240"/>
        <w:rPr>
          <w:rFonts w:ascii="Arial" w:hAnsi="Arial" w:cs="Arial"/>
          <w:sz w:val="24"/>
          <w:szCs w:val="24"/>
        </w:rPr>
      </w:pPr>
      <w:r w:rsidRPr="0095206E">
        <w:rPr>
          <w:rFonts w:ascii="Arial" w:hAnsi="Arial" w:cs="Arial"/>
          <w:sz w:val="24"/>
          <w:szCs w:val="24"/>
        </w:rPr>
        <w:t>Please confirm if</w:t>
      </w:r>
      <w:r w:rsidR="00B2444D" w:rsidRPr="0095206E">
        <w:rPr>
          <w:rFonts w:ascii="Arial" w:hAnsi="Arial" w:cs="Arial"/>
          <w:sz w:val="24"/>
          <w:szCs w:val="24"/>
        </w:rPr>
        <w:t xml:space="preserve"> the disposed balances</w:t>
      </w:r>
      <w:r w:rsidR="002D1443" w:rsidRPr="0095206E">
        <w:rPr>
          <w:rFonts w:ascii="Arial" w:hAnsi="Arial" w:cs="Arial"/>
          <w:sz w:val="24"/>
          <w:szCs w:val="24"/>
        </w:rPr>
        <w:t xml:space="preserve">, as part of </w:t>
      </w:r>
      <w:r w:rsidR="00297EA4">
        <w:rPr>
          <w:rFonts w:ascii="Arial" w:hAnsi="Arial" w:cs="Arial"/>
          <w:sz w:val="24"/>
          <w:szCs w:val="24"/>
        </w:rPr>
        <w:t xml:space="preserve">H2000’s </w:t>
      </w:r>
      <w:r w:rsidR="002D1443" w:rsidRPr="0095206E">
        <w:rPr>
          <w:rFonts w:ascii="Arial" w:hAnsi="Arial" w:cs="Arial"/>
          <w:sz w:val="24"/>
          <w:szCs w:val="24"/>
        </w:rPr>
        <w:t>Cost of S</w:t>
      </w:r>
      <w:r w:rsidR="00297EA4">
        <w:rPr>
          <w:rFonts w:ascii="Arial" w:hAnsi="Arial" w:cs="Arial"/>
          <w:sz w:val="24"/>
          <w:szCs w:val="24"/>
        </w:rPr>
        <w:t>ervice</w:t>
      </w:r>
      <w:r w:rsidR="002D1443" w:rsidRPr="0095206E">
        <w:rPr>
          <w:rFonts w:ascii="Arial" w:hAnsi="Arial" w:cs="Arial"/>
          <w:sz w:val="24"/>
          <w:szCs w:val="24"/>
        </w:rPr>
        <w:t xml:space="preserve"> </w:t>
      </w:r>
      <w:r w:rsidR="00297EA4">
        <w:rPr>
          <w:rFonts w:ascii="Arial" w:hAnsi="Arial" w:cs="Arial"/>
          <w:sz w:val="24"/>
          <w:szCs w:val="24"/>
        </w:rPr>
        <w:t>(</w:t>
      </w:r>
      <w:r w:rsidR="002D1443" w:rsidRPr="0095206E">
        <w:rPr>
          <w:rFonts w:ascii="Arial" w:hAnsi="Arial" w:cs="Arial"/>
          <w:sz w:val="24"/>
          <w:szCs w:val="24"/>
        </w:rPr>
        <w:t>EB-2024-0030</w:t>
      </w:r>
      <w:r w:rsidR="00297EA4">
        <w:rPr>
          <w:rFonts w:ascii="Arial" w:hAnsi="Arial" w:cs="Arial"/>
          <w:sz w:val="24"/>
          <w:szCs w:val="24"/>
        </w:rPr>
        <w:t>)</w:t>
      </w:r>
      <w:r w:rsidR="002D1443" w:rsidRPr="0095206E">
        <w:rPr>
          <w:rFonts w:ascii="Arial" w:hAnsi="Arial" w:cs="Arial"/>
          <w:sz w:val="24"/>
          <w:szCs w:val="24"/>
        </w:rPr>
        <w:t xml:space="preserve">, </w:t>
      </w:r>
      <w:r w:rsidR="003232CF" w:rsidRPr="0095206E">
        <w:rPr>
          <w:rFonts w:ascii="Arial" w:hAnsi="Arial" w:cs="Arial"/>
          <w:sz w:val="24"/>
          <w:szCs w:val="24"/>
        </w:rPr>
        <w:t xml:space="preserve">for </w:t>
      </w:r>
      <w:r w:rsidR="00297EA4">
        <w:rPr>
          <w:rFonts w:ascii="Arial" w:hAnsi="Arial" w:cs="Arial"/>
          <w:sz w:val="24"/>
          <w:szCs w:val="24"/>
        </w:rPr>
        <w:t>A</w:t>
      </w:r>
      <w:r w:rsidR="003232CF" w:rsidRPr="0095206E">
        <w:rPr>
          <w:rFonts w:ascii="Arial" w:hAnsi="Arial" w:cs="Arial"/>
          <w:sz w:val="24"/>
          <w:szCs w:val="24"/>
        </w:rPr>
        <w:t xml:space="preserve">ccounts 1588 and 1589 </w:t>
      </w:r>
      <w:r w:rsidR="00B2444D" w:rsidRPr="0095206E">
        <w:rPr>
          <w:rFonts w:ascii="Arial" w:hAnsi="Arial" w:cs="Arial"/>
          <w:sz w:val="24"/>
          <w:szCs w:val="24"/>
        </w:rPr>
        <w:t>were</w:t>
      </w:r>
      <w:r w:rsidR="003232CF" w:rsidRPr="0095206E">
        <w:rPr>
          <w:rFonts w:ascii="Arial" w:hAnsi="Arial" w:cs="Arial"/>
          <w:sz w:val="24"/>
          <w:szCs w:val="24"/>
        </w:rPr>
        <w:t xml:space="preserve"> </w:t>
      </w:r>
      <w:r w:rsidR="00FC244B" w:rsidRPr="0095206E">
        <w:rPr>
          <w:rFonts w:ascii="Arial" w:hAnsi="Arial" w:cs="Arial"/>
          <w:sz w:val="24"/>
          <w:szCs w:val="24"/>
        </w:rPr>
        <w:t xml:space="preserve">up to December 31, </w:t>
      </w:r>
      <w:r w:rsidR="00C57C4D" w:rsidRPr="0095206E">
        <w:rPr>
          <w:rFonts w:ascii="Arial" w:hAnsi="Arial" w:cs="Arial"/>
          <w:sz w:val="24"/>
          <w:szCs w:val="24"/>
        </w:rPr>
        <w:t>2024,</w:t>
      </w:r>
      <w:r w:rsidR="00FC244B" w:rsidRPr="0095206E">
        <w:rPr>
          <w:rFonts w:ascii="Arial" w:hAnsi="Arial" w:cs="Arial"/>
          <w:sz w:val="24"/>
          <w:szCs w:val="24"/>
        </w:rPr>
        <w:t xml:space="preserve"> or December 31, 2023.</w:t>
      </w:r>
    </w:p>
    <w:p w14:paraId="030CEB6B" w14:textId="78F87840" w:rsidR="00105827" w:rsidRPr="00105827" w:rsidRDefault="00105827" w:rsidP="00105827">
      <w:pPr>
        <w:spacing w:after="240"/>
        <w:ind w:left="360"/>
        <w:rPr>
          <w:rFonts w:ascii="Arial" w:hAnsi="Arial" w:cs="Arial"/>
          <w:color w:val="365F91" w:themeColor="accent1" w:themeShade="BF"/>
          <w:sz w:val="24"/>
          <w:szCs w:val="24"/>
        </w:rPr>
      </w:pPr>
      <w:r w:rsidRPr="00105827">
        <w:rPr>
          <w:rFonts w:ascii="Arial" w:hAnsi="Arial" w:cs="Arial"/>
          <w:color w:val="365F91" w:themeColor="accent1" w:themeShade="BF"/>
          <w:sz w:val="24"/>
          <w:szCs w:val="24"/>
        </w:rPr>
        <w:t>H2000 Response: H2000 confirms that the evidence was erroneous and that the</w:t>
      </w:r>
      <w:r>
        <w:rPr>
          <w:rFonts w:ascii="Arial" w:hAnsi="Arial" w:cs="Arial"/>
          <w:color w:val="365F91" w:themeColor="accent1" w:themeShade="BF"/>
          <w:sz w:val="24"/>
          <w:szCs w:val="24"/>
        </w:rPr>
        <w:t xml:space="preserve"> DVA balances as approved in the EB-2024-0030 were for balances ending December 31. 2023. </w:t>
      </w:r>
    </w:p>
    <w:p w14:paraId="4A6A48A9" w14:textId="77777777" w:rsidR="00105827" w:rsidRPr="00105827" w:rsidRDefault="00105827" w:rsidP="00105827">
      <w:pPr>
        <w:spacing w:after="240"/>
        <w:rPr>
          <w:rFonts w:ascii="Arial" w:hAnsi="Arial" w:cs="Arial"/>
          <w:sz w:val="24"/>
          <w:szCs w:val="24"/>
        </w:rPr>
      </w:pPr>
    </w:p>
    <w:p w14:paraId="35D70B2F" w14:textId="4550885D" w:rsidR="00C57C4D" w:rsidRPr="006A7F90" w:rsidRDefault="00C57C4D" w:rsidP="006A7F90">
      <w:pPr>
        <w:spacing w:after="240"/>
        <w:rPr>
          <w:rFonts w:ascii="Arial" w:hAnsi="Arial" w:cs="Arial"/>
          <w:b/>
          <w:sz w:val="24"/>
          <w:szCs w:val="24"/>
        </w:rPr>
      </w:pPr>
      <w:r w:rsidRPr="006A7F90">
        <w:rPr>
          <w:rFonts w:ascii="Arial" w:hAnsi="Arial" w:cs="Arial"/>
          <w:b/>
          <w:sz w:val="24"/>
          <w:szCs w:val="24"/>
        </w:rPr>
        <w:t>Staff Question-</w:t>
      </w:r>
      <w:r w:rsidR="00467241" w:rsidRPr="006A7F90">
        <w:rPr>
          <w:rFonts w:ascii="Arial" w:hAnsi="Arial" w:cs="Arial"/>
          <w:b/>
          <w:sz w:val="24"/>
          <w:szCs w:val="24"/>
        </w:rPr>
        <w:t>3</w:t>
      </w:r>
    </w:p>
    <w:p w14:paraId="1181552A" w14:textId="77777777" w:rsidR="007929E5" w:rsidRDefault="00E81909" w:rsidP="006A7F90">
      <w:pPr>
        <w:spacing w:before="240" w:after="0"/>
        <w:rPr>
          <w:rFonts w:ascii="Arial" w:hAnsi="Arial" w:cs="Arial"/>
          <w:i/>
          <w:iCs/>
          <w:sz w:val="24"/>
          <w:szCs w:val="24"/>
        </w:rPr>
      </w:pPr>
      <w:r w:rsidRPr="006A7F90">
        <w:rPr>
          <w:rFonts w:ascii="Arial" w:hAnsi="Arial" w:cs="Arial"/>
          <w:b/>
          <w:bCs/>
          <w:sz w:val="24"/>
          <w:szCs w:val="24"/>
        </w:rPr>
        <w:t>Reference</w:t>
      </w:r>
      <w:r w:rsidR="00EA47DF">
        <w:rPr>
          <w:rFonts w:ascii="Arial" w:hAnsi="Arial" w:cs="Arial"/>
          <w:b/>
          <w:bCs/>
          <w:sz w:val="24"/>
          <w:szCs w:val="24"/>
        </w:rPr>
        <w:t xml:space="preserve"> 1</w:t>
      </w:r>
      <w:r w:rsidRPr="006A7F90">
        <w:rPr>
          <w:rFonts w:ascii="Arial" w:hAnsi="Arial" w:cs="Arial"/>
          <w:b/>
          <w:bCs/>
          <w:sz w:val="24"/>
          <w:szCs w:val="24"/>
        </w:rPr>
        <w:t xml:space="preserve">: </w:t>
      </w:r>
      <w:r w:rsidR="008C025C" w:rsidRPr="006A7F90">
        <w:rPr>
          <w:rFonts w:ascii="Arial" w:hAnsi="Arial" w:cs="Arial"/>
          <w:i/>
          <w:iCs/>
          <w:sz w:val="24"/>
          <w:szCs w:val="24"/>
        </w:rPr>
        <w:t>2026 IRM</w:t>
      </w:r>
      <w:r w:rsidR="008C025C" w:rsidRPr="006A7F90">
        <w:rPr>
          <w:rFonts w:ascii="Arial" w:hAnsi="Arial" w:cs="Arial"/>
          <w:b/>
          <w:bCs/>
          <w:sz w:val="24"/>
          <w:szCs w:val="24"/>
        </w:rPr>
        <w:t xml:space="preserve"> </w:t>
      </w:r>
      <w:r w:rsidR="00C84A65" w:rsidRPr="006A7F90">
        <w:rPr>
          <w:rFonts w:ascii="Arial" w:hAnsi="Arial" w:cs="Arial"/>
          <w:i/>
          <w:iCs/>
          <w:sz w:val="24"/>
          <w:szCs w:val="24"/>
        </w:rPr>
        <w:t>Rate Generator Model</w:t>
      </w:r>
      <w:r w:rsidR="008C025C" w:rsidRPr="006A7F90">
        <w:rPr>
          <w:rFonts w:ascii="Arial" w:hAnsi="Arial" w:cs="Arial"/>
          <w:i/>
          <w:iCs/>
          <w:sz w:val="24"/>
          <w:szCs w:val="24"/>
        </w:rPr>
        <w:t xml:space="preserve"> Excel</w:t>
      </w:r>
      <w:r w:rsidR="00C84A65" w:rsidRPr="006A7F90">
        <w:rPr>
          <w:rFonts w:ascii="Arial" w:hAnsi="Arial" w:cs="Arial"/>
          <w:i/>
          <w:iCs/>
          <w:sz w:val="24"/>
          <w:szCs w:val="24"/>
        </w:rPr>
        <w:t>,</w:t>
      </w:r>
      <w:r w:rsidR="00C051D4" w:rsidRPr="006A7F90">
        <w:rPr>
          <w:rFonts w:ascii="Arial" w:hAnsi="Arial" w:cs="Arial"/>
          <w:i/>
          <w:iCs/>
          <w:sz w:val="24"/>
          <w:szCs w:val="24"/>
        </w:rPr>
        <w:t xml:space="preserve"> “</w:t>
      </w:r>
      <w:r w:rsidR="00C84A65" w:rsidRPr="006A7F90">
        <w:rPr>
          <w:rFonts w:ascii="Arial" w:hAnsi="Arial" w:cs="Arial"/>
          <w:i/>
          <w:iCs/>
          <w:sz w:val="24"/>
          <w:szCs w:val="24"/>
        </w:rPr>
        <w:t>Continuity Schedule</w:t>
      </w:r>
      <w:r w:rsidR="00C051D4" w:rsidRPr="006A7F90">
        <w:rPr>
          <w:rFonts w:ascii="Arial" w:hAnsi="Arial" w:cs="Arial"/>
          <w:i/>
          <w:iCs/>
          <w:sz w:val="24"/>
          <w:szCs w:val="24"/>
        </w:rPr>
        <w:t>” tab 3</w:t>
      </w:r>
      <w:r w:rsidR="00EF5087" w:rsidRPr="006A7F90">
        <w:rPr>
          <w:rFonts w:ascii="Arial" w:hAnsi="Arial" w:cs="Arial"/>
          <w:i/>
          <w:iCs/>
          <w:sz w:val="24"/>
          <w:szCs w:val="24"/>
        </w:rPr>
        <w:t>, c</w:t>
      </w:r>
      <w:r w:rsidR="00220209" w:rsidRPr="006A7F90">
        <w:rPr>
          <w:rFonts w:ascii="Arial" w:hAnsi="Arial" w:cs="Arial"/>
          <w:i/>
          <w:iCs/>
          <w:sz w:val="24"/>
          <w:szCs w:val="24"/>
        </w:rPr>
        <w:t xml:space="preserve">ell </w:t>
      </w:r>
    </w:p>
    <w:p w14:paraId="3578D766" w14:textId="6BC3EC67" w:rsidR="00E81909" w:rsidRPr="006A7F90" w:rsidRDefault="00121201" w:rsidP="00121201">
      <w:pPr>
        <w:spacing w:after="0"/>
        <w:ind w:left="720" w:firstLine="720"/>
        <w:rPr>
          <w:rFonts w:ascii="Arial" w:hAnsi="Arial" w:cs="Arial"/>
          <w:i/>
          <w:iCs/>
          <w:sz w:val="24"/>
          <w:szCs w:val="24"/>
        </w:rPr>
      </w:pPr>
      <w:r>
        <w:rPr>
          <w:rFonts w:ascii="Arial" w:hAnsi="Arial" w:cs="Arial"/>
          <w:i/>
          <w:iCs/>
          <w:sz w:val="24"/>
          <w:szCs w:val="24"/>
        </w:rPr>
        <w:t xml:space="preserve"> </w:t>
      </w:r>
      <w:r w:rsidR="00220209" w:rsidRPr="006A7F90">
        <w:rPr>
          <w:rFonts w:ascii="Arial" w:hAnsi="Arial" w:cs="Arial"/>
          <w:i/>
          <w:iCs/>
          <w:sz w:val="24"/>
          <w:szCs w:val="24"/>
        </w:rPr>
        <w:t>BD28</w:t>
      </w:r>
    </w:p>
    <w:p w14:paraId="7CBDB115" w14:textId="10D41F1E" w:rsidR="00851AFF" w:rsidRPr="006A7F90" w:rsidRDefault="00E70627" w:rsidP="0095206E">
      <w:pPr>
        <w:rPr>
          <w:rFonts w:ascii="Arial" w:hAnsi="Arial" w:cs="Arial"/>
          <w:sz w:val="24"/>
          <w:szCs w:val="24"/>
        </w:rPr>
      </w:pPr>
      <w:r>
        <w:rPr>
          <w:rFonts w:ascii="Arial" w:hAnsi="Arial" w:cs="Arial"/>
          <w:b/>
          <w:bCs/>
          <w:sz w:val="24"/>
          <w:szCs w:val="24"/>
        </w:rPr>
        <w:t>Reference</w:t>
      </w:r>
      <w:r w:rsidR="00EA47DF">
        <w:rPr>
          <w:rFonts w:ascii="Arial" w:hAnsi="Arial" w:cs="Arial"/>
          <w:b/>
          <w:bCs/>
          <w:sz w:val="24"/>
          <w:szCs w:val="24"/>
        </w:rPr>
        <w:t xml:space="preserve"> 2</w:t>
      </w:r>
      <w:r>
        <w:rPr>
          <w:rFonts w:ascii="Arial" w:hAnsi="Arial" w:cs="Arial"/>
          <w:b/>
          <w:bCs/>
          <w:sz w:val="24"/>
          <w:szCs w:val="24"/>
        </w:rPr>
        <w:t>:</w:t>
      </w:r>
      <w:r w:rsidR="00851AFF" w:rsidRPr="006A7F90">
        <w:rPr>
          <w:rFonts w:ascii="Arial" w:hAnsi="Arial" w:cs="Arial"/>
          <w:i/>
          <w:iCs/>
          <w:sz w:val="24"/>
          <w:szCs w:val="24"/>
        </w:rPr>
        <w:t xml:space="preserve"> 2026 IRM</w:t>
      </w:r>
      <w:r w:rsidR="00851AFF" w:rsidRPr="006A7F90">
        <w:rPr>
          <w:rFonts w:ascii="Arial" w:hAnsi="Arial" w:cs="Arial"/>
          <w:b/>
          <w:bCs/>
          <w:sz w:val="24"/>
          <w:szCs w:val="24"/>
        </w:rPr>
        <w:t xml:space="preserve"> </w:t>
      </w:r>
      <w:r w:rsidR="00851AFF" w:rsidRPr="006A7F90">
        <w:rPr>
          <w:rFonts w:ascii="Arial" w:hAnsi="Arial" w:cs="Arial"/>
          <w:i/>
          <w:iCs/>
          <w:sz w:val="24"/>
          <w:szCs w:val="24"/>
        </w:rPr>
        <w:t>Commodity Worksheet Excel,</w:t>
      </w:r>
      <w:r w:rsidR="009F5A07" w:rsidRPr="006A7F90">
        <w:rPr>
          <w:rFonts w:ascii="Arial" w:hAnsi="Arial" w:cs="Arial"/>
          <w:i/>
          <w:iCs/>
          <w:sz w:val="24"/>
          <w:szCs w:val="24"/>
        </w:rPr>
        <w:t xml:space="preserve"> “Account 1588” tab 3</w:t>
      </w:r>
      <w:r w:rsidR="0029645F" w:rsidRPr="006A7F90">
        <w:rPr>
          <w:rFonts w:ascii="Arial" w:hAnsi="Arial" w:cs="Arial"/>
          <w:i/>
          <w:iCs/>
          <w:sz w:val="24"/>
          <w:szCs w:val="24"/>
        </w:rPr>
        <w:t>, cell C20</w:t>
      </w:r>
    </w:p>
    <w:p w14:paraId="77EC4502" w14:textId="3B12FEDB" w:rsidR="00E81909" w:rsidRPr="006A7F90" w:rsidRDefault="00E81909" w:rsidP="006A7F90">
      <w:pPr>
        <w:spacing w:before="240" w:after="0"/>
        <w:rPr>
          <w:rFonts w:ascii="Arial" w:hAnsi="Arial" w:cs="Arial"/>
          <w:b/>
          <w:bCs/>
          <w:sz w:val="24"/>
          <w:szCs w:val="24"/>
        </w:rPr>
      </w:pPr>
      <w:r w:rsidRPr="006A7F90">
        <w:rPr>
          <w:rFonts w:ascii="Arial" w:hAnsi="Arial" w:cs="Arial"/>
          <w:b/>
          <w:bCs/>
          <w:sz w:val="24"/>
          <w:szCs w:val="24"/>
        </w:rPr>
        <w:t>Preamble:</w:t>
      </w:r>
      <w:r w:rsidR="00301F51" w:rsidRPr="006A7F90">
        <w:rPr>
          <w:rFonts w:ascii="Arial" w:hAnsi="Arial" w:cs="Arial"/>
          <w:b/>
          <w:bCs/>
          <w:sz w:val="24"/>
          <w:szCs w:val="24"/>
        </w:rPr>
        <w:t xml:space="preserve"> </w:t>
      </w:r>
    </w:p>
    <w:p w14:paraId="324D0FCD" w14:textId="4E76B3C9" w:rsidR="009F5A07" w:rsidRPr="006A7F90" w:rsidRDefault="00B54164" w:rsidP="006A7F90">
      <w:pPr>
        <w:spacing w:before="240"/>
        <w:rPr>
          <w:rFonts w:ascii="Arial" w:hAnsi="Arial" w:cs="Arial"/>
          <w:sz w:val="24"/>
          <w:szCs w:val="24"/>
        </w:rPr>
      </w:pPr>
      <w:r>
        <w:rPr>
          <w:rFonts w:ascii="Arial" w:hAnsi="Arial" w:cs="Arial"/>
          <w:sz w:val="24"/>
          <w:szCs w:val="24"/>
        </w:rPr>
        <w:t>I</w:t>
      </w:r>
      <w:r w:rsidR="00D5302C" w:rsidRPr="006A7F90">
        <w:rPr>
          <w:rFonts w:ascii="Arial" w:hAnsi="Arial" w:cs="Arial"/>
          <w:sz w:val="24"/>
          <w:szCs w:val="24"/>
        </w:rPr>
        <w:t>n both reference</w:t>
      </w:r>
      <w:r w:rsidR="0066491A" w:rsidRPr="006A7F90">
        <w:rPr>
          <w:rFonts w:ascii="Arial" w:hAnsi="Arial" w:cs="Arial"/>
          <w:sz w:val="24"/>
          <w:szCs w:val="24"/>
        </w:rPr>
        <w:t>s,</w:t>
      </w:r>
      <w:r w:rsidR="00C00B85" w:rsidRPr="006A7F90">
        <w:rPr>
          <w:rFonts w:ascii="Arial" w:hAnsi="Arial" w:cs="Arial"/>
          <w:sz w:val="24"/>
          <w:szCs w:val="24"/>
        </w:rPr>
        <w:t xml:space="preserve"> </w:t>
      </w:r>
      <w:r w:rsidR="00CF17EB" w:rsidRPr="006A7F90">
        <w:rPr>
          <w:rFonts w:ascii="Arial" w:hAnsi="Arial" w:cs="Arial"/>
          <w:sz w:val="24"/>
          <w:szCs w:val="24"/>
        </w:rPr>
        <w:t>A</w:t>
      </w:r>
      <w:r w:rsidR="00C00B85" w:rsidRPr="006A7F90">
        <w:rPr>
          <w:rFonts w:ascii="Arial" w:hAnsi="Arial" w:cs="Arial"/>
          <w:sz w:val="24"/>
          <w:szCs w:val="24"/>
        </w:rPr>
        <w:t xml:space="preserve">ccount </w:t>
      </w:r>
      <w:r w:rsidR="00CF17EB" w:rsidRPr="006A7F90">
        <w:rPr>
          <w:rFonts w:ascii="Arial" w:hAnsi="Arial" w:cs="Arial"/>
          <w:sz w:val="24"/>
          <w:szCs w:val="24"/>
        </w:rPr>
        <w:t>1588</w:t>
      </w:r>
      <w:r w:rsidR="00CE06B7" w:rsidRPr="006A7F90">
        <w:rPr>
          <w:rFonts w:ascii="Arial" w:hAnsi="Arial" w:cs="Arial"/>
          <w:sz w:val="24"/>
          <w:szCs w:val="24"/>
        </w:rPr>
        <w:t xml:space="preserve"> reflects</w:t>
      </w:r>
      <w:r w:rsidR="009D07E6" w:rsidRPr="006A7F90">
        <w:rPr>
          <w:rFonts w:ascii="Arial" w:hAnsi="Arial" w:cs="Arial"/>
          <w:sz w:val="24"/>
          <w:szCs w:val="24"/>
        </w:rPr>
        <w:t xml:space="preserve"> two different values</w:t>
      </w:r>
      <w:r w:rsidR="0089506C" w:rsidRPr="006A7F90">
        <w:rPr>
          <w:rFonts w:ascii="Arial" w:hAnsi="Arial" w:cs="Arial"/>
          <w:sz w:val="24"/>
          <w:szCs w:val="24"/>
        </w:rPr>
        <w:t>: cell BD28 ($1,140)</w:t>
      </w:r>
      <w:r w:rsidR="007A1AAF" w:rsidRPr="006A7F90">
        <w:rPr>
          <w:rFonts w:ascii="Arial" w:hAnsi="Arial" w:cs="Arial"/>
          <w:sz w:val="24"/>
          <w:szCs w:val="24"/>
        </w:rPr>
        <w:t xml:space="preserve"> and cell C20 ($</w:t>
      </w:r>
      <w:r w:rsidR="00AD6878" w:rsidRPr="006A7F90">
        <w:rPr>
          <w:rFonts w:ascii="Arial" w:hAnsi="Arial" w:cs="Arial"/>
          <w:sz w:val="24"/>
          <w:szCs w:val="24"/>
        </w:rPr>
        <w:t>1,223)</w:t>
      </w:r>
      <w:r w:rsidR="009D07E6" w:rsidRPr="006A7F90">
        <w:rPr>
          <w:rFonts w:ascii="Arial" w:hAnsi="Arial" w:cs="Arial"/>
          <w:sz w:val="24"/>
          <w:szCs w:val="24"/>
        </w:rPr>
        <w:t xml:space="preserve">. </w:t>
      </w:r>
    </w:p>
    <w:p w14:paraId="49852604" w14:textId="7E940335" w:rsidR="00E5305B" w:rsidRPr="006A7F90" w:rsidRDefault="00E5305B" w:rsidP="006A7F90">
      <w:pPr>
        <w:spacing w:before="240"/>
        <w:rPr>
          <w:rFonts w:ascii="Arial" w:hAnsi="Arial" w:cs="Arial"/>
          <w:b/>
          <w:bCs/>
          <w:sz w:val="24"/>
          <w:szCs w:val="24"/>
        </w:rPr>
      </w:pPr>
      <w:r w:rsidRPr="006A7F90">
        <w:rPr>
          <w:rFonts w:ascii="Arial" w:hAnsi="Arial" w:cs="Arial"/>
          <w:b/>
          <w:bCs/>
          <w:sz w:val="24"/>
          <w:szCs w:val="24"/>
        </w:rPr>
        <w:t xml:space="preserve">Question(s): </w:t>
      </w:r>
    </w:p>
    <w:p w14:paraId="19C1DC7D" w14:textId="32DB2EF8" w:rsidR="00071102" w:rsidRDefault="00071102" w:rsidP="0095206E">
      <w:pPr>
        <w:pStyle w:val="ListParagraph"/>
        <w:numPr>
          <w:ilvl w:val="0"/>
          <w:numId w:val="33"/>
        </w:numPr>
        <w:rPr>
          <w:rFonts w:ascii="Arial" w:hAnsi="Arial" w:cs="Arial"/>
          <w:sz w:val="24"/>
          <w:szCs w:val="24"/>
        </w:rPr>
      </w:pPr>
      <w:r w:rsidRPr="0095206E">
        <w:rPr>
          <w:rFonts w:ascii="Arial" w:hAnsi="Arial" w:cs="Arial"/>
          <w:sz w:val="24"/>
          <w:szCs w:val="24"/>
        </w:rPr>
        <w:t xml:space="preserve">Please review </w:t>
      </w:r>
      <w:r w:rsidR="00B54164">
        <w:rPr>
          <w:rFonts w:ascii="Arial" w:hAnsi="Arial" w:cs="Arial"/>
          <w:sz w:val="24"/>
          <w:szCs w:val="24"/>
        </w:rPr>
        <w:t xml:space="preserve">the </w:t>
      </w:r>
      <w:r w:rsidR="00D472CA" w:rsidRPr="0095206E">
        <w:rPr>
          <w:rFonts w:ascii="Arial" w:hAnsi="Arial" w:cs="Arial"/>
          <w:sz w:val="24"/>
          <w:szCs w:val="24"/>
        </w:rPr>
        <w:t xml:space="preserve">Account 1588 </w:t>
      </w:r>
      <w:r w:rsidR="00B54164">
        <w:rPr>
          <w:rFonts w:ascii="Arial" w:hAnsi="Arial" w:cs="Arial"/>
          <w:sz w:val="24"/>
          <w:szCs w:val="24"/>
        </w:rPr>
        <w:t xml:space="preserve">amounts and provide an explanation as to why the </w:t>
      </w:r>
      <w:r w:rsidR="00646167">
        <w:rPr>
          <w:rFonts w:ascii="Arial" w:hAnsi="Arial" w:cs="Arial"/>
          <w:sz w:val="24"/>
          <w:szCs w:val="24"/>
        </w:rPr>
        <w:t xml:space="preserve">values differ. As necessary, please update the Rate Generator Model and Commodity Accounts Analysis </w:t>
      </w:r>
      <w:proofErr w:type="spellStart"/>
      <w:r w:rsidR="00646167">
        <w:rPr>
          <w:rFonts w:ascii="Arial" w:hAnsi="Arial" w:cs="Arial"/>
          <w:sz w:val="24"/>
          <w:szCs w:val="24"/>
        </w:rPr>
        <w:t>Workform</w:t>
      </w:r>
      <w:proofErr w:type="spellEnd"/>
      <w:r w:rsidRPr="00867B4D">
        <w:rPr>
          <w:rFonts w:ascii="Arial" w:hAnsi="Arial" w:cs="Arial"/>
          <w:sz w:val="24"/>
          <w:szCs w:val="24"/>
        </w:rPr>
        <w:t>.</w:t>
      </w:r>
    </w:p>
    <w:p w14:paraId="5C7F97E9" w14:textId="332817E1" w:rsidR="00105827" w:rsidRPr="00105827" w:rsidRDefault="00105827" w:rsidP="00105827">
      <w:pPr>
        <w:spacing w:after="240"/>
        <w:ind w:left="360"/>
        <w:rPr>
          <w:rFonts w:ascii="Arial" w:hAnsi="Arial" w:cs="Arial"/>
          <w:color w:val="365F91" w:themeColor="accent1" w:themeShade="BF"/>
          <w:sz w:val="24"/>
          <w:szCs w:val="24"/>
        </w:rPr>
      </w:pPr>
      <w:r w:rsidRPr="006D0754">
        <w:rPr>
          <w:rFonts w:ascii="Arial" w:hAnsi="Arial" w:cs="Arial"/>
          <w:color w:val="365F91" w:themeColor="accent1" w:themeShade="BF"/>
          <w:sz w:val="24"/>
          <w:szCs w:val="24"/>
        </w:rPr>
        <w:t>H2000 Response:</w:t>
      </w:r>
      <w:r w:rsidR="00695347" w:rsidRPr="006D0754">
        <w:rPr>
          <w:rFonts w:ascii="Arial" w:hAnsi="Arial" w:cs="Arial"/>
          <w:color w:val="365F91" w:themeColor="accent1" w:themeShade="BF"/>
          <w:sz w:val="24"/>
          <w:szCs w:val="24"/>
        </w:rPr>
        <w:t xml:space="preserve"> H2000 confirms that the information in Tab 3 is consistent with the financial statements and RRR 2.1.7</w:t>
      </w:r>
      <w:r w:rsidR="006D0754" w:rsidRPr="006D0754">
        <w:rPr>
          <w:rFonts w:ascii="Arial" w:hAnsi="Arial" w:cs="Arial"/>
          <w:color w:val="365F91" w:themeColor="accent1" w:themeShade="BF"/>
          <w:sz w:val="24"/>
          <w:szCs w:val="24"/>
        </w:rPr>
        <w:t>;</w:t>
      </w:r>
      <w:r w:rsidR="00695347" w:rsidRPr="006D0754">
        <w:rPr>
          <w:rFonts w:ascii="Arial" w:hAnsi="Arial" w:cs="Arial"/>
          <w:color w:val="365F91" w:themeColor="accent1" w:themeShade="BF"/>
          <w:sz w:val="24"/>
          <w:szCs w:val="24"/>
        </w:rPr>
        <w:t xml:space="preserve"> therefore</w:t>
      </w:r>
      <w:r w:rsidR="006D0754" w:rsidRPr="006D0754">
        <w:rPr>
          <w:rFonts w:ascii="Arial" w:hAnsi="Arial" w:cs="Arial"/>
          <w:color w:val="365F91" w:themeColor="accent1" w:themeShade="BF"/>
          <w:sz w:val="24"/>
          <w:szCs w:val="24"/>
        </w:rPr>
        <w:t>,</w:t>
      </w:r>
      <w:r w:rsidR="00695347" w:rsidRPr="006D0754">
        <w:rPr>
          <w:rFonts w:ascii="Arial" w:hAnsi="Arial" w:cs="Arial"/>
          <w:color w:val="365F91" w:themeColor="accent1" w:themeShade="BF"/>
          <w:sz w:val="24"/>
          <w:szCs w:val="24"/>
        </w:rPr>
        <w:t xml:space="preserve"> the discrepancy of $</w:t>
      </w:r>
      <w:r w:rsidR="00E77D6C" w:rsidRPr="006D0754">
        <w:rPr>
          <w:rFonts w:ascii="Arial" w:hAnsi="Arial" w:cs="Arial"/>
          <w:color w:val="365F91" w:themeColor="accent1" w:themeShade="BF"/>
          <w:sz w:val="24"/>
          <w:szCs w:val="24"/>
        </w:rPr>
        <w:t>8</w:t>
      </w:r>
      <w:r w:rsidR="00695347" w:rsidRPr="006D0754">
        <w:rPr>
          <w:rFonts w:ascii="Arial" w:hAnsi="Arial" w:cs="Arial"/>
          <w:color w:val="365F91" w:themeColor="accent1" w:themeShade="BF"/>
          <w:sz w:val="24"/>
          <w:szCs w:val="24"/>
        </w:rPr>
        <w:t>3 or (0.0002%) of the ov</w:t>
      </w:r>
      <w:r w:rsidR="00CB2264" w:rsidRPr="006D0754">
        <w:rPr>
          <w:rFonts w:ascii="Arial" w:hAnsi="Arial" w:cs="Arial"/>
          <w:color w:val="365F91" w:themeColor="accent1" w:themeShade="BF"/>
          <w:sz w:val="24"/>
          <w:szCs w:val="24"/>
        </w:rPr>
        <w:t xml:space="preserve">erall </w:t>
      </w:r>
      <w:r w:rsidR="00695347" w:rsidRPr="006D0754">
        <w:rPr>
          <w:rFonts w:ascii="Arial" w:hAnsi="Arial" w:cs="Arial"/>
          <w:color w:val="365F91" w:themeColor="accent1" w:themeShade="BF"/>
          <w:sz w:val="24"/>
          <w:szCs w:val="24"/>
        </w:rPr>
        <w:t xml:space="preserve">total is indeed in the commodity worksheet. The file has been updated </w:t>
      </w:r>
      <w:r w:rsidR="00CB2264" w:rsidRPr="006D0754">
        <w:rPr>
          <w:rFonts w:ascii="Arial" w:hAnsi="Arial" w:cs="Arial"/>
          <w:color w:val="365F91" w:themeColor="accent1" w:themeShade="BF"/>
          <w:sz w:val="24"/>
          <w:szCs w:val="24"/>
        </w:rPr>
        <w:t>and submitted along with these responses.</w:t>
      </w:r>
    </w:p>
    <w:p w14:paraId="07B12751" w14:textId="77777777" w:rsidR="00105827" w:rsidRPr="00105827" w:rsidRDefault="00105827" w:rsidP="00105827">
      <w:pPr>
        <w:rPr>
          <w:rFonts w:ascii="Arial" w:hAnsi="Arial" w:cs="Arial"/>
          <w:sz w:val="24"/>
          <w:szCs w:val="24"/>
        </w:rPr>
      </w:pPr>
    </w:p>
    <w:p w14:paraId="72A35A71" w14:textId="36FC983D" w:rsidR="00ED5085" w:rsidRPr="006A7F90" w:rsidRDefault="00ED5085" w:rsidP="006A7F90">
      <w:pPr>
        <w:spacing w:after="240"/>
        <w:rPr>
          <w:rFonts w:ascii="Arial" w:hAnsi="Arial" w:cs="Arial"/>
          <w:b/>
          <w:sz w:val="24"/>
          <w:szCs w:val="24"/>
        </w:rPr>
      </w:pPr>
      <w:r w:rsidRPr="006A7F90">
        <w:rPr>
          <w:rFonts w:ascii="Arial" w:hAnsi="Arial" w:cs="Arial"/>
          <w:b/>
          <w:sz w:val="24"/>
          <w:szCs w:val="24"/>
        </w:rPr>
        <w:lastRenderedPageBreak/>
        <w:t>Staff Question-4</w:t>
      </w:r>
    </w:p>
    <w:p w14:paraId="2D33DE75" w14:textId="77777777" w:rsidR="00121201" w:rsidRDefault="00ED5085" w:rsidP="006A7F90">
      <w:pPr>
        <w:spacing w:before="240" w:after="0"/>
        <w:rPr>
          <w:rFonts w:ascii="Arial" w:hAnsi="Arial" w:cs="Arial"/>
          <w:i/>
          <w:iCs/>
          <w:sz w:val="24"/>
          <w:szCs w:val="24"/>
        </w:rPr>
      </w:pPr>
      <w:r w:rsidRPr="006A7F90">
        <w:rPr>
          <w:rFonts w:ascii="Arial" w:hAnsi="Arial" w:cs="Arial"/>
          <w:b/>
          <w:bCs/>
          <w:sz w:val="24"/>
          <w:szCs w:val="24"/>
        </w:rPr>
        <w:t xml:space="preserve">Reference: </w:t>
      </w:r>
      <w:r w:rsidRPr="006A7F90">
        <w:rPr>
          <w:rFonts w:ascii="Arial" w:hAnsi="Arial" w:cs="Arial"/>
          <w:i/>
          <w:iCs/>
          <w:sz w:val="24"/>
          <w:szCs w:val="24"/>
        </w:rPr>
        <w:t>2026 IRM</w:t>
      </w:r>
      <w:r w:rsidRPr="006A7F90">
        <w:rPr>
          <w:rFonts w:ascii="Arial" w:hAnsi="Arial" w:cs="Arial"/>
          <w:b/>
          <w:bCs/>
          <w:sz w:val="24"/>
          <w:szCs w:val="24"/>
        </w:rPr>
        <w:t xml:space="preserve"> </w:t>
      </w:r>
      <w:r w:rsidRPr="006A7F90">
        <w:rPr>
          <w:rFonts w:ascii="Arial" w:hAnsi="Arial" w:cs="Arial"/>
          <w:i/>
          <w:iCs/>
          <w:sz w:val="24"/>
          <w:szCs w:val="24"/>
        </w:rPr>
        <w:t>Rate Generator Model Excel, “Continuity Schedule” tab 3</w:t>
      </w:r>
      <w:r w:rsidR="00B10C4A" w:rsidRPr="006A7F90">
        <w:rPr>
          <w:rFonts w:ascii="Arial" w:hAnsi="Arial" w:cs="Arial"/>
          <w:i/>
          <w:iCs/>
          <w:sz w:val="24"/>
          <w:szCs w:val="24"/>
        </w:rPr>
        <w:t xml:space="preserve">, </w:t>
      </w:r>
    </w:p>
    <w:p w14:paraId="23D15E3A" w14:textId="629BBF23" w:rsidR="00ED5085" w:rsidRPr="006A7F90" w:rsidRDefault="00121201" w:rsidP="00121201">
      <w:pPr>
        <w:spacing w:after="0"/>
        <w:ind w:left="720"/>
        <w:rPr>
          <w:rFonts w:ascii="Arial" w:hAnsi="Arial" w:cs="Arial"/>
          <w:i/>
          <w:iCs/>
          <w:sz w:val="24"/>
          <w:szCs w:val="24"/>
        </w:rPr>
      </w:pPr>
      <w:r>
        <w:rPr>
          <w:rFonts w:ascii="Arial" w:hAnsi="Arial" w:cs="Arial"/>
          <w:i/>
          <w:iCs/>
          <w:sz w:val="24"/>
          <w:szCs w:val="24"/>
        </w:rPr>
        <w:t xml:space="preserve">        </w:t>
      </w:r>
      <w:r w:rsidR="00B10C4A" w:rsidRPr="006A7F90">
        <w:rPr>
          <w:rFonts w:ascii="Arial" w:hAnsi="Arial" w:cs="Arial"/>
          <w:i/>
          <w:iCs/>
          <w:sz w:val="24"/>
          <w:szCs w:val="24"/>
        </w:rPr>
        <w:t>column BR</w:t>
      </w:r>
    </w:p>
    <w:p w14:paraId="3218A5D2" w14:textId="77777777" w:rsidR="00ED5085" w:rsidRPr="006A7F90" w:rsidRDefault="00ED5085" w:rsidP="006A7F90">
      <w:pPr>
        <w:spacing w:before="240"/>
        <w:rPr>
          <w:rFonts w:ascii="Arial" w:hAnsi="Arial" w:cs="Arial"/>
          <w:b/>
          <w:bCs/>
          <w:sz w:val="24"/>
          <w:szCs w:val="24"/>
        </w:rPr>
      </w:pPr>
      <w:r w:rsidRPr="006A7F90">
        <w:rPr>
          <w:rFonts w:ascii="Arial" w:hAnsi="Arial" w:cs="Arial"/>
          <w:b/>
          <w:bCs/>
          <w:sz w:val="24"/>
          <w:szCs w:val="24"/>
        </w:rPr>
        <w:t xml:space="preserve">Preamble: </w:t>
      </w:r>
    </w:p>
    <w:p w14:paraId="74C288F8" w14:textId="5D1558F1" w:rsidR="001F765E" w:rsidRDefault="00F53025" w:rsidP="006A7F90">
      <w:pPr>
        <w:autoSpaceDE w:val="0"/>
        <w:autoSpaceDN w:val="0"/>
        <w:adjustRightInd w:val="0"/>
        <w:spacing w:after="240"/>
        <w:rPr>
          <w:rFonts w:ascii="Arial" w:hAnsi="Arial" w:cs="Arial"/>
          <w:sz w:val="24"/>
          <w:szCs w:val="24"/>
          <w:lang w:val="en-US"/>
        </w:rPr>
      </w:pPr>
      <w:r w:rsidRPr="006A7F90">
        <w:rPr>
          <w:rFonts w:ascii="Arial" w:hAnsi="Arial" w:cs="Arial"/>
          <w:sz w:val="24"/>
          <w:szCs w:val="24"/>
          <w:lang w:val="en-US"/>
        </w:rPr>
        <w:t xml:space="preserve">On </w:t>
      </w:r>
      <w:r w:rsidR="00304F33" w:rsidRPr="006A7F90">
        <w:rPr>
          <w:rFonts w:ascii="Arial" w:hAnsi="Arial" w:cs="Arial"/>
          <w:sz w:val="24"/>
          <w:szCs w:val="24"/>
          <w:lang w:val="en-US"/>
        </w:rPr>
        <w:t>December</w:t>
      </w:r>
      <w:r w:rsidRPr="006A7F90">
        <w:rPr>
          <w:rFonts w:ascii="Arial" w:hAnsi="Arial" w:cs="Arial"/>
          <w:sz w:val="24"/>
          <w:szCs w:val="24"/>
          <w:lang w:val="en-US"/>
        </w:rPr>
        <w:t xml:space="preserve"> 1</w:t>
      </w:r>
      <w:r w:rsidR="00304F33" w:rsidRPr="006A7F90">
        <w:rPr>
          <w:rFonts w:ascii="Arial" w:hAnsi="Arial" w:cs="Arial"/>
          <w:sz w:val="24"/>
          <w:szCs w:val="24"/>
          <w:lang w:val="en-US"/>
        </w:rPr>
        <w:t>0</w:t>
      </w:r>
      <w:r w:rsidRPr="006A7F90">
        <w:rPr>
          <w:rFonts w:ascii="Arial" w:hAnsi="Arial" w:cs="Arial"/>
          <w:sz w:val="24"/>
          <w:szCs w:val="24"/>
          <w:lang w:val="en-US"/>
        </w:rPr>
        <w:t>, 2025, the OEB published the 202</w:t>
      </w:r>
      <w:r w:rsidR="00304F33" w:rsidRPr="006A7F90">
        <w:rPr>
          <w:rFonts w:ascii="Arial" w:hAnsi="Arial" w:cs="Arial"/>
          <w:sz w:val="24"/>
          <w:szCs w:val="24"/>
          <w:lang w:val="en-US"/>
        </w:rPr>
        <w:t>6</w:t>
      </w:r>
      <w:r w:rsidRPr="006A7F90">
        <w:rPr>
          <w:rFonts w:ascii="Arial" w:hAnsi="Arial" w:cs="Arial"/>
          <w:sz w:val="24"/>
          <w:szCs w:val="24"/>
          <w:lang w:val="en-US"/>
        </w:rPr>
        <w:t xml:space="preserve"> Quarter </w:t>
      </w:r>
      <w:r w:rsidR="00304F33" w:rsidRPr="006A7F90">
        <w:rPr>
          <w:rFonts w:ascii="Arial" w:hAnsi="Arial" w:cs="Arial"/>
          <w:sz w:val="24"/>
          <w:szCs w:val="24"/>
          <w:lang w:val="en-US"/>
        </w:rPr>
        <w:t>1</w:t>
      </w:r>
      <w:r w:rsidRPr="006A7F90">
        <w:rPr>
          <w:rFonts w:ascii="Arial" w:hAnsi="Arial" w:cs="Arial"/>
          <w:sz w:val="24"/>
          <w:szCs w:val="24"/>
          <w:lang w:val="en-US"/>
        </w:rPr>
        <w:t xml:space="preserve"> prescribed accounting interest rates applicable to the carrying charges of deferral, variance and construction work in progress (CWIP) accounts of natural gas utilities, electricity distributors and other rate-regulated entities.</w:t>
      </w:r>
    </w:p>
    <w:p w14:paraId="7BACA436" w14:textId="0D318E95" w:rsidR="00AF4074" w:rsidRPr="006A7F90" w:rsidRDefault="00D37180" w:rsidP="006A7F90">
      <w:pPr>
        <w:autoSpaceDE w:val="0"/>
        <w:autoSpaceDN w:val="0"/>
        <w:adjustRightInd w:val="0"/>
        <w:spacing w:after="240"/>
        <w:rPr>
          <w:rFonts w:ascii="Arial" w:hAnsi="Arial" w:cs="Arial"/>
          <w:sz w:val="24"/>
          <w:szCs w:val="24"/>
          <w:lang w:val="en-US"/>
        </w:rPr>
      </w:pPr>
      <w:r>
        <w:rPr>
          <w:rFonts w:ascii="Arial" w:hAnsi="Arial" w:cs="Arial"/>
          <w:sz w:val="24"/>
          <w:szCs w:val="24"/>
          <w:lang w:val="en-US"/>
        </w:rPr>
        <w:t>Col</w:t>
      </w:r>
      <w:r w:rsidR="005C58B4">
        <w:rPr>
          <w:rFonts w:ascii="Arial" w:hAnsi="Arial" w:cs="Arial"/>
          <w:sz w:val="24"/>
          <w:szCs w:val="24"/>
          <w:lang w:val="en-US"/>
        </w:rPr>
        <w:t xml:space="preserve">umn BR description reads “Project Interest </w:t>
      </w:r>
      <w:r w:rsidR="005147AC">
        <w:rPr>
          <w:rFonts w:ascii="Arial" w:hAnsi="Arial" w:cs="Arial"/>
          <w:sz w:val="24"/>
          <w:szCs w:val="24"/>
          <w:lang w:val="en-US"/>
        </w:rPr>
        <w:t xml:space="preserve">from Jan 1, </w:t>
      </w:r>
      <w:proofErr w:type="gramStart"/>
      <w:r w:rsidR="005147AC">
        <w:rPr>
          <w:rFonts w:ascii="Arial" w:hAnsi="Arial" w:cs="Arial"/>
          <w:sz w:val="24"/>
          <w:szCs w:val="24"/>
          <w:lang w:val="en-US"/>
        </w:rPr>
        <w:t>2025</w:t>
      </w:r>
      <w:proofErr w:type="gramEnd"/>
      <w:r w:rsidR="005147AC">
        <w:rPr>
          <w:rFonts w:ascii="Arial" w:hAnsi="Arial" w:cs="Arial"/>
          <w:sz w:val="24"/>
          <w:szCs w:val="24"/>
          <w:lang w:val="en-US"/>
        </w:rPr>
        <w:t xml:space="preserve"> to Apr 30, 2025</w:t>
      </w:r>
      <w:r w:rsidR="00FD5395">
        <w:rPr>
          <w:rFonts w:ascii="Arial" w:hAnsi="Arial" w:cs="Arial"/>
          <w:sz w:val="24"/>
          <w:szCs w:val="24"/>
          <w:lang w:val="en-US"/>
        </w:rPr>
        <w:t>…”</w:t>
      </w:r>
    </w:p>
    <w:p w14:paraId="1013A53F" w14:textId="77777777" w:rsidR="000141A8" w:rsidRDefault="000141A8" w:rsidP="006A7F90">
      <w:pPr>
        <w:autoSpaceDE w:val="0"/>
        <w:autoSpaceDN w:val="0"/>
        <w:adjustRightInd w:val="0"/>
        <w:spacing w:before="240" w:after="0"/>
        <w:rPr>
          <w:rFonts w:ascii="Arial" w:hAnsi="Arial" w:cs="Arial"/>
          <w:b/>
          <w:bCs/>
          <w:sz w:val="24"/>
          <w:szCs w:val="24"/>
          <w:lang w:val="en-US"/>
        </w:rPr>
      </w:pPr>
    </w:p>
    <w:p w14:paraId="2C13E031" w14:textId="0E37DC85" w:rsidR="00C96EA2" w:rsidRPr="006A7F90" w:rsidRDefault="00C96EA2" w:rsidP="006A7F90">
      <w:pPr>
        <w:autoSpaceDE w:val="0"/>
        <w:autoSpaceDN w:val="0"/>
        <w:adjustRightInd w:val="0"/>
        <w:spacing w:before="240" w:after="0"/>
        <w:rPr>
          <w:rFonts w:ascii="Arial" w:hAnsi="Arial" w:cs="Arial"/>
          <w:b/>
          <w:bCs/>
          <w:sz w:val="24"/>
          <w:szCs w:val="24"/>
          <w:lang w:val="en-US"/>
        </w:rPr>
      </w:pPr>
      <w:r w:rsidRPr="006A7F90">
        <w:rPr>
          <w:rFonts w:ascii="Arial" w:hAnsi="Arial" w:cs="Arial"/>
          <w:b/>
          <w:bCs/>
          <w:sz w:val="24"/>
          <w:szCs w:val="24"/>
          <w:lang w:val="en-US"/>
        </w:rPr>
        <w:t>Question(s):</w:t>
      </w:r>
    </w:p>
    <w:p w14:paraId="1DAF4980" w14:textId="29B8D866" w:rsidR="00C96EA2" w:rsidRDefault="00C96EA2" w:rsidP="006A7F90">
      <w:pPr>
        <w:pStyle w:val="ListParagraph"/>
        <w:numPr>
          <w:ilvl w:val="0"/>
          <w:numId w:val="28"/>
        </w:numPr>
        <w:autoSpaceDE w:val="0"/>
        <w:autoSpaceDN w:val="0"/>
        <w:adjustRightInd w:val="0"/>
        <w:spacing w:before="240" w:after="240"/>
        <w:rPr>
          <w:rFonts w:ascii="Arial" w:hAnsi="Arial" w:cs="Arial"/>
          <w:sz w:val="24"/>
          <w:szCs w:val="24"/>
          <w:lang w:val="en-US"/>
        </w:rPr>
      </w:pPr>
      <w:r w:rsidRPr="006A7F90">
        <w:rPr>
          <w:rFonts w:ascii="Arial" w:hAnsi="Arial" w:cs="Arial"/>
          <w:sz w:val="24"/>
          <w:szCs w:val="24"/>
          <w:lang w:val="en-US"/>
        </w:rPr>
        <w:t>Please confirm that Tab 3 (Continuity Schedule)</w:t>
      </w:r>
      <w:r w:rsidR="00F5075A" w:rsidRPr="006A7F90">
        <w:rPr>
          <w:rFonts w:ascii="Arial" w:hAnsi="Arial" w:cs="Arial"/>
          <w:sz w:val="24"/>
          <w:szCs w:val="24"/>
          <w:lang w:val="en-US"/>
        </w:rPr>
        <w:t>, column BR,</w:t>
      </w:r>
      <w:r w:rsidR="00784ACE" w:rsidRPr="006A7F90">
        <w:rPr>
          <w:rFonts w:ascii="Arial" w:hAnsi="Arial" w:cs="Arial"/>
          <w:sz w:val="24"/>
          <w:szCs w:val="24"/>
          <w:lang w:val="en-US"/>
        </w:rPr>
        <w:t xml:space="preserve"> reflects the Q1 2026 OEB Prescribe interest rate of 2.55%. </w:t>
      </w:r>
      <w:r w:rsidR="00913F31" w:rsidRPr="006A7F90">
        <w:rPr>
          <w:rFonts w:ascii="Arial" w:hAnsi="Arial" w:cs="Arial"/>
          <w:sz w:val="24"/>
          <w:szCs w:val="24"/>
          <w:lang w:val="en-US"/>
        </w:rPr>
        <w:t>If not, please update Tab 3, as ne</w:t>
      </w:r>
      <w:r w:rsidR="00D57CF9" w:rsidRPr="006A7F90">
        <w:rPr>
          <w:rFonts w:ascii="Arial" w:hAnsi="Arial" w:cs="Arial"/>
          <w:sz w:val="24"/>
          <w:szCs w:val="24"/>
          <w:lang w:val="en-US"/>
        </w:rPr>
        <w:t>cessary.</w:t>
      </w:r>
    </w:p>
    <w:p w14:paraId="2D42542C" w14:textId="16301E6F" w:rsidR="00695347" w:rsidRPr="00695347" w:rsidRDefault="00695347" w:rsidP="00695347">
      <w:pPr>
        <w:spacing w:after="240"/>
        <w:ind w:left="360"/>
        <w:rPr>
          <w:rFonts w:ascii="Arial" w:hAnsi="Arial" w:cs="Arial"/>
          <w:color w:val="365F91" w:themeColor="accent1" w:themeShade="BF"/>
          <w:sz w:val="24"/>
          <w:szCs w:val="24"/>
        </w:rPr>
      </w:pPr>
      <w:r w:rsidRPr="006D0754">
        <w:rPr>
          <w:rFonts w:ascii="Arial" w:hAnsi="Arial" w:cs="Arial"/>
          <w:color w:val="365F91" w:themeColor="accent1" w:themeShade="BF"/>
          <w:sz w:val="24"/>
          <w:szCs w:val="24"/>
        </w:rPr>
        <w:t>H2000 Response:</w:t>
      </w:r>
      <w:r w:rsidR="00CB2264" w:rsidRPr="006D0754">
        <w:rPr>
          <w:rFonts w:ascii="Arial" w:hAnsi="Arial" w:cs="Arial"/>
          <w:color w:val="365F91" w:themeColor="accent1" w:themeShade="BF"/>
          <w:sz w:val="24"/>
          <w:szCs w:val="24"/>
        </w:rPr>
        <w:t xml:space="preserve"> The interest rate calculations in the model have been updated to reflect the Q1, 2026 rates.</w:t>
      </w:r>
      <w:r w:rsidR="00CB2264">
        <w:rPr>
          <w:rFonts w:ascii="Arial" w:hAnsi="Arial" w:cs="Arial"/>
          <w:color w:val="365F91" w:themeColor="accent1" w:themeShade="BF"/>
          <w:sz w:val="24"/>
          <w:szCs w:val="24"/>
        </w:rPr>
        <w:t xml:space="preserve"> </w:t>
      </w:r>
    </w:p>
    <w:p w14:paraId="35C836B1" w14:textId="77777777" w:rsidR="00695347" w:rsidRPr="00695347" w:rsidRDefault="00695347" w:rsidP="00695347">
      <w:pPr>
        <w:autoSpaceDE w:val="0"/>
        <w:autoSpaceDN w:val="0"/>
        <w:adjustRightInd w:val="0"/>
        <w:spacing w:before="240" w:after="240"/>
        <w:rPr>
          <w:rFonts w:ascii="Arial" w:hAnsi="Arial" w:cs="Arial"/>
          <w:sz w:val="24"/>
          <w:szCs w:val="24"/>
          <w:lang w:val="en-US"/>
        </w:rPr>
      </w:pPr>
    </w:p>
    <w:p w14:paraId="13E03EC8" w14:textId="59AAF4F9" w:rsidR="008847DF" w:rsidRPr="00105827" w:rsidRDefault="007B07CD" w:rsidP="006A7F90">
      <w:pPr>
        <w:pStyle w:val="ListParagraph"/>
        <w:numPr>
          <w:ilvl w:val="0"/>
          <w:numId w:val="28"/>
        </w:numPr>
        <w:autoSpaceDE w:val="0"/>
        <w:autoSpaceDN w:val="0"/>
        <w:adjustRightInd w:val="0"/>
        <w:spacing w:before="240" w:after="240"/>
        <w:rPr>
          <w:rFonts w:ascii="Arial" w:hAnsi="Arial" w:cs="Arial"/>
          <w:sz w:val="24"/>
          <w:szCs w:val="24"/>
        </w:rPr>
      </w:pPr>
      <w:r w:rsidRPr="006A7F90">
        <w:rPr>
          <w:rFonts w:ascii="Arial" w:hAnsi="Arial" w:cs="Arial"/>
          <w:sz w:val="24"/>
          <w:szCs w:val="24"/>
          <w:lang w:val="en-US"/>
        </w:rPr>
        <w:t>Please update the</w:t>
      </w:r>
      <w:r w:rsidR="006F12E2" w:rsidRPr="006A7F90">
        <w:rPr>
          <w:rFonts w:ascii="Arial" w:hAnsi="Arial" w:cs="Arial"/>
          <w:sz w:val="24"/>
          <w:szCs w:val="24"/>
          <w:lang w:val="en-US"/>
        </w:rPr>
        <w:t xml:space="preserve"> description </w:t>
      </w:r>
      <w:r w:rsidR="003B63A6" w:rsidRPr="006A7F90">
        <w:rPr>
          <w:rFonts w:ascii="Arial" w:hAnsi="Arial" w:cs="Arial"/>
          <w:sz w:val="24"/>
          <w:szCs w:val="24"/>
          <w:lang w:val="en-US"/>
        </w:rPr>
        <w:t xml:space="preserve">for column BR </w:t>
      </w:r>
      <w:r w:rsidR="006F12E2" w:rsidRPr="006A7F90">
        <w:rPr>
          <w:rFonts w:ascii="Arial" w:hAnsi="Arial" w:cs="Arial"/>
          <w:sz w:val="24"/>
          <w:szCs w:val="24"/>
          <w:lang w:val="en-US"/>
        </w:rPr>
        <w:t>to reflect the</w:t>
      </w:r>
      <w:r w:rsidRPr="006A7F90">
        <w:rPr>
          <w:rFonts w:ascii="Arial" w:hAnsi="Arial" w:cs="Arial"/>
          <w:sz w:val="24"/>
          <w:szCs w:val="24"/>
          <w:lang w:val="en-US"/>
        </w:rPr>
        <w:t xml:space="preserve"> </w:t>
      </w:r>
      <w:r w:rsidR="001D58CE" w:rsidRPr="006A7F90">
        <w:rPr>
          <w:rFonts w:ascii="Arial" w:hAnsi="Arial" w:cs="Arial"/>
          <w:sz w:val="24"/>
          <w:szCs w:val="24"/>
          <w:lang w:val="en-US"/>
        </w:rPr>
        <w:t>years accordingly.</w:t>
      </w:r>
      <w:r w:rsidR="00953F94">
        <w:rPr>
          <w:rFonts w:ascii="Arial" w:hAnsi="Arial" w:cs="Arial"/>
          <w:sz w:val="24"/>
          <w:szCs w:val="24"/>
          <w:lang w:val="en-US"/>
        </w:rPr>
        <w:t xml:space="preserve"> It should read “</w:t>
      </w:r>
      <w:r w:rsidR="003E0667">
        <w:rPr>
          <w:rFonts w:ascii="Arial" w:hAnsi="Arial" w:cs="Arial"/>
          <w:sz w:val="24"/>
          <w:szCs w:val="24"/>
          <w:lang w:val="en-US"/>
        </w:rPr>
        <w:t xml:space="preserve">…Jan 1, </w:t>
      </w:r>
      <w:proofErr w:type="gramStart"/>
      <w:r w:rsidR="00723DA5">
        <w:rPr>
          <w:rFonts w:ascii="Arial" w:hAnsi="Arial" w:cs="Arial"/>
          <w:sz w:val="24"/>
          <w:szCs w:val="24"/>
          <w:lang w:val="en-US"/>
        </w:rPr>
        <w:t>2026</w:t>
      </w:r>
      <w:proofErr w:type="gramEnd"/>
      <w:r w:rsidR="00723DA5">
        <w:rPr>
          <w:rFonts w:ascii="Arial" w:hAnsi="Arial" w:cs="Arial"/>
          <w:sz w:val="24"/>
          <w:szCs w:val="24"/>
          <w:lang w:val="en-US"/>
        </w:rPr>
        <w:t xml:space="preserve"> </w:t>
      </w:r>
      <w:r w:rsidR="003E0667">
        <w:rPr>
          <w:rFonts w:ascii="Arial" w:hAnsi="Arial" w:cs="Arial"/>
          <w:sz w:val="24"/>
          <w:szCs w:val="24"/>
          <w:lang w:val="en-US"/>
        </w:rPr>
        <w:t>to Apr 30, 2026…”</w:t>
      </w:r>
    </w:p>
    <w:p w14:paraId="3A2DC104" w14:textId="35162A73" w:rsidR="00105827" w:rsidRPr="006D0754" w:rsidRDefault="00105827" w:rsidP="00105827">
      <w:pPr>
        <w:spacing w:after="240"/>
        <w:ind w:left="360"/>
        <w:rPr>
          <w:rFonts w:ascii="Arial" w:hAnsi="Arial" w:cs="Arial"/>
          <w:color w:val="365F91" w:themeColor="accent1" w:themeShade="BF"/>
          <w:sz w:val="24"/>
          <w:szCs w:val="24"/>
        </w:rPr>
      </w:pPr>
      <w:r w:rsidRPr="006D0754">
        <w:rPr>
          <w:rFonts w:ascii="Arial" w:hAnsi="Arial" w:cs="Arial"/>
          <w:color w:val="365F91" w:themeColor="accent1" w:themeShade="BF"/>
          <w:sz w:val="24"/>
          <w:szCs w:val="24"/>
        </w:rPr>
        <w:t>H2000 Response:</w:t>
      </w:r>
      <w:r w:rsidR="00CB2264" w:rsidRPr="006D0754">
        <w:rPr>
          <w:rFonts w:ascii="Arial" w:hAnsi="Arial" w:cs="Arial"/>
          <w:color w:val="365F91" w:themeColor="accent1" w:themeShade="BF"/>
          <w:sz w:val="24"/>
          <w:szCs w:val="24"/>
        </w:rPr>
        <w:t xml:space="preserve"> The worksheet is protected and, as such, it is and has always been the responsibility of OEB Staff to either provide a functioning model or to interpret the model as applicable to each utility’s circumstances. Since the inception of the IRM mechanism, utilities have not been required to update or modify model headings, including date descriptors.</w:t>
      </w:r>
    </w:p>
    <w:p w14:paraId="4EE0544C" w14:textId="77777777" w:rsidR="00105827" w:rsidRPr="006D0754" w:rsidRDefault="00105827" w:rsidP="00105827">
      <w:pPr>
        <w:autoSpaceDE w:val="0"/>
        <w:autoSpaceDN w:val="0"/>
        <w:adjustRightInd w:val="0"/>
        <w:spacing w:before="240" w:after="240"/>
        <w:rPr>
          <w:rFonts w:ascii="Arial" w:hAnsi="Arial" w:cs="Arial"/>
          <w:sz w:val="24"/>
          <w:szCs w:val="24"/>
        </w:rPr>
      </w:pPr>
    </w:p>
    <w:p w14:paraId="6C30BC7A" w14:textId="77777777" w:rsidR="00A15296" w:rsidRPr="006D0754" w:rsidRDefault="00EB755D" w:rsidP="000141A8">
      <w:pPr>
        <w:spacing w:after="240"/>
        <w:rPr>
          <w:rFonts w:ascii="Arial" w:hAnsi="Arial" w:cs="Arial"/>
          <w:b/>
          <w:sz w:val="24"/>
          <w:szCs w:val="24"/>
        </w:rPr>
      </w:pPr>
      <w:r w:rsidRPr="006D0754">
        <w:rPr>
          <w:rFonts w:ascii="Arial" w:hAnsi="Arial" w:cs="Arial"/>
          <w:b/>
          <w:sz w:val="24"/>
          <w:szCs w:val="24"/>
        </w:rPr>
        <w:t>Staff Question-</w:t>
      </w:r>
      <w:r w:rsidR="00A379F4" w:rsidRPr="006D0754">
        <w:rPr>
          <w:rFonts w:ascii="Arial" w:hAnsi="Arial" w:cs="Arial"/>
          <w:b/>
          <w:sz w:val="24"/>
          <w:szCs w:val="24"/>
        </w:rPr>
        <w:t>5</w:t>
      </w:r>
    </w:p>
    <w:p w14:paraId="477D959F" w14:textId="77777777" w:rsidR="00A15296" w:rsidRPr="006D0754" w:rsidRDefault="00EB755D" w:rsidP="00A15296">
      <w:pPr>
        <w:spacing w:after="0"/>
        <w:rPr>
          <w:rFonts w:ascii="Arial" w:hAnsi="Arial" w:cs="Arial"/>
          <w:i/>
          <w:iCs/>
          <w:sz w:val="24"/>
          <w:szCs w:val="24"/>
        </w:rPr>
      </w:pPr>
      <w:r w:rsidRPr="006D0754">
        <w:rPr>
          <w:rFonts w:ascii="Arial" w:hAnsi="Arial" w:cs="Arial"/>
          <w:b/>
          <w:bCs/>
          <w:sz w:val="24"/>
          <w:szCs w:val="24"/>
        </w:rPr>
        <w:t xml:space="preserve">Reference: </w:t>
      </w:r>
      <w:r w:rsidRPr="006D0754">
        <w:rPr>
          <w:rFonts w:ascii="Arial" w:hAnsi="Arial" w:cs="Arial"/>
          <w:i/>
          <w:iCs/>
          <w:sz w:val="24"/>
          <w:szCs w:val="24"/>
        </w:rPr>
        <w:t>2026 IRM</w:t>
      </w:r>
      <w:r w:rsidRPr="006D0754">
        <w:rPr>
          <w:rFonts w:ascii="Arial" w:hAnsi="Arial" w:cs="Arial"/>
          <w:b/>
          <w:bCs/>
          <w:sz w:val="24"/>
          <w:szCs w:val="24"/>
        </w:rPr>
        <w:t xml:space="preserve"> </w:t>
      </w:r>
      <w:r w:rsidRPr="006D0754">
        <w:rPr>
          <w:rFonts w:ascii="Arial" w:hAnsi="Arial" w:cs="Arial"/>
          <w:i/>
          <w:iCs/>
          <w:sz w:val="24"/>
          <w:szCs w:val="24"/>
        </w:rPr>
        <w:t>Rate Generator Model Excel, “</w:t>
      </w:r>
      <w:r w:rsidR="00D51C41" w:rsidRPr="006D0754">
        <w:rPr>
          <w:rFonts w:ascii="Arial" w:hAnsi="Arial" w:cs="Arial"/>
          <w:i/>
          <w:iCs/>
          <w:sz w:val="24"/>
          <w:szCs w:val="24"/>
        </w:rPr>
        <w:t>Regulatory Charges</w:t>
      </w:r>
      <w:r w:rsidRPr="006D0754">
        <w:rPr>
          <w:rFonts w:ascii="Arial" w:hAnsi="Arial" w:cs="Arial"/>
          <w:i/>
          <w:iCs/>
          <w:sz w:val="24"/>
          <w:szCs w:val="24"/>
        </w:rPr>
        <w:t xml:space="preserve">” tab </w:t>
      </w:r>
      <w:r w:rsidR="008B3824" w:rsidRPr="006D0754">
        <w:rPr>
          <w:rFonts w:ascii="Arial" w:hAnsi="Arial" w:cs="Arial"/>
          <w:i/>
          <w:iCs/>
          <w:sz w:val="24"/>
          <w:szCs w:val="24"/>
        </w:rPr>
        <w:t>18</w:t>
      </w:r>
      <w:r w:rsidR="00BD4721" w:rsidRPr="006D0754">
        <w:rPr>
          <w:rFonts w:ascii="Arial" w:hAnsi="Arial" w:cs="Arial"/>
          <w:i/>
          <w:iCs/>
          <w:sz w:val="24"/>
          <w:szCs w:val="24"/>
        </w:rPr>
        <w:t xml:space="preserve">, </w:t>
      </w:r>
    </w:p>
    <w:p w14:paraId="37081F3F" w14:textId="77820C96" w:rsidR="00EB755D" w:rsidRPr="006D0754" w:rsidRDefault="00A15296" w:rsidP="00A15296">
      <w:pPr>
        <w:spacing w:after="240"/>
        <w:ind w:left="720"/>
        <w:rPr>
          <w:rFonts w:ascii="Arial" w:hAnsi="Arial" w:cs="Arial"/>
          <w:i/>
          <w:iCs/>
          <w:sz w:val="24"/>
          <w:szCs w:val="24"/>
        </w:rPr>
      </w:pPr>
      <w:r w:rsidRPr="006D0754">
        <w:rPr>
          <w:rFonts w:ascii="Arial" w:hAnsi="Arial" w:cs="Arial"/>
          <w:i/>
          <w:iCs/>
          <w:sz w:val="24"/>
          <w:szCs w:val="24"/>
        </w:rPr>
        <w:t xml:space="preserve">        </w:t>
      </w:r>
      <w:r w:rsidR="00BD4721" w:rsidRPr="006D0754">
        <w:rPr>
          <w:rFonts w:ascii="Arial" w:hAnsi="Arial" w:cs="Arial"/>
          <w:i/>
          <w:iCs/>
          <w:sz w:val="24"/>
          <w:szCs w:val="24"/>
        </w:rPr>
        <w:t xml:space="preserve">RRRP and </w:t>
      </w:r>
      <w:r w:rsidR="00A24B70" w:rsidRPr="006D0754">
        <w:rPr>
          <w:rFonts w:ascii="Arial" w:hAnsi="Arial" w:cs="Arial"/>
          <w:i/>
          <w:iCs/>
          <w:sz w:val="24"/>
          <w:szCs w:val="24"/>
        </w:rPr>
        <w:t>WMS</w:t>
      </w:r>
      <w:r w:rsidR="00BD4721" w:rsidRPr="006D0754">
        <w:rPr>
          <w:rFonts w:ascii="Arial" w:hAnsi="Arial" w:cs="Arial"/>
          <w:i/>
          <w:iCs/>
          <w:sz w:val="24"/>
          <w:szCs w:val="24"/>
        </w:rPr>
        <w:t xml:space="preserve"> Rates</w:t>
      </w:r>
      <w:r w:rsidR="00A560B9" w:rsidRPr="006D0754">
        <w:rPr>
          <w:rFonts w:ascii="Arial" w:hAnsi="Arial" w:cs="Arial"/>
          <w:i/>
          <w:iCs/>
          <w:sz w:val="24"/>
          <w:szCs w:val="24"/>
        </w:rPr>
        <w:t xml:space="preserve"> effective January 1, 2026.</w:t>
      </w:r>
    </w:p>
    <w:p w14:paraId="4DA37C1E" w14:textId="47DB8F24" w:rsidR="00EB755D" w:rsidRPr="006D0754" w:rsidRDefault="00EB755D" w:rsidP="006A7F90">
      <w:pPr>
        <w:spacing w:before="240"/>
        <w:rPr>
          <w:rFonts w:ascii="Arial" w:hAnsi="Arial" w:cs="Arial"/>
          <w:b/>
          <w:bCs/>
          <w:sz w:val="24"/>
          <w:szCs w:val="24"/>
        </w:rPr>
      </w:pPr>
      <w:r w:rsidRPr="006D0754">
        <w:rPr>
          <w:rFonts w:ascii="Arial" w:hAnsi="Arial" w:cs="Arial"/>
          <w:b/>
          <w:bCs/>
          <w:sz w:val="24"/>
          <w:szCs w:val="24"/>
        </w:rPr>
        <w:t xml:space="preserve">Preamble: </w:t>
      </w:r>
    </w:p>
    <w:p w14:paraId="0EBBB3BB" w14:textId="74F66713" w:rsidR="00FA3D7B" w:rsidRPr="006D0754" w:rsidRDefault="0068295F" w:rsidP="006A7F90">
      <w:pPr>
        <w:autoSpaceDE w:val="0"/>
        <w:autoSpaceDN w:val="0"/>
        <w:adjustRightInd w:val="0"/>
        <w:spacing w:before="240" w:after="240"/>
        <w:rPr>
          <w:rFonts w:ascii="Arial" w:hAnsi="Arial" w:cs="Arial"/>
          <w:sz w:val="24"/>
          <w:szCs w:val="24"/>
        </w:rPr>
      </w:pPr>
      <w:r w:rsidRPr="006D0754">
        <w:rPr>
          <w:rFonts w:ascii="Arial" w:hAnsi="Arial" w:cs="Arial"/>
          <w:sz w:val="24"/>
          <w:szCs w:val="24"/>
        </w:rPr>
        <w:lastRenderedPageBreak/>
        <w:t>As per</w:t>
      </w:r>
      <w:r w:rsidR="00A24B70" w:rsidRPr="006D0754">
        <w:rPr>
          <w:rFonts w:ascii="Arial" w:hAnsi="Arial" w:cs="Arial"/>
          <w:sz w:val="24"/>
          <w:szCs w:val="24"/>
        </w:rPr>
        <w:t xml:space="preserve"> </w:t>
      </w:r>
      <w:r w:rsidR="0051286D" w:rsidRPr="006D0754">
        <w:rPr>
          <w:rFonts w:ascii="Arial" w:hAnsi="Arial" w:cs="Arial"/>
          <w:sz w:val="24"/>
          <w:szCs w:val="24"/>
        </w:rPr>
        <w:t xml:space="preserve">its </w:t>
      </w:r>
      <w:r w:rsidRPr="006D0754">
        <w:rPr>
          <w:rFonts w:ascii="Arial" w:hAnsi="Arial" w:cs="Arial"/>
          <w:sz w:val="24"/>
          <w:szCs w:val="24"/>
        </w:rPr>
        <w:t>Decision and Order</w:t>
      </w:r>
      <w:r w:rsidR="0051286D" w:rsidRPr="006D0754">
        <w:rPr>
          <w:rFonts w:ascii="Arial" w:hAnsi="Arial" w:cs="Arial"/>
          <w:sz w:val="24"/>
          <w:szCs w:val="24"/>
        </w:rPr>
        <w:t>,</w:t>
      </w:r>
      <w:r w:rsidRPr="006D0754">
        <w:rPr>
          <w:rFonts w:ascii="Arial" w:hAnsi="Arial" w:cs="Arial"/>
          <w:sz w:val="24"/>
          <w:szCs w:val="24"/>
        </w:rPr>
        <w:t xml:space="preserve"> dated </w:t>
      </w:r>
      <w:r w:rsidR="00A24B70" w:rsidRPr="006D0754">
        <w:rPr>
          <w:rFonts w:ascii="Arial" w:hAnsi="Arial" w:cs="Arial"/>
          <w:sz w:val="24"/>
          <w:szCs w:val="24"/>
        </w:rPr>
        <w:t>De</w:t>
      </w:r>
      <w:r w:rsidR="0084564A" w:rsidRPr="006D0754">
        <w:rPr>
          <w:rFonts w:ascii="Arial" w:hAnsi="Arial" w:cs="Arial"/>
          <w:sz w:val="24"/>
          <w:szCs w:val="24"/>
        </w:rPr>
        <w:t>c</w:t>
      </w:r>
      <w:r w:rsidR="00A24B70" w:rsidRPr="006D0754">
        <w:rPr>
          <w:rFonts w:ascii="Arial" w:hAnsi="Arial" w:cs="Arial"/>
          <w:sz w:val="24"/>
          <w:szCs w:val="24"/>
        </w:rPr>
        <w:t>ember 11</w:t>
      </w:r>
      <w:r w:rsidR="0084564A" w:rsidRPr="006D0754">
        <w:rPr>
          <w:rFonts w:ascii="Arial" w:hAnsi="Arial" w:cs="Arial"/>
          <w:sz w:val="24"/>
          <w:szCs w:val="24"/>
        </w:rPr>
        <w:t>, 2025</w:t>
      </w:r>
      <w:r w:rsidR="00674405" w:rsidRPr="006D0754">
        <w:rPr>
          <w:rFonts w:ascii="Arial" w:hAnsi="Arial" w:cs="Arial"/>
          <w:sz w:val="24"/>
          <w:szCs w:val="24"/>
        </w:rPr>
        <w:t>,</w:t>
      </w:r>
      <w:r w:rsidRPr="006D0754">
        <w:rPr>
          <w:rFonts w:ascii="Arial" w:hAnsi="Arial" w:cs="Arial"/>
          <w:sz w:val="24"/>
          <w:szCs w:val="24"/>
        </w:rPr>
        <w:t xml:space="preserve"> </w:t>
      </w:r>
      <w:r w:rsidR="003B20B9" w:rsidRPr="006D0754">
        <w:rPr>
          <w:rFonts w:ascii="Arial" w:hAnsi="Arial" w:cs="Arial"/>
          <w:sz w:val="24"/>
          <w:szCs w:val="24"/>
        </w:rPr>
        <w:t xml:space="preserve">EB-2025-0299, </w:t>
      </w:r>
      <w:r w:rsidR="0084564A" w:rsidRPr="006D0754">
        <w:rPr>
          <w:rFonts w:ascii="Arial" w:hAnsi="Arial" w:cs="Arial"/>
          <w:sz w:val="24"/>
          <w:szCs w:val="24"/>
        </w:rPr>
        <w:t>the OEB</w:t>
      </w:r>
      <w:r w:rsidR="00B83BD4" w:rsidRPr="006D0754">
        <w:rPr>
          <w:rFonts w:ascii="Arial" w:hAnsi="Arial" w:cs="Arial"/>
          <w:sz w:val="24"/>
          <w:szCs w:val="24"/>
        </w:rPr>
        <w:t xml:space="preserve"> set the </w:t>
      </w:r>
      <w:r w:rsidR="00702838" w:rsidRPr="006D0754">
        <w:rPr>
          <w:rFonts w:ascii="Arial" w:hAnsi="Arial" w:cs="Arial"/>
          <w:sz w:val="24"/>
          <w:szCs w:val="24"/>
        </w:rPr>
        <w:t>Rural or Remo</w:t>
      </w:r>
      <w:r w:rsidR="00D62B61" w:rsidRPr="006D0754">
        <w:rPr>
          <w:rFonts w:ascii="Arial" w:hAnsi="Arial" w:cs="Arial"/>
          <w:sz w:val="24"/>
          <w:szCs w:val="24"/>
        </w:rPr>
        <w:t>t</w:t>
      </w:r>
      <w:r w:rsidR="00702838" w:rsidRPr="006D0754">
        <w:rPr>
          <w:rFonts w:ascii="Arial" w:hAnsi="Arial" w:cs="Arial"/>
          <w:sz w:val="24"/>
          <w:szCs w:val="24"/>
        </w:rPr>
        <w:t xml:space="preserve">e Electricity Rate Protection </w:t>
      </w:r>
      <w:r w:rsidR="00D62B61" w:rsidRPr="006D0754">
        <w:rPr>
          <w:rFonts w:ascii="Arial" w:hAnsi="Arial" w:cs="Arial"/>
          <w:sz w:val="24"/>
          <w:szCs w:val="24"/>
        </w:rPr>
        <w:t>(</w:t>
      </w:r>
      <w:r w:rsidR="0013436A" w:rsidRPr="006D0754">
        <w:rPr>
          <w:rFonts w:ascii="Arial" w:hAnsi="Arial" w:cs="Arial"/>
          <w:sz w:val="24"/>
          <w:szCs w:val="24"/>
        </w:rPr>
        <w:t>RRRP</w:t>
      </w:r>
      <w:r w:rsidR="00D62B61" w:rsidRPr="006D0754">
        <w:rPr>
          <w:rFonts w:ascii="Arial" w:hAnsi="Arial" w:cs="Arial"/>
          <w:sz w:val="24"/>
          <w:szCs w:val="24"/>
        </w:rPr>
        <w:t>)</w:t>
      </w:r>
      <w:r w:rsidR="0013436A" w:rsidRPr="006D0754">
        <w:rPr>
          <w:rFonts w:ascii="Arial" w:hAnsi="Arial" w:cs="Arial"/>
          <w:sz w:val="24"/>
          <w:szCs w:val="24"/>
        </w:rPr>
        <w:t xml:space="preserve"> and</w:t>
      </w:r>
      <w:r w:rsidR="00D62B61" w:rsidRPr="006D0754">
        <w:rPr>
          <w:rFonts w:ascii="Arial" w:hAnsi="Arial" w:cs="Arial"/>
          <w:sz w:val="24"/>
          <w:szCs w:val="24"/>
        </w:rPr>
        <w:t xml:space="preserve"> Wholesale Market </w:t>
      </w:r>
      <w:r w:rsidR="00F54532" w:rsidRPr="006D0754">
        <w:rPr>
          <w:rFonts w:ascii="Arial" w:hAnsi="Arial" w:cs="Arial"/>
          <w:sz w:val="24"/>
          <w:szCs w:val="24"/>
        </w:rPr>
        <w:t>S</w:t>
      </w:r>
      <w:r w:rsidR="00D62B61" w:rsidRPr="006D0754">
        <w:rPr>
          <w:rFonts w:ascii="Arial" w:hAnsi="Arial" w:cs="Arial"/>
          <w:sz w:val="24"/>
          <w:szCs w:val="24"/>
        </w:rPr>
        <w:t>ervices</w:t>
      </w:r>
      <w:r w:rsidR="00F54532" w:rsidRPr="006D0754">
        <w:rPr>
          <w:rFonts w:ascii="Arial" w:hAnsi="Arial" w:cs="Arial"/>
          <w:sz w:val="24"/>
          <w:szCs w:val="24"/>
        </w:rPr>
        <w:t xml:space="preserve"> (WMS) </w:t>
      </w:r>
      <w:r w:rsidR="00B31F2A" w:rsidRPr="006D0754">
        <w:rPr>
          <w:rFonts w:ascii="Arial" w:hAnsi="Arial" w:cs="Arial"/>
          <w:sz w:val="24"/>
          <w:szCs w:val="24"/>
        </w:rPr>
        <w:t>charge</w:t>
      </w:r>
      <w:r w:rsidR="00C75273" w:rsidRPr="006D0754">
        <w:rPr>
          <w:rFonts w:ascii="Arial" w:hAnsi="Arial" w:cs="Arial"/>
          <w:sz w:val="24"/>
          <w:szCs w:val="24"/>
        </w:rPr>
        <w:t>s</w:t>
      </w:r>
      <w:r w:rsidR="00B31F2A" w:rsidRPr="006D0754">
        <w:rPr>
          <w:rFonts w:ascii="Arial" w:hAnsi="Arial" w:cs="Arial"/>
          <w:sz w:val="24"/>
          <w:szCs w:val="24"/>
        </w:rPr>
        <w:t xml:space="preserve">, </w:t>
      </w:r>
      <w:r w:rsidR="00F54532" w:rsidRPr="006D0754">
        <w:rPr>
          <w:rFonts w:ascii="Arial" w:hAnsi="Arial" w:cs="Arial"/>
          <w:sz w:val="24"/>
          <w:szCs w:val="24"/>
        </w:rPr>
        <w:t xml:space="preserve">effective January 1, 2026. </w:t>
      </w:r>
    </w:p>
    <w:p w14:paraId="70AF9D04" w14:textId="33B97E2D" w:rsidR="00EB755D" w:rsidRPr="006D0754" w:rsidRDefault="0051286D" w:rsidP="006A7F90">
      <w:pPr>
        <w:autoSpaceDE w:val="0"/>
        <w:autoSpaceDN w:val="0"/>
        <w:adjustRightInd w:val="0"/>
        <w:spacing w:before="240" w:after="240"/>
        <w:rPr>
          <w:rFonts w:ascii="Arial" w:hAnsi="Arial" w:cs="Arial"/>
          <w:sz w:val="24"/>
          <w:szCs w:val="24"/>
        </w:rPr>
      </w:pPr>
      <w:r w:rsidRPr="006D0754">
        <w:rPr>
          <w:rFonts w:ascii="Arial" w:hAnsi="Arial" w:cs="Arial"/>
          <w:sz w:val="24"/>
          <w:szCs w:val="24"/>
        </w:rPr>
        <w:t>OEB s</w:t>
      </w:r>
      <w:r w:rsidR="004E2648" w:rsidRPr="006D0754">
        <w:rPr>
          <w:rFonts w:ascii="Arial" w:hAnsi="Arial" w:cs="Arial"/>
          <w:sz w:val="24"/>
          <w:szCs w:val="24"/>
        </w:rPr>
        <w:t xml:space="preserve">taff </w:t>
      </w:r>
      <w:r w:rsidR="00C6616C" w:rsidRPr="006D0754">
        <w:rPr>
          <w:rFonts w:ascii="Arial" w:hAnsi="Arial" w:cs="Arial"/>
          <w:sz w:val="24"/>
          <w:szCs w:val="24"/>
        </w:rPr>
        <w:t xml:space="preserve">has </w:t>
      </w:r>
      <w:r w:rsidR="00A13D68" w:rsidRPr="006D0754">
        <w:rPr>
          <w:rFonts w:ascii="Arial" w:hAnsi="Arial" w:cs="Arial"/>
          <w:sz w:val="24"/>
          <w:szCs w:val="24"/>
        </w:rPr>
        <w:t xml:space="preserve">updated the </w:t>
      </w:r>
      <w:r w:rsidR="00B16626" w:rsidRPr="006D0754">
        <w:rPr>
          <w:rFonts w:ascii="Arial" w:hAnsi="Arial" w:cs="Arial"/>
          <w:sz w:val="24"/>
          <w:szCs w:val="24"/>
        </w:rPr>
        <w:t xml:space="preserve">RRRP </w:t>
      </w:r>
      <w:r w:rsidR="00BB273E" w:rsidRPr="006D0754">
        <w:rPr>
          <w:rFonts w:ascii="Arial" w:hAnsi="Arial" w:cs="Arial"/>
          <w:sz w:val="24"/>
          <w:szCs w:val="24"/>
        </w:rPr>
        <w:t xml:space="preserve">and </w:t>
      </w:r>
      <w:r w:rsidR="00B16626" w:rsidRPr="006D0754">
        <w:rPr>
          <w:rFonts w:ascii="Arial" w:hAnsi="Arial" w:cs="Arial"/>
          <w:sz w:val="24"/>
          <w:szCs w:val="24"/>
        </w:rPr>
        <w:t xml:space="preserve">CBR </w:t>
      </w:r>
      <w:r w:rsidR="00C75273" w:rsidRPr="006D0754">
        <w:rPr>
          <w:rFonts w:ascii="Arial" w:hAnsi="Arial" w:cs="Arial"/>
          <w:sz w:val="24"/>
          <w:szCs w:val="24"/>
        </w:rPr>
        <w:t>charges</w:t>
      </w:r>
      <w:r w:rsidR="00B16626" w:rsidRPr="006D0754">
        <w:rPr>
          <w:rFonts w:ascii="Arial" w:hAnsi="Arial" w:cs="Arial"/>
          <w:sz w:val="24"/>
          <w:szCs w:val="24"/>
        </w:rPr>
        <w:t xml:space="preserve"> </w:t>
      </w:r>
      <w:r w:rsidR="00C75273" w:rsidRPr="006D0754">
        <w:rPr>
          <w:rFonts w:ascii="Arial" w:hAnsi="Arial" w:cs="Arial"/>
          <w:sz w:val="24"/>
          <w:szCs w:val="24"/>
        </w:rPr>
        <w:t>i</w:t>
      </w:r>
      <w:r w:rsidR="00B16626" w:rsidRPr="006D0754">
        <w:rPr>
          <w:rFonts w:ascii="Arial" w:hAnsi="Arial" w:cs="Arial"/>
          <w:sz w:val="24"/>
          <w:szCs w:val="24"/>
        </w:rPr>
        <w:t xml:space="preserve">n the </w:t>
      </w:r>
      <w:r w:rsidR="00C862DB" w:rsidRPr="006D0754">
        <w:rPr>
          <w:rFonts w:ascii="Arial" w:hAnsi="Arial" w:cs="Arial"/>
          <w:sz w:val="24"/>
          <w:szCs w:val="24"/>
        </w:rPr>
        <w:t>2026 IRM Rate Generator Model</w:t>
      </w:r>
      <w:r w:rsidR="007E734A" w:rsidRPr="006D0754">
        <w:rPr>
          <w:rFonts w:ascii="Arial" w:hAnsi="Arial" w:cs="Arial"/>
          <w:sz w:val="24"/>
          <w:szCs w:val="24"/>
        </w:rPr>
        <w:t xml:space="preserve"> as per reference above accordingly.</w:t>
      </w:r>
    </w:p>
    <w:p w14:paraId="4E61172D" w14:textId="1DF37CB3" w:rsidR="00AF6CAF" w:rsidRPr="006D0754" w:rsidRDefault="007E734A" w:rsidP="006A7F90">
      <w:pPr>
        <w:autoSpaceDE w:val="0"/>
        <w:autoSpaceDN w:val="0"/>
        <w:adjustRightInd w:val="0"/>
        <w:spacing w:before="240" w:after="0"/>
        <w:rPr>
          <w:rFonts w:ascii="Arial" w:hAnsi="Arial" w:cs="Arial"/>
          <w:b/>
          <w:bCs/>
          <w:sz w:val="24"/>
          <w:szCs w:val="24"/>
        </w:rPr>
      </w:pPr>
      <w:r w:rsidRPr="006D0754">
        <w:rPr>
          <w:rFonts w:ascii="Arial" w:hAnsi="Arial" w:cs="Arial"/>
          <w:b/>
          <w:bCs/>
          <w:sz w:val="24"/>
          <w:szCs w:val="24"/>
        </w:rPr>
        <w:t>Queston(s):</w:t>
      </w:r>
    </w:p>
    <w:p w14:paraId="001B4E46" w14:textId="19251737" w:rsidR="007E734A" w:rsidRPr="006D0754" w:rsidRDefault="00733805" w:rsidP="006A7F90">
      <w:pPr>
        <w:pStyle w:val="ListParagraph"/>
        <w:numPr>
          <w:ilvl w:val="0"/>
          <w:numId w:val="30"/>
        </w:numPr>
        <w:autoSpaceDE w:val="0"/>
        <w:autoSpaceDN w:val="0"/>
        <w:adjustRightInd w:val="0"/>
        <w:spacing w:before="240" w:after="240"/>
        <w:rPr>
          <w:rFonts w:ascii="Arial" w:hAnsi="Arial" w:cs="Arial"/>
          <w:sz w:val="24"/>
          <w:szCs w:val="24"/>
        </w:rPr>
      </w:pPr>
      <w:r w:rsidRPr="006D0754">
        <w:rPr>
          <w:rFonts w:ascii="Arial" w:hAnsi="Arial" w:cs="Arial"/>
          <w:sz w:val="24"/>
          <w:szCs w:val="24"/>
        </w:rPr>
        <w:t xml:space="preserve">Please review and </w:t>
      </w:r>
      <w:r w:rsidR="00321CA8" w:rsidRPr="006D0754">
        <w:rPr>
          <w:rFonts w:ascii="Arial" w:hAnsi="Arial" w:cs="Arial"/>
          <w:sz w:val="24"/>
          <w:szCs w:val="24"/>
        </w:rPr>
        <w:t xml:space="preserve">confirm </w:t>
      </w:r>
      <w:r w:rsidR="00DE00A1" w:rsidRPr="006D0754">
        <w:rPr>
          <w:rFonts w:ascii="Arial" w:hAnsi="Arial" w:cs="Arial"/>
          <w:sz w:val="24"/>
          <w:szCs w:val="24"/>
        </w:rPr>
        <w:t xml:space="preserve">that </w:t>
      </w:r>
      <w:r w:rsidR="00321CA8" w:rsidRPr="006D0754">
        <w:rPr>
          <w:rFonts w:ascii="Arial" w:hAnsi="Arial" w:cs="Arial"/>
          <w:sz w:val="24"/>
          <w:szCs w:val="24"/>
        </w:rPr>
        <w:t>OEB staff</w:t>
      </w:r>
      <w:r w:rsidR="001D273F" w:rsidRPr="006D0754">
        <w:rPr>
          <w:rFonts w:ascii="Arial" w:hAnsi="Arial" w:cs="Arial"/>
          <w:sz w:val="24"/>
          <w:szCs w:val="24"/>
        </w:rPr>
        <w:t xml:space="preserve"> correctly </w:t>
      </w:r>
      <w:r w:rsidR="00FA3D7B" w:rsidRPr="006D0754">
        <w:rPr>
          <w:rFonts w:ascii="Arial" w:hAnsi="Arial" w:cs="Arial"/>
          <w:sz w:val="24"/>
          <w:szCs w:val="24"/>
        </w:rPr>
        <w:t>update</w:t>
      </w:r>
      <w:r w:rsidR="001D273F" w:rsidRPr="006D0754">
        <w:rPr>
          <w:rFonts w:ascii="Arial" w:hAnsi="Arial" w:cs="Arial"/>
          <w:sz w:val="24"/>
          <w:szCs w:val="24"/>
        </w:rPr>
        <w:t>d</w:t>
      </w:r>
      <w:r w:rsidR="00A61504" w:rsidRPr="006D0754">
        <w:rPr>
          <w:rFonts w:ascii="Arial" w:hAnsi="Arial" w:cs="Arial"/>
          <w:sz w:val="24"/>
          <w:szCs w:val="24"/>
        </w:rPr>
        <w:t xml:space="preserve"> </w:t>
      </w:r>
      <w:r w:rsidR="001D273F" w:rsidRPr="006D0754">
        <w:rPr>
          <w:rFonts w:ascii="Arial" w:hAnsi="Arial" w:cs="Arial"/>
          <w:sz w:val="24"/>
          <w:szCs w:val="24"/>
        </w:rPr>
        <w:t>the RRRP</w:t>
      </w:r>
      <w:r w:rsidR="00CA59D1" w:rsidRPr="006D0754">
        <w:rPr>
          <w:rFonts w:ascii="Arial" w:hAnsi="Arial" w:cs="Arial"/>
          <w:sz w:val="24"/>
          <w:szCs w:val="24"/>
        </w:rPr>
        <w:t xml:space="preserve"> and</w:t>
      </w:r>
      <w:r w:rsidR="001D273F" w:rsidRPr="006D0754">
        <w:rPr>
          <w:rFonts w:ascii="Arial" w:hAnsi="Arial" w:cs="Arial"/>
          <w:sz w:val="24"/>
          <w:szCs w:val="24"/>
        </w:rPr>
        <w:t xml:space="preserve"> </w:t>
      </w:r>
      <w:r w:rsidR="00151D62" w:rsidRPr="006D0754">
        <w:rPr>
          <w:rFonts w:ascii="Arial" w:hAnsi="Arial" w:cs="Arial"/>
          <w:sz w:val="24"/>
          <w:szCs w:val="24"/>
        </w:rPr>
        <w:t>CBR</w:t>
      </w:r>
      <w:r w:rsidR="00556CCC" w:rsidRPr="006D0754">
        <w:rPr>
          <w:rFonts w:ascii="Arial" w:hAnsi="Arial" w:cs="Arial"/>
          <w:sz w:val="24"/>
          <w:szCs w:val="24"/>
        </w:rPr>
        <w:t xml:space="preserve"> </w:t>
      </w:r>
      <w:r w:rsidR="00DE00A1" w:rsidRPr="006D0754">
        <w:rPr>
          <w:rFonts w:ascii="Arial" w:hAnsi="Arial" w:cs="Arial"/>
          <w:sz w:val="24"/>
          <w:szCs w:val="24"/>
        </w:rPr>
        <w:t>charges</w:t>
      </w:r>
      <w:r w:rsidR="00501B5F" w:rsidRPr="006D0754">
        <w:rPr>
          <w:rFonts w:ascii="Arial" w:hAnsi="Arial" w:cs="Arial"/>
          <w:sz w:val="24"/>
          <w:szCs w:val="24"/>
        </w:rPr>
        <w:t>.</w:t>
      </w:r>
    </w:p>
    <w:p w14:paraId="6D1CC77A" w14:textId="2D65A694" w:rsidR="00105827" w:rsidRPr="006D0754" w:rsidRDefault="00105827" w:rsidP="00105827">
      <w:pPr>
        <w:spacing w:after="240"/>
        <w:ind w:left="360"/>
        <w:rPr>
          <w:rFonts w:ascii="Arial" w:hAnsi="Arial" w:cs="Arial"/>
          <w:color w:val="365F91" w:themeColor="accent1" w:themeShade="BF"/>
          <w:sz w:val="24"/>
          <w:szCs w:val="24"/>
        </w:rPr>
      </w:pPr>
      <w:r w:rsidRPr="006D0754">
        <w:rPr>
          <w:rFonts w:ascii="Arial" w:hAnsi="Arial" w:cs="Arial"/>
          <w:color w:val="365F91" w:themeColor="accent1" w:themeShade="BF"/>
          <w:sz w:val="24"/>
          <w:szCs w:val="24"/>
        </w:rPr>
        <w:t xml:space="preserve">H2000 </w:t>
      </w:r>
      <w:r w:rsidR="00CB2264" w:rsidRPr="006D0754">
        <w:rPr>
          <w:rFonts w:ascii="Arial" w:hAnsi="Arial" w:cs="Arial"/>
          <w:color w:val="365F91" w:themeColor="accent1" w:themeShade="BF"/>
          <w:sz w:val="24"/>
          <w:szCs w:val="24"/>
        </w:rPr>
        <w:t>Response: Confirmed</w:t>
      </w:r>
    </w:p>
    <w:p w14:paraId="26F2600D" w14:textId="77777777" w:rsidR="00105827" w:rsidRPr="006D0754" w:rsidRDefault="00105827" w:rsidP="00105827">
      <w:pPr>
        <w:autoSpaceDE w:val="0"/>
        <w:autoSpaceDN w:val="0"/>
        <w:adjustRightInd w:val="0"/>
        <w:spacing w:before="240" w:after="240"/>
        <w:rPr>
          <w:rFonts w:ascii="Arial" w:hAnsi="Arial" w:cs="Arial"/>
          <w:sz w:val="24"/>
          <w:szCs w:val="24"/>
        </w:rPr>
      </w:pPr>
    </w:p>
    <w:p w14:paraId="79851409" w14:textId="3A211A60" w:rsidR="00CC2448" w:rsidRPr="006D0754" w:rsidRDefault="00CC2448" w:rsidP="00CC2448">
      <w:pPr>
        <w:spacing w:after="240"/>
        <w:rPr>
          <w:rFonts w:ascii="Arial" w:hAnsi="Arial" w:cs="Arial"/>
          <w:b/>
          <w:sz w:val="24"/>
          <w:szCs w:val="24"/>
        </w:rPr>
      </w:pPr>
      <w:r w:rsidRPr="006D0754">
        <w:rPr>
          <w:rFonts w:ascii="Arial" w:hAnsi="Arial" w:cs="Arial"/>
          <w:b/>
          <w:sz w:val="24"/>
          <w:szCs w:val="24"/>
        </w:rPr>
        <w:t>Staff Question-</w:t>
      </w:r>
      <w:r w:rsidR="00A379F4" w:rsidRPr="006D0754">
        <w:rPr>
          <w:rFonts w:ascii="Arial" w:hAnsi="Arial" w:cs="Arial"/>
          <w:b/>
          <w:sz w:val="24"/>
          <w:szCs w:val="24"/>
        </w:rPr>
        <w:t>6</w:t>
      </w:r>
    </w:p>
    <w:p w14:paraId="2D1C0E2E" w14:textId="77777777" w:rsidR="00A15296" w:rsidRPr="006D0754" w:rsidRDefault="00CC2448" w:rsidP="00CC2448">
      <w:pPr>
        <w:spacing w:before="240" w:after="0"/>
        <w:rPr>
          <w:rFonts w:ascii="Arial" w:hAnsi="Arial" w:cs="Arial"/>
          <w:i/>
          <w:iCs/>
          <w:sz w:val="24"/>
          <w:szCs w:val="24"/>
        </w:rPr>
      </w:pPr>
      <w:r w:rsidRPr="006D0754">
        <w:rPr>
          <w:rFonts w:ascii="Arial" w:hAnsi="Arial" w:cs="Arial"/>
          <w:b/>
          <w:bCs/>
          <w:sz w:val="24"/>
          <w:szCs w:val="24"/>
        </w:rPr>
        <w:t xml:space="preserve">Reference: </w:t>
      </w:r>
      <w:r w:rsidRPr="006D0754">
        <w:rPr>
          <w:rFonts w:ascii="Arial" w:hAnsi="Arial" w:cs="Arial"/>
          <w:i/>
          <w:iCs/>
          <w:sz w:val="24"/>
          <w:szCs w:val="24"/>
        </w:rPr>
        <w:t>2026 IRM</w:t>
      </w:r>
      <w:r w:rsidRPr="006D0754">
        <w:rPr>
          <w:rFonts w:ascii="Arial" w:hAnsi="Arial" w:cs="Arial"/>
          <w:b/>
          <w:bCs/>
          <w:sz w:val="24"/>
          <w:szCs w:val="24"/>
        </w:rPr>
        <w:t xml:space="preserve"> </w:t>
      </w:r>
      <w:r w:rsidRPr="006D0754">
        <w:rPr>
          <w:rFonts w:ascii="Arial" w:hAnsi="Arial" w:cs="Arial"/>
          <w:i/>
          <w:iCs/>
          <w:sz w:val="24"/>
          <w:szCs w:val="24"/>
        </w:rPr>
        <w:t xml:space="preserve">Rate Generator Model Excel, “Billing Det. For Def-Var” tab 4, </w:t>
      </w:r>
    </w:p>
    <w:p w14:paraId="015E8CEB" w14:textId="686DDE68" w:rsidR="00CC2448" w:rsidRPr="006D0754" w:rsidRDefault="00A15296" w:rsidP="00A15296">
      <w:pPr>
        <w:spacing w:after="0"/>
        <w:ind w:left="720"/>
        <w:rPr>
          <w:rFonts w:ascii="Arial" w:hAnsi="Arial" w:cs="Arial"/>
          <w:i/>
          <w:iCs/>
          <w:sz w:val="24"/>
          <w:szCs w:val="24"/>
        </w:rPr>
      </w:pPr>
      <w:r w:rsidRPr="006D0754">
        <w:rPr>
          <w:rFonts w:ascii="Arial" w:hAnsi="Arial" w:cs="Arial"/>
          <w:i/>
          <w:iCs/>
          <w:sz w:val="24"/>
          <w:szCs w:val="24"/>
        </w:rPr>
        <w:t xml:space="preserve">        </w:t>
      </w:r>
      <w:r w:rsidR="00FA3D56" w:rsidRPr="006D0754">
        <w:rPr>
          <w:rFonts w:ascii="Arial" w:hAnsi="Arial" w:cs="Arial"/>
          <w:i/>
          <w:iCs/>
          <w:sz w:val="24"/>
          <w:szCs w:val="24"/>
        </w:rPr>
        <w:t>cell J4</w:t>
      </w:r>
      <w:r w:rsidR="00CC2448" w:rsidRPr="006D0754">
        <w:rPr>
          <w:rFonts w:ascii="Arial" w:hAnsi="Arial" w:cs="Arial"/>
          <w:i/>
          <w:iCs/>
          <w:sz w:val="24"/>
          <w:szCs w:val="24"/>
        </w:rPr>
        <w:t>.</w:t>
      </w:r>
    </w:p>
    <w:p w14:paraId="2350C4C0" w14:textId="77777777" w:rsidR="00CC2448" w:rsidRPr="006D0754" w:rsidRDefault="00CC2448" w:rsidP="00CC2448">
      <w:pPr>
        <w:spacing w:before="240"/>
        <w:rPr>
          <w:rFonts w:ascii="Arial" w:hAnsi="Arial" w:cs="Arial"/>
          <w:b/>
          <w:bCs/>
          <w:sz w:val="24"/>
          <w:szCs w:val="24"/>
        </w:rPr>
      </w:pPr>
      <w:r w:rsidRPr="006D0754">
        <w:rPr>
          <w:rFonts w:ascii="Arial" w:hAnsi="Arial" w:cs="Arial"/>
          <w:b/>
          <w:bCs/>
          <w:sz w:val="24"/>
          <w:szCs w:val="24"/>
        </w:rPr>
        <w:t xml:space="preserve">Preamble: </w:t>
      </w:r>
    </w:p>
    <w:p w14:paraId="3C4258D1" w14:textId="0777ED7B" w:rsidR="00CC2448" w:rsidRPr="006D0754" w:rsidRDefault="00FA3D56" w:rsidP="00CC2448">
      <w:pPr>
        <w:autoSpaceDE w:val="0"/>
        <w:autoSpaceDN w:val="0"/>
        <w:adjustRightInd w:val="0"/>
        <w:spacing w:before="240" w:after="240"/>
        <w:rPr>
          <w:rFonts w:ascii="Arial" w:hAnsi="Arial" w:cs="Arial"/>
          <w:sz w:val="24"/>
          <w:szCs w:val="24"/>
        </w:rPr>
      </w:pPr>
      <w:r w:rsidRPr="006D0754">
        <w:rPr>
          <w:rFonts w:ascii="Arial" w:hAnsi="Arial" w:cs="Arial"/>
          <w:sz w:val="24"/>
          <w:szCs w:val="24"/>
        </w:rPr>
        <w:t>In the above reference, H2000 is asked to confirm the accuracy of the data provided</w:t>
      </w:r>
      <w:r w:rsidR="00D52866" w:rsidRPr="006D0754">
        <w:rPr>
          <w:rFonts w:ascii="Arial" w:hAnsi="Arial" w:cs="Arial"/>
          <w:sz w:val="24"/>
          <w:szCs w:val="24"/>
        </w:rPr>
        <w:t xml:space="preserve"> for the rate classes in this tab. H2000 has not</w:t>
      </w:r>
      <w:r w:rsidR="00556CCC" w:rsidRPr="006D0754">
        <w:rPr>
          <w:rFonts w:ascii="Arial" w:hAnsi="Arial" w:cs="Arial"/>
          <w:sz w:val="24"/>
          <w:szCs w:val="24"/>
        </w:rPr>
        <w:t xml:space="preserve"> identified ‘Yes’ or ‘No’ for this question.</w:t>
      </w:r>
    </w:p>
    <w:p w14:paraId="58561C6C" w14:textId="77777777" w:rsidR="00CC2448" w:rsidRPr="006D0754" w:rsidRDefault="00CC2448" w:rsidP="00CC2448">
      <w:pPr>
        <w:autoSpaceDE w:val="0"/>
        <w:autoSpaceDN w:val="0"/>
        <w:adjustRightInd w:val="0"/>
        <w:spacing w:before="240" w:after="0"/>
        <w:rPr>
          <w:rFonts w:ascii="Arial" w:hAnsi="Arial" w:cs="Arial"/>
          <w:b/>
          <w:bCs/>
          <w:sz w:val="24"/>
          <w:szCs w:val="24"/>
        </w:rPr>
      </w:pPr>
      <w:r w:rsidRPr="006D0754">
        <w:rPr>
          <w:rFonts w:ascii="Arial" w:hAnsi="Arial" w:cs="Arial"/>
          <w:b/>
          <w:bCs/>
          <w:sz w:val="24"/>
          <w:szCs w:val="24"/>
        </w:rPr>
        <w:t>Queston(s):</w:t>
      </w:r>
    </w:p>
    <w:p w14:paraId="7A8D348C" w14:textId="764894F7" w:rsidR="00CC2448" w:rsidRPr="006D0754" w:rsidRDefault="00CC2448" w:rsidP="00CC2448">
      <w:pPr>
        <w:pStyle w:val="ListParagraph"/>
        <w:numPr>
          <w:ilvl w:val="0"/>
          <w:numId w:val="34"/>
        </w:numPr>
        <w:autoSpaceDE w:val="0"/>
        <w:autoSpaceDN w:val="0"/>
        <w:adjustRightInd w:val="0"/>
        <w:spacing w:before="240" w:after="240"/>
        <w:rPr>
          <w:rFonts w:ascii="Arial" w:hAnsi="Arial" w:cs="Arial"/>
          <w:sz w:val="24"/>
          <w:szCs w:val="24"/>
        </w:rPr>
      </w:pPr>
      <w:r w:rsidRPr="006D0754">
        <w:rPr>
          <w:rFonts w:ascii="Arial" w:hAnsi="Arial" w:cs="Arial"/>
          <w:sz w:val="24"/>
          <w:szCs w:val="24"/>
        </w:rPr>
        <w:t xml:space="preserve">Please </w:t>
      </w:r>
      <w:r w:rsidR="00D57D56" w:rsidRPr="006D0754">
        <w:rPr>
          <w:rFonts w:ascii="Arial" w:hAnsi="Arial" w:cs="Arial"/>
          <w:sz w:val="24"/>
          <w:szCs w:val="24"/>
        </w:rPr>
        <w:t>confirm if H2000 has confirmed the accuracy of the data reported in tab 4.</w:t>
      </w:r>
    </w:p>
    <w:p w14:paraId="6B3F6D2D" w14:textId="6DC4D4E4" w:rsidR="00105827" w:rsidRPr="00105827" w:rsidRDefault="00105827" w:rsidP="00105827">
      <w:pPr>
        <w:spacing w:after="240"/>
        <w:ind w:left="360"/>
        <w:rPr>
          <w:rFonts w:ascii="Arial" w:hAnsi="Arial" w:cs="Arial"/>
          <w:color w:val="365F91" w:themeColor="accent1" w:themeShade="BF"/>
          <w:sz w:val="24"/>
          <w:szCs w:val="24"/>
        </w:rPr>
      </w:pPr>
      <w:r w:rsidRPr="006D0754">
        <w:rPr>
          <w:rFonts w:ascii="Arial" w:hAnsi="Arial" w:cs="Arial"/>
          <w:color w:val="365F91" w:themeColor="accent1" w:themeShade="BF"/>
          <w:sz w:val="24"/>
          <w:szCs w:val="24"/>
        </w:rPr>
        <w:t>H2000 Response:</w:t>
      </w:r>
      <w:r w:rsidR="00CB2264" w:rsidRPr="006D0754">
        <w:rPr>
          <w:rFonts w:ascii="Arial" w:hAnsi="Arial" w:cs="Arial"/>
          <w:color w:val="365F91" w:themeColor="accent1" w:themeShade="BF"/>
          <w:sz w:val="24"/>
          <w:szCs w:val="24"/>
        </w:rPr>
        <w:t xml:space="preserve"> Hydro 2000 confirms the accuracy of the data in Tab </w:t>
      </w:r>
      <w:r w:rsidR="006D0754" w:rsidRPr="006D0754">
        <w:rPr>
          <w:rFonts w:ascii="Arial" w:hAnsi="Arial" w:cs="Arial"/>
          <w:color w:val="365F91" w:themeColor="accent1" w:themeShade="BF"/>
          <w:sz w:val="24"/>
          <w:szCs w:val="24"/>
        </w:rPr>
        <w:t>4</w:t>
      </w:r>
      <w:r w:rsidR="00CB2264" w:rsidRPr="006D0754">
        <w:rPr>
          <w:rFonts w:ascii="Arial" w:hAnsi="Arial" w:cs="Arial"/>
          <w:color w:val="365F91" w:themeColor="accent1" w:themeShade="BF"/>
          <w:sz w:val="24"/>
          <w:szCs w:val="24"/>
        </w:rPr>
        <w:t>. The model has been updated accordingly.</w:t>
      </w:r>
      <w:r w:rsidR="00CB2264">
        <w:rPr>
          <w:rFonts w:ascii="Arial" w:hAnsi="Arial" w:cs="Arial"/>
          <w:color w:val="365F91" w:themeColor="accent1" w:themeShade="BF"/>
          <w:sz w:val="24"/>
          <w:szCs w:val="24"/>
        </w:rPr>
        <w:t xml:space="preserve"> </w:t>
      </w:r>
    </w:p>
    <w:p w14:paraId="5F0B333B" w14:textId="77777777" w:rsidR="00CC2448" w:rsidRPr="00CC2448" w:rsidRDefault="00CC2448" w:rsidP="00CC2448">
      <w:pPr>
        <w:autoSpaceDE w:val="0"/>
        <w:autoSpaceDN w:val="0"/>
        <w:adjustRightInd w:val="0"/>
        <w:spacing w:before="240" w:after="240"/>
        <w:rPr>
          <w:rFonts w:ascii="Arial" w:hAnsi="Arial" w:cs="Arial"/>
          <w:sz w:val="24"/>
          <w:szCs w:val="24"/>
        </w:rPr>
      </w:pPr>
    </w:p>
    <w:sectPr w:rsidR="00CC2448" w:rsidRPr="00CC2448" w:rsidSect="00EA0919">
      <w:headerReference w:type="default" r:id="rId13"/>
      <w:footerReference w:type="defaul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B135" w14:textId="77777777" w:rsidR="007F28FE" w:rsidRDefault="007F28FE" w:rsidP="00D77124">
      <w:pPr>
        <w:spacing w:after="0" w:line="240" w:lineRule="auto"/>
      </w:pPr>
      <w:r>
        <w:separator/>
      </w:r>
    </w:p>
  </w:endnote>
  <w:endnote w:type="continuationSeparator" w:id="0">
    <w:p w14:paraId="60AAF4B2" w14:textId="77777777" w:rsidR="007F28FE" w:rsidRDefault="007F28FE"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AA88" w14:textId="77777777" w:rsidR="007F28FE" w:rsidRDefault="007F28FE" w:rsidP="00D77124">
      <w:pPr>
        <w:spacing w:after="0" w:line="240" w:lineRule="auto"/>
      </w:pPr>
      <w:r>
        <w:separator/>
      </w:r>
    </w:p>
  </w:footnote>
  <w:footnote w:type="continuationSeparator" w:id="0">
    <w:p w14:paraId="583F3A19" w14:textId="77777777" w:rsidR="007F28FE" w:rsidRDefault="007F28FE"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4FF4920E" w:rsidR="00DC489D" w:rsidRDefault="00DC489D">
    <w:pPr>
      <w:pStyle w:val="Header"/>
    </w:pPr>
    <w:r>
      <w:ptab w:relativeTo="margin" w:alignment="center" w:leader="none"/>
    </w:r>
    <w:r>
      <w:ptab w:relativeTo="margin" w:alignment="right" w:leader="none"/>
    </w:r>
    <w:r w:rsidR="00A40355">
      <w:t xml:space="preserve">Hydro 2000 Inc. </w:t>
    </w:r>
  </w:p>
  <w:p w14:paraId="4C4BD2A4" w14:textId="27F660F2" w:rsidR="00DC489D" w:rsidRDefault="00DC489D">
    <w:pPr>
      <w:pStyle w:val="Header"/>
    </w:pPr>
    <w:r>
      <w:tab/>
    </w:r>
    <w:r>
      <w:tab/>
      <w:t>OEB Staff Questions</w:t>
    </w:r>
  </w:p>
  <w:p w14:paraId="31F1E28E" w14:textId="4941BC76" w:rsidR="00DC489D" w:rsidRDefault="00DC489D">
    <w:pPr>
      <w:pStyle w:val="Header"/>
    </w:pPr>
    <w:r>
      <w:tab/>
    </w:r>
    <w:r>
      <w:tab/>
      <w:t>EB-20</w:t>
    </w:r>
    <w:r w:rsidR="00A40355">
      <w:t>25</w:t>
    </w:r>
    <w:r>
      <w:t>-</w:t>
    </w:r>
    <w:r w:rsidR="00A40355">
      <w:t>0032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B056C5"/>
    <w:multiLevelType w:val="hybridMultilevel"/>
    <w:tmpl w:val="C2F82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C6913F2"/>
    <w:multiLevelType w:val="hybridMultilevel"/>
    <w:tmpl w:val="F8F2D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80257"/>
    <w:multiLevelType w:val="hybridMultilevel"/>
    <w:tmpl w:val="E376C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9067D57"/>
    <w:multiLevelType w:val="hybridMultilevel"/>
    <w:tmpl w:val="72C09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4E5B7B"/>
    <w:multiLevelType w:val="hybridMultilevel"/>
    <w:tmpl w:val="D1FE8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4291F96"/>
    <w:multiLevelType w:val="hybridMultilevel"/>
    <w:tmpl w:val="F8F2DD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3F70B36"/>
    <w:multiLevelType w:val="hybridMultilevel"/>
    <w:tmpl w:val="2BE68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8"/>
  </w:num>
  <w:num w:numId="3" w16cid:durableId="1825269186">
    <w:abstractNumId w:val="25"/>
  </w:num>
  <w:num w:numId="4" w16cid:durableId="1119179632">
    <w:abstractNumId w:val="33"/>
  </w:num>
  <w:num w:numId="5" w16cid:durableId="2091417003">
    <w:abstractNumId w:val="15"/>
  </w:num>
  <w:num w:numId="6" w16cid:durableId="252014472">
    <w:abstractNumId w:val="11"/>
  </w:num>
  <w:num w:numId="7" w16cid:durableId="1793011066">
    <w:abstractNumId w:val="21"/>
  </w:num>
  <w:num w:numId="8" w16cid:durableId="1794320803">
    <w:abstractNumId w:val="17"/>
  </w:num>
  <w:num w:numId="9" w16cid:durableId="1829709702">
    <w:abstractNumId w:val="18"/>
  </w:num>
  <w:num w:numId="10" w16cid:durableId="1115251463">
    <w:abstractNumId w:val="5"/>
  </w:num>
  <w:num w:numId="11" w16cid:durableId="1887520468">
    <w:abstractNumId w:val="20"/>
  </w:num>
  <w:num w:numId="12" w16cid:durableId="1441336080">
    <w:abstractNumId w:val="27"/>
  </w:num>
  <w:num w:numId="13" w16cid:durableId="1780180625">
    <w:abstractNumId w:val="4"/>
  </w:num>
  <w:num w:numId="14" w16cid:durableId="1590384501">
    <w:abstractNumId w:val="2"/>
  </w:num>
  <w:num w:numId="15" w16cid:durableId="427196099">
    <w:abstractNumId w:val="32"/>
  </w:num>
  <w:num w:numId="16" w16cid:durableId="1661301170">
    <w:abstractNumId w:val="9"/>
  </w:num>
  <w:num w:numId="17" w16cid:durableId="580800399">
    <w:abstractNumId w:val="23"/>
  </w:num>
  <w:num w:numId="18" w16cid:durableId="1835102567">
    <w:abstractNumId w:val="29"/>
  </w:num>
  <w:num w:numId="19" w16cid:durableId="1966807704">
    <w:abstractNumId w:val="30"/>
  </w:num>
  <w:num w:numId="20" w16cid:durableId="1330401671">
    <w:abstractNumId w:val="14"/>
  </w:num>
  <w:num w:numId="21" w16cid:durableId="1192495916">
    <w:abstractNumId w:val="28"/>
  </w:num>
  <w:num w:numId="22" w16cid:durableId="82845605">
    <w:abstractNumId w:val="13"/>
  </w:num>
  <w:num w:numId="23" w16cid:durableId="1261449128">
    <w:abstractNumId w:val="26"/>
  </w:num>
  <w:num w:numId="24" w16cid:durableId="1669995">
    <w:abstractNumId w:val="24"/>
  </w:num>
  <w:num w:numId="25" w16cid:durableId="965695596">
    <w:abstractNumId w:val="3"/>
  </w:num>
  <w:num w:numId="26" w16cid:durableId="331496830">
    <w:abstractNumId w:val="19"/>
  </w:num>
  <w:num w:numId="27" w16cid:durableId="1873108183">
    <w:abstractNumId w:val="22"/>
  </w:num>
  <w:num w:numId="28" w16cid:durableId="1742484532">
    <w:abstractNumId w:val="7"/>
  </w:num>
  <w:num w:numId="29" w16cid:durableId="1759979987">
    <w:abstractNumId w:val="10"/>
  </w:num>
  <w:num w:numId="30" w16cid:durableId="68189618">
    <w:abstractNumId w:val="6"/>
  </w:num>
  <w:num w:numId="31" w16cid:durableId="447088478">
    <w:abstractNumId w:val="1"/>
  </w:num>
  <w:num w:numId="32" w16cid:durableId="868105894">
    <w:abstractNumId w:val="31"/>
  </w:num>
  <w:num w:numId="33" w16cid:durableId="262421556">
    <w:abstractNumId w:val="12"/>
  </w:num>
  <w:num w:numId="34" w16cid:durableId="1888488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0E99"/>
    <w:rsid w:val="000141A8"/>
    <w:rsid w:val="0003073C"/>
    <w:rsid w:val="0003398C"/>
    <w:rsid w:val="00035337"/>
    <w:rsid w:val="00054071"/>
    <w:rsid w:val="00054703"/>
    <w:rsid w:val="0006126D"/>
    <w:rsid w:val="00067F57"/>
    <w:rsid w:val="00071102"/>
    <w:rsid w:val="00071BEC"/>
    <w:rsid w:val="00074514"/>
    <w:rsid w:val="000832D4"/>
    <w:rsid w:val="00086542"/>
    <w:rsid w:val="00090160"/>
    <w:rsid w:val="000B3E7E"/>
    <w:rsid w:val="000D223C"/>
    <w:rsid w:val="000E0CDA"/>
    <w:rsid w:val="000E4006"/>
    <w:rsid w:val="000F1E3A"/>
    <w:rsid w:val="000F3132"/>
    <w:rsid w:val="00105827"/>
    <w:rsid w:val="00121201"/>
    <w:rsid w:val="00122C81"/>
    <w:rsid w:val="0012600F"/>
    <w:rsid w:val="00133BE1"/>
    <w:rsid w:val="0013436A"/>
    <w:rsid w:val="00135B55"/>
    <w:rsid w:val="001400F7"/>
    <w:rsid w:val="00151D62"/>
    <w:rsid w:val="00153975"/>
    <w:rsid w:val="00164E99"/>
    <w:rsid w:val="00183CC8"/>
    <w:rsid w:val="00187E9B"/>
    <w:rsid w:val="001927C2"/>
    <w:rsid w:val="00196E39"/>
    <w:rsid w:val="001A4DCD"/>
    <w:rsid w:val="001C39C2"/>
    <w:rsid w:val="001C7B41"/>
    <w:rsid w:val="001D273F"/>
    <w:rsid w:val="001D526D"/>
    <w:rsid w:val="001D58CE"/>
    <w:rsid w:val="001E12DF"/>
    <w:rsid w:val="001E303E"/>
    <w:rsid w:val="001F765E"/>
    <w:rsid w:val="00203092"/>
    <w:rsid w:val="00220209"/>
    <w:rsid w:val="002208C0"/>
    <w:rsid w:val="0022273D"/>
    <w:rsid w:val="00224C06"/>
    <w:rsid w:val="002326D9"/>
    <w:rsid w:val="0025687C"/>
    <w:rsid w:val="0026609B"/>
    <w:rsid w:val="00274A48"/>
    <w:rsid w:val="00291CCC"/>
    <w:rsid w:val="0029645F"/>
    <w:rsid w:val="00297EA4"/>
    <w:rsid w:val="002A6415"/>
    <w:rsid w:val="002B6442"/>
    <w:rsid w:val="002B7B7C"/>
    <w:rsid w:val="002C2BF2"/>
    <w:rsid w:val="002C77ED"/>
    <w:rsid w:val="002C7EF6"/>
    <w:rsid w:val="002D1443"/>
    <w:rsid w:val="002D1DE1"/>
    <w:rsid w:val="002D4924"/>
    <w:rsid w:val="002F4756"/>
    <w:rsid w:val="00301F51"/>
    <w:rsid w:val="00302509"/>
    <w:rsid w:val="003049C5"/>
    <w:rsid w:val="00304F33"/>
    <w:rsid w:val="00321CA8"/>
    <w:rsid w:val="003232CF"/>
    <w:rsid w:val="003303BF"/>
    <w:rsid w:val="00340C00"/>
    <w:rsid w:val="00340FB3"/>
    <w:rsid w:val="00345B23"/>
    <w:rsid w:val="00362493"/>
    <w:rsid w:val="003702D1"/>
    <w:rsid w:val="00373FAD"/>
    <w:rsid w:val="003777B5"/>
    <w:rsid w:val="003832E7"/>
    <w:rsid w:val="003A20A0"/>
    <w:rsid w:val="003A58B0"/>
    <w:rsid w:val="003B20B9"/>
    <w:rsid w:val="003B354E"/>
    <w:rsid w:val="003B509E"/>
    <w:rsid w:val="003B63A6"/>
    <w:rsid w:val="003D3E4D"/>
    <w:rsid w:val="003D7EE7"/>
    <w:rsid w:val="003E0667"/>
    <w:rsid w:val="003E06CD"/>
    <w:rsid w:val="003F202C"/>
    <w:rsid w:val="00400DFC"/>
    <w:rsid w:val="00412DC6"/>
    <w:rsid w:val="004216FB"/>
    <w:rsid w:val="00425009"/>
    <w:rsid w:val="0043235F"/>
    <w:rsid w:val="004324DB"/>
    <w:rsid w:val="004377B0"/>
    <w:rsid w:val="00444E9B"/>
    <w:rsid w:val="00467241"/>
    <w:rsid w:val="004704EB"/>
    <w:rsid w:val="00472C81"/>
    <w:rsid w:val="00472D7C"/>
    <w:rsid w:val="004749E0"/>
    <w:rsid w:val="00475032"/>
    <w:rsid w:val="004859EF"/>
    <w:rsid w:val="004B7458"/>
    <w:rsid w:val="004D55B7"/>
    <w:rsid w:val="004E2648"/>
    <w:rsid w:val="004E280A"/>
    <w:rsid w:val="004F2545"/>
    <w:rsid w:val="00501B5F"/>
    <w:rsid w:val="00503CF3"/>
    <w:rsid w:val="00511EC2"/>
    <w:rsid w:val="0051286D"/>
    <w:rsid w:val="005147AC"/>
    <w:rsid w:val="005164F5"/>
    <w:rsid w:val="0052560F"/>
    <w:rsid w:val="00542F09"/>
    <w:rsid w:val="00553E1E"/>
    <w:rsid w:val="00556CCC"/>
    <w:rsid w:val="005666F2"/>
    <w:rsid w:val="00572064"/>
    <w:rsid w:val="00584369"/>
    <w:rsid w:val="00587A35"/>
    <w:rsid w:val="00595703"/>
    <w:rsid w:val="005C58B4"/>
    <w:rsid w:val="005C6454"/>
    <w:rsid w:val="005D552C"/>
    <w:rsid w:val="005D754A"/>
    <w:rsid w:val="005E27C0"/>
    <w:rsid w:val="005E6001"/>
    <w:rsid w:val="005F2F29"/>
    <w:rsid w:val="005F4693"/>
    <w:rsid w:val="00600DAA"/>
    <w:rsid w:val="00623602"/>
    <w:rsid w:val="00627481"/>
    <w:rsid w:val="0064279A"/>
    <w:rsid w:val="00646167"/>
    <w:rsid w:val="00651C98"/>
    <w:rsid w:val="00652A88"/>
    <w:rsid w:val="00656EB9"/>
    <w:rsid w:val="0066491A"/>
    <w:rsid w:val="00674405"/>
    <w:rsid w:val="0068295F"/>
    <w:rsid w:val="00683A80"/>
    <w:rsid w:val="00695347"/>
    <w:rsid w:val="006A1257"/>
    <w:rsid w:val="006A44C3"/>
    <w:rsid w:val="006A4A41"/>
    <w:rsid w:val="006A546B"/>
    <w:rsid w:val="006A5D23"/>
    <w:rsid w:val="006A7F90"/>
    <w:rsid w:val="006C0C45"/>
    <w:rsid w:val="006D0754"/>
    <w:rsid w:val="006E179B"/>
    <w:rsid w:val="006E3D58"/>
    <w:rsid w:val="006E5478"/>
    <w:rsid w:val="006F12E2"/>
    <w:rsid w:val="00702838"/>
    <w:rsid w:val="00704EE5"/>
    <w:rsid w:val="007066E2"/>
    <w:rsid w:val="0072241F"/>
    <w:rsid w:val="00722640"/>
    <w:rsid w:val="00723DA5"/>
    <w:rsid w:val="00730451"/>
    <w:rsid w:val="0073197E"/>
    <w:rsid w:val="00733805"/>
    <w:rsid w:val="00746080"/>
    <w:rsid w:val="007508EC"/>
    <w:rsid w:val="00772B57"/>
    <w:rsid w:val="00781D04"/>
    <w:rsid w:val="00784ACE"/>
    <w:rsid w:val="00787DE2"/>
    <w:rsid w:val="007929E5"/>
    <w:rsid w:val="007A1AAF"/>
    <w:rsid w:val="007B07CD"/>
    <w:rsid w:val="007C2D45"/>
    <w:rsid w:val="007E734A"/>
    <w:rsid w:val="007F21ED"/>
    <w:rsid w:val="007F28FE"/>
    <w:rsid w:val="007F49EB"/>
    <w:rsid w:val="00801D7B"/>
    <w:rsid w:val="00804B0E"/>
    <w:rsid w:val="00805FDA"/>
    <w:rsid w:val="00812C1B"/>
    <w:rsid w:val="008173B1"/>
    <w:rsid w:val="00835AD0"/>
    <w:rsid w:val="00841787"/>
    <w:rsid w:val="0084564A"/>
    <w:rsid w:val="00851AFF"/>
    <w:rsid w:val="008554AB"/>
    <w:rsid w:val="00863B41"/>
    <w:rsid w:val="00867B4D"/>
    <w:rsid w:val="00874257"/>
    <w:rsid w:val="008747B3"/>
    <w:rsid w:val="008813C3"/>
    <w:rsid w:val="008847DF"/>
    <w:rsid w:val="008926F0"/>
    <w:rsid w:val="0089506C"/>
    <w:rsid w:val="008964E8"/>
    <w:rsid w:val="008A48F6"/>
    <w:rsid w:val="008B3824"/>
    <w:rsid w:val="008C025C"/>
    <w:rsid w:val="008C5C9C"/>
    <w:rsid w:val="008D497C"/>
    <w:rsid w:val="008D6B7A"/>
    <w:rsid w:val="008E6045"/>
    <w:rsid w:val="0090113B"/>
    <w:rsid w:val="0090550D"/>
    <w:rsid w:val="00913F31"/>
    <w:rsid w:val="009167FC"/>
    <w:rsid w:val="009170CE"/>
    <w:rsid w:val="0093258A"/>
    <w:rsid w:val="009362B3"/>
    <w:rsid w:val="0094373C"/>
    <w:rsid w:val="00946DEE"/>
    <w:rsid w:val="00951E2B"/>
    <w:rsid w:val="0095206E"/>
    <w:rsid w:val="00952939"/>
    <w:rsid w:val="00953F94"/>
    <w:rsid w:val="00961EA0"/>
    <w:rsid w:val="0097303F"/>
    <w:rsid w:val="009A5C44"/>
    <w:rsid w:val="009B03AF"/>
    <w:rsid w:val="009C4216"/>
    <w:rsid w:val="009C507C"/>
    <w:rsid w:val="009D07E6"/>
    <w:rsid w:val="009D5F4B"/>
    <w:rsid w:val="009E626E"/>
    <w:rsid w:val="009E7CBF"/>
    <w:rsid w:val="009F5A07"/>
    <w:rsid w:val="00A00335"/>
    <w:rsid w:val="00A07077"/>
    <w:rsid w:val="00A13D68"/>
    <w:rsid w:val="00A15296"/>
    <w:rsid w:val="00A24B70"/>
    <w:rsid w:val="00A379F4"/>
    <w:rsid w:val="00A40355"/>
    <w:rsid w:val="00A50DD0"/>
    <w:rsid w:val="00A516B0"/>
    <w:rsid w:val="00A560B9"/>
    <w:rsid w:val="00A5620A"/>
    <w:rsid w:val="00A61504"/>
    <w:rsid w:val="00A76C86"/>
    <w:rsid w:val="00A971B3"/>
    <w:rsid w:val="00AA06D9"/>
    <w:rsid w:val="00AA26E6"/>
    <w:rsid w:val="00AB251C"/>
    <w:rsid w:val="00AC2406"/>
    <w:rsid w:val="00AD33E0"/>
    <w:rsid w:val="00AD3FCF"/>
    <w:rsid w:val="00AD4037"/>
    <w:rsid w:val="00AD53AC"/>
    <w:rsid w:val="00AD6878"/>
    <w:rsid w:val="00AE2ACB"/>
    <w:rsid w:val="00AF4074"/>
    <w:rsid w:val="00AF6CAF"/>
    <w:rsid w:val="00B03802"/>
    <w:rsid w:val="00B069AA"/>
    <w:rsid w:val="00B102E2"/>
    <w:rsid w:val="00B10C4A"/>
    <w:rsid w:val="00B16626"/>
    <w:rsid w:val="00B16F66"/>
    <w:rsid w:val="00B23A36"/>
    <w:rsid w:val="00B2444D"/>
    <w:rsid w:val="00B25576"/>
    <w:rsid w:val="00B25EF5"/>
    <w:rsid w:val="00B31F2A"/>
    <w:rsid w:val="00B32613"/>
    <w:rsid w:val="00B50EB2"/>
    <w:rsid w:val="00B54164"/>
    <w:rsid w:val="00B54622"/>
    <w:rsid w:val="00B55945"/>
    <w:rsid w:val="00B6722A"/>
    <w:rsid w:val="00B82D78"/>
    <w:rsid w:val="00B83BD4"/>
    <w:rsid w:val="00BA434C"/>
    <w:rsid w:val="00BB26EA"/>
    <w:rsid w:val="00BB273E"/>
    <w:rsid w:val="00BD4721"/>
    <w:rsid w:val="00BD4F65"/>
    <w:rsid w:val="00BD7607"/>
    <w:rsid w:val="00BE61A8"/>
    <w:rsid w:val="00C00B85"/>
    <w:rsid w:val="00C0312F"/>
    <w:rsid w:val="00C051D4"/>
    <w:rsid w:val="00C06F9E"/>
    <w:rsid w:val="00C13B97"/>
    <w:rsid w:val="00C13E6B"/>
    <w:rsid w:val="00C1475A"/>
    <w:rsid w:val="00C2127B"/>
    <w:rsid w:val="00C2370B"/>
    <w:rsid w:val="00C27193"/>
    <w:rsid w:val="00C57C4D"/>
    <w:rsid w:val="00C624D5"/>
    <w:rsid w:val="00C6616C"/>
    <w:rsid w:val="00C67CC6"/>
    <w:rsid w:val="00C75273"/>
    <w:rsid w:val="00C848A0"/>
    <w:rsid w:val="00C84A65"/>
    <w:rsid w:val="00C859E5"/>
    <w:rsid w:val="00C862DB"/>
    <w:rsid w:val="00C878C5"/>
    <w:rsid w:val="00C96AEA"/>
    <w:rsid w:val="00C96EA2"/>
    <w:rsid w:val="00CA59D1"/>
    <w:rsid w:val="00CB2264"/>
    <w:rsid w:val="00CC0B6D"/>
    <w:rsid w:val="00CC2448"/>
    <w:rsid w:val="00CC6579"/>
    <w:rsid w:val="00CD01B4"/>
    <w:rsid w:val="00CE06B7"/>
    <w:rsid w:val="00CE1CD3"/>
    <w:rsid w:val="00CE4F01"/>
    <w:rsid w:val="00CF0237"/>
    <w:rsid w:val="00CF17EB"/>
    <w:rsid w:val="00D21020"/>
    <w:rsid w:val="00D25363"/>
    <w:rsid w:val="00D30F16"/>
    <w:rsid w:val="00D35FAB"/>
    <w:rsid w:val="00D37180"/>
    <w:rsid w:val="00D472CA"/>
    <w:rsid w:val="00D51C41"/>
    <w:rsid w:val="00D52866"/>
    <w:rsid w:val="00D5302C"/>
    <w:rsid w:val="00D55546"/>
    <w:rsid w:val="00D57CF9"/>
    <w:rsid w:val="00D57D56"/>
    <w:rsid w:val="00D57E8C"/>
    <w:rsid w:val="00D6213C"/>
    <w:rsid w:val="00D62B61"/>
    <w:rsid w:val="00D647C0"/>
    <w:rsid w:val="00D77124"/>
    <w:rsid w:val="00D77694"/>
    <w:rsid w:val="00D77B0F"/>
    <w:rsid w:val="00D77D31"/>
    <w:rsid w:val="00DB6B52"/>
    <w:rsid w:val="00DC489D"/>
    <w:rsid w:val="00DC54F7"/>
    <w:rsid w:val="00DD42B4"/>
    <w:rsid w:val="00DE00A1"/>
    <w:rsid w:val="00DE5488"/>
    <w:rsid w:val="00DE75AC"/>
    <w:rsid w:val="00DF5A52"/>
    <w:rsid w:val="00E04373"/>
    <w:rsid w:val="00E17C58"/>
    <w:rsid w:val="00E231C2"/>
    <w:rsid w:val="00E27C9F"/>
    <w:rsid w:val="00E41DF7"/>
    <w:rsid w:val="00E429DA"/>
    <w:rsid w:val="00E4412C"/>
    <w:rsid w:val="00E5305B"/>
    <w:rsid w:val="00E54E7C"/>
    <w:rsid w:val="00E55E0E"/>
    <w:rsid w:val="00E616AB"/>
    <w:rsid w:val="00E62C2A"/>
    <w:rsid w:val="00E70627"/>
    <w:rsid w:val="00E77D6C"/>
    <w:rsid w:val="00E81909"/>
    <w:rsid w:val="00E85340"/>
    <w:rsid w:val="00E8586E"/>
    <w:rsid w:val="00E85DB0"/>
    <w:rsid w:val="00E86F26"/>
    <w:rsid w:val="00E96A06"/>
    <w:rsid w:val="00EA0919"/>
    <w:rsid w:val="00EA47DF"/>
    <w:rsid w:val="00EB5240"/>
    <w:rsid w:val="00EB755D"/>
    <w:rsid w:val="00EC0B55"/>
    <w:rsid w:val="00ED119E"/>
    <w:rsid w:val="00ED5085"/>
    <w:rsid w:val="00EE3753"/>
    <w:rsid w:val="00EE5DFE"/>
    <w:rsid w:val="00EE78CE"/>
    <w:rsid w:val="00EF5087"/>
    <w:rsid w:val="00F032CE"/>
    <w:rsid w:val="00F034BF"/>
    <w:rsid w:val="00F04409"/>
    <w:rsid w:val="00F10337"/>
    <w:rsid w:val="00F233A3"/>
    <w:rsid w:val="00F23D7A"/>
    <w:rsid w:val="00F26D30"/>
    <w:rsid w:val="00F5075A"/>
    <w:rsid w:val="00F53025"/>
    <w:rsid w:val="00F54142"/>
    <w:rsid w:val="00F54532"/>
    <w:rsid w:val="00F5503B"/>
    <w:rsid w:val="00F57152"/>
    <w:rsid w:val="00F64CEA"/>
    <w:rsid w:val="00F70E1E"/>
    <w:rsid w:val="00F7362C"/>
    <w:rsid w:val="00F75AFC"/>
    <w:rsid w:val="00F856E2"/>
    <w:rsid w:val="00F9167F"/>
    <w:rsid w:val="00F92F61"/>
    <w:rsid w:val="00FA3D56"/>
    <w:rsid w:val="00FA3D7B"/>
    <w:rsid w:val="00FB6F10"/>
    <w:rsid w:val="00FC244B"/>
    <w:rsid w:val="00FC4CF8"/>
    <w:rsid w:val="00FC5DA7"/>
    <w:rsid w:val="00FD5395"/>
    <w:rsid w:val="00FE02B2"/>
    <w:rsid w:val="00FF1D6D"/>
    <w:rsid w:val="00FF51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unhideWhenUsed/>
    <w:rsid w:val="00787DE2"/>
    <w:rPr>
      <w:color w:val="0000FF" w:themeColor="hyperlink"/>
      <w:u w:val="single"/>
    </w:rPr>
  </w:style>
  <w:style w:type="character" w:styleId="UnresolvedMention">
    <w:name w:val="Unresolved Mention"/>
    <w:basedOn w:val="DefaultParagraphFont"/>
    <w:uiPriority w:val="99"/>
    <w:semiHidden/>
    <w:unhideWhenUsed/>
    <w:rsid w:val="00787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e5005968cf9a4ef33b49241b6c0cb690">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6ad9016cf60c9cb2bdb94d2628fc2918"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2.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3.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4.xml><?xml version="1.0" encoding="utf-8"?>
<ds:datastoreItem xmlns:ds="http://schemas.openxmlformats.org/officeDocument/2006/customXml" ds:itemID="{73AF7E8C-90A9-410C-8F17-3B648D4B7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750</Words>
  <Characters>3958</Characters>
  <Application>Microsoft Office Word</Application>
  <DocSecurity>0</DocSecurity>
  <Lines>101</Lines>
  <Paragraphs>57</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Manuela  Ris</cp:lastModifiedBy>
  <cp:revision>5</cp:revision>
  <cp:lastPrinted>2014-09-29T14:43:00Z</cp:lastPrinted>
  <dcterms:created xsi:type="dcterms:W3CDTF">2025-12-27T16:22:00Z</dcterms:created>
  <dcterms:modified xsi:type="dcterms:W3CDTF">2025-12-29T21:22:00Z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8a95847b-5db9-41eb-9baa-e76bd847fb34</vt:lpwstr>
  </property>
</Properties>
</file>