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BC40B" w14:textId="5584BA1C" w:rsidR="00AD4805" w:rsidRPr="00540DAE" w:rsidRDefault="000E6667" w:rsidP="0021049F">
      <w:pPr>
        <w:spacing w:after="0" w:line="240" w:lineRule="auto"/>
        <w:jc w:val="center"/>
        <w:rPr>
          <w:rFonts w:ascii="Arial" w:hAnsi="Arial" w:cs="Arial"/>
          <w:b/>
          <w:bCs/>
          <w:sz w:val="24"/>
          <w:szCs w:val="24"/>
        </w:rPr>
      </w:pPr>
      <w:r w:rsidRPr="00540DAE">
        <w:rPr>
          <w:rFonts w:ascii="Arial" w:hAnsi="Arial" w:cs="Arial"/>
          <w:b/>
          <w:bCs/>
          <w:sz w:val="24"/>
          <w:szCs w:val="24"/>
        </w:rPr>
        <w:t xml:space="preserve">Hydro One Remote Communities Inc. </w:t>
      </w:r>
    </w:p>
    <w:p w14:paraId="25113CAE" w14:textId="37531C61" w:rsidR="00AD4805" w:rsidRPr="00540DAE" w:rsidRDefault="00AD4805" w:rsidP="0021049F">
      <w:pPr>
        <w:spacing w:after="0" w:line="240" w:lineRule="auto"/>
        <w:jc w:val="center"/>
        <w:rPr>
          <w:rFonts w:ascii="Arial" w:hAnsi="Arial" w:cs="Arial"/>
          <w:b/>
          <w:bCs/>
          <w:sz w:val="24"/>
          <w:szCs w:val="24"/>
        </w:rPr>
      </w:pPr>
      <w:r w:rsidRPr="00540DAE">
        <w:rPr>
          <w:rFonts w:ascii="Arial" w:hAnsi="Arial" w:cs="Arial"/>
          <w:b/>
          <w:bCs/>
          <w:sz w:val="24"/>
          <w:szCs w:val="24"/>
        </w:rPr>
        <w:t>EB-202</w:t>
      </w:r>
      <w:r w:rsidR="009B083E">
        <w:rPr>
          <w:rFonts w:ascii="Arial" w:hAnsi="Arial" w:cs="Arial"/>
          <w:b/>
          <w:bCs/>
          <w:sz w:val="24"/>
          <w:szCs w:val="24"/>
        </w:rPr>
        <w:t>5</w:t>
      </w:r>
      <w:r w:rsidR="007D1B3E" w:rsidRPr="00540DAE">
        <w:rPr>
          <w:rFonts w:ascii="Arial" w:hAnsi="Arial" w:cs="Arial"/>
          <w:b/>
          <w:bCs/>
          <w:sz w:val="24"/>
          <w:szCs w:val="24"/>
        </w:rPr>
        <w:t>-0</w:t>
      </w:r>
      <w:r w:rsidR="009B083E">
        <w:rPr>
          <w:rFonts w:ascii="Arial" w:hAnsi="Arial" w:cs="Arial"/>
          <w:b/>
          <w:bCs/>
          <w:sz w:val="24"/>
          <w:szCs w:val="24"/>
        </w:rPr>
        <w:t>028</w:t>
      </w:r>
    </w:p>
    <w:p w14:paraId="4AE8DDC9" w14:textId="03AE911F" w:rsidR="00C46D9F" w:rsidRPr="00540DAE" w:rsidRDefault="009B083E" w:rsidP="0021049F">
      <w:pPr>
        <w:spacing w:after="0" w:line="240" w:lineRule="auto"/>
        <w:jc w:val="center"/>
        <w:rPr>
          <w:rFonts w:ascii="Arial" w:hAnsi="Arial" w:cs="Arial"/>
          <w:b/>
          <w:bCs/>
          <w:sz w:val="24"/>
          <w:szCs w:val="24"/>
        </w:rPr>
      </w:pPr>
      <w:r>
        <w:rPr>
          <w:rFonts w:ascii="Arial" w:hAnsi="Arial" w:cs="Arial"/>
          <w:b/>
          <w:bCs/>
          <w:sz w:val="24"/>
          <w:szCs w:val="24"/>
        </w:rPr>
        <w:t>January</w:t>
      </w:r>
      <w:r w:rsidR="000E6667" w:rsidRPr="00540DAE">
        <w:rPr>
          <w:rFonts w:ascii="Arial" w:hAnsi="Arial" w:cs="Arial"/>
          <w:b/>
          <w:bCs/>
          <w:sz w:val="24"/>
          <w:szCs w:val="24"/>
        </w:rPr>
        <w:t xml:space="preserve"> </w:t>
      </w:r>
      <w:r w:rsidR="006315DE">
        <w:rPr>
          <w:rFonts w:ascii="Arial" w:hAnsi="Arial" w:cs="Arial"/>
          <w:b/>
          <w:bCs/>
          <w:sz w:val="24"/>
          <w:szCs w:val="24"/>
        </w:rPr>
        <w:t>20</w:t>
      </w:r>
      <w:r w:rsidR="000E6667" w:rsidRPr="00540DAE">
        <w:rPr>
          <w:rFonts w:ascii="Arial" w:hAnsi="Arial" w:cs="Arial"/>
          <w:b/>
          <w:bCs/>
          <w:sz w:val="24"/>
          <w:szCs w:val="24"/>
        </w:rPr>
        <w:t>, 202</w:t>
      </w:r>
      <w:r>
        <w:rPr>
          <w:rFonts w:ascii="Arial" w:hAnsi="Arial" w:cs="Arial"/>
          <w:b/>
          <w:bCs/>
          <w:sz w:val="24"/>
          <w:szCs w:val="24"/>
        </w:rPr>
        <w:t>6</w:t>
      </w:r>
    </w:p>
    <w:p w14:paraId="0F5C699F" w14:textId="77777777" w:rsidR="007D1B3E" w:rsidRPr="00540DAE" w:rsidRDefault="007D1B3E" w:rsidP="0021049F">
      <w:pPr>
        <w:spacing w:line="276" w:lineRule="auto"/>
        <w:rPr>
          <w:rFonts w:ascii="Arial" w:hAnsi="Arial" w:cs="Arial"/>
          <w:sz w:val="24"/>
          <w:szCs w:val="24"/>
        </w:rPr>
      </w:pPr>
    </w:p>
    <w:p w14:paraId="0E9236AC" w14:textId="64B1FAEB" w:rsidR="005F43BA" w:rsidRPr="00540DAE" w:rsidRDefault="005F43BA" w:rsidP="0021049F">
      <w:pPr>
        <w:spacing w:line="276" w:lineRule="auto"/>
        <w:rPr>
          <w:rFonts w:ascii="Arial" w:hAnsi="Arial" w:cs="Arial"/>
          <w:b/>
          <w:bCs/>
          <w:sz w:val="24"/>
          <w:szCs w:val="24"/>
        </w:rPr>
      </w:pPr>
      <w:r w:rsidRPr="00540DAE">
        <w:rPr>
          <w:rFonts w:ascii="Arial" w:hAnsi="Arial" w:cs="Arial"/>
          <w:sz w:val="24"/>
          <w:szCs w:val="24"/>
        </w:rPr>
        <w:t xml:space="preserve">Please note that </w:t>
      </w:r>
      <w:r w:rsidR="000E6667" w:rsidRPr="00540DAE">
        <w:rPr>
          <w:rFonts w:ascii="Arial" w:hAnsi="Arial" w:cs="Arial"/>
          <w:sz w:val="24"/>
          <w:szCs w:val="24"/>
        </w:rPr>
        <w:t>Hydro One Remote Communities Inc.</w:t>
      </w:r>
      <w:r w:rsidRPr="00540DAE">
        <w:rPr>
          <w:rFonts w:ascii="Arial" w:hAnsi="Arial" w:cs="Arial"/>
          <w:sz w:val="24"/>
          <w:szCs w:val="24"/>
        </w:rPr>
        <w:t xml:space="preserve"> is responsible for ensuring that all documents it files with the Ontario Energy Board (OEB), including responses to OEB staff questions and any other supporting documentation, do not include personal information (as that phrase is defined in the Freedom of Information and Protection of Privacy Act), unless filed in accordance with rule 9A of the OEB’s Rules of Practice and Procedure.</w:t>
      </w:r>
    </w:p>
    <w:p w14:paraId="79F640B7" w14:textId="25A906E4" w:rsidR="00940EC3" w:rsidRPr="00540DAE" w:rsidRDefault="00847F1B" w:rsidP="0021049F">
      <w:pPr>
        <w:spacing w:line="276" w:lineRule="auto"/>
        <w:rPr>
          <w:rFonts w:ascii="Arial" w:hAnsi="Arial" w:cs="Arial"/>
          <w:b/>
          <w:bCs/>
          <w:sz w:val="24"/>
          <w:szCs w:val="24"/>
        </w:rPr>
      </w:pPr>
      <w:r w:rsidRPr="00847F1B">
        <w:rPr>
          <w:noProof/>
        </w:rPr>
        <w:t xml:space="preserve"> </w:t>
      </w:r>
    </w:p>
    <w:p w14:paraId="54CE3F86" w14:textId="0A62BAED" w:rsidR="005F43BA" w:rsidRPr="00540DAE" w:rsidRDefault="005F43BA" w:rsidP="0021049F">
      <w:pPr>
        <w:spacing w:line="276" w:lineRule="auto"/>
        <w:rPr>
          <w:rFonts w:ascii="Arial" w:hAnsi="Arial" w:cs="Arial"/>
          <w:b/>
          <w:bCs/>
          <w:sz w:val="24"/>
          <w:szCs w:val="24"/>
        </w:rPr>
      </w:pPr>
      <w:r w:rsidRPr="00540DAE">
        <w:rPr>
          <w:rFonts w:ascii="Arial" w:hAnsi="Arial" w:cs="Arial"/>
          <w:b/>
          <w:bCs/>
          <w:sz w:val="24"/>
          <w:szCs w:val="24"/>
        </w:rPr>
        <w:t xml:space="preserve">OEB Staff </w:t>
      </w:r>
      <w:r w:rsidR="008C788C" w:rsidRPr="00540DAE">
        <w:rPr>
          <w:rFonts w:ascii="Arial" w:hAnsi="Arial" w:cs="Arial"/>
          <w:b/>
          <w:bCs/>
          <w:sz w:val="24"/>
          <w:szCs w:val="24"/>
        </w:rPr>
        <w:t xml:space="preserve">Question </w:t>
      </w:r>
      <w:r w:rsidR="002046C4" w:rsidRPr="00540DAE">
        <w:rPr>
          <w:rFonts w:ascii="Arial" w:hAnsi="Arial" w:cs="Arial"/>
          <w:b/>
          <w:bCs/>
          <w:sz w:val="24"/>
          <w:szCs w:val="24"/>
        </w:rPr>
        <w:t>–</w:t>
      </w:r>
      <w:r w:rsidRPr="00540DAE">
        <w:rPr>
          <w:rFonts w:ascii="Arial" w:hAnsi="Arial" w:cs="Arial"/>
          <w:b/>
          <w:bCs/>
          <w:sz w:val="24"/>
          <w:szCs w:val="24"/>
        </w:rPr>
        <w:t xml:space="preserve"> 1</w:t>
      </w:r>
    </w:p>
    <w:p w14:paraId="44C493BC" w14:textId="696065E0" w:rsidR="00C46D9F" w:rsidRPr="00540DAE" w:rsidRDefault="00C46D9F" w:rsidP="0021049F">
      <w:pPr>
        <w:spacing w:line="276" w:lineRule="auto"/>
        <w:rPr>
          <w:rFonts w:ascii="Arial" w:hAnsi="Arial" w:cs="Arial"/>
          <w:b/>
          <w:bCs/>
          <w:sz w:val="24"/>
          <w:szCs w:val="24"/>
        </w:rPr>
      </w:pPr>
      <w:r w:rsidRPr="00540DAE">
        <w:rPr>
          <w:rFonts w:ascii="Arial" w:hAnsi="Arial" w:cs="Arial"/>
          <w:b/>
          <w:bCs/>
          <w:sz w:val="24"/>
          <w:szCs w:val="24"/>
        </w:rPr>
        <w:t xml:space="preserve">Ref: </w:t>
      </w:r>
      <w:r w:rsidR="0083157A" w:rsidRPr="00847F1B">
        <w:rPr>
          <w:rFonts w:ascii="Arial" w:hAnsi="Arial" w:cs="Arial"/>
          <w:b/>
          <w:bCs/>
          <w:sz w:val="24"/>
          <w:szCs w:val="24"/>
        </w:rPr>
        <w:t xml:space="preserve">Application Summary, </w:t>
      </w:r>
      <w:r w:rsidR="0054020B" w:rsidRPr="00847F1B">
        <w:rPr>
          <w:rFonts w:ascii="Arial" w:hAnsi="Arial" w:cs="Arial"/>
          <w:b/>
          <w:bCs/>
          <w:sz w:val="24"/>
          <w:szCs w:val="24"/>
        </w:rPr>
        <w:t xml:space="preserve">Exhibit A, Tab 4, Schedule 1, Pg. </w:t>
      </w:r>
      <w:r w:rsidR="00847F1B" w:rsidRPr="00847F1B">
        <w:rPr>
          <w:rFonts w:ascii="Arial" w:hAnsi="Arial" w:cs="Arial"/>
          <w:b/>
          <w:bCs/>
          <w:sz w:val="24"/>
          <w:szCs w:val="24"/>
        </w:rPr>
        <w:t>5</w:t>
      </w:r>
      <w:r w:rsidR="0054020B" w:rsidRPr="00847F1B">
        <w:rPr>
          <w:rFonts w:ascii="Arial" w:hAnsi="Arial" w:cs="Arial"/>
          <w:b/>
          <w:bCs/>
          <w:sz w:val="24"/>
          <w:szCs w:val="24"/>
        </w:rPr>
        <w:t xml:space="preserve">, Table </w:t>
      </w:r>
      <w:r w:rsidR="00847F1B" w:rsidRPr="00847F1B">
        <w:rPr>
          <w:rFonts w:ascii="Arial" w:hAnsi="Arial" w:cs="Arial"/>
          <w:b/>
          <w:bCs/>
          <w:sz w:val="24"/>
          <w:szCs w:val="24"/>
        </w:rPr>
        <w:t>3</w:t>
      </w:r>
    </w:p>
    <w:p w14:paraId="44645B61" w14:textId="397CC1B6" w:rsidR="00C46D9F" w:rsidRPr="00540DAE" w:rsidRDefault="00C46D9F" w:rsidP="0021049F">
      <w:pPr>
        <w:spacing w:line="276" w:lineRule="auto"/>
        <w:rPr>
          <w:rFonts w:ascii="Arial" w:hAnsi="Arial" w:cs="Arial"/>
          <w:sz w:val="24"/>
          <w:szCs w:val="24"/>
        </w:rPr>
      </w:pPr>
      <w:r w:rsidRPr="00540DAE">
        <w:rPr>
          <w:rFonts w:ascii="Arial" w:hAnsi="Arial" w:cs="Arial"/>
          <w:sz w:val="24"/>
          <w:szCs w:val="24"/>
        </w:rPr>
        <w:t xml:space="preserve">On </w:t>
      </w:r>
      <w:r w:rsidR="00310A69" w:rsidRPr="00540DAE">
        <w:rPr>
          <w:rFonts w:ascii="Arial" w:hAnsi="Arial" w:cs="Arial"/>
          <w:sz w:val="24"/>
          <w:szCs w:val="24"/>
        </w:rPr>
        <w:t>December</w:t>
      </w:r>
      <w:r w:rsidRPr="00540DAE">
        <w:rPr>
          <w:rFonts w:ascii="Arial" w:hAnsi="Arial" w:cs="Arial"/>
          <w:sz w:val="24"/>
          <w:szCs w:val="24"/>
        </w:rPr>
        <w:t xml:space="preserve"> </w:t>
      </w:r>
      <w:r w:rsidR="00310A69" w:rsidRPr="00540DAE">
        <w:rPr>
          <w:rFonts w:ascii="Arial" w:hAnsi="Arial" w:cs="Arial"/>
          <w:sz w:val="24"/>
          <w:szCs w:val="24"/>
        </w:rPr>
        <w:t>1</w:t>
      </w:r>
      <w:r w:rsidR="009B083E">
        <w:rPr>
          <w:rFonts w:ascii="Arial" w:hAnsi="Arial" w:cs="Arial"/>
          <w:sz w:val="24"/>
          <w:szCs w:val="24"/>
        </w:rPr>
        <w:t>6</w:t>
      </w:r>
      <w:r w:rsidRPr="00540DAE">
        <w:rPr>
          <w:rFonts w:ascii="Arial" w:hAnsi="Arial" w:cs="Arial"/>
          <w:sz w:val="24"/>
          <w:szCs w:val="24"/>
        </w:rPr>
        <w:t>, 202</w:t>
      </w:r>
      <w:r w:rsidR="009B083E">
        <w:rPr>
          <w:rFonts w:ascii="Arial" w:hAnsi="Arial" w:cs="Arial"/>
          <w:sz w:val="24"/>
          <w:szCs w:val="24"/>
        </w:rPr>
        <w:t>5</w:t>
      </w:r>
      <w:r w:rsidR="00232E73" w:rsidRPr="00540DAE">
        <w:rPr>
          <w:rFonts w:ascii="Arial" w:hAnsi="Arial" w:cs="Arial"/>
          <w:sz w:val="24"/>
          <w:szCs w:val="24"/>
        </w:rPr>
        <w:t>,</w:t>
      </w:r>
      <w:r w:rsidRPr="00540DAE">
        <w:rPr>
          <w:rFonts w:ascii="Arial" w:hAnsi="Arial" w:cs="Arial"/>
          <w:sz w:val="24"/>
          <w:szCs w:val="24"/>
        </w:rPr>
        <w:t xml:space="preserve"> the OEB issued a </w:t>
      </w:r>
      <w:r w:rsidR="0054020B" w:rsidRPr="00540DAE">
        <w:rPr>
          <w:rFonts w:ascii="Arial" w:hAnsi="Arial" w:cs="Arial"/>
          <w:sz w:val="24"/>
          <w:szCs w:val="24"/>
        </w:rPr>
        <w:t xml:space="preserve">Decision and Order </w:t>
      </w:r>
      <w:r w:rsidR="00613CB9" w:rsidRPr="00540DAE">
        <w:rPr>
          <w:rFonts w:ascii="Arial" w:hAnsi="Arial" w:cs="Arial"/>
          <w:sz w:val="24"/>
          <w:szCs w:val="24"/>
        </w:rPr>
        <w:t xml:space="preserve">approving the Settlement Proposal </w:t>
      </w:r>
      <w:r w:rsidR="005152F6" w:rsidRPr="00540DAE">
        <w:rPr>
          <w:rFonts w:ascii="Arial" w:hAnsi="Arial" w:cs="Arial"/>
          <w:sz w:val="24"/>
          <w:szCs w:val="24"/>
        </w:rPr>
        <w:t xml:space="preserve">for </w:t>
      </w:r>
      <w:proofErr w:type="spellStart"/>
      <w:r w:rsidR="005152F6" w:rsidRPr="00540DAE">
        <w:rPr>
          <w:rFonts w:ascii="Arial" w:hAnsi="Arial" w:cs="Arial"/>
          <w:sz w:val="24"/>
          <w:szCs w:val="24"/>
        </w:rPr>
        <w:t>Wataynikaneyap</w:t>
      </w:r>
      <w:proofErr w:type="spellEnd"/>
      <w:r w:rsidR="005152F6" w:rsidRPr="00540DAE">
        <w:rPr>
          <w:rFonts w:ascii="Arial" w:hAnsi="Arial" w:cs="Arial"/>
          <w:sz w:val="24"/>
          <w:szCs w:val="24"/>
        </w:rPr>
        <w:t xml:space="preserve"> Power LP</w:t>
      </w:r>
      <w:r w:rsidR="00613CB9" w:rsidRPr="00540DAE">
        <w:rPr>
          <w:rFonts w:ascii="Arial" w:hAnsi="Arial" w:cs="Arial"/>
          <w:sz w:val="24"/>
          <w:szCs w:val="24"/>
        </w:rPr>
        <w:t>’s</w:t>
      </w:r>
      <w:r w:rsidR="005152F6" w:rsidRPr="00540DAE">
        <w:rPr>
          <w:rFonts w:ascii="Arial" w:hAnsi="Arial" w:cs="Arial"/>
          <w:sz w:val="24"/>
          <w:szCs w:val="24"/>
        </w:rPr>
        <w:t xml:space="preserve"> (WPLP) 202</w:t>
      </w:r>
      <w:r w:rsidR="009B083E">
        <w:rPr>
          <w:rFonts w:ascii="Arial" w:hAnsi="Arial" w:cs="Arial"/>
          <w:sz w:val="24"/>
          <w:szCs w:val="24"/>
        </w:rPr>
        <w:t>6</w:t>
      </w:r>
      <w:r w:rsidR="005152F6" w:rsidRPr="00540DAE">
        <w:rPr>
          <w:rFonts w:ascii="Arial" w:hAnsi="Arial" w:cs="Arial"/>
          <w:sz w:val="24"/>
          <w:szCs w:val="24"/>
        </w:rPr>
        <w:t xml:space="preserve"> transmission revenue requirement</w:t>
      </w:r>
      <w:r w:rsidRPr="00540DAE">
        <w:rPr>
          <w:rFonts w:ascii="Arial" w:hAnsi="Arial" w:cs="Arial"/>
          <w:sz w:val="24"/>
          <w:szCs w:val="24"/>
        </w:rPr>
        <w:t>.</w:t>
      </w:r>
      <w:r w:rsidR="00282CA2" w:rsidRPr="00540DAE">
        <w:rPr>
          <w:rStyle w:val="FootnoteReference"/>
          <w:rFonts w:ascii="Arial" w:hAnsi="Arial" w:cs="Arial"/>
          <w:sz w:val="24"/>
          <w:szCs w:val="24"/>
        </w:rPr>
        <w:footnoteReference w:id="1"/>
      </w:r>
      <w:r w:rsidR="00282CA2" w:rsidRPr="00540DAE">
        <w:rPr>
          <w:rFonts w:ascii="Arial" w:hAnsi="Arial" w:cs="Arial"/>
          <w:sz w:val="24"/>
          <w:szCs w:val="24"/>
        </w:rPr>
        <w:t xml:space="preserve"> </w:t>
      </w:r>
      <w:r w:rsidR="00545D87" w:rsidRPr="00540DAE">
        <w:rPr>
          <w:rFonts w:ascii="Arial" w:hAnsi="Arial" w:cs="Arial"/>
          <w:sz w:val="24"/>
          <w:szCs w:val="24"/>
        </w:rPr>
        <w:t>WPLP’s transmission connection costs are a direct flow-through cost for Hydro One Remote</w:t>
      </w:r>
      <w:r w:rsidR="00922816">
        <w:rPr>
          <w:rFonts w:ascii="Arial" w:hAnsi="Arial" w:cs="Arial"/>
          <w:sz w:val="24"/>
          <w:szCs w:val="24"/>
        </w:rPr>
        <w:t xml:space="preserve"> Communitie</w:t>
      </w:r>
      <w:r w:rsidR="00545D87" w:rsidRPr="00540DAE">
        <w:rPr>
          <w:rFonts w:ascii="Arial" w:hAnsi="Arial" w:cs="Arial"/>
          <w:sz w:val="24"/>
          <w:szCs w:val="24"/>
        </w:rPr>
        <w:t>s Inc</w:t>
      </w:r>
      <w:r w:rsidR="00702C6F">
        <w:rPr>
          <w:rFonts w:ascii="Arial" w:hAnsi="Arial" w:cs="Arial"/>
          <w:sz w:val="24"/>
          <w:szCs w:val="24"/>
        </w:rPr>
        <w:t>.</w:t>
      </w:r>
      <w:r w:rsidR="00545D87" w:rsidRPr="00540DAE">
        <w:rPr>
          <w:rFonts w:ascii="Arial" w:hAnsi="Arial" w:cs="Arial"/>
          <w:sz w:val="24"/>
          <w:szCs w:val="24"/>
        </w:rPr>
        <w:t xml:space="preserve">, which are funded through the Rural or Remote Electricity Rate Protection (RRRP) program. </w:t>
      </w:r>
      <w:r w:rsidR="00613CB9" w:rsidRPr="00540DAE">
        <w:rPr>
          <w:rFonts w:ascii="Arial" w:hAnsi="Arial" w:cs="Arial"/>
          <w:sz w:val="24"/>
          <w:szCs w:val="24"/>
        </w:rPr>
        <w:t xml:space="preserve">WPLP’s </w:t>
      </w:r>
      <w:r w:rsidR="00545D87" w:rsidRPr="00540DAE">
        <w:rPr>
          <w:rFonts w:ascii="Arial" w:hAnsi="Arial" w:cs="Arial"/>
          <w:sz w:val="24"/>
          <w:szCs w:val="24"/>
        </w:rPr>
        <w:t>approved</w:t>
      </w:r>
      <w:r w:rsidR="00613CB9" w:rsidRPr="00540DAE">
        <w:rPr>
          <w:rFonts w:ascii="Arial" w:hAnsi="Arial" w:cs="Arial"/>
          <w:sz w:val="24"/>
          <w:szCs w:val="24"/>
        </w:rPr>
        <w:t xml:space="preserve"> 202</w:t>
      </w:r>
      <w:r w:rsidR="009B083E">
        <w:rPr>
          <w:rFonts w:ascii="Arial" w:hAnsi="Arial" w:cs="Arial"/>
          <w:sz w:val="24"/>
          <w:szCs w:val="24"/>
        </w:rPr>
        <w:t>6</w:t>
      </w:r>
      <w:r w:rsidR="00613CB9" w:rsidRPr="00540DAE">
        <w:rPr>
          <w:rFonts w:ascii="Arial" w:hAnsi="Arial" w:cs="Arial"/>
          <w:sz w:val="24"/>
          <w:szCs w:val="24"/>
        </w:rPr>
        <w:t xml:space="preserve"> revenue requirement resulting from the Settlement Proposal</w:t>
      </w:r>
      <w:r w:rsidR="00640985" w:rsidRPr="00540DAE">
        <w:rPr>
          <w:rFonts w:ascii="Arial" w:hAnsi="Arial" w:cs="Arial"/>
          <w:sz w:val="24"/>
          <w:szCs w:val="24"/>
        </w:rPr>
        <w:t xml:space="preserve"> and the updated cost of capital parameters</w:t>
      </w:r>
      <w:r w:rsidR="00613CB9" w:rsidRPr="00540DAE">
        <w:rPr>
          <w:rFonts w:ascii="Arial" w:hAnsi="Arial" w:cs="Arial"/>
          <w:sz w:val="24"/>
          <w:szCs w:val="24"/>
        </w:rPr>
        <w:t xml:space="preserve"> is summarized in Table 1</w:t>
      </w:r>
      <w:r w:rsidR="00545D87" w:rsidRPr="00540DAE">
        <w:rPr>
          <w:rFonts w:ascii="Arial" w:hAnsi="Arial" w:cs="Arial"/>
          <w:sz w:val="24"/>
          <w:szCs w:val="24"/>
        </w:rPr>
        <w:t xml:space="preserve"> below</w:t>
      </w:r>
      <w:r w:rsidR="00613CB9" w:rsidRPr="00540DAE">
        <w:rPr>
          <w:rFonts w:ascii="Arial" w:hAnsi="Arial" w:cs="Arial"/>
          <w:sz w:val="24"/>
          <w:szCs w:val="24"/>
        </w:rPr>
        <w:t>.</w:t>
      </w:r>
    </w:p>
    <w:p w14:paraId="61353DF7" w14:textId="1894007E" w:rsidR="00232E73" w:rsidRPr="00540DAE" w:rsidRDefault="00232E73" w:rsidP="0021049F">
      <w:pPr>
        <w:spacing w:line="276" w:lineRule="auto"/>
        <w:contextualSpacing/>
        <w:jc w:val="center"/>
        <w:rPr>
          <w:rFonts w:ascii="Arial" w:hAnsi="Arial" w:cs="Arial"/>
          <w:b/>
          <w:bCs/>
          <w:sz w:val="24"/>
          <w:szCs w:val="24"/>
        </w:rPr>
      </w:pPr>
      <w:r w:rsidRPr="00540DAE">
        <w:rPr>
          <w:rFonts w:ascii="Arial" w:hAnsi="Arial" w:cs="Arial"/>
          <w:b/>
          <w:bCs/>
          <w:sz w:val="24"/>
          <w:szCs w:val="24"/>
        </w:rPr>
        <w:t>Table 1: Summary of Change in Revenue Requirement</w:t>
      </w:r>
      <w:r w:rsidR="00640985" w:rsidRPr="00540DAE">
        <w:rPr>
          <w:rFonts w:ascii="Arial" w:hAnsi="Arial" w:cs="Arial"/>
          <w:b/>
          <w:bCs/>
          <w:sz w:val="24"/>
          <w:szCs w:val="24"/>
        </w:rPr>
        <w:t xml:space="preserve"> with Cost of Capital Update</w:t>
      </w:r>
    </w:p>
    <w:p w14:paraId="37B7876F" w14:textId="77777777" w:rsidR="00613CB9" w:rsidRPr="00540DAE" w:rsidRDefault="00613CB9" w:rsidP="0021049F">
      <w:pPr>
        <w:kinsoku w:val="0"/>
        <w:overflowPunct w:val="0"/>
        <w:autoSpaceDE w:val="0"/>
        <w:autoSpaceDN w:val="0"/>
        <w:adjustRightInd w:val="0"/>
        <w:spacing w:before="10" w:after="0" w:line="276" w:lineRule="auto"/>
        <w:contextualSpacing/>
        <w:rPr>
          <w:rFonts w:ascii="Arial" w:hAnsi="Arial" w:cs="Arial"/>
          <w:sz w:val="24"/>
          <w:szCs w:val="24"/>
        </w:rPr>
      </w:pPr>
      <w:bookmarkStart w:id="0" w:name="_bookmark0"/>
      <w:bookmarkEnd w:id="0"/>
    </w:p>
    <w:tbl>
      <w:tblPr>
        <w:tblW w:w="9251" w:type="dxa"/>
        <w:jc w:val="center"/>
        <w:tblLayout w:type="fixed"/>
        <w:tblCellMar>
          <w:left w:w="0" w:type="dxa"/>
          <w:right w:w="0" w:type="dxa"/>
        </w:tblCellMar>
        <w:tblLook w:val="0000" w:firstRow="0" w:lastRow="0" w:firstColumn="0" w:lastColumn="0" w:noHBand="0" w:noVBand="0"/>
      </w:tblPr>
      <w:tblGrid>
        <w:gridCol w:w="3783"/>
        <w:gridCol w:w="1877"/>
        <w:gridCol w:w="1971"/>
        <w:gridCol w:w="1620"/>
      </w:tblGrid>
      <w:tr w:rsidR="00613CB9" w:rsidRPr="00540DAE" w14:paraId="57FD20E2" w14:textId="77777777" w:rsidTr="00F14479">
        <w:trPr>
          <w:trHeight w:val="313"/>
          <w:jc w:val="center"/>
        </w:trPr>
        <w:tc>
          <w:tcPr>
            <w:tcW w:w="3783" w:type="dxa"/>
            <w:vMerge w:val="restart"/>
            <w:tcBorders>
              <w:top w:val="single" w:sz="4" w:space="0" w:color="000000"/>
              <w:left w:val="single" w:sz="4" w:space="0" w:color="000000"/>
              <w:bottom w:val="single" w:sz="4" w:space="0" w:color="000000"/>
              <w:right w:val="single" w:sz="4" w:space="0" w:color="000000"/>
            </w:tcBorders>
          </w:tcPr>
          <w:p w14:paraId="16D38884" w14:textId="77777777" w:rsidR="00613CB9" w:rsidRPr="00540DAE" w:rsidRDefault="00613CB9" w:rsidP="0021049F">
            <w:pPr>
              <w:kinsoku w:val="0"/>
              <w:overflowPunct w:val="0"/>
              <w:autoSpaceDE w:val="0"/>
              <w:autoSpaceDN w:val="0"/>
              <w:adjustRightInd w:val="0"/>
              <w:spacing w:after="0" w:line="276" w:lineRule="auto"/>
              <w:contextualSpacing/>
              <w:rPr>
                <w:rFonts w:ascii="Arial" w:hAnsi="Arial" w:cs="Arial"/>
                <w:sz w:val="24"/>
                <w:szCs w:val="24"/>
              </w:rPr>
            </w:pPr>
          </w:p>
        </w:tc>
        <w:tc>
          <w:tcPr>
            <w:tcW w:w="5468" w:type="dxa"/>
            <w:gridSpan w:val="3"/>
            <w:tcBorders>
              <w:top w:val="single" w:sz="4" w:space="0" w:color="000000"/>
              <w:left w:val="single" w:sz="4" w:space="0" w:color="000000"/>
              <w:bottom w:val="single" w:sz="4" w:space="0" w:color="000000"/>
              <w:right w:val="single" w:sz="4" w:space="0" w:color="000000"/>
            </w:tcBorders>
          </w:tcPr>
          <w:p w14:paraId="4C28E59A" w14:textId="77777777" w:rsidR="00613CB9" w:rsidRPr="00540DAE" w:rsidRDefault="00613CB9" w:rsidP="0021049F">
            <w:pPr>
              <w:kinsoku w:val="0"/>
              <w:overflowPunct w:val="0"/>
              <w:autoSpaceDE w:val="0"/>
              <w:autoSpaceDN w:val="0"/>
              <w:adjustRightInd w:val="0"/>
              <w:spacing w:before="39" w:after="0" w:line="276" w:lineRule="auto"/>
              <w:ind w:left="143" w:right="116" w:firstLine="504"/>
              <w:contextualSpacing/>
              <w:rPr>
                <w:rFonts w:ascii="Arial" w:hAnsi="Arial" w:cs="Arial"/>
                <w:b/>
                <w:bCs/>
                <w:sz w:val="24"/>
                <w:szCs w:val="24"/>
              </w:rPr>
            </w:pPr>
            <w:r w:rsidRPr="00540DAE">
              <w:rPr>
                <w:rFonts w:ascii="Arial" w:hAnsi="Arial" w:cs="Arial"/>
                <w:b/>
                <w:bCs/>
                <w:sz w:val="24"/>
                <w:szCs w:val="24"/>
              </w:rPr>
              <w:t>Revenue Requirement for Rates ($000's)</w:t>
            </w:r>
          </w:p>
        </w:tc>
      </w:tr>
      <w:tr w:rsidR="00613CB9" w:rsidRPr="00540DAE" w14:paraId="161A628B" w14:textId="77777777" w:rsidTr="00F14479">
        <w:trPr>
          <w:trHeight w:val="630"/>
          <w:jc w:val="center"/>
        </w:trPr>
        <w:tc>
          <w:tcPr>
            <w:tcW w:w="3783" w:type="dxa"/>
            <w:vMerge/>
            <w:tcBorders>
              <w:top w:val="nil"/>
              <w:left w:val="single" w:sz="4" w:space="0" w:color="000000"/>
              <w:bottom w:val="single" w:sz="4" w:space="0" w:color="000000"/>
              <w:right w:val="single" w:sz="4" w:space="0" w:color="000000"/>
            </w:tcBorders>
          </w:tcPr>
          <w:p w14:paraId="24E35312" w14:textId="77777777" w:rsidR="00613CB9" w:rsidRPr="00540DAE" w:rsidRDefault="00613CB9" w:rsidP="0021049F">
            <w:pPr>
              <w:kinsoku w:val="0"/>
              <w:overflowPunct w:val="0"/>
              <w:autoSpaceDE w:val="0"/>
              <w:autoSpaceDN w:val="0"/>
              <w:adjustRightInd w:val="0"/>
              <w:spacing w:before="10" w:after="0" w:line="276" w:lineRule="auto"/>
              <w:rPr>
                <w:rFonts w:ascii="Arial" w:hAnsi="Arial" w:cs="Arial"/>
                <w:sz w:val="24"/>
                <w:szCs w:val="24"/>
              </w:rPr>
            </w:pPr>
          </w:p>
        </w:tc>
        <w:tc>
          <w:tcPr>
            <w:tcW w:w="1877" w:type="dxa"/>
            <w:tcBorders>
              <w:top w:val="single" w:sz="4" w:space="0" w:color="000000"/>
              <w:left w:val="single" w:sz="4" w:space="0" w:color="000000"/>
              <w:bottom w:val="single" w:sz="4" w:space="0" w:color="000000"/>
              <w:right w:val="single" w:sz="4" w:space="0" w:color="000000"/>
            </w:tcBorders>
          </w:tcPr>
          <w:p w14:paraId="3FF6B2A1" w14:textId="2961E992" w:rsidR="00613CB9" w:rsidRPr="00540DAE" w:rsidRDefault="00613CB9" w:rsidP="0021049F">
            <w:pPr>
              <w:kinsoku w:val="0"/>
              <w:overflowPunct w:val="0"/>
              <w:autoSpaceDE w:val="0"/>
              <w:autoSpaceDN w:val="0"/>
              <w:adjustRightInd w:val="0"/>
              <w:spacing w:before="39" w:after="0" w:line="276" w:lineRule="auto"/>
              <w:ind w:right="116"/>
              <w:jc w:val="center"/>
              <w:rPr>
                <w:rFonts w:ascii="Arial" w:hAnsi="Arial" w:cs="Arial"/>
                <w:b/>
                <w:bCs/>
                <w:sz w:val="24"/>
                <w:szCs w:val="24"/>
              </w:rPr>
            </w:pPr>
            <w:r w:rsidRPr="00540DAE">
              <w:rPr>
                <w:rFonts w:ascii="Arial" w:hAnsi="Arial" w:cs="Arial"/>
                <w:b/>
                <w:bCs/>
                <w:sz w:val="24"/>
                <w:szCs w:val="24"/>
              </w:rPr>
              <w:t>Line to Pickle Lake</w:t>
            </w:r>
          </w:p>
        </w:tc>
        <w:tc>
          <w:tcPr>
            <w:tcW w:w="1971" w:type="dxa"/>
            <w:tcBorders>
              <w:top w:val="single" w:sz="4" w:space="0" w:color="000000"/>
              <w:left w:val="single" w:sz="4" w:space="0" w:color="000000"/>
              <w:bottom w:val="single" w:sz="4" w:space="0" w:color="000000"/>
              <w:right w:val="single" w:sz="4" w:space="0" w:color="000000"/>
            </w:tcBorders>
          </w:tcPr>
          <w:p w14:paraId="762FA333" w14:textId="77777777" w:rsidR="00613CB9" w:rsidRPr="00540DAE" w:rsidRDefault="00613CB9" w:rsidP="0021049F">
            <w:pPr>
              <w:kinsoku w:val="0"/>
              <w:overflowPunct w:val="0"/>
              <w:autoSpaceDE w:val="0"/>
              <w:autoSpaceDN w:val="0"/>
              <w:adjustRightInd w:val="0"/>
              <w:spacing w:before="39" w:after="0" w:line="276" w:lineRule="auto"/>
              <w:ind w:left="143" w:right="116"/>
              <w:jc w:val="center"/>
              <w:rPr>
                <w:rFonts w:ascii="Arial" w:hAnsi="Arial" w:cs="Arial"/>
                <w:b/>
                <w:bCs/>
                <w:sz w:val="24"/>
                <w:szCs w:val="24"/>
              </w:rPr>
            </w:pPr>
            <w:r w:rsidRPr="00540DAE">
              <w:rPr>
                <w:rFonts w:ascii="Arial" w:hAnsi="Arial" w:cs="Arial"/>
                <w:b/>
                <w:bCs/>
                <w:sz w:val="24"/>
                <w:szCs w:val="24"/>
              </w:rPr>
              <w:t>Remote Connection Lines</w:t>
            </w:r>
          </w:p>
        </w:tc>
        <w:tc>
          <w:tcPr>
            <w:tcW w:w="1620" w:type="dxa"/>
            <w:tcBorders>
              <w:top w:val="single" w:sz="4" w:space="0" w:color="000000"/>
              <w:left w:val="single" w:sz="4" w:space="0" w:color="000000"/>
              <w:bottom w:val="single" w:sz="4" w:space="0" w:color="000000"/>
              <w:right w:val="single" w:sz="4" w:space="0" w:color="000000"/>
            </w:tcBorders>
          </w:tcPr>
          <w:p w14:paraId="57344EB2" w14:textId="77777777" w:rsidR="00613CB9" w:rsidRPr="00540DAE" w:rsidRDefault="00613CB9" w:rsidP="0021049F">
            <w:pPr>
              <w:kinsoku w:val="0"/>
              <w:overflowPunct w:val="0"/>
              <w:autoSpaceDE w:val="0"/>
              <w:autoSpaceDN w:val="0"/>
              <w:adjustRightInd w:val="0"/>
              <w:spacing w:before="39" w:after="0" w:line="276" w:lineRule="auto"/>
              <w:ind w:right="116"/>
              <w:jc w:val="center"/>
              <w:rPr>
                <w:rFonts w:ascii="Arial" w:hAnsi="Arial" w:cs="Arial"/>
                <w:b/>
                <w:bCs/>
                <w:sz w:val="24"/>
                <w:szCs w:val="24"/>
              </w:rPr>
            </w:pPr>
            <w:r w:rsidRPr="00540DAE">
              <w:rPr>
                <w:rFonts w:ascii="Arial" w:hAnsi="Arial" w:cs="Arial"/>
                <w:b/>
                <w:bCs/>
                <w:sz w:val="24"/>
                <w:szCs w:val="24"/>
              </w:rPr>
              <w:t>Total</w:t>
            </w:r>
          </w:p>
          <w:p w14:paraId="1C94DE21" w14:textId="77777777" w:rsidR="00884B3C" w:rsidRPr="00540DAE" w:rsidRDefault="00884B3C" w:rsidP="0021049F">
            <w:pPr>
              <w:kinsoku w:val="0"/>
              <w:overflowPunct w:val="0"/>
              <w:autoSpaceDE w:val="0"/>
              <w:autoSpaceDN w:val="0"/>
              <w:adjustRightInd w:val="0"/>
              <w:spacing w:before="39" w:after="0" w:line="276" w:lineRule="auto"/>
              <w:ind w:right="116"/>
              <w:jc w:val="center"/>
              <w:rPr>
                <w:rFonts w:ascii="Arial" w:hAnsi="Arial" w:cs="Arial"/>
                <w:b/>
                <w:bCs/>
                <w:sz w:val="24"/>
                <w:szCs w:val="24"/>
              </w:rPr>
            </w:pPr>
          </w:p>
        </w:tc>
      </w:tr>
      <w:tr w:rsidR="00613CB9" w:rsidRPr="00540DAE" w14:paraId="4009B55B" w14:textId="77777777" w:rsidTr="00F14479">
        <w:trPr>
          <w:trHeight w:val="314"/>
          <w:jc w:val="center"/>
        </w:trPr>
        <w:tc>
          <w:tcPr>
            <w:tcW w:w="3783" w:type="dxa"/>
            <w:tcBorders>
              <w:top w:val="single" w:sz="4" w:space="0" w:color="000000"/>
              <w:left w:val="single" w:sz="4" w:space="0" w:color="000000"/>
              <w:bottom w:val="single" w:sz="4" w:space="0" w:color="000000"/>
              <w:right w:val="single" w:sz="4" w:space="0" w:color="000000"/>
            </w:tcBorders>
          </w:tcPr>
          <w:p w14:paraId="0D433E13" w14:textId="3A38A34E" w:rsidR="00613CB9" w:rsidRPr="00540DAE" w:rsidRDefault="00613CB9" w:rsidP="0021049F">
            <w:pPr>
              <w:kinsoku w:val="0"/>
              <w:overflowPunct w:val="0"/>
              <w:autoSpaceDE w:val="0"/>
              <w:autoSpaceDN w:val="0"/>
              <w:adjustRightInd w:val="0"/>
              <w:spacing w:before="18" w:after="0" w:line="276" w:lineRule="auto"/>
              <w:ind w:left="107"/>
              <w:rPr>
                <w:rFonts w:ascii="Arial" w:hAnsi="Arial" w:cs="Arial"/>
                <w:sz w:val="24"/>
                <w:szCs w:val="24"/>
              </w:rPr>
            </w:pPr>
            <w:r w:rsidRPr="00847F1B">
              <w:rPr>
                <w:rFonts w:ascii="Arial" w:hAnsi="Arial" w:cs="Arial"/>
                <w:sz w:val="24"/>
                <w:szCs w:val="24"/>
              </w:rPr>
              <w:t>Rate Application (202</w:t>
            </w:r>
            <w:r w:rsidR="009B083E" w:rsidRPr="00847F1B">
              <w:rPr>
                <w:rFonts w:ascii="Arial" w:hAnsi="Arial" w:cs="Arial"/>
                <w:sz w:val="24"/>
                <w:szCs w:val="24"/>
              </w:rPr>
              <w:t>5</w:t>
            </w:r>
            <w:r w:rsidRPr="00847F1B">
              <w:rPr>
                <w:rFonts w:ascii="Arial" w:hAnsi="Arial" w:cs="Arial"/>
                <w:sz w:val="24"/>
                <w:szCs w:val="24"/>
              </w:rPr>
              <w:t>-0</w:t>
            </w:r>
            <w:r w:rsidR="009B083E" w:rsidRPr="00847F1B">
              <w:rPr>
                <w:rFonts w:ascii="Arial" w:hAnsi="Arial" w:cs="Arial"/>
                <w:sz w:val="24"/>
                <w:szCs w:val="24"/>
              </w:rPr>
              <w:t>7</w:t>
            </w:r>
            <w:r w:rsidRPr="00847F1B">
              <w:rPr>
                <w:rFonts w:ascii="Arial" w:hAnsi="Arial" w:cs="Arial"/>
                <w:sz w:val="24"/>
                <w:szCs w:val="24"/>
              </w:rPr>
              <w:t>-</w:t>
            </w:r>
            <w:r w:rsidR="009B083E" w:rsidRPr="00847F1B">
              <w:rPr>
                <w:rFonts w:ascii="Arial" w:hAnsi="Arial" w:cs="Arial"/>
                <w:sz w:val="24"/>
                <w:szCs w:val="24"/>
              </w:rPr>
              <w:t>04</w:t>
            </w:r>
            <w:r w:rsidRPr="00847F1B">
              <w:rPr>
                <w:rFonts w:ascii="Arial" w:hAnsi="Arial" w:cs="Arial"/>
                <w:sz w:val="24"/>
                <w:szCs w:val="24"/>
              </w:rPr>
              <w:t>)</w:t>
            </w:r>
          </w:p>
        </w:tc>
        <w:tc>
          <w:tcPr>
            <w:tcW w:w="1877" w:type="dxa"/>
            <w:tcBorders>
              <w:top w:val="single" w:sz="4" w:space="0" w:color="000000"/>
              <w:left w:val="single" w:sz="4" w:space="0" w:color="000000"/>
              <w:bottom w:val="single" w:sz="4" w:space="0" w:color="000000"/>
              <w:right w:val="single" w:sz="4" w:space="0" w:color="000000"/>
            </w:tcBorders>
          </w:tcPr>
          <w:p w14:paraId="67B10EA1" w14:textId="23DF0F66" w:rsidR="00613CB9" w:rsidRPr="00540DAE" w:rsidRDefault="00847F1B" w:rsidP="0021049F">
            <w:pPr>
              <w:kinsoku w:val="0"/>
              <w:overflowPunct w:val="0"/>
              <w:autoSpaceDE w:val="0"/>
              <w:autoSpaceDN w:val="0"/>
              <w:adjustRightInd w:val="0"/>
              <w:spacing w:before="18" w:after="0" w:line="276" w:lineRule="auto"/>
              <w:jc w:val="center"/>
              <w:rPr>
                <w:rFonts w:ascii="Arial" w:hAnsi="Arial" w:cs="Arial"/>
                <w:sz w:val="24"/>
                <w:szCs w:val="24"/>
              </w:rPr>
            </w:pPr>
            <w:r>
              <w:rPr>
                <w:rFonts w:ascii="Arial" w:hAnsi="Arial" w:cs="Arial"/>
                <w:sz w:val="24"/>
                <w:szCs w:val="24"/>
              </w:rPr>
              <w:t>29,686</w:t>
            </w:r>
          </w:p>
        </w:tc>
        <w:tc>
          <w:tcPr>
            <w:tcW w:w="1971" w:type="dxa"/>
            <w:tcBorders>
              <w:top w:val="single" w:sz="4" w:space="0" w:color="000000"/>
              <w:left w:val="single" w:sz="4" w:space="0" w:color="000000"/>
              <w:bottom w:val="single" w:sz="4" w:space="0" w:color="000000"/>
              <w:right w:val="single" w:sz="4" w:space="0" w:color="000000"/>
            </w:tcBorders>
          </w:tcPr>
          <w:p w14:paraId="0E8B2B61" w14:textId="7F4C1388" w:rsidR="00613CB9" w:rsidRPr="00540DAE" w:rsidRDefault="00916FCC" w:rsidP="0021049F">
            <w:pPr>
              <w:kinsoku w:val="0"/>
              <w:overflowPunct w:val="0"/>
              <w:autoSpaceDE w:val="0"/>
              <w:autoSpaceDN w:val="0"/>
              <w:adjustRightInd w:val="0"/>
              <w:spacing w:before="18" w:after="0" w:line="276" w:lineRule="auto"/>
              <w:ind w:right="623"/>
              <w:jc w:val="right"/>
              <w:rPr>
                <w:rFonts w:ascii="Arial" w:hAnsi="Arial" w:cs="Arial"/>
                <w:sz w:val="24"/>
                <w:szCs w:val="24"/>
              </w:rPr>
            </w:pPr>
            <w:r w:rsidRPr="00540DAE">
              <w:rPr>
                <w:rFonts w:ascii="Arial" w:hAnsi="Arial" w:cs="Arial"/>
                <w:sz w:val="24"/>
                <w:szCs w:val="24"/>
              </w:rPr>
              <w:t>1</w:t>
            </w:r>
            <w:r w:rsidR="00847F1B">
              <w:rPr>
                <w:rFonts w:ascii="Arial" w:hAnsi="Arial" w:cs="Arial"/>
                <w:sz w:val="24"/>
                <w:szCs w:val="24"/>
              </w:rPr>
              <w:t>03,346</w:t>
            </w:r>
          </w:p>
        </w:tc>
        <w:tc>
          <w:tcPr>
            <w:tcW w:w="1620" w:type="dxa"/>
            <w:tcBorders>
              <w:top w:val="single" w:sz="4" w:space="0" w:color="000000"/>
              <w:left w:val="single" w:sz="4" w:space="0" w:color="000000"/>
              <w:bottom w:val="single" w:sz="4" w:space="0" w:color="000000"/>
              <w:right w:val="single" w:sz="4" w:space="0" w:color="000000"/>
            </w:tcBorders>
          </w:tcPr>
          <w:p w14:paraId="0C0BE981" w14:textId="2D5BD844" w:rsidR="00613CB9" w:rsidRPr="00540DAE" w:rsidRDefault="00847F1B" w:rsidP="0021049F">
            <w:pPr>
              <w:kinsoku w:val="0"/>
              <w:overflowPunct w:val="0"/>
              <w:autoSpaceDE w:val="0"/>
              <w:autoSpaceDN w:val="0"/>
              <w:adjustRightInd w:val="0"/>
              <w:spacing w:before="18" w:after="0" w:line="276" w:lineRule="auto"/>
              <w:ind w:right="420"/>
              <w:jc w:val="right"/>
              <w:rPr>
                <w:rFonts w:ascii="Arial" w:hAnsi="Arial" w:cs="Arial"/>
                <w:sz w:val="24"/>
                <w:szCs w:val="24"/>
              </w:rPr>
            </w:pPr>
            <w:r>
              <w:rPr>
                <w:rFonts w:ascii="Arial" w:hAnsi="Arial" w:cs="Arial"/>
                <w:sz w:val="24"/>
                <w:szCs w:val="24"/>
              </w:rPr>
              <w:t>133,031</w:t>
            </w:r>
          </w:p>
        </w:tc>
      </w:tr>
      <w:tr w:rsidR="00613CB9" w:rsidRPr="00540DAE" w14:paraId="66AE1223" w14:textId="77777777" w:rsidTr="00F14479">
        <w:trPr>
          <w:trHeight w:val="314"/>
          <w:jc w:val="center"/>
        </w:trPr>
        <w:tc>
          <w:tcPr>
            <w:tcW w:w="3783" w:type="dxa"/>
            <w:tcBorders>
              <w:top w:val="single" w:sz="4" w:space="0" w:color="000000"/>
              <w:left w:val="single" w:sz="4" w:space="0" w:color="000000"/>
              <w:bottom w:val="single" w:sz="4" w:space="0" w:color="000000"/>
              <w:right w:val="single" w:sz="4" w:space="0" w:color="000000"/>
            </w:tcBorders>
          </w:tcPr>
          <w:p w14:paraId="1D80B603" w14:textId="0AC0BE14" w:rsidR="00613CB9" w:rsidRPr="00540DAE" w:rsidRDefault="00367075" w:rsidP="0021049F">
            <w:pPr>
              <w:kinsoku w:val="0"/>
              <w:overflowPunct w:val="0"/>
              <w:autoSpaceDE w:val="0"/>
              <w:autoSpaceDN w:val="0"/>
              <w:adjustRightInd w:val="0"/>
              <w:spacing w:before="18" w:after="0" w:line="276" w:lineRule="auto"/>
              <w:ind w:left="107"/>
              <w:rPr>
                <w:rFonts w:ascii="Arial" w:hAnsi="Arial" w:cs="Arial"/>
                <w:sz w:val="24"/>
                <w:szCs w:val="24"/>
              </w:rPr>
            </w:pPr>
            <w:r w:rsidRPr="00540DAE">
              <w:rPr>
                <w:rFonts w:ascii="Arial" w:hAnsi="Arial" w:cs="Arial"/>
                <w:sz w:val="24"/>
                <w:szCs w:val="24"/>
              </w:rPr>
              <w:t xml:space="preserve">Settlement Proposal &amp; </w:t>
            </w:r>
            <w:r w:rsidR="00640985" w:rsidRPr="00540DAE">
              <w:rPr>
                <w:rFonts w:ascii="Arial" w:hAnsi="Arial" w:cs="Arial"/>
                <w:sz w:val="24"/>
                <w:szCs w:val="24"/>
              </w:rPr>
              <w:t>202</w:t>
            </w:r>
            <w:r w:rsidR="009B083E">
              <w:rPr>
                <w:rFonts w:ascii="Arial" w:hAnsi="Arial" w:cs="Arial"/>
                <w:sz w:val="24"/>
                <w:szCs w:val="24"/>
              </w:rPr>
              <w:t>6</w:t>
            </w:r>
            <w:r w:rsidR="00640985" w:rsidRPr="00540DAE">
              <w:rPr>
                <w:rFonts w:ascii="Arial" w:hAnsi="Arial" w:cs="Arial"/>
                <w:sz w:val="24"/>
                <w:szCs w:val="24"/>
              </w:rPr>
              <w:t xml:space="preserve"> Cost of Capital Update</w:t>
            </w:r>
          </w:p>
        </w:tc>
        <w:tc>
          <w:tcPr>
            <w:tcW w:w="1877" w:type="dxa"/>
            <w:tcBorders>
              <w:top w:val="single" w:sz="4" w:space="0" w:color="000000"/>
              <w:left w:val="single" w:sz="4" w:space="0" w:color="000000"/>
              <w:bottom w:val="single" w:sz="4" w:space="0" w:color="000000"/>
              <w:right w:val="single" w:sz="4" w:space="0" w:color="000000"/>
            </w:tcBorders>
          </w:tcPr>
          <w:p w14:paraId="6DD3593E" w14:textId="0797B528" w:rsidR="00613CB9" w:rsidRPr="00540DAE" w:rsidRDefault="00847F1B" w:rsidP="0021049F">
            <w:pPr>
              <w:kinsoku w:val="0"/>
              <w:overflowPunct w:val="0"/>
              <w:autoSpaceDE w:val="0"/>
              <w:autoSpaceDN w:val="0"/>
              <w:adjustRightInd w:val="0"/>
              <w:spacing w:before="18" w:after="0" w:line="276" w:lineRule="auto"/>
              <w:jc w:val="center"/>
              <w:rPr>
                <w:rFonts w:ascii="Arial" w:hAnsi="Arial" w:cs="Arial"/>
                <w:sz w:val="24"/>
                <w:szCs w:val="24"/>
              </w:rPr>
            </w:pPr>
            <w:r>
              <w:rPr>
                <w:rFonts w:ascii="Arial" w:hAnsi="Arial" w:cs="Arial"/>
                <w:sz w:val="24"/>
                <w:szCs w:val="24"/>
              </w:rPr>
              <w:t>28,931</w:t>
            </w:r>
          </w:p>
        </w:tc>
        <w:tc>
          <w:tcPr>
            <w:tcW w:w="1971" w:type="dxa"/>
            <w:tcBorders>
              <w:top w:val="single" w:sz="4" w:space="0" w:color="000000"/>
              <w:left w:val="single" w:sz="4" w:space="0" w:color="000000"/>
              <w:bottom w:val="single" w:sz="4" w:space="0" w:color="000000"/>
              <w:right w:val="single" w:sz="4" w:space="0" w:color="000000"/>
            </w:tcBorders>
          </w:tcPr>
          <w:p w14:paraId="60139CA7" w14:textId="262ECC22" w:rsidR="00613CB9" w:rsidRPr="00540DAE" w:rsidRDefault="00847F1B" w:rsidP="0021049F">
            <w:pPr>
              <w:kinsoku w:val="0"/>
              <w:overflowPunct w:val="0"/>
              <w:autoSpaceDE w:val="0"/>
              <w:autoSpaceDN w:val="0"/>
              <w:adjustRightInd w:val="0"/>
              <w:spacing w:before="18" w:after="0" w:line="276" w:lineRule="auto"/>
              <w:ind w:right="621"/>
              <w:jc w:val="right"/>
              <w:rPr>
                <w:rFonts w:ascii="Arial" w:hAnsi="Arial" w:cs="Arial"/>
                <w:sz w:val="24"/>
                <w:szCs w:val="24"/>
              </w:rPr>
            </w:pPr>
            <w:r>
              <w:rPr>
                <w:rFonts w:ascii="Arial" w:hAnsi="Arial" w:cs="Arial"/>
                <w:sz w:val="24"/>
                <w:szCs w:val="24"/>
              </w:rPr>
              <w:t>99,880</w:t>
            </w:r>
          </w:p>
        </w:tc>
        <w:tc>
          <w:tcPr>
            <w:tcW w:w="1620" w:type="dxa"/>
            <w:tcBorders>
              <w:top w:val="single" w:sz="4" w:space="0" w:color="000000"/>
              <w:left w:val="single" w:sz="4" w:space="0" w:color="000000"/>
              <w:bottom w:val="single" w:sz="4" w:space="0" w:color="000000"/>
              <w:right w:val="single" w:sz="4" w:space="0" w:color="000000"/>
            </w:tcBorders>
          </w:tcPr>
          <w:p w14:paraId="6B6D99B1" w14:textId="54AF0611" w:rsidR="00613CB9" w:rsidRPr="00540DAE" w:rsidRDefault="00916FCC" w:rsidP="0021049F">
            <w:pPr>
              <w:kinsoku w:val="0"/>
              <w:overflowPunct w:val="0"/>
              <w:autoSpaceDE w:val="0"/>
              <w:autoSpaceDN w:val="0"/>
              <w:adjustRightInd w:val="0"/>
              <w:spacing w:before="18" w:after="0" w:line="276" w:lineRule="auto"/>
              <w:ind w:right="417"/>
              <w:jc w:val="right"/>
              <w:rPr>
                <w:rFonts w:ascii="Arial" w:hAnsi="Arial" w:cs="Arial"/>
                <w:sz w:val="24"/>
                <w:szCs w:val="24"/>
              </w:rPr>
            </w:pPr>
            <w:r w:rsidRPr="00540DAE">
              <w:rPr>
                <w:rFonts w:ascii="Arial" w:hAnsi="Arial" w:cs="Arial"/>
                <w:sz w:val="24"/>
                <w:szCs w:val="24"/>
              </w:rPr>
              <w:t>1</w:t>
            </w:r>
            <w:r w:rsidR="00B465EB">
              <w:rPr>
                <w:rFonts w:ascii="Arial" w:hAnsi="Arial" w:cs="Arial"/>
                <w:sz w:val="24"/>
                <w:szCs w:val="24"/>
              </w:rPr>
              <w:t>28,811</w:t>
            </w:r>
          </w:p>
        </w:tc>
      </w:tr>
      <w:tr w:rsidR="00613CB9" w:rsidRPr="00540DAE" w14:paraId="6EBF2ADC" w14:textId="77777777" w:rsidTr="00F14479">
        <w:trPr>
          <w:trHeight w:val="316"/>
          <w:jc w:val="center"/>
        </w:trPr>
        <w:tc>
          <w:tcPr>
            <w:tcW w:w="3783" w:type="dxa"/>
            <w:tcBorders>
              <w:top w:val="single" w:sz="4" w:space="0" w:color="000000"/>
              <w:left w:val="single" w:sz="4" w:space="0" w:color="000000"/>
              <w:bottom w:val="single" w:sz="4" w:space="0" w:color="000000"/>
              <w:right w:val="single" w:sz="4" w:space="0" w:color="000000"/>
            </w:tcBorders>
          </w:tcPr>
          <w:p w14:paraId="3EFAA5DA" w14:textId="347D04F4" w:rsidR="00613CB9" w:rsidRPr="00540DAE" w:rsidRDefault="00640985" w:rsidP="0021049F">
            <w:pPr>
              <w:kinsoku w:val="0"/>
              <w:overflowPunct w:val="0"/>
              <w:autoSpaceDE w:val="0"/>
              <w:autoSpaceDN w:val="0"/>
              <w:adjustRightInd w:val="0"/>
              <w:spacing w:before="18" w:after="0" w:line="276" w:lineRule="auto"/>
              <w:ind w:left="107"/>
              <w:rPr>
                <w:rFonts w:ascii="Arial" w:hAnsi="Arial" w:cs="Arial"/>
                <w:sz w:val="24"/>
                <w:szCs w:val="24"/>
              </w:rPr>
            </w:pPr>
            <w:r w:rsidRPr="00540DAE">
              <w:rPr>
                <w:rFonts w:ascii="Arial" w:hAnsi="Arial" w:cs="Arial"/>
                <w:sz w:val="24"/>
                <w:szCs w:val="24"/>
              </w:rPr>
              <w:t xml:space="preserve">Change </w:t>
            </w:r>
          </w:p>
        </w:tc>
        <w:tc>
          <w:tcPr>
            <w:tcW w:w="1877" w:type="dxa"/>
            <w:tcBorders>
              <w:top w:val="single" w:sz="4" w:space="0" w:color="000000"/>
              <w:left w:val="single" w:sz="4" w:space="0" w:color="000000"/>
              <w:bottom w:val="single" w:sz="4" w:space="0" w:color="000000"/>
              <w:right w:val="single" w:sz="4" w:space="0" w:color="000000"/>
            </w:tcBorders>
          </w:tcPr>
          <w:p w14:paraId="30B96D92" w14:textId="15F7E879" w:rsidR="00613CB9" w:rsidRPr="00540DAE" w:rsidRDefault="00640985" w:rsidP="0021049F">
            <w:pPr>
              <w:kinsoku w:val="0"/>
              <w:overflowPunct w:val="0"/>
              <w:autoSpaceDE w:val="0"/>
              <w:autoSpaceDN w:val="0"/>
              <w:adjustRightInd w:val="0"/>
              <w:spacing w:before="18" w:after="0" w:line="276" w:lineRule="auto"/>
              <w:jc w:val="center"/>
              <w:rPr>
                <w:rFonts w:ascii="Arial" w:hAnsi="Arial" w:cs="Arial"/>
                <w:sz w:val="24"/>
                <w:szCs w:val="24"/>
              </w:rPr>
            </w:pPr>
            <w:r w:rsidRPr="00540DAE">
              <w:rPr>
                <w:rFonts w:ascii="Arial" w:hAnsi="Arial" w:cs="Arial"/>
                <w:sz w:val="24"/>
                <w:szCs w:val="24"/>
              </w:rPr>
              <w:t>-</w:t>
            </w:r>
            <w:r w:rsidR="00847F1B">
              <w:rPr>
                <w:rFonts w:ascii="Arial" w:hAnsi="Arial" w:cs="Arial"/>
                <w:sz w:val="24"/>
                <w:szCs w:val="24"/>
              </w:rPr>
              <w:t>755</w:t>
            </w:r>
          </w:p>
        </w:tc>
        <w:tc>
          <w:tcPr>
            <w:tcW w:w="1971" w:type="dxa"/>
            <w:tcBorders>
              <w:top w:val="single" w:sz="4" w:space="0" w:color="000000"/>
              <w:left w:val="single" w:sz="4" w:space="0" w:color="000000"/>
              <w:bottom w:val="single" w:sz="4" w:space="0" w:color="000000"/>
              <w:right w:val="single" w:sz="4" w:space="0" w:color="000000"/>
            </w:tcBorders>
          </w:tcPr>
          <w:p w14:paraId="54AD378E" w14:textId="2314895D" w:rsidR="00613CB9" w:rsidRPr="00540DAE" w:rsidRDefault="00640985" w:rsidP="0021049F">
            <w:pPr>
              <w:kinsoku w:val="0"/>
              <w:overflowPunct w:val="0"/>
              <w:autoSpaceDE w:val="0"/>
              <w:autoSpaceDN w:val="0"/>
              <w:adjustRightInd w:val="0"/>
              <w:spacing w:before="18" w:after="0" w:line="276" w:lineRule="auto"/>
              <w:ind w:right="623"/>
              <w:jc w:val="right"/>
              <w:rPr>
                <w:rFonts w:ascii="Arial" w:hAnsi="Arial" w:cs="Arial"/>
                <w:sz w:val="24"/>
                <w:szCs w:val="24"/>
              </w:rPr>
            </w:pPr>
            <w:r w:rsidRPr="00540DAE">
              <w:rPr>
                <w:rFonts w:ascii="Arial" w:hAnsi="Arial" w:cs="Arial"/>
                <w:sz w:val="24"/>
                <w:szCs w:val="24"/>
              </w:rPr>
              <w:t>-</w:t>
            </w:r>
            <w:r w:rsidR="00847F1B">
              <w:rPr>
                <w:rFonts w:ascii="Arial" w:hAnsi="Arial" w:cs="Arial"/>
                <w:sz w:val="24"/>
                <w:szCs w:val="24"/>
              </w:rPr>
              <w:t>3,466</w:t>
            </w:r>
          </w:p>
        </w:tc>
        <w:tc>
          <w:tcPr>
            <w:tcW w:w="1620" w:type="dxa"/>
            <w:tcBorders>
              <w:top w:val="single" w:sz="4" w:space="0" w:color="000000"/>
              <w:left w:val="single" w:sz="4" w:space="0" w:color="000000"/>
              <w:bottom w:val="single" w:sz="4" w:space="0" w:color="000000"/>
              <w:right w:val="single" w:sz="4" w:space="0" w:color="000000"/>
            </w:tcBorders>
          </w:tcPr>
          <w:p w14:paraId="1439214C" w14:textId="5571B6D0" w:rsidR="00613CB9" w:rsidRPr="00540DAE" w:rsidRDefault="00640985" w:rsidP="0021049F">
            <w:pPr>
              <w:kinsoku w:val="0"/>
              <w:overflowPunct w:val="0"/>
              <w:autoSpaceDE w:val="0"/>
              <w:autoSpaceDN w:val="0"/>
              <w:adjustRightInd w:val="0"/>
              <w:spacing w:before="18" w:after="0" w:line="276" w:lineRule="auto"/>
              <w:ind w:right="419"/>
              <w:jc w:val="right"/>
              <w:rPr>
                <w:rFonts w:ascii="Arial" w:hAnsi="Arial" w:cs="Arial"/>
                <w:sz w:val="24"/>
                <w:szCs w:val="24"/>
              </w:rPr>
            </w:pPr>
            <w:r w:rsidRPr="00540DAE">
              <w:rPr>
                <w:rFonts w:ascii="Arial" w:hAnsi="Arial" w:cs="Arial"/>
                <w:sz w:val="24"/>
                <w:szCs w:val="24"/>
              </w:rPr>
              <w:t>-</w:t>
            </w:r>
            <w:r w:rsidR="00B465EB">
              <w:rPr>
                <w:rFonts w:ascii="Arial" w:hAnsi="Arial" w:cs="Arial"/>
                <w:sz w:val="24"/>
                <w:szCs w:val="24"/>
              </w:rPr>
              <w:t>4,220</w:t>
            </w:r>
          </w:p>
        </w:tc>
      </w:tr>
      <w:tr w:rsidR="00640985" w:rsidRPr="00540DAE" w14:paraId="1F9AD93E" w14:textId="77777777" w:rsidTr="00F14479">
        <w:trPr>
          <w:trHeight w:val="316"/>
          <w:jc w:val="center"/>
        </w:trPr>
        <w:tc>
          <w:tcPr>
            <w:tcW w:w="3783" w:type="dxa"/>
            <w:tcBorders>
              <w:top w:val="single" w:sz="4" w:space="0" w:color="000000"/>
              <w:left w:val="single" w:sz="4" w:space="0" w:color="000000"/>
              <w:bottom w:val="single" w:sz="4" w:space="0" w:color="000000"/>
              <w:right w:val="single" w:sz="4" w:space="0" w:color="000000"/>
            </w:tcBorders>
          </w:tcPr>
          <w:p w14:paraId="541DDA09" w14:textId="0894DDB7" w:rsidR="00640985" w:rsidRPr="00540DAE" w:rsidRDefault="00640985" w:rsidP="0021049F">
            <w:pPr>
              <w:kinsoku w:val="0"/>
              <w:overflowPunct w:val="0"/>
              <w:autoSpaceDE w:val="0"/>
              <w:autoSpaceDN w:val="0"/>
              <w:adjustRightInd w:val="0"/>
              <w:spacing w:before="18" w:after="0" w:line="276" w:lineRule="auto"/>
              <w:ind w:left="107"/>
              <w:rPr>
                <w:rFonts w:ascii="Arial" w:hAnsi="Arial" w:cs="Arial"/>
                <w:sz w:val="24"/>
                <w:szCs w:val="24"/>
              </w:rPr>
            </w:pPr>
            <w:r w:rsidRPr="00540DAE">
              <w:rPr>
                <w:rFonts w:ascii="Arial" w:hAnsi="Arial" w:cs="Arial"/>
                <w:sz w:val="24"/>
                <w:szCs w:val="24"/>
              </w:rPr>
              <w:t>% Change</w:t>
            </w:r>
          </w:p>
        </w:tc>
        <w:tc>
          <w:tcPr>
            <w:tcW w:w="1877" w:type="dxa"/>
            <w:tcBorders>
              <w:top w:val="single" w:sz="4" w:space="0" w:color="000000"/>
              <w:left w:val="single" w:sz="4" w:space="0" w:color="000000"/>
              <w:bottom w:val="single" w:sz="4" w:space="0" w:color="000000"/>
              <w:right w:val="single" w:sz="4" w:space="0" w:color="000000"/>
            </w:tcBorders>
          </w:tcPr>
          <w:p w14:paraId="18427273" w14:textId="13E507D1" w:rsidR="00640985" w:rsidRPr="00540DAE" w:rsidRDefault="00640985" w:rsidP="0021049F">
            <w:pPr>
              <w:kinsoku w:val="0"/>
              <w:overflowPunct w:val="0"/>
              <w:autoSpaceDE w:val="0"/>
              <w:autoSpaceDN w:val="0"/>
              <w:adjustRightInd w:val="0"/>
              <w:spacing w:before="18" w:after="0" w:line="276" w:lineRule="auto"/>
              <w:jc w:val="center"/>
              <w:rPr>
                <w:rFonts w:ascii="Arial" w:hAnsi="Arial" w:cs="Arial"/>
                <w:sz w:val="24"/>
                <w:szCs w:val="24"/>
              </w:rPr>
            </w:pPr>
            <w:r w:rsidRPr="00540DAE">
              <w:rPr>
                <w:rFonts w:ascii="Arial" w:hAnsi="Arial" w:cs="Arial"/>
                <w:sz w:val="24"/>
                <w:szCs w:val="24"/>
              </w:rPr>
              <w:t>-</w:t>
            </w:r>
            <w:r w:rsidR="00847F1B">
              <w:rPr>
                <w:rFonts w:ascii="Arial" w:hAnsi="Arial" w:cs="Arial"/>
                <w:sz w:val="24"/>
                <w:szCs w:val="24"/>
              </w:rPr>
              <w:t>2.54</w:t>
            </w:r>
            <w:r w:rsidR="00A07D19" w:rsidRPr="00540DAE">
              <w:rPr>
                <w:rFonts w:ascii="Arial" w:hAnsi="Arial" w:cs="Arial"/>
                <w:sz w:val="24"/>
                <w:szCs w:val="24"/>
              </w:rPr>
              <w:t>%</w:t>
            </w:r>
          </w:p>
        </w:tc>
        <w:tc>
          <w:tcPr>
            <w:tcW w:w="1971" w:type="dxa"/>
            <w:tcBorders>
              <w:top w:val="single" w:sz="4" w:space="0" w:color="000000"/>
              <w:left w:val="single" w:sz="4" w:space="0" w:color="000000"/>
              <w:bottom w:val="single" w:sz="4" w:space="0" w:color="000000"/>
              <w:right w:val="single" w:sz="4" w:space="0" w:color="000000"/>
            </w:tcBorders>
          </w:tcPr>
          <w:p w14:paraId="482D5DD3" w14:textId="73A532A0" w:rsidR="00640985" w:rsidRPr="00540DAE" w:rsidRDefault="00640985" w:rsidP="0021049F">
            <w:pPr>
              <w:kinsoku w:val="0"/>
              <w:overflowPunct w:val="0"/>
              <w:autoSpaceDE w:val="0"/>
              <w:autoSpaceDN w:val="0"/>
              <w:adjustRightInd w:val="0"/>
              <w:spacing w:before="18" w:after="0" w:line="276" w:lineRule="auto"/>
              <w:ind w:right="623"/>
              <w:jc w:val="right"/>
              <w:rPr>
                <w:rFonts w:ascii="Arial" w:hAnsi="Arial" w:cs="Arial"/>
                <w:sz w:val="24"/>
                <w:szCs w:val="24"/>
              </w:rPr>
            </w:pPr>
            <w:r w:rsidRPr="00540DAE">
              <w:rPr>
                <w:rFonts w:ascii="Arial" w:hAnsi="Arial" w:cs="Arial"/>
                <w:sz w:val="24"/>
                <w:szCs w:val="24"/>
              </w:rPr>
              <w:t>-</w:t>
            </w:r>
            <w:r w:rsidR="00847F1B">
              <w:rPr>
                <w:rFonts w:ascii="Arial" w:hAnsi="Arial" w:cs="Arial"/>
                <w:sz w:val="24"/>
                <w:szCs w:val="24"/>
              </w:rPr>
              <w:t>3.36</w:t>
            </w:r>
            <w:r w:rsidR="00A07D19" w:rsidRPr="00540DAE">
              <w:rPr>
                <w:rFonts w:ascii="Arial" w:hAnsi="Arial" w:cs="Arial"/>
                <w:sz w:val="24"/>
                <w:szCs w:val="24"/>
              </w:rPr>
              <w:t>%</w:t>
            </w:r>
          </w:p>
        </w:tc>
        <w:tc>
          <w:tcPr>
            <w:tcW w:w="1620" w:type="dxa"/>
            <w:tcBorders>
              <w:top w:val="single" w:sz="4" w:space="0" w:color="000000"/>
              <w:left w:val="single" w:sz="4" w:space="0" w:color="000000"/>
              <w:bottom w:val="single" w:sz="4" w:space="0" w:color="000000"/>
              <w:right w:val="single" w:sz="4" w:space="0" w:color="000000"/>
            </w:tcBorders>
          </w:tcPr>
          <w:p w14:paraId="0F753C66" w14:textId="579335F0" w:rsidR="00640985" w:rsidRPr="00540DAE" w:rsidRDefault="00640985" w:rsidP="0021049F">
            <w:pPr>
              <w:kinsoku w:val="0"/>
              <w:overflowPunct w:val="0"/>
              <w:autoSpaceDE w:val="0"/>
              <w:autoSpaceDN w:val="0"/>
              <w:adjustRightInd w:val="0"/>
              <w:spacing w:before="18" w:after="0" w:line="276" w:lineRule="auto"/>
              <w:ind w:right="419"/>
              <w:jc w:val="right"/>
              <w:rPr>
                <w:rFonts w:ascii="Arial" w:hAnsi="Arial" w:cs="Arial"/>
                <w:sz w:val="24"/>
                <w:szCs w:val="24"/>
              </w:rPr>
            </w:pPr>
            <w:r w:rsidRPr="00540DAE">
              <w:rPr>
                <w:rFonts w:ascii="Arial" w:hAnsi="Arial" w:cs="Arial"/>
                <w:sz w:val="24"/>
                <w:szCs w:val="24"/>
              </w:rPr>
              <w:t>-</w:t>
            </w:r>
            <w:r w:rsidR="00B465EB">
              <w:rPr>
                <w:rFonts w:ascii="Arial" w:hAnsi="Arial" w:cs="Arial"/>
                <w:sz w:val="24"/>
                <w:szCs w:val="24"/>
              </w:rPr>
              <w:t>3.17</w:t>
            </w:r>
            <w:r w:rsidRPr="00540DAE">
              <w:rPr>
                <w:rFonts w:ascii="Arial" w:hAnsi="Arial" w:cs="Arial"/>
                <w:sz w:val="24"/>
                <w:szCs w:val="24"/>
              </w:rPr>
              <w:t>%</w:t>
            </w:r>
          </w:p>
        </w:tc>
      </w:tr>
    </w:tbl>
    <w:p w14:paraId="02D6286E" w14:textId="067F3E88" w:rsidR="00613CB9" w:rsidRPr="00540DAE" w:rsidRDefault="00800A58" w:rsidP="0021049F">
      <w:pPr>
        <w:spacing w:line="276" w:lineRule="auto"/>
        <w:rPr>
          <w:rFonts w:ascii="Arial" w:hAnsi="Arial" w:cs="Arial"/>
          <w:sz w:val="24"/>
          <w:szCs w:val="24"/>
        </w:rPr>
      </w:pPr>
      <w:r w:rsidRPr="00800A58">
        <w:rPr>
          <w:rFonts w:ascii="Arial" w:hAnsi="Arial" w:cs="Arial"/>
          <w:sz w:val="24"/>
          <w:szCs w:val="24"/>
        </w:rPr>
        <w:t xml:space="preserve"> </w:t>
      </w:r>
    </w:p>
    <w:p w14:paraId="795098DF" w14:textId="77777777" w:rsidR="00950598" w:rsidRDefault="00950598" w:rsidP="0021049F">
      <w:pPr>
        <w:spacing w:line="276" w:lineRule="auto"/>
        <w:rPr>
          <w:rFonts w:ascii="Arial" w:hAnsi="Arial" w:cs="Arial"/>
          <w:b/>
          <w:bCs/>
          <w:sz w:val="24"/>
          <w:szCs w:val="24"/>
        </w:rPr>
      </w:pPr>
    </w:p>
    <w:p w14:paraId="0BB25C1D" w14:textId="498B1FD2" w:rsidR="00C46D9F" w:rsidRPr="00540DAE" w:rsidRDefault="00C46D9F" w:rsidP="0021049F">
      <w:pPr>
        <w:spacing w:line="276" w:lineRule="auto"/>
        <w:rPr>
          <w:rFonts w:ascii="Arial" w:hAnsi="Arial" w:cs="Arial"/>
          <w:b/>
          <w:bCs/>
          <w:sz w:val="24"/>
          <w:szCs w:val="24"/>
        </w:rPr>
      </w:pPr>
      <w:r w:rsidRPr="00540DAE">
        <w:rPr>
          <w:rFonts w:ascii="Arial" w:hAnsi="Arial" w:cs="Arial"/>
          <w:b/>
          <w:bCs/>
          <w:sz w:val="24"/>
          <w:szCs w:val="24"/>
        </w:rPr>
        <w:lastRenderedPageBreak/>
        <w:t>Question</w:t>
      </w:r>
      <w:r w:rsidR="00F11EDC">
        <w:rPr>
          <w:rFonts w:ascii="Arial" w:hAnsi="Arial" w:cs="Arial"/>
          <w:b/>
          <w:bCs/>
          <w:sz w:val="24"/>
          <w:szCs w:val="24"/>
        </w:rPr>
        <w:t>(s)</w:t>
      </w:r>
      <w:r w:rsidRPr="00540DAE">
        <w:rPr>
          <w:rFonts w:ascii="Arial" w:hAnsi="Arial" w:cs="Arial"/>
          <w:b/>
          <w:bCs/>
          <w:sz w:val="24"/>
          <w:szCs w:val="24"/>
        </w:rPr>
        <w:t>:</w:t>
      </w:r>
    </w:p>
    <w:p w14:paraId="46580D6C" w14:textId="44C8DEA8" w:rsidR="00950598" w:rsidRPr="00950598" w:rsidRDefault="00C46D9F" w:rsidP="00950598">
      <w:pPr>
        <w:pStyle w:val="ListParagraph"/>
        <w:numPr>
          <w:ilvl w:val="0"/>
          <w:numId w:val="7"/>
        </w:numPr>
        <w:spacing w:line="276" w:lineRule="auto"/>
        <w:rPr>
          <w:rStyle w:val="CommentReference"/>
          <w:rFonts w:ascii="Arial" w:hAnsi="Arial" w:cs="Arial"/>
          <w:b/>
          <w:bCs/>
          <w:sz w:val="24"/>
          <w:szCs w:val="24"/>
        </w:rPr>
      </w:pPr>
      <w:r w:rsidRPr="00040254">
        <w:rPr>
          <w:rFonts w:ascii="Arial" w:hAnsi="Arial" w:cs="Arial"/>
          <w:sz w:val="24"/>
          <w:szCs w:val="24"/>
        </w:rPr>
        <w:t xml:space="preserve">Please </w:t>
      </w:r>
      <w:r w:rsidR="00232E73" w:rsidRPr="00040254">
        <w:rPr>
          <w:rFonts w:ascii="Arial" w:hAnsi="Arial" w:cs="Arial"/>
          <w:sz w:val="24"/>
          <w:szCs w:val="24"/>
        </w:rPr>
        <w:t xml:space="preserve">update </w:t>
      </w:r>
      <w:r w:rsidR="00545D87" w:rsidRPr="00040254">
        <w:rPr>
          <w:rFonts w:ascii="Arial" w:hAnsi="Arial" w:cs="Arial"/>
          <w:sz w:val="24"/>
          <w:szCs w:val="24"/>
        </w:rPr>
        <w:t xml:space="preserve">the RRRP </w:t>
      </w:r>
      <w:r w:rsidR="00640985" w:rsidRPr="00040254">
        <w:rPr>
          <w:rFonts w:ascii="Arial" w:hAnsi="Arial" w:cs="Arial"/>
          <w:sz w:val="24"/>
          <w:szCs w:val="24"/>
        </w:rPr>
        <w:t>using the</w:t>
      </w:r>
      <w:r w:rsidR="00367075" w:rsidRPr="00040254">
        <w:rPr>
          <w:rFonts w:ascii="Arial" w:hAnsi="Arial" w:cs="Arial"/>
          <w:sz w:val="24"/>
          <w:szCs w:val="24"/>
        </w:rPr>
        <w:t xml:space="preserve"> approved Settlement Proposal with </w:t>
      </w:r>
      <w:r w:rsidR="00FF5DC0" w:rsidRPr="00040254">
        <w:rPr>
          <w:rFonts w:ascii="Arial" w:hAnsi="Arial" w:cs="Arial"/>
          <w:sz w:val="24"/>
          <w:szCs w:val="24"/>
        </w:rPr>
        <w:t xml:space="preserve">the updated cost of capital parameters </w:t>
      </w:r>
      <w:r w:rsidR="00545D87" w:rsidRPr="00040254">
        <w:rPr>
          <w:rFonts w:ascii="Arial" w:hAnsi="Arial" w:cs="Arial"/>
          <w:sz w:val="24"/>
          <w:szCs w:val="24"/>
        </w:rPr>
        <w:t xml:space="preserve">to reflect </w:t>
      </w:r>
      <w:r w:rsidR="00B669F9" w:rsidRPr="00040254">
        <w:rPr>
          <w:rFonts w:ascii="Arial" w:hAnsi="Arial" w:cs="Arial"/>
          <w:sz w:val="24"/>
          <w:szCs w:val="24"/>
        </w:rPr>
        <w:t xml:space="preserve">WPLP’s </w:t>
      </w:r>
      <w:r w:rsidR="00545D87" w:rsidRPr="00040254">
        <w:rPr>
          <w:rFonts w:ascii="Arial" w:hAnsi="Arial" w:cs="Arial"/>
          <w:sz w:val="24"/>
          <w:szCs w:val="24"/>
        </w:rPr>
        <w:t>approved</w:t>
      </w:r>
      <w:r w:rsidR="00232E73" w:rsidRPr="00040254">
        <w:rPr>
          <w:rFonts w:ascii="Arial" w:hAnsi="Arial" w:cs="Arial"/>
          <w:sz w:val="24"/>
          <w:szCs w:val="24"/>
        </w:rPr>
        <w:t xml:space="preserve"> </w:t>
      </w:r>
      <w:r w:rsidR="00545D87" w:rsidRPr="00040254">
        <w:rPr>
          <w:rFonts w:ascii="Arial" w:hAnsi="Arial" w:cs="Arial"/>
          <w:sz w:val="24"/>
          <w:szCs w:val="24"/>
        </w:rPr>
        <w:t>202</w:t>
      </w:r>
      <w:r w:rsidR="009B083E">
        <w:rPr>
          <w:rFonts w:ascii="Arial" w:hAnsi="Arial" w:cs="Arial"/>
          <w:sz w:val="24"/>
          <w:szCs w:val="24"/>
        </w:rPr>
        <w:t xml:space="preserve">6 </w:t>
      </w:r>
      <w:r w:rsidR="00545D87" w:rsidRPr="00040254">
        <w:rPr>
          <w:rFonts w:ascii="Arial" w:hAnsi="Arial" w:cs="Arial"/>
          <w:sz w:val="24"/>
          <w:szCs w:val="24"/>
        </w:rPr>
        <w:t xml:space="preserve">transmission revenue requirement. </w:t>
      </w:r>
      <w:r w:rsidR="00232E73" w:rsidRPr="00040254">
        <w:rPr>
          <w:rFonts w:ascii="Arial" w:hAnsi="Arial" w:cs="Arial"/>
          <w:sz w:val="24"/>
          <w:szCs w:val="24"/>
        </w:rPr>
        <w:t xml:space="preserve"> </w:t>
      </w:r>
      <w:r w:rsidRPr="00040254">
        <w:rPr>
          <w:rFonts w:ascii="Arial" w:hAnsi="Arial" w:cs="Arial"/>
          <w:sz w:val="24"/>
          <w:szCs w:val="24"/>
        </w:rPr>
        <w:t xml:space="preserve"> </w:t>
      </w:r>
    </w:p>
    <w:p w14:paraId="67C5923F" w14:textId="77777777" w:rsidR="00950598" w:rsidRDefault="00950598" w:rsidP="00950598">
      <w:pPr>
        <w:spacing w:line="276" w:lineRule="auto"/>
        <w:rPr>
          <w:rFonts w:ascii="Arial" w:hAnsi="Arial" w:cs="Arial"/>
          <w:b/>
          <w:bCs/>
          <w:sz w:val="24"/>
          <w:szCs w:val="24"/>
        </w:rPr>
      </w:pPr>
    </w:p>
    <w:p w14:paraId="07D66C27" w14:textId="655F10A1" w:rsidR="00F61E3E" w:rsidRPr="00540DAE" w:rsidRDefault="00F61E3E" w:rsidP="0021049F">
      <w:pPr>
        <w:spacing w:line="276" w:lineRule="auto"/>
        <w:ind w:left="360"/>
        <w:rPr>
          <w:rFonts w:ascii="Arial" w:hAnsi="Arial" w:cs="Arial"/>
          <w:sz w:val="24"/>
          <w:szCs w:val="24"/>
        </w:rPr>
      </w:pPr>
    </w:p>
    <w:p w14:paraId="2AD0E52A" w14:textId="3C81CFA0" w:rsidR="00D2438E" w:rsidRPr="00540DAE" w:rsidRDefault="00D2438E" w:rsidP="0021049F">
      <w:pPr>
        <w:spacing w:line="276" w:lineRule="auto"/>
        <w:rPr>
          <w:rFonts w:ascii="Arial" w:hAnsi="Arial" w:cs="Arial"/>
          <w:sz w:val="24"/>
          <w:szCs w:val="24"/>
        </w:rPr>
      </w:pPr>
    </w:p>
    <w:sectPr w:rsidR="00D2438E" w:rsidRPr="00540D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AEB23" w14:textId="77777777" w:rsidR="000A23C2" w:rsidRDefault="000A23C2" w:rsidP="00C46D9F">
      <w:pPr>
        <w:spacing w:after="0" w:line="240" w:lineRule="auto"/>
      </w:pPr>
      <w:r>
        <w:separator/>
      </w:r>
    </w:p>
  </w:endnote>
  <w:endnote w:type="continuationSeparator" w:id="0">
    <w:p w14:paraId="7CC7A849" w14:textId="77777777" w:rsidR="000A23C2" w:rsidRDefault="000A23C2" w:rsidP="00C46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9BABB" w14:textId="77777777" w:rsidR="000A23C2" w:rsidRDefault="000A23C2" w:rsidP="00C46D9F">
      <w:pPr>
        <w:spacing w:after="0" w:line="240" w:lineRule="auto"/>
      </w:pPr>
      <w:r>
        <w:separator/>
      </w:r>
    </w:p>
  </w:footnote>
  <w:footnote w:type="continuationSeparator" w:id="0">
    <w:p w14:paraId="1C84D94A" w14:textId="77777777" w:rsidR="000A23C2" w:rsidRDefault="000A23C2" w:rsidP="00C46D9F">
      <w:pPr>
        <w:spacing w:after="0" w:line="240" w:lineRule="auto"/>
      </w:pPr>
      <w:r>
        <w:continuationSeparator/>
      </w:r>
    </w:p>
  </w:footnote>
  <w:footnote w:id="1">
    <w:p w14:paraId="1DA2CF45" w14:textId="1F0A15A2" w:rsidR="00282CA2" w:rsidRPr="00282CA2" w:rsidRDefault="00282CA2">
      <w:pPr>
        <w:pStyle w:val="FootnoteText"/>
        <w:rPr>
          <w:lang w:val="en-CA"/>
        </w:rPr>
      </w:pPr>
      <w:r>
        <w:rPr>
          <w:rStyle w:val="FootnoteReference"/>
        </w:rPr>
        <w:footnoteRef/>
      </w:r>
      <w:r>
        <w:t xml:space="preserve"> </w:t>
      </w:r>
      <w:r>
        <w:rPr>
          <w:rFonts w:ascii="Arial" w:hAnsi="Arial" w:cs="Arial"/>
          <w:bCs/>
          <w:lang w:val="en-CA"/>
        </w:rPr>
        <w:t>EB-202</w:t>
      </w:r>
      <w:r w:rsidR="009B083E">
        <w:rPr>
          <w:rFonts w:ascii="Arial" w:hAnsi="Arial" w:cs="Arial"/>
          <w:bCs/>
          <w:lang w:val="en-CA"/>
        </w:rPr>
        <w:t>5</w:t>
      </w:r>
      <w:r>
        <w:rPr>
          <w:rFonts w:ascii="Arial" w:hAnsi="Arial" w:cs="Arial"/>
          <w:bCs/>
          <w:lang w:val="en-CA"/>
        </w:rPr>
        <w:t>-0</w:t>
      </w:r>
      <w:r w:rsidR="009B083E">
        <w:rPr>
          <w:rFonts w:ascii="Arial" w:hAnsi="Arial" w:cs="Arial"/>
          <w:bCs/>
          <w:lang w:val="en-CA"/>
        </w:rPr>
        <w:t>192</w:t>
      </w:r>
      <w:r>
        <w:rPr>
          <w:rFonts w:ascii="Arial" w:hAnsi="Arial" w:cs="Arial"/>
          <w:bCs/>
          <w:lang w:val="en-CA"/>
        </w:rPr>
        <w:t xml:space="preserve">, </w:t>
      </w:r>
      <w:r w:rsidR="00613CB9">
        <w:rPr>
          <w:rFonts w:ascii="Arial" w:hAnsi="Arial" w:cs="Arial"/>
          <w:bCs/>
          <w:lang w:val="en-CA"/>
        </w:rPr>
        <w:t>Decision and Order</w:t>
      </w:r>
      <w:r>
        <w:rPr>
          <w:rFonts w:ascii="Arial" w:hAnsi="Arial" w:cs="Arial"/>
          <w:bCs/>
          <w:lang w:val="en-CA"/>
        </w:rPr>
        <w:t xml:space="preserve">, issued </w:t>
      </w:r>
      <w:r w:rsidR="00310A69">
        <w:rPr>
          <w:rFonts w:ascii="Arial" w:hAnsi="Arial" w:cs="Arial"/>
          <w:bCs/>
          <w:lang w:val="en-CA"/>
        </w:rPr>
        <w:t>December</w:t>
      </w:r>
      <w:r>
        <w:rPr>
          <w:rFonts w:ascii="Arial" w:hAnsi="Arial" w:cs="Arial"/>
          <w:bCs/>
          <w:lang w:val="en-CA"/>
        </w:rPr>
        <w:t xml:space="preserve"> </w:t>
      </w:r>
      <w:r w:rsidR="00310A69">
        <w:rPr>
          <w:rFonts w:ascii="Arial" w:hAnsi="Arial" w:cs="Arial"/>
          <w:bCs/>
          <w:lang w:val="en-CA"/>
        </w:rPr>
        <w:t>1</w:t>
      </w:r>
      <w:r w:rsidR="009B083E">
        <w:rPr>
          <w:rFonts w:ascii="Arial" w:hAnsi="Arial" w:cs="Arial"/>
          <w:bCs/>
          <w:lang w:val="en-CA"/>
        </w:rPr>
        <w:t>6,</w:t>
      </w:r>
      <w:r>
        <w:rPr>
          <w:rFonts w:ascii="Arial" w:hAnsi="Arial" w:cs="Arial"/>
          <w:bCs/>
          <w:lang w:val="en-CA"/>
        </w:rPr>
        <w:t xml:space="preserve"> 202</w:t>
      </w:r>
      <w:r w:rsidR="009B083E">
        <w:rPr>
          <w:rFonts w:ascii="Arial" w:hAnsi="Arial" w:cs="Arial"/>
          <w:bCs/>
          <w:lang w:val="en-CA"/>
        </w:rPr>
        <w:t>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E399C"/>
    <w:multiLevelType w:val="hybridMultilevel"/>
    <w:tmpl w:val="628E41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77962"/>
    <w:multiLevelType w:val="hybridMultilevel"/>
    <w:tmpl w:val="93081E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1518B"/>
    <w:multiLevelType w:val="hybridMultilevel"/>
    <w:tmpl w:val="B0C27958"/>
    <w:lvl w:ilvl="0" w:tplc="FBFCB7D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F021A5"/>
    <w:multiLevelType w:val="hybridMultilevel"/>
    <w:tmpl w:val="4BD806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07D67"/>
    <w:multiLevelType w:val="hybridMultilevel"/>
    <w:tmpl w:val="5672E7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EEA02B5"/>
    <w:multiLevelType w:val="hybridMultilevel"/>
    <w:tmpl w:val="47E6C484"/>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480474C2"/>
    <w:multiLevelType w:val="hybridMultilevel"/>
    <w:tmpl w:val="B0C27958"/>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D177F9E"/>
    <w:multiLevelType w:val="hybridMultilevel"/>
    <w:tmpl w:val="F39091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E310B96"/>
    <w:multiLevelType w:val="hybridMultilevel"/>
    <w:tmpl w:val="20FE27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6549CA"/>
    <w:multiLevelType w:val="hybridMultilevel"/>
    <w:tmpl w:val="F390915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7F250FBF"/>
    <w:multiLevelType w:val="hybridMultilevel"/>
    <w:tmpl w:val="0C9636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4606357">
    <w:abstractNumId w:val="5"/>
    <w:lvlOverride w:ilvl="0">
      <w:startOverride w:val="1"/>
    </w:lvlOverride>
    <w:lvlOverride w:ilvl="1"/>
    <w:lvlOverride w:ilvl="2"/>
    <w:lvlOverride w:ilvl="3"/>
    <w:lvlOverride w:ilvl="4"/>
    <w:lvlOverride w:ilvl="5"/>
    <w:lvlOverride w:ilvl="6"/>
    <w:lvlOverride w:ilvl="7"/>
    <w:lvlOverride w:ilvl="8"/>
  </w:num>
  <w:num w:numId="2" w16cid:durableId="6955487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85010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91743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9144963">
    <w:abstractNumId w:val="2"/>
  </w:num>
  <w:num w:numId="6" w16cid:durableId="2026900059">
    <w:abstractNumId w:val="6"/>
  </w:num>
  <w:num w:numId="7" w16cid:durableId="451092315">
    <w:abstractNumId w:val="8"/>
  </w:num>
  <w:num w:numId="8" w16cid:durableId="1386299537">
    <w:abstractNumId w:val="0"/>
  </w:num>
  <w:num w:numId="9" w16cid:durableId="487748642">
    <w:abstractNumId w:val="10"/>
  </w:num>
  <w:num w:numId="10" w16cid:durableId="364720575">
    <w:abstractNumId w:val="3"/>
  </w:num>
  <w:num w:numId="11" w16cid:durableId="2024741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42"/>
    <w:rsid w:val="000009A7"/>
    <w:rsid w:val="000116DA"/>
    <w:rsid w:val="0001731B"/>
    <w:rsid w:val="00040254"/>
    <w:rsid w:val="0004140E"/>
    <w:rsid w:val="0004278C"/>
    <w:rsid w:val="000562BF"/>
    <w:rsid w:val="00065D41"/>
    <w:rsid w:val="000676D5"/>
    <w:rsid w:val="00081258"/>
    <w:rsid w:val="000A23C2"/>
    <w:rsid w:val="000B27F3"/>
    <w:rsid w:val="000C2F51"/>
    <w:rsid w:val="000C2FA0"/>
    <w:rsid w:val="000C3D16"/>
    <w:rsid w:val="000C6A41"/>
    <w:rsid w:val="000E0136"/>
    <w:rsid w:val="000E6667"/>
    <w:rsid w:val="000E671E"/>
    <w:rsid w:val="001001C2"/>
    <w:rsid w:val="00102C9E"/>
    <w:rsid w:val="00124289"/>
    <w:rsid w:val="001272D9"/>
    <w:rsid w:val="0014001C"/>
    <w:rsid w:val="00163CE3"/>
    <w:rsid w:val="001668B1"/>
    <w:rsid w:val="00173A7F"/>
    <w:rsid w:val="0017413A"/>
    <w:rsid w:val="00177BDE"/>
    <w:rsid w:val="00192008"/>
    <w:rsid w:val="001C01BB"/>
    <w:rsid w:val="001C32DA"/>
    <w:rsid w:val="001D227F"/>
    <w:rsid w:val="001D3552"/>
    <w:rsid w:val="001E044D"/>
    <w:rsid w:val="001F1D2C"/>
    <w:rsid w:val="002046C4"/>
    <w:rsid w:val="0021049F"/>
    <w:rsid w:val="002133AF"/>
    <w:rsid w:val="00215AF9"/>
    <w:rsid w:val="00222C08"/>
    <w:rsid w:val="00224A23"/>
    <w:rsid w:val="00232E73"/>
    <w:rsid w:val="00237366"/>
    <w:rsid w:val="00253AC1"/>
    <w:rsid w:val="00282CA2"/>
    <w:rsid w:val="002B1ACB"/>
    <w:rsid w:val="002B635E"/>
    <w:rsid w:val="002C5AD4"/>
    <w:rsid w:val="002C7969"/>
    <w:rsid w:val="002E10CA"/>
    <w:rsid w:val="002E1979"/>
    <w:rsid w:val="002E20D2"/>
    <w:rsid w:val="00305EB2"/>
    <w:rsid w:val="00310A69"/>
    <w:rsid w:val="00314B12"/>
    <w:rsid w:val="00322AD4"/>
    <w:rsid w:val="00347F9F"/>
    <w:rsid w:val="00356EA5"/>
    <w:rsid w:val="00357928"/>
    <w:rsid w:val="003648B6"/>
    <w:rsid w:val="00364F20"/>
    <w:rsid w:val="00367075"/>
    <w:rsid w:val="00374B7B"/>
    <w:rsid w:val="00382904"/>
    <w:rsid w:val="003832C1"/>
    <w:rsid w:val="003A1DB3"/>
    <w:rsid w:val="003A4585"/>
    <w:rsid w:val="003A7E41"/>
    <w:rsid w:val="003B23B8"/>
    <w:rsid w:val="003B4339"/>
    <w:rsid w:val="003B5DE3"/>
    <w:rsid w:val="003B613C"/>
    <w:rsid w:val="003E49AA"/>
    <w:rsid w:val="00401BD8"/>
    <w:rsid w:val="004061EE"/>
    <w:rsid w:val="0043199B"/>
    <w:rsid w:val="004353E9"/>
    <w:rsid w:val="00440C85"/>
    <w:rsid w:val="00445130"/>
    <w:rsid w:val="0045300B"/>
    <w:rsid w:val="0045687B"/>
    <w:rsid w:val="00464CE9"/>
    <w:rsid w:val="00475460"/>
    <w:rsid w:val="00476F75"/>
    <w:rsid w:val="004A6BE9"/>
    <w:rsid w:val="004B2FB2"/>
    <w:rsid w:val="004C3E5B"/>
    <w:rsid w:val="004D1406"/>
    <w:rsid w:val="004D65A6"/>
    <w:rsid w:val="00507100"/>
    <w:rsid w:val="00507E7F"/>
    <w:rsid w:val="005116CC"/>
    <w:rsid w:val="00513E16"/>
    <w:rsid w:val="005152F6"/>
    <w:rsid w:val="005208BC"/>
    <w:rsid w:val="00521DB3"/>
    <w:rsid w:val="005249F2"/>
    <w:rsid w:val="005250F8"/>
    <w:rsid w:val="0052678F"/>
    <w:rsid w:val="0054020B"/>
    <w:rsid w:val="00540DAE"/>
    <w:rsid w:val="00545D87"/>
    <w:rsid w:val="00551C22"/>
    <w:rsid w:val="0055530B"/>
    <w:rsid w:val="00561F65"/>
    <w:rsid w:val="00563881"/>
    <w:rsid w:val="00583B8D"/>
    <w:rsid w:val="005B4C22"/>
    <w:rsid w:val="005C0192"/>
    <w:rsid w:val="005C04F3"/>
    <w:rsid w:val="005C0AF0"/>
    <w:rsid w:val="005C71D7"/>
    <w:rsid w:val="005D1224"/>
    <w:rsid w:val="005D7431"/>
    <w:rsid w:val="005E695A"/>
    <w:rsid w:val="005F43BA"/>
    <w:rsid w:val="006133B7"/>
    <w:rsid w:val="00613CB9"/>
    <w:rsid w:val="0061518C"/>
    <w:rsid w:val="006172D0"/>
    <w:rsid w:val="00620096"/>
    <w:rsid w:val="00620B6A"/>
    <w:rsid w:val="006315DE"/>
    <w:rsid w:val="00633E45"/>
    <w:rsid w:val="006402CE"/>
    <w:rsid w:val="00640985"/>
    <w:rsid w:val="006454CB"/>
    <w:rsid w:val="00670611"/>
    <w:rsid w:val="00674EFE"/>
    <w:rsid w:val="00676269"/>
    <w:rsid w:val="00693C24"/>
    <w:rsid w:val="006A246B"/>
    <w:rsid w:val="006A6F90"/>
    <w:rsid w:val="006E163A"/>
    <w:rsid w:val="006E60A8"/>
    <w:rsid w:val="006F06CD"/>
    <w:rsid w:val="006F1F47"/>
    <w:rsid w:val="00702C6F"/>
    <w:rsid w:val="00707A24"/>
    <w:rsid w:val="007266A8"/>
    <w:rsid w:val="00727C5F"/>
    <w:rsid w:val="00732857"/>
    <w:rsid w:val="007345D8"/>
    <w:rsid w:val="007454AF"/>
    <w:rsid w:val="00763D96"/>
    <w:rsid w:val="00770AE4"/>
    <w:rsid w:val="007853F7"/>
    <w:rsid w:val="007929DD"/>
    <w:rsid w:val="00795FB8"/>
    <w:rsid w:val="007B00BF"/>
    <w:rsid w:val="007B6222"/>
    <w:rsid w:val="007C3785"/>
    <w:rsid w:val="007D1B3E"/>
    <w:rsid w:val="007E0BB5"/>
    <w:rsid w:val="00800A58"/>
    <w:rsid w:val="008132BF"/>
    <w:rsid w:val="00826745"/>
    <w:rsid w:val="00826D50"/>
    <w:rsid w:val="0083157A"/>
    <w:rsid w:val="00847F1B"/>
    <w:rsid w:val="008510B9"/>
    <w:rsid w:val="00855ECD"/>
    <w:rsid w:val="008564D2"/>
    <w:rsid w:val="00873E66"/>
    <w:rsid w:val="00876B5D"/>
    <w:rsid w:val="0088307C"/>
    <w:rsid w:val="00884B3C"/>
    <w:rsid w:val="00886A21"/>
    <w:rsid w:val="008A3879"/>
    <w:rsid w:val="008A6988"/>
    <w:rsid w:val="008C10FC"/>
    <w:rsid w:val="008C788C"/>
    <w:rsid w:val="008D26A5"/>
    <w:rsid w:val="0090612D"/>
    <w:rsid w:val="00911A6F"/>
    <w:rsid w:val="00916FCC"/>
    <w:rsid w:val="0091706C"/>
    <w:rsid w:val="00922816"/>
    <w:rsid w:val="009266A6"/>
    <w:rsid w:val="00926D0A"/>
    <w:rsid w:val="0093664F"/>
    <w:rsid w:val="00940EC3"/>
    <w:rsid w:val="00950598"/>
    <w:rsid w:val="00950637"/>
    <w:rsid w:val="009530B2"/>
    <w:rsid w:val="00973892"/>
    <w:rsid w:val="00987C1C"/>
    <w:rsid w:val="009B083E"/>
    <w:rsid w:val="009B50E4"/>
    <w:rsid w:val="009C339E"/>
    <w:rsid w:val="009D227E"/>
    <w:rsid w:val="009F0BD6"/>
    <w:rsid w:val="00A01849"/>
    <w:rsid w:val="00A0225A"/>
    <w:rsid w:val="00A07D19"/>
    <w:rsid w:val="00A36A79"/>
    <w:rsid w:val="00A40C88"/>
    <w:rsid w:val="00A54CC9"/>
    <w:rsid w:val="00A66C23"/>
    <w:rsid w:val="00A72728"/>
    <w:rsid w:val="00A8208C"/>
    <w:rsid w:val="00AA34E5"/>
    <w:rsid w:val="00AA67B6"/>
    <w:rsid w:val="00AA7EA2"/>
    <w:rsid w:val="00AB1E95"/>
    <w:rsid w:val="00AC4E07"/>
    <w:rsid w:val="00AC6186"/>
    <w:rsid w:val="00AD3FDD"/>
    <w:rsid w:val="00AD4805"/>
    <w:rsid w:val="00AE5157"/>
    <w:rsid w:val="00AE528D"/>
    <w:rsid w:val="00AF6C67"/>
    <w:rsid w:val="00B01DA9"/>
    <w:rsid w:val="00B07E35"/>
    <w:rsid w:val="00B11B3F"/>
    <w:rsid w:val="00B357DF"/>
    <w:rsid w:val="00B465EB"/>
    <w:rsid w:val="00B52521"/>
    <w:rsid w:val="00B669F9"/>
    <w:rsid w:val="00B7120E"/>
    <w:rsid w:val="00B83D1A"/>
    <w:rsid w:val="00BA057F"/>
    <w:rsid w:val="00BA3AA3"/>
    <w:rsid w:val="00BA62DF"/>
    <w:rsid w:val="00BB7DC9"/>
    <w:rsid w:val="00BF159A"/>
    <w:rsid w:val="00BF6AF0"/>
    <w:rsid w:val="00C02BC0"/>
    <w:rsid w:val="00C12F74"/>
    <w:rsid w:val="00C22E10"/>
    <w:rsid w:val="00C42B8A"/>
    <w:rsid w:val="00C46D9F"/>
    <w:rsid w:val="00C50AE5"/>
    <w:rsid w:val="00C52F7D"/>
    <w:rsid w:val="00CB365D"/>
    <w:rsid w:val="00CC185C"/>
    <w:rsid w:val="00CD1B33"/>
    <w:rsid w:val="00CF4723"/>
    <w:rsid w:val="00D1618D"/>
    <w:rsid w:val="00D22D8E"/>
    <w:rsid w:val="00D22F05"/>
    <w:rsid w:val="00D2438E"/>
    <w:rsid w:val="00D24EC5"/>
    <w:rsid w:val="00D366C8"/>
    <w:rsid w:val="00D51533"/>
    <w:rsid w:val="00D5180F"/>
    <w:rsid w:val="00D61F91"/>
    <w:rsid w:val="00D6250C"/>
    <w:rsid w:val="00D648D6"/>
    <w:rsid w:val="00DE5833"/>
    <w:rsid w:val="00DE64F0"/>
    <w:rsid w:val="00DE7B1A"/>
    <w:rsid w:val="00E22045"/>
    <w:rsid w:val="00E35296"/>
    <w:rsid w:val="00E4785F"/>
    <w:rsid w:val="00E54D0D"/>
    <w:rsid w:val="00E56142"/>
    <w:rsid w:val="00E57209"/>
    <w:rsid w:val="00E82C40"/>
    <w:rsid w:val="00E96FA8"/>
    <w:rsid w:val="00EB51D3"/>
    <w:rsid w:val="00EB7C73"/>
    <w:rsid w:val="00EC7189"/>
    <w:rsid w:val="00EF24DB"/>
    <w:rsid w:val="00F11EDC"/>
    <w:rsid w:val="00F14479"/>
    <w:rsid w:val="00F238F5"/>
    <w:rsid w:val="00F40028"/>
    <w:rsid w:val="00F461C5"/>
    <w:rsid w:val="00F61E3E"/>
    <w:rsid w:val="00F839D7"/>
    <w:rsid w:val="00F86C1A"/>
    <w:rsid w:val="00F908E7"/>
    <w:rsid w:val="00FD6D81"/>
    <w:rsid w:val="00FE0322"/>
    <w:rsid w:val="00FF5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D8B13"/>
  <w15:chartTrackingRefBased/>
  <w15:docId w15:val="{EF39F0D9-11B7-4B6D-AD0F-43A1D4A8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B00BF"/>
    <w:rPr>
      <w:sz w:val="16"/>
      <w:szCs w:val="16"/>
    </w:rPr>
  </w:style>
  <w:style w:type="paragraph" w:styleId="CommentText">
    <w:name w:val="annotation text"/>
    <w:basedOn w:val="Normal"/>
    <w:link w:val="CommentTextChar"/>
    <w:uiPriority w:val="99"/>
    <w:unhideWhenUsed/>
    <w:rsid w:val="007B00BF"/>
    <w:pPr>
      <w:spacing w:line="240" w:lineRule="auto"/>
    </w:pPr>
    <w:rPr>
      <w:sz w:val="20"/>
      <w:szCs w:val="20"/>
    </w:rPr>
  </w:style>
  <w:style w:type="character" w:customStyle="1" w:styleId="CommentTextChar">
    <w:name w:val="Comment Text Char"/>
    <w:basedOn w:val="DefaultParagraphFont"/>
    <w:link w:val="CommentText"/>
    <w:uiPriority w:val="99"/>
    <w:rsid w:val="007B00BF"/>
    <w:rPr>
      <w:sz w:val="20"/>
      <w:szCs w:val="20"/>
    </w:rPr>
  </w:style>
  <w:style w:type="paragraph" w:styleId="CommentSubject">
    <w:name w:val="annotation subject"/>
    <w:basedOn w:val="CommentText"/>
    <w:next w:val="CommentText"/>
    <w:link w:val="CommentSubjectChar"/>
    <w:uiPriority w:val="99"/>
    <w:semiHidden/>
    <w:unhideWhenUsed/>
    <w:rsid w:val="007B00BF"/>
    <w:rPr>
      <w:b/>
      <w:bCs/>
    </w:rPr>
  </w:style>
  <w:style w:type="character" w:customStyle="1" w:styleId="CommentSubjectChar">
    <w:name w:val="Comment Subject Char"/>
    <w:basedOn w:val="CommentTextChar"/>
    <w:link w:val="CommentSubject"/>
    <w:uiPriority w:val="99"/>
    <w:semiHidden/>
    <w:rsid w:val="007B00BF"/>
    <w:rPr>
      <w:b/>
      <w:bCs/>
      <w:sz w:val="20"/>
      <w:szCs w:val="20"/>
    </w:rPr>
  </w:style>
  <w:style w:type="paragraph" w:styleId="FootnoteText">
    <w:name w:val="footnote text"/>
    <w:basedOn w:val="Normal"/>
    <w:link w:val="FootnoteTextChar"/>
    <w:uiPriority w:val="99"/>
    <w:semiHidden/>
    <w:unhideWhenUsed/>
    <w:rsid w:val="00C46D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6D9F"/>
    <w:rPr>
      <w:sz w:val="20"/>
      <w:szCs w:val="20"/>
    </w:rPr>
  </w:style>
  <w:style w:type="character" w:styleId="FootnoteReference">
    <w:name w:val="footnote reference"/>
    <w:basedOn w:val="DefaultParagraphFont"/>
    <w:uiPriority w:val="99"/>
    <w:semiHidden/>
    <w:unhideWhenUsed/>
    <w:rsid w:val="00C46D9F"/>
    <w:rPr>
      <w:vertAlign w:val="superscript"/>
    </w:rPr>
  </w:style>
  <w:style w:type="paragraph" w:styleId="ListParagraph">
    <w:name w:val="List Paragraph"/>
    <w:basedOn w:val="Normal"/>
    <w:uiPriority w:val="1"/>
    <w:qFormat/>
    <w:rsid w:val="00C46D9F"/>
    <w:pPr>
      <w:spacing w:line="256" w:lineRule="auto"/>
      <w:ind w:left="720"/>
      <w:contextualSpacing/>
    </w:pPr>
    <w:rPr>
      <w:kern w:val="2"/>
      <w14:ligatures w14:val="standardContextual"/>
    </w:rPr>
  </w:style>
  <w:style w:type="paragraph" w:customStyle="1" w:styleId="Default">
    <w:name w:val="Default"/>
    <w:rsid w:val="00C46D9F"/>
    <w:pPr>
      <w:autoSpaceDE w:val="0"/>
      <w:autoSpaceDN w:val="0"/>
      <w:adjustRightInd w:val="0"/>
      <w:spacing w:after="0" w:line="240" w:lineRule="auto"/>
    </w:pPr>
    <w:rPr>
      <w:rFonts w:ascii="Arial" w:hAnsi="Arial" w:cs="Arial"/>
      <w:color w:val="000000"/>
      <w:sz w:val="24"/>
      <w:szCs w:val="24"/>
      <w14:ligatures w14:val="standardContextual"/>
    </w:rPr>
  </w:style>
  <w:style w:type="paragraph" w:styleId="Revision">
    <w:name w:val="Revision"/>
    <w:hidden/>
    <w:uiPriority w:val="99"/>
    <w:semiHidden/>
    <w:rsid w:val="00D22D8E"/>
    <w:pPr>
      <w:spacing w:after="0" w:line="240" w:lineRule="auto"/>
    </w:pPr>
  </w:style>
  <w:style w:type="paragraph" w:customStyle="1" w:styleId="TableParagraph">
    <w:name w:val="Table Paragraph"/>
    <w:basedOn w:val="Normal"/>
    <w:uiPriority w:val="1"/>
    <w:qFormat/>
    <w:rsid w:val="00613CB9"/>
    <w:pPr>
      <w:autoSpaceDE w:val="0"/>
      <w:autoSpaceDN w:val="0"/>
      <w:adjustRightInd w:val="0"/>
      <w:spacing w:before="18" w:after="0" w:line="240" w:lineRule="auto"/>
      <w:ind w:left="423"/>
    </w:pPr>
    <w:rPr>
      <w:rFonts w:ascii="Times New Roman" w:hAnsi="Times New Roman" w:cs="Times New Roman"/>
      <w:sz w:val="24"/>
      <w:szCs w:val="24"/>
    </w:rPr>
  </w:style>
  <w:style w:type="table" w:styleId="TableGrid">
    <w:name w:val="Table Grid"/>
    <w:basedOn w:val="TableNormal"/>
    <w:uiPriority w:val="39"/>
    <w:rsid w:val="00E82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6222"/>
    <w:rPr>
      <w:color w:val="0563C1" w:themeColor="hyperlink"/>
      <w:u w:val="single"/>
    </w:rPr>
  </w:style>
  <w:style w:type="character" w:styleId="UnresolvedMention">
    <w:name w:val="Unresolved Mention"/>
    <w:basedOn w:val="DefaultParagraphFont"/>
    <w:uiPriority w:val="99"/>
    <w:semiHidden/>
    <w:unhideWhenUsed/>
    <w:rsid w:val="007B6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34976">
      <w:bodyDiv w:val="1"/>
      <w:marLeft w:val="0"/>
      <w:marRight w:val="0"/>
      <w:marTop w:val="0"/>
      <w:marBottom w:val="0"/>
      <w:divBdr>
        <w:top w:val="none" w:sz="0" w:space="0" w:color="auto"/>
        <w:left w:val="none" w:sz="0" w:space="0" w:color="auto"/>
        <w:bottom w:val="none" w:sz="0" w:space="0" w:color="auto"/>
        <w:right w:val="none" w:sz="0" w:space="0" w:color="auto"/>
      </w:divBdr>
    </w:div>
    <w:div w:id="409936238">
      <w:bodyDiv w:val="1"/>
      <w:marLeft w:val="0"/>
      <w:marRight w:val="0"/>
      <w:marTop w:val="0"/>
      <w:marBottom w:val="0"/>
      <w:divBdr>
        <w:top w:val="none" w:sz="0" w:space="0" w:color="auto"/>
        <w:left w:val="none" w:sz="0" w:space="0" w:color="auto"/>
        <w:bottom w:val="none" w:sz="0" w:space="0" w:color="auto"/>
        <w:right w:val="none" w:sz="0" w:space="0" w:color="auto"/>
      </w:divBdr>
    </w:div>
    <w:div w:id="833834837">
      <w:bodyDiv w:val="1"/>
      <w:marLeft w:val="0"/>
      <w:marRight w:val="0"/>
      <w:marTop w:val="0"/>
      <w:marBottom w:val="0"/>
      <w:divBdr>
        <w:top w:val="none" w:sz="0" w:space="0" w:color="auto"/>
        <w:left w:val="none" w:sz="0" w:space="0" w:color="auto"/>
        <w:bottom w:val="none" w:sz="0" w:space="0" w:color="auto"/>
        <w:right w:val="none" w:sz="0" w:space="0" w:color="auto"/>
      </w:divBdr>
    </w:div>
    <w:div w:id="983656622">
      <w:bodyDiv w:val="1"/>
      <w:marLeft w:val="0"/>
      <w:marRight w:val="0"/>
      <w:marTop w:val="0"/>
      <w:marBottom w:val="0"/>
      <w:divBdr>
        <w:top w:val="none" w:sz="0" w:space="0" w:color="auto"/>
        <w:left w:val="none" w:sz="0" w:space="0" w:color="auto"/>
        <w:bottom w:val="none" w:sz="0" w:space="0" w:color="auto"/>
        <w:right w:val="none" w:sz="0" w:space="0" w:color="auto"/>
      </w:divBdr>
    </w:div>
    <w:div w:id="2071730049">
      <w:bodyDiv w:val="1"/>
      <w:marLeft w:val="0"/>
      <w:marRight w:val="0"/>
      <w:marTop w:val="0"/>
      <w:marBottom w:val="0"/>
      <w:divBdr>
        <w:top w:val="none" w:sz="0" w:space="0" w:color="auto"/>
        <w:left w:val="none" w:sz="0" w:space="0" w:color="auto"/>
        <w:bottom w:val="none" w:sz="0" w:space="0" w:color="auto"/>
        <w:right w:val="none" w:sz="0" w:space="0" w:color="auto"/>
      </w:divBdr>
    </w:div>
    <w:div w:id="2077823165">
      <w:bodyDiv w:val="1"/>
      <w:marLeft w:val="0"/>
      <w:marRight w:val="0"/>
      <w:marTop w:val="0"/>
      <w:marBottom w:val="0"/>
      <w:divBdr>
        <w:top w:val="none" w:sz="0" w:space="0" w:color="auto"/>
        <w:left w:val="none" w:sz="0" w:space="0" w:color="auto"/>
        <w:bottom w:val="none" w:sz="0" w:space="0" w:color="auto"/>
        <w:right w:val="none" w:sz="0" w:space="0" w:color="auto"/>
      </w:divBdr>
    </w:div>
    <w:div w:id="212418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ranche_x0020_Number xmlns="8367ee9a-2bad-4275-a510-c35595ceaaf6" xsi:nil="true"/>
    <TaxCatchAll xmlns="01471336-afb1-4cde-a276-2d6acc6bcfc0" xsi:nil="true"/>
    <Hearing_x0020_Authority xmlns="8367ee9a-2bad-4275-a510-c35595ceaaf6" xsi:nil="true"/>
    <lcf76f155ced4ddcb4097134ff3c332f xmlns="8367ee9a-2bad-4275-a510-c35595ceaaf6">
      <Terms xmlns="http://schemas.microsoft.com/office/infopath/2007/PartnerControls"/>
    </lcf76f155ced4ddcb4097134ff3c332f>
    <Rate_x0020_Zones xmlns="8367ee9a-2bad-4275-a510-c35595ceaaf6" xsi:nil="true"/>
    <_Flow_SignoffStatus xmlns="8367ee9a-2bad-4275-a510-c35595ceaaf6" xsi:nil="true"/>
    <Mechanisim xmlns="8367ee9a-2bad-4275-a510-c35595ceaaf6" xsi:nil="true"/>
    <Legal_x0020_Counsel xmlns="8367ee9a-2bad-4275-a510-c35595ceaaf6" xsi:nil="true"/>
    <Case_x0020_Manager xmlns="8367ee9a-2bad-4275-a510-c35595ceaaf6" xsi:nil="true"/>
    <Mechanism xmlns="8367ee9a-2bad-4275-a510-c35595ceaaf6" xsi:nil="true"/>
    <JessySerrao xmlns="8367ee9a-2bad-4275-a510-c35595ceaa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EF994162927F4EBBA0833824D20125" ma:contentTypeVersion="34" ma:contentTypeDescription="Create a new document." ma:contentTypeScope="" ma:versionID="9a826d8e72de18535b6f895df7cb041c">
  <xsd:schema xmlns:xsd="http://www.w3.org/2001/XMLSchema" xmlns:xs="http://www.w3.org/2001/XMLSchema" xmlns:p="http://schemas.microsoft.com/office/2006/metadata/properties" xmlns:ns2="8367ee9a-2bad-4275-a510-c35595ceaaf6" xmlns:ns3="01471336-afb1-4cde-a276-2d6acc6bcfc0" targetNamespace="http://schemas.microsoft.com/office/2006/metadata/properties" ma:root="true" ma:fieldsID="265c99a978b5b7ae7e8f89932aa59ffc" ns2:_="" ns3:_="">
    <xsd:import namespace="8367ee9a-2bad-4275-a510-c35595ceaaf6"/>
    <xsd:import namespace="01471336-afb1-4cde-a276-2d6acc6bcfc0"/>
    <xsd:element name="properties">
      <xsd:complexType>
        <xsd:sequence>
          <xsd:element name="documentManagement">
            <xsd:complexType>
              <xsd:all>
                <xsd:element ref="ns2:Case_x0020_Manager" minOccurs="0"/>
                <xsd:element ref="ns2:Mechanism" minOccurs="0"/>
                <xsd:element ref="ns2:Mechanisim" minOccurs="0"/>
                <xsd:element ref="ns2:Hearing_x0020_Authority" minOccurs="0"/>
                <xsd:element ref="ns2:Rate_x0020_Zones" minOccurs="0"/>
                <xsd:element ref="ns2:Legal_x0020_Counsel"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Metadata" minOccurs="0"/>
                <xsd:element ref="ns2:Tranche_x0020_Number" minOccurs="0"/>
                <xsd:element ref="ns2:_Flow_SignoffStatus" minOccurs="0"/>
                <xsd:element ref="ns2:JessySerra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7ee9a-2bad-4275-a510-c35595ceaaf6" elementFormDefault="qualified">
    <xsd:import namespace="http://schemas.microsoft.com/office/2006/documentManagement/types"/>
    <xsd:import namespace="http://schemas.microsoft.com/office/infopath/2007/PartnerControls"/>
    <xsd:element name="Case_x0020_Manager" ma:index="3" nillable="true" ma:displayName="Case Manager" ma:format="Dropdown" ma:internalName="Case_x0020_Manager">
      <xsd:complexType>
        <xsd:complexContent>
          <xsd:extension base="dms:MultiChoice">
            <xsd:sequence>
              <xsd:element name="Value" maxOccurs="unbounded" minOccurs="0" nillable="true">
                <xsd:simpleType>
                  <xsd:restriction base="dms:Choice">
                    <xsd:enumeration value="Wolly Bibiresanmi"/>
                    <xsd:enumeration value="Yaroslav Paliy"/>
                    <xsd:enumeration value="Urooj Iqbal"/>
                    <xsd:enumeration value="Kelli Benincasa"/>
                    <xsd:enumeration value="Lizzie Zhang"/>
                    <xsd:enumeration value="Hatem Hassan"/>
                    <xsd:enumeration value="Abla Nur"/>
                    <xsd:enumeration value="Iris Qi"/>
                    <xsd:enumeration value="Harshleen Kaur"/>
                    <xsd:enumeration value="Muzammel Hussain"/>
                    <xsd:enumeration value="Tina Zhu"/>
                    <xsd:enumeration value="Adam Hafejee"/>
                    <xsd:enumeration value="Analyst 2"/>
                    <xsd:enumeration value="Andrew Frank"/>
                    <xsd:enumeration value="Arlene Bernardo"/>
                    <xsd:enumeration value="Ashley Sanasie"/>
                    <xsd:enumeration value="Cecilia Wang"/>
                    <xsd:enumeration value="David Xing"/>
                    <xsd:enumeration value="Mariana Svistun"/>
                    <xsd:enumeration value="Marly Augustine"/>
                    <xsd:enumeration value="Michael Bell"/>
                    <xsd:enumeration value="Randy Doradat"/>
                    <xsd:enumeration value="Serena Jia"/>
                    <xsd:enumeration value="Stephanie Cheng"/>
                  </xsd:restriction>
                </xsd:simpleType>
              </xsd:element>
            </xsd:sequence>
          </xsd:extension>
        </xsd:complexContent>
      </xsd:complexType>
    </xsd:element>
    <xsd:element name="Mechanism" ma:index="4" nillable="true" ma:displayName="Rate Effective Date" ma:format="Dropdown" ma:internalName="Mechanism" ma:readOnly="false">
      <xsd:simpleType>
        <xsd:restriction base="dms:Choice">
          <xsd:enumeration value="Jan 1"/>
          <xsd:enumeration value="May 1"/>
        </xsd:restriction>
      </xsd:simpleType>
    </xsd:element>
    <xsd:element name="Mechanisim" ma:index="5" nillable="true" ma:displayName="Mechanisim" ma:format="Dropdown" ma:internalName="Mechanisim" ma:readOnly="false">
      <xsd:complexType>
        <xsd:complexContent>
          <xsd:extension base="dms:MultiChoice">
            <xsd:sequence>
              <xsd:element name="Value" maxOccurs="unbounded" minOccurs="0" nillable="true">
                <xsd:simpleType>
                  <xsd:restriction base="dms:Choice">
                    <xsd:enumeration value="Price Cap IR"/>
                    <xsd:enumeration value="Annual IR"/>
                  </xsd:restriction>
                </xsd:simpleType>
              </xsd:element>
            </xsd:sequence>
          </xsd:extension>
        </xsd:complexContent>
      </xsd:complexType>
    </xsd:element>
    <xsd:element name="Hearing_x0020_Authority" ma:index="6" nillable="true" ma:displayName="Hearing Authority" ma:format="Dropdown" ma:hidden="true" ma:internalName="Hearing_x0020_Authority">
      <xsd:simpleType>
        <xsd:restriction base="dms:Choice">
          <xsd:enumeration value="Panel"/>
          <xsd:enumeration value="DA - Darryl Seal"/>
          <xsd:enumeration value="DA - Lawren Murray"/>
          <xsd:enumeration value="DA - Tina Li"/>
          <xsd:enumeration value="DA - Kevin Mancherjee"/>
          <xsd:enumeration value="DA - Ted Antonopoulos"/>
          <xsd:enumeration value="DA - James Sidlofsky"/>
          <xsd:enumeration value="DA - Donald Lau"/>
          <xsd:enumeration value="DA"/>
          <xsd:enumeration value="Panel"/>
        </xsd:restriction>
      </xsd:simpleType>
    </xsd:element>
    <xsd:element name="Rate_x0020_Zones" ma:index="7" nillable="true" ma:displayName="Rate Zones" ma:format="Dropdown" ma:hidden="true" ma:internalName="Rate_x0020_Zones" ma:readOnly="false">
      <xsd:simpleType>
        <xsd:restriction base="dms:Choice">
          <xsd:enumeration value="1"/>
          <xsd:enumeration value="2"/>
          <xsd:enumeration value="5"/>
        </xsd:restriction>
      </xsd:simpleType>
    </xsd:element>
    <xsd:element name="Legal_x0020_Counsel" ma:index="8" nillable="true" ma:displayName="Legal Counsel" ma:format="Dropdown" ma:hidden="true" ma:internalName="Legal_x0020_Counsel" ma:readOnly="false">
      <xsd:simpleType>
        <xsd:restriction base="dms:Choice">
          <xsd:enumeration value="Lawren Murray"/>
          <xsd:enumeration value="James Sidlofsky"/>
          <xsd:enumeration value="Richard Lanni"/>
          <xsd:enumeration value="Ljuba Djurdjevic"/>
          <xsd:enumeration value="Ian Richler"/>
          <xsd:enumeration value="Michael Millar"/>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fef157-3fa8-492c-b9fa-e38244047c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Tranche_x0020_Number" ma:index="26" nillable="true" ma:displayName="Tranche #" ma:format="Dropdown" ma:hidden="true" ma:internalName="Tranche_x0020_Number" ma:readOnly="false">
      <xsd:simpleType>
        <xsd:restriction base="dms:Choice">
          <xsd:enumeration value="Tranche #1"/>
          <xsd:enumeration value="Tranche #2"/>
          <xsd:enumeration value="Tranche #3"/>
          <xsd:enumeration value="Tranche #4"/>
        </xsd:restriction>
      </xsd:simpleType>
    </xsd:element>
    <xsd:element name="_Flow_SignoffStatus" ma:index="27" nillable="true" ma:displayName="Sign-off status" ma:internalName="Sign_x002d_off_x0020_status">
      <xsd:simpleType>
        <xsd:restriction base="dms:Text"/>
      </xsd:simpleType>
    </xsd:element>
    <xsd:element name="JessySerrao" ma:index="28" nillable="true" ma:displayName="Regulatory Administrator" ma:format="Dropdown" ma:internalName="JessySerra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471336-afb1-4cde-a276-2d6acc6bcf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3d9606-52aa-4b94-90db-b9f9f6e02968}" ma:internalName="TaxCatchAll" ma:readOnly="false" ma:showField="CatchAllData" ma:web="01471336-afb1-4cde-a276-2d6acc6bc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B37F39-AC98-42D9-AA1C-33CBD8F00B49}">
  <ds:schemaRefs>
    <ds:schemaRef ds:uri="http://schemas.microsoft.com/sharepoint/v3/contenttype/forms"/>
  </ds:schemaRefs>
</ds:datastoreItem>
</file>

<file path=customXml/itemProps2.xml><?xml version="1.0" encoding="utf-8"?>
<ds:datastoreItem xmlns:ds="http://schemas.openxmlformats.org/officeDocument/2006/customXml" ds:itemID="{68719EB1-5A47-492F-B2D0-FC499B03D396}">
  <ds:schemaRefs>
    <ds:schemaRef ds:uri="http://schemas.microsoft.com/office/2006/metadata/properties"/>
    <ds:schemaRef ds:uri="http://schemas.microsoft.com/office/infopath/2007/PartnerControls"/>
    <ds:schemaRef ds:uri="8367ee9a-2bad-4275-a510-c35595ceaaf6"/>
    <ds:schemaRef ds:uri="01471336-afb1-4cde-a276-2d6acc6bcfc0"/>
  </ds:schemaRefs>
</ds:datastoreItem>
</file>

<file path=customXml/itemProps3.xml><?xml version="1.0" encoding="utf-8"?>
<ds:datastoreItem xmlns:ds="http://schemas.openxmlformats.org/officeDocument/2006/customXml" ds:itemID="{C73FA148-B670-4744-9F5F-E84C0A182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7ee9a-2bad-4275-a510-c35595ceaaf6"/>
    <ds:schemaRef ds:uri="01471336-afb1-4cde-a276-2d6acc6bc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Pages>
  <Words>259</Words>
  <Characters>1414</Characters>
  <Application>Microsoft Office Word</Application>
  <DocSecurity>0</DocSecurity>
  <Lines>28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Abla Nur</dc:creator>
  <cp:keywords/>
  <dc:description/>
  <cp:lastModifiedBy>Kelli Benincasa</cp:lastModifiedBy>
  <cp:revision>5</cp:revision>
  <cp:lastPrinted>2024-01-03T18:57:00Z</cp:lastPrinted>
  <dcterms:created xsi:type="dcterms:W3CDTF">2026-01-14T16:44:00Z</dcterms:created>
  <dcterms:modified xsi:type="dcterms:W3CDTF">2026-01-20T20:17:00Z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0x01010051EF994162927F4EBBA0833824D20125</vt:lpwstr>
  </property>
</Properties>
</file>