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E83B5"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r>
        <w:rPr>
          <w:noProof/>
        </w:rPr>
        <mc:AlternateContent>
          <mc:Choice Requires="wps">
            <w:drawing>
              <wp:anchor distT="0" distB="0" distL="114300" distR="114300" simplePos="0" relativeHeight="251659264" behindDoc="0" locked="0" layoutInCell="1" allowOverlap="1" wp14:anchorId="65F43B41" wp14:editId="65921643">
                <wp:simplePos x="0" y="0"/>
                <wp:positionH relativeFrom="column">
                  <wp:posOffset>4889500</wp:posOffset>
                </wp:positionH>
                <wp:positionV relativeFrom="paragraph">
                  <wp:posOffset>-946150</wp:posOffset>
                </wp:positionV>
                <wp:extent cx="2501900" cy="10426700"/>
                <wp:effectExtent l="0" t="0" r="0" b="0"/>
                <wp:wrapNone/>
                <wp:docPr id="132438834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1900" cy="10426700"/>
                        </a:xfrm>
                        <a:prstGeom prst="rect">
                          <a:avLst/>
                        </a:prstGeom>
                        <a:gradFill flip="none" rotWithShape="1">
                          <a:gsLst>
                            <a:gs pos="0">
                              <a:srgbClr val="3353A6">
                                <a:shade val="30000"/>
                                <a:satMod val="115000"/>
                                <a:alpha val="0"/>
                              </a:srgbClr>
                            </a:gs>
                            <a:gs pos="50000">
                              <a:srgbClr val="3353A6">
                                <a:shade val="67500"/>
                                <a:satMod val="115000"/>
                              </a:srgbClr>
                            </a:gs>
                            <a:gs pos="100000">
                              <a:srgbClr val="3353A6">
                                <a:shade val="100000"/>
                                <a:satMod val="115000"/>
                              </a:srgbClr>
                            </a:gs>
                          </a:gsLst>
                          <a:path path="circle">
                            <a:fillToRect r="100000" b="100000"/>
                          </a:path>
                          <a:tileRect l="-100000" t="-100000"/>
                        </a:grad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50FFC" id="Rectangle 3" o:spid="_x0000_s1026" style="position:absolute;margin-left:385pt;margin-top:-74.5pt;width:197pt;height:8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" fillcolor="#142a64" stroked="f">
                <v:fill color2="#2a4faf" o:opacity2="0" rotate="t" colors="0 #142a64;.5 #224192;1 #2a4faf" focus="100%" type="gradientRadial"/>
              </v:rect>
            </w:pict>
          </mc:Fallback>
        </mc:AlternateContent>
      </w:r>
      <w:bookmarkStart w:id="0" w:name="_Hlk138068691"/>
      <w:bookmarkEnd w:id="0"/>
      <w:r w:rsidRPr="008F7FBD">
        <w:rPr>
          <w:rFonts w:eastAsia="Times New Roman" w:cs="Arial"/>
          <w:noProof/>
          <w:kern w:val="0"/>
          <w:lang w:val="en-US"/>
          <w14:ligatures w14:val="none"/>
        </w:rPr>
        <w:drawing>
          <wp:inline distT="0" distB="0" distL="0" distR="0" wp14:anchorId="306CE687" wp14:editId="5CD488E1">
            <wp:extent cx="3895672" cy="866775"/>
            <wp:effectExtent l="0" t="0" r="0" b="0"/>
            <wp:docPr id="615084957" name="Picture 1" descr="A blue letter on a black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084957" name="Picture 1" descr="A blue letter on a black background&#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98068" cy="867308"/>
                    </a:xfrm>
                    <a:prstGeom prst="rect">
                      <a:avLst/>
                    </a:prstGeom>
                    <a:noFill/>
                    <a:ln>
                      <a:noFill/>
                    </a:ln>
                  </pic:spPr>
                </pic:pic>
              </a:graphicData>
            </a:graphic>
          </wp:inline>
        </w:drawing>
      </w:r>
    </w:p>
    <w:p w14:paraId="462FA905"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D73FECF"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56030472"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4CCE5A90"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375154A"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5DBE7C97"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6FBE9C59"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7E80E6F5" w14:textId="77777777" w:rsidR="002B6DE9" w:rsidRPr="00077622" w:rsidRDefault="002B6DE9" w:rsidP="002B6DE9">
      <w:pPr>
        <w:widowControl w:val="0"/>
        <w:autoSpaceDE w:val="0"/>
        <w:autoSpaceDN w:val="0"/>
        <w:adjustRightInd w:val="0"/>
        <w:spacing w:after="0" w:line="239" w:lineRule="auto"/>
        <w:ind w:left="284" w:right="2285"/>
        <w:rPr>
          <w:rFonts w:eastAsia="Calibri" w:cs="Arial"/>
          <w:b/>
          <w:bCs/>
          <w:color w:val="3353A6"/>
          <w:spacing w:val="-8"/>
          <w:kern w:val="0"/>
          <w:sz w:val="48"/>
          <w:szCs w:val="48"/>
          <w14:ligatures w14:val="none"/>
        </w:rPr>
      </w:pPr>
      <w:r w:rsidRPr="00077622">
        <w:rPr>
          <w:rFonts w:eastAsia="Calibri" w:cs="Arial"/>
          <w:b/>
          <w:bCs/>
          <w:color w:val="3353A6"/>
          <w:spacing w:val="-8"/>
          <w:kern w:val="0"/>
          <w:sz w:val="48"/>
          <w:szCs w:val="48"/>
          <w14:ligatures w14:val="none"/>
        </w:rPr>
        <w:t>WAGE and BENEFIT ANALYSIS</w:t>
      </w:r>
    </w:p>
    <w:p w14:paraId="3229431C" w14:textId="77777777" w:rsidR="002B6DE9" w:rsidRDefault="002B6DE9" w:rsidP="002B6DE9">
      <w:pPr>
        <w:spacing w:after="0" w:line="240" w:lineRule="auto"/>
        <w:ind w:left="284"/>
        <w:rPr>
          <w:rFonts w:eastAsia="Times New Roman" w:cs="Arial"/>
          <w:kern w:val="0"/>
          <w:sz w:val="32"/>
          <w:szCs w:val="32"/>
          <w:lang w:val="en-US"/>
          <w14:ligatures w14:val="none"/>
        </w:rPr>
      </w:pPr>
    </w:p>
    <w:p w14:paraId="7400579E" w14:textId="77777777" w:rsidR="002B6DE9" w:rsidRPr="00077622" w:rsidRDefault="002B6DE9" w:rsidP="002B6DE9">
      <w:pPr>
        <w:spacing w:after="0" w:line="240" w:lineRule="auto"/>
        <w:ind w:left="3119"/>
        <w:rPr>
          <w:rFonts w:eastAsia="Times New Roman" w:cs="Arial"/>
          <w:b/>
          <w:bCs/>
          <w:color w:val="3353A6"/>
          <w:spacing w:val="-8"/>
          <w:kern w:val="0"/>
          <w:sz w:val="48"/>
          <w:szCs w:val="48"/>
          <w:lang w:val="en-US"/>
          <w14:ligatures w14:val="none"/>
        </w:rPr>
      </w:pPr>
      <w:r w:rsidRPr="00077622">
        <w:rPr>
          <w:rFonts w:eastAsia="Times New Roman" w:cs="Arial"/>
          <w:b/>
          <w:bCs/>
          <w:color w:val="3353A6"/>
          <w:kern w:val="0"/>
          <w:sz w:val="48"/>
          <w:szCs w:val="48"/>
          <w:lang w:val="en-US"/>
          <w14:ligatures w14:val="none"/>
        </w:rPr>
        <w:t>2025</w:t>
      </w:r>
    </w:p>
    <w:p w14:paraId="4C2E4F6B"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7A9A200"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31B8A395"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13684CD8"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358B969" w14:textId="77777777" w:rsidR="002B6DE9" w:rsidRPr="008F7FBD" w:rsidRDefault="002B6DE9" w:rsidP="002B6DE9">
      <w:pPr>
        <w:rPr>
          <w:rFonts w:cs="Arial"/>
          <w:lang w:val="en-US"/>
        </w:rPr>
      </w:pPr>
    </w:p>
    <w:p w14:paraId="1DCDBACD" w14:textId="77777777" w:rsidR="002B6DE9" w:rsidRPr="008F7FBD" w:rsidRDefault="002B6DE9" w:rsidP="002B6DE9">
      <w:pPr>
        <w:rPr>
          <w:rFonts w:cs="Arial"/>
          <w:lang w:val="en-US"/>
        </w:rPr>
      </w:pPr>
    </w:p>
    <w:p w14:paraId="78841326" w14:textId="77777777" w:rsidR="002B6DE9" w:rsidRPr="008F7FBD" w:rsidRDefault="002B6DE9" w:rsidP="002B6DE9">
      <w:pPr>
        <w:rPr>
          <w:rFonts w:cs="Arial"/>
          <w:lang w:val="en-US"/>
        </w:rPr>
      </w:pPr>
    </w:p>
    <w:p w14:paraId="7DDFA059" w14:textId="77777777" w:rsidR="002B6DE9" w:rsidRPr="008F7FBD" w:rsidRDefault="002B6DE9" w:rsidP="002B6DE9">
      <w:pPr>
        <w:rPr>
          <w:rFonts w:cs="Arial"/>
          <w:lang w:val="en-US"/>
        </w:rPr>
      </w:pPr>
    </w:p>
    <w:p w14:paraId="071766CE" w14:textId="77777777" w:rsidR="002B6DE9" w:rsidRDefault="002B6DE9" w:rsidP="002B6DE9">
      <w:pPr>
        <w:rPr>
          <w:lang w:val="en-US"/>
        </w:rPr>
      </w:pPr>
    </w:p>
    <w:p w14:paraId="27CF92AD" w14:textId="77777777" w:rsidR="002B6DE9" w:rsidRDefault="002B6DE9" w:rsidP="002B6DE9">
      <w:pPr>
        <w:rPr>
          <w:lang w:val="en-US"/>
        </w:rPr>
      </w:pPr>
    </w:p>
    <w:p w14:paraId="613AC645" w14:textId="77777777" w:rsidR="002B6DE9" w:rsidRDefault="002B6DE9" w:rsidP="002B6DE9">
      <w:pPr>
        <w:rPr>
          <w:lang w:val="en-US"/>
        </w:rPr>
      </w:pPr>
    </w:p>
    <w:p w14:paraId="26D53396" w14:textId="77777777" w:rsidR="002B6DE9" w:rsidRDefault="002B6DE9" w:rsidP="002B6DE9">
      <w:pPr>
        <w:rPr>
          <w:lang w:val="en-US"/>
        </w:rPr>
      </w:pPr>
    </w:p>
    <w:p w14:paraId="5C28D842" w14:textId="77777777" w:rsidR="002B6DE9" w:rsidRPr="008F7FBD" w:rsidRDefault="002B6DE9" w:rsidP="002B6DE9">
      <w:pPr>
        <w:rPr>
          <w:lang w:val="en-US"/>
        </w:rPr>
      </w:pPr>
    </w:p>
    <w:p w14:paraId="25FD42DB" w14:textId="77777777" w:rsidR="002B6DE9" w:rsidRPr="00C21A2A" w:rsidRDefault="002B6DE9" w:rsidP="002B6DE9">
      <w:pPr>
        <w:rPr>
          <w:color w:val="3353A6"/>
          <w:spacing w:val="-5"/>
          <w:lang w:val="en-US"/>
        </w:rPr>
      </w:pPr>
      <w:r w:rsidRPr="00C21A2A">
        <w:rPr>
          <w:color w:val="3353A6"/>
          <w:lang w:val="en-US"/>
        </w:rPr>
        <w:t>Cornerstone Hydro Electric Concepts Association Ltd.</w:t>
      </w:r>
    </w:p>
    <w:p w14:paraId="7FFA8E17" w14:textId="77777777" w:rsidR="002B6DE9" w:rsidRPr="00C21A2A" w:rsidRDefault="002B6DE9" w:rsidP="002B6DE9">
      <w:pPr>
        <w:rPr>
          <w:rFonts w:cs="Times New Roman"/>
          <w:color w:val="3353A6"/>
          <w:sz w:val="20"/>
          <w:szCs w:val="20"/>
          <w:lang w:val="en-US"/>
        </w:rPr>
      </w:pPr>
      <w:r w:rsidRPr="00C21A2A">
        <w:rPr>
          <w:rFonts w:cs="Times New Roman"/>
          <w:b/>
          <w:color w:val="3353A6"/>
          <w:lang w:val="en-US"/>
        </w:rPr>
        <w:t>www.checenergy.ca</w:t>
      </w:r>
    </w:p>
    <w:p w14:paraId="4A2A13F2" w14:textId="77777777" w:rsidR="002B6DE9" w:rsidRPr="00C21A2A" w:rsidRDefault="002B6DE9" w:rsidP="002B6DE9">
      <w:pPr>
        <w:rPr>
          <w:rFonts w:cs="Arial"/>
          <w:color w:val="3353A6"/>
          <w:lang w:val="en-US"/>
        </w:rPr>
      </w:pPr>
    </w:p>
    <w:p w14:paraId="4B4C140A" w14:textId="77777777" w:rsidR="002B6DE9" w:rsidRPr="00C21A2A" w:rsidRDefault="002B6DE9" w:rsidP="002B6DE9">
      <w:pPr>
        <w:rPr>
          <w:rFonts w:cs="Arial"/>
          <w:color w:val="3353A6"/>
          <w:lang w:val="en-US"/>
        </w:rPr>
      </w:pPr>
    </w:p>
    <w:p w14:paraId="40A99767" w14:textId="77777777" w:rsidR="002B6DE9" w:rsidRPr="00C21A2A" w:rsidRDefault="002B6DE9" w:rsidP="002B6DE9">
      <w:pPr>
        <w:rPr>
          <w:rFonts w:cs="Arial"/>
          <w:color w:val="3353A6"/>
          <w:lang w:val="en-US"/>
        </w:rPr>
      </w:pPr>
      <w:r w:rsidRPr="00C21A2A">
        <w:rPr>
          <w:rFonts w:cs="Arial"/>
          <w:color w:val="3353A6"/>
          <w:lang w:val="en-US"/>
        </w:rPr>
        <w:t>September 25, 2025</w:t>
      </w:r>
    </w:p>
    <w:p w14:paraId="4522271B" w14:textId="77777777" w:rsidR="002B6DE9" w:rsidRPr="008F7FBD" w:rsidRDefault="002B6DE9" w:rsidP="002B6DE9">
      <w:pPr>
        <w:widowControl w:val="0"/>
        <w:tabs>
          <w:tab w:val="left" w:pos="2730"/>
        </w:tabs>
        <w:autoSpaceDE w:val="0"/>
        <w:autoSpaceDN w:val="0"/>
        <w:adjustRightInd w:val="0"/>
        <w:spacing w:after="0" w:line="341" w:lineRule="auto"/>
        <w:ind w:right="4"/>
        <w:jc w:val="both"/>
        <w:rPr>
          <w:rFonts w:eastAsia="Times New Roman" w:cs="Arial"/>
          <w:kern w:val="0"/>
          <w:lang w:val="en-US"/>
          <w14:ligatures w14:val="none"/>
        </w:rPr>
        <w:sectPr w:rsidR="002B6DE9" w:rsidRPr="008F7FBD" w:rsidSect="002B6DE9">
          <w:headerReference w:type="even" r:id="rId8"/>
          <w:headerReference w:type="default" r:id="rId9"/>
          <w:footerReference w:type="even" r:id="rId10"/>
          <w:footerReference w:type="default" r:id="rId11"/>
          <w:headerReference w:type="first" r:id="rId12"/>
          <w:footerReference w:type="first" r:id="rId13"/>
          <w:pgSz w:w="12240" w:h="15840"/>
          <w:pgMar w:top="1480" w:right="1720" w:bottom="43" w:left="580" w:header="720" w:footer="737" w:gutter="0"/>
          <w:cols w:space="720"/>
          <w:noEndnote/>
          <w:titlePg/>
          <w:docGrid w:linePitch="299"/>
        </w:sectPr>
      </w:pPr>
      <w:r w:rsidRPr="008F7FBD">
        <w:rPr>
          <w:rFonts w:eastAsia="Times New Roman" w:cs="Arial"/>
          <w:kern w:val="0"/>
          <w:lang w:val="en-US"/>
          <w14:ligatures w14:val="none"/>
        </w:rPr>
        <w:tab/>
      </w:r>
    </w:p>
    <w:p w14:paraId="4A4304BC" w14:textId="77777777" w:rsidR="002B6DE9" w:rsidRDefault="002B6DE9" w:rsidP="002B6DE9">
      <w:pPr>
        <w:widowControl w:val="0"/>
        <w:tabs>
          <w:tab w:val="right" w:leader="dot" w:pos="9690"/>
        </w:tabs>
        <w:autoSpaceDE w:val="0"/>
        <w:autoSpaceDN w:val="0"/>
        <w:adjustRightInd w:val="0"/>
        <w:spacing w:after="100" w:line="341" w:lineRule="auto"/>
        <w:ind w:right="4"/>
        <w:jc w:val="both"/>
        <w:rPr>
          <w:rFonts w:eastAsia="Times New Roman" w:cs="Arial"/>
          <w:b/>
          <w:bCs/>
          <w:color w:val="3353A6"/>
          <w:kern w:val="0"/>
          <w:sz w:val="40"/>
          <w:szCs w:val="40"/>
          <w:lang w:val="en-US"/>
          <w14:ligatures w14:val="none"/>
        </w:rPr>
      </w:pPr>
    </w:p>
    <w:p w14:paraId="0819768B" w14:textId="77777777" w:rsidR="002B6DE9" w:rsidRPr="00AA5B8E" w:rsidRDefault="002B6DE9" w:rsidP="002B6DE9">
      <w:pPr>
        <w:widowControl w:val="0"/>
        <w:tabs>
          <w:tab w:val="right" w:leader="dot" w:pos="9690"/>
        </w:tabs>
        <w:autoSpaceDE w:val="0"/>
        <w:autoSpaceDN w:val="0"/>
        <w:adjustRightInd w:val="0"/>
        <w:spacing w:after="100" w:line="341" w:lineRule="auto"/>
        <w:ind w:right="4"/>
        <w:jc w:val="both"/>
        <w:rPr>
          <w:rFonts w:eastAsia="Times New Roman" w:cs="Arial"/>
          <w:b/>
          <w:bCs/>
          <w:color w:val="3353A6"/>
          <w:kern w:val="0"/>
          <w:sz w:val="40"/>
          <w:szCs w:val="40"/>
          <w:lang w:val="en-US"/>
          <w14:ligatures w14:val="none"/>
        </w:rPr>
      </w:pPr>
      <w:r w:rsidRPr="00AA5B8E">
        <w:rPr>
          <w:rFonts w:eastAsia="Times New Roman" w:cs="Arial"/>
          <w:b/>
          <w:bCs/>
          <w:color w:val="3353A6"/>
          <w:kern w:val="0"/>
          <w:sz w:val="40"/>
          <w:szCs w:val="40"/>
          <w:lang w:val="en-US"/>
          <w14:ligatures w14:val="none"/>
        </w:rPr>
        <w:t>Table of Contents</w:t>
      </w:r>
    </w:p>
    <w:p w14:paraId="53E56898"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r w:rsidRPr="00AA5B8E">
        <w:rPr>
          <w:color w:val="3353A6"/>
        </w:rPr>
        <w:fldChar w:fldCharType="begin"/>
      </w:r>
      <w:r w:rsidRPr="00AA5B8E">
        <w:rPr>
          <w:color w:val="3353A6"/>
        </w:rPr>
        <w:instrText xml:space="preserve"> TOC \o "1-3" \h \z \u </w:instrText>
      </w:r>
      <w:r w:rsidRPr="00AA5B8E">
        <w:rPr>
          <w:color w:val="3353A6"/>
        </w:rPr>
        <w:fldChar w:fldCharType="separate"/>
      </w:r>
      <w:hyperlink w:anchor="_Toc211329624" w:history="1">
        <w:r w:rsidRPr="00F20859">
          <w:rPr>
            <w:rStyle w:val="Hyperlink"/>
            <w:noProof/>
          </w:rPr>
          <w:t>Introduction</w:t>
        </w:r>
        <w:r>
          <w:rPr>
            <w:noProof/>
            <w:webHidden/>
          </w:rPr>
          <w:tab/>
        </w:r>
        <w:r>
          <w:rPr>
            <w:noProof/>
            <w:webHidden/>
          </w:rPr>
          <w:fldChar w:fldCharType="begin"/>
        </w:r>
        <w:r>
          <w:rPr>
            <w:noProof/>
            <w:webHidden/>
          </w:rPr>
          <w:instrText xml:space="preserve"> PAGEREF _Toc211329624 \h </w:instrText>
        </w:r>
        <w:r>
          <w:rPr>
            <w:noProof/>
            <w:webHidden/>
          </w:rPr>
        </w:r>
        <w:r>
          <w:rPr>
            <w:noProof/>
            <w:webHidden/>
          </w:rPr>
          <w:fldChar w:fldCharType="separate"/>
        </w:r>
        <w:r>
          <w:rPr>
            <w:noProof/>
            <w:webHidden/>
          </w:rPr>
          <w:t>3</w:t>
        </w:r>
        <w:r>
          <w:rPr>
            <w:noProof/>
            <w:webHidden/>
          </w:rPr>
          <w:fldChar w:fldCharType="end"/>
        </w:r>
      </w:hyperlink>
    </w:p>
    <w:p w14:paraId="22EA6E9B"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25" w:history="1">
        <w:r w:rsidRPr="00F20859">
          <w:rPr>
            <w:rStyle w:val="Hyperlink"/>
            <w:noProof/>
          </w:rPr>
          <w:t>Participating Members</w:t>
        </w:r>
        <w:r>
          <w:rPr>
            <w:noProof/>
            <w:webHidden/>
          </w:rPr>
          <w:tab/>
        </w:r>
        <w:r>
          <w:rPr>
            <w:noProof/>
            <w:webHidden/>
          </w:rPr>
          <w:fldChar w:fldCharType="begin"/>
        </w:r>
        <w:r>
          <w:rPr>
            <w:noProof/>
            <w:webHidden/>
          </w:rPr>
          <w:instrText xml:space="preserve"> PAGEREF _Toc211329625 \h </w:instrText>
        </w:r>
        <w:r>
          <w:rPr>
            <w:noProof/>
            <w:webHidden/>
          </w:rPr>
        </w:r>
        <w:r>
          <w:rPr>
            <w:noProof/>
            <w:webHidden/>
          </w:rPr>
          <w:fldChar w:fldCharType="separate"/>
        </w:r>
        <w:r>
          <w:rPr>
            <w:noProof/>
            <w:webHidden/>
          </w:rPr>
          <w:t>3</w:t>
        </w:r>
        <w:r>
          <w:rPr>
            <w:noProof/>
            <w:webHidden/>
          </w:rPr>
          <w:fldChar w:fldCharType="end"/>
        </w:r>
      </w:hyperlink>
    </w:p>
    <w:p w14:paraId="16A1EC8E"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26" w:history="1">
        <w:r w:rsidRPr="00F20859">
          <w:rPr>
            <w:rStyle w:val="Hyperlink"/>
            <w:noProof/>
          </w:rPr>
          <w:t>Method</w:t>
        </w:r>
        <w:r>
          <w:rPr>
            <w:noProof/>
            <w:webHidden/>
          </w:rPr>
          <w:tab/>
        </w:r>
        <w:r>
          <w:rPr>
            <w:noProof/>
            <w:webHidden/>
          </w:rPr>
          <w:fldChar w:fldCharType="begin"/>
        </w:r>
        <w:r>
          <w:rPr>
            <w:noProof/>
            <w:webHidden/>
          </w:rPr>
          <w:instrText xml:space="preserve"> PAGEREF _Toc211329626 \h </w:instrText>
        </w:r>
        <w:r>
          <w:rPr>
            <w:noProof/>
            <w:webHidden/>
          </w:rPr>
        </w:r>
        <w:r>
          <w:rPr>
            <w:noProof/>
            <w:webHidden/>
          </w:rPr>
          <w:fldChar w:fldCharType="separate"/>
        </w:r>
        <w:r>
          <w:rPr>
            <w:noProof/>
            <w:webHidden/>
          </w:rPr>
          <w:t>4</w:t>
        </w:r>
        <w:r>
          <w:rPr>
            <w:noProof/>
            <w:webHidden/>
          </w:rPr>
          <w:fldChar w:fldCharType="end"/>
        </w:r>
      </w:hyperlink>
    </w:p>
    <w:p w14:paraId="5CFCB88F"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27" w:history="1">
        <w:r w:rsidRPr="00F20859">
          <w:rPr>
            <w:rStyle w:val="Hyperlink"/>
            <w:noProof/>
          </w:rPr>
          <w:t>Confidentiality of Information</w:t>
        </w:r>
        <w:r>
          <w:rPr>
            <w:noProof/>
            <w:webHidden/>
          </w:rPr>
          <w:tab/>
        </w:r>
        <w:r>
          <w:rPr>
            <w:noProof/>
            <w:webHidden/>
          </w:rPr>
          <w:fldChar w:fldCharType="begin"/>
        </w:r>
        <w:r>
          <w:rPr>
            <w:noProof/>
            <w:webHidden/>
          </w:rPr>
          <w:instrText xml:space="preserve"> PAGEREF _Toc211329627 \h </w:instrText>
        </w:r>
        <w:r>
          <w:rPr>
            <w:noProof/>
            <w:webHidden/>
          </w:rPr>
        </w:r>
        <w:r>
          <w:rPr>
            <w:noProof/>
            <w:webHidden/>
          </w:rPr>
          <w:fldChar w:fldCharType="separate"/>
        </w:r>
        <w:r>
          <w:rPr>
            <w:noProof/>
            <w:webHidden/>
          </w:rPr>
          <w:t>4</w:t>
        </w:r>
        <w:r>
          <w:rPr>
            <w:noProof/>
            <w:webHidden/>
          </w:rPr>
          <w:fldChar w:fldCharType="end"/>
        </w:r>
      </w:hyperlink>
    </w:p>
    <w:p w14:paraId="66412FE5"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28" w:history="1">
        <w:r w:rsidRPr="00F20859">
          <w:rPr>
            <w:rStyle w:val="Hyperlink"/>
            <w:noProof/>
          </w:rPr>
          <w:t>Disclaimer</w:t>
        </w:r>
        <w:r>
          <w:rPr>
            <w:noProof/>
            <w:webHidden/>
          </w:rPr>
          <w:tab/>
        </w:r>
        <w:r>
          <w:rPr>
            <w:noProof/>
            <w:webHidden/>
          </w:rPr>
          <w:fldChar w:fldCharType="begin"/>
        </w:r>
        <w:r>
          <w:rPr>
            <w:noProof/>
            <w:webHidden/>
          </w:rPr>
          <w:instrText xml:space="preserve"> PAGEREF _Toc211329628 \h </w:instrText>
        </w:r>
        <w:r>
          <w:rPr>
            <w:noProof/>
            <w:webHidden/>
          </w:rPr>
        </w:r>
        <w:r>
          <w:rPr>
            <w:noProof/>
            <w:webHidden/>
          </w:rPr>
          <w:fldChar w:fldCharType="separate"/>
        </w:r>
        <w:r>
          <w:rPr>
            <w:noProof/>
            <w:webHidden/>
          </w:rPr>
          <w:t>4</w:t>
        </w:r>
        <w:r>
          <w:rPr>
            <w:noProof/>
            <w:webHidden/>
          </w:rPr>
          <w:fldChar w:fldCharType="end"/>
        </w:r>
      </w:hyperlink>
    </w:p>
    <w:p w14:paraId="6DD75E3F"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29" w:history="1">
        <w:r w:rsidRPr="00F20859">
          <w:rPr>
            <w:rStyle w:val="Hyperlink"/>
            <w:noProof/>
          </w:rPr>
          <w:t>Remuneration Analysis (Introduction)</w:t>
        </w:r>
        <w:r>
          <w:rPr>
            <w:noProof/>
            <w:webHidden/>
          </w:rPr>
          <w:tab/>
        </w:r>
        <w:r>
          <w:rPr>
            <w:noProof/>
            <w:webHidden/>
          </w:rPr>
          <w:fldChar w:fldCharType="begin"/>
        </w:r>
        <w:r>
          <w:rPr>
            <w:noProof/>
            <w:webHidden/>
          </w:rPr>
          <w:instrText xml:space="preserve"> PAGEREF _Toc211329629 \h </w:instrText>
        </w:r>
        <w:r>
          <w:rPr>
            <w:noProof/>
            <w:webHidden/>
          </w:rPr>
        </w:r>
        <w:r>
          <w:rPr>
            <w:noProof/>
            <w:webHidden/>
          </w:rPr>
          <w:fldChar w:fldCharType="separate"/>
        </w:r>
        <w:r>
          <w:rPr>
            <w:noProof/>
            <w:webHidden/>
          </w:rPr>
          <w:t>5</w:t>
        </w:r>
        <w:r>
          <w:rPr>
            <w:noProof/>
            <w:webHidden/>
          </w:rPr>
          <w:fldChar w:fldCharType="end"/>
        </w:r>
      </w:hyperlink>
    </w:p>
    <w:p w14:paraId="7A4792F7"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30" w:history="1">
        <w:r w:rsidRPr="00F20859">
          <w:rPr>
            <w:rStyle w:val="Hyperlink"/>
            <w:noProof/>
          </w:rPr>
          <w:t>Remuneration Analysis (Bargaining Unit)</w:t>
        </w:r>
        <w:r>
          <w:rPr>
            <w:noProof/>
            <w:webHidden/>
          </w:rPr>
          <w:tab/>
        </w:r>
        <w:r>
          <w:rPr>
            <w:noProof/>
            <w:webHidden/>
          </w:rPr>
          <w:fldChar w:fldCharType="begin"/>
        </w:r>
        <w:r>
          <w:rPr>
            <w:noProof/>
            <w:webHidden/>
          </w:rPr>
          <w:instrText xml:space="preserve"> PAGEREF _Toc211329630 \h </w:instrText>
        </w:r>
        <w:r>
          <w:rPr>
            <w:noProof/>
            <w:webHidden/>
          </w:rPr>
        </w:r>
        <w:r>
          <w:rPr>
            <w:noProof/>
            <w:webHidden/>
          </w:rPr>
          <w:fldChar w:fldCharType="separate"/>
        </w:r>
        <w:r>
          <w:rPr>
            <w:noProof/>
            <w:webHidden/>
          </w:rPr>
          <w:t>7</w:t>
        </w:r>
        <w:r>
          <w:rPr>
            <w:noProof/>
            <w:webHidden/>
          </w:rPr>
          <w:fldChar w:fldCharType="end"/>
        </w:r>
      </w:hyperlink>
    </w:p>
    <w:p w14:paraId="26DE0624"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1" w:history="1">
        <w:r w:rsidRPr="00F20859">
          <w:rPr>
            <w:rStyle w:val="Hyperlink"/>
            <w:noProof/>
          </w:rPr>
          <w:t>Wages</w:t>
        </w:r>
        <w:r>
          <w:rPr>
            <w:noProof/>
            <w:webHidden/>
          </w:rPr>
          <w:tab/>
        </w:r>
        <w:r>
          <w:rPr>
            <w:noProof/>
            <w:webHidden/>
          </w:rPr>
          <w:fldChar w:fldCharType="begin"/>
        </w:r>
        <w:r>
          <w:rPr>
            <w:noProof/>
            <w:webHidden/>
          </w:rPr>
          <w:instrText xml:space="preserve"> PAGEREF _Toc211329631 \h </w:instrText>
        </w:r>
        <w:r>
          <w:rPr>
            <w:noProof/>
            <w:webHidden/>
          </w:rPr>
        </w:r>
        <w:r>
          <w:rPr>
            <w:noProof/>
            <w:webHidden/>
          </w:rPr>
          <w:fldChar w:fldCharType="separate"/>
        </w:r>
        <w:r>
          <w:rPr>
            <w:noProof/>
            <w:webHidden/>
          </w:rPr>
          <w:t>7</w:t>
        </w:r>
        <w:r>
          <w:rPr>
            <w:noProof/>
            <w:webHidden/>
          </w:rPr>
          <w:fldChar w:fldCharType="end"/>
        </w:r>
      </w:hyperlink>
    </w:p>
    <w:p w14:paraId="2E9E6906"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2" w:history="1">
        <w:r w:rsidRPr="00F20859">
          <w:rPr>
            <w:rStyle w:val="Hyperlink"/>
            <w:noProof/>
          </w:rPr>
          <w:t>Annual Increase in Wages</w:t>
        </w:r>
        <w:r>
          <w:rPr>
            <w:noProof/>
            <w:webHidden/>
          </w:rPr>
          <w:tab/>
        </w:r>
        <w:r>
          <w:rPr>
            <w:noProof/>
            <w:webHidden/>
          </w:rPr>
          <w:fldChar w:fldCharType="begin"/>
        </w:r>
        <w:r>
          <w:rPr>
            <w:noProof/>
            <w:webHidden/>
          </w:rPr>
          <w:instrText xml:space="preserve"> PAGEREF _Toc211329632 \h </w:instrText>
        </w:r>
        <w:r>
          <w:rPr>
            <w:noProof/>
            <w:webHidden/>
          </w:rPr>
        </w:r>
        <w:r>
          <w:rPr>
            <w:noProof/>
            <w:webHidden/>
          </w:rPr>
          <w:fldChar w:fldCharType="separate"/>
        </w:r>
        <w:r>
          <w:rPr>
            <w:noProof/>
            <w:webHidden/>
          </w:rPr>
          <w:t>8</w:t>
        </w:r>
        <w:r>
          <w:rPr>
            <w:noProof/>
            <w:webHidden/>
          </w:rPr>
          <w:fldChar w:fldCharType="end"/>
        </w:r>
      </w:hyperlink>
    </w:p>
    <w:p w14:paraId="0E2FCBC5"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3" w:history="1">
        <w:r w:rsidRPr="00F20859">
          <w:rPr>
            <w:rStyle w:val="Hyperlink"/>
            <w:noProof/>
          </w:rPr>
          <w:t>Benefits</w:t>
        </w:r>
        <w:r>
          <w:rPr>
            <w:noProof/>
            <w:webHidden/>
          </w:rPr>
          <w:tab/>
        </w:r>
        <w:r>
          <w:rPr>
            <w:noProof/>
            <w:webHidden/>
          </w:rPr>
          <w:fldChar w:fldCharType="begin"/>
        </w:r>
        <w:r>
          <w:rPr>
            <w:noProof/>
            <w:webHidden/>
          </w:rPr>
          <w:instrText xml:space="preserve"> PAGEREF _Toc211329633 \h </w:instrText>
        </w:r>
        <w:r>
          <w:rPr>
            <w:noProof/>
            <w:webHidden/>
          </w:rPr>
        </w:r>
        <w:r>
          <w:rPr>
            <w:noProof/>
            <w:webHidden/>
          </w:rPr>
          <w:fldChar w:fldCharType="separate"/>
        </w:r>
        <w:r>
          <w:rPr>
            <w:noProof/>
            <w:webHidden/>
          </w:rPr>
          <w:t>9</w:t>
        </w:r>
        <w:r>
          <w:rPr>
            <w:noProof/>
            <w:webHidden/>
          </w:rPr>
          <w:fldChar w:fldCharType="end"/>
        </w:r>
      </w:hyperlink>
    </w:p>
    <w:p w14:paraId="5AA90E12"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34" w:history="1">
        <w:r w:rsidRPr="00F20859">
          <w:rPr>
            <w:rStyle w:val="Hyperlink"/>
            <w:noProof/>
          </w:rPr>
          <w:t>Remuneration Analysis (Non-Bargaining Unit)</w:t>
        </w:r>
        <w:r>
          <w:rPr>
            <w:noProof/>
            <w:webHidden/>
          </w:rPr>
          <w:tab/>
        </w:r>
        <w:r>
          <w:rPr>
            <w:noProof/>
            <w:webHidden/>
          </w:rPr>
          <w:fldChar w:fldCharType="begin"/>
        </w:r>
        <w:r>
          <w:rPr>
            <w:noProof/>
            <w:webHidden/>
          </w:rPr>
          <w:instrText xml:space="preserve"> PAGEREF _Toc211329634 \h </w:instrText>
        </w:r>
        <w:r>
          <w:rPr>
            <w:noProof/>
            <w:webHidden/>
          </w:rPr>
        </w:r>
        <w:r>
          <w:rPr>
            <w:noProof/>
            <w:webHidden/>
          </w:rPr>
          <w:fldChar w:fldCharType="separate"/>
        </w:r>
        <w:r>
          <w:rPr>
            <w:noProof/>
            <w:webHidden/>
          </w:rPr>
          <w:t>12</w:t>
        </w:r>
        <w:r>
          <w:rPr>
            <w:noProof/>
            <w:webHidden/>
          </w:rPr>
          <w:fldChar w:fldCharType="end"/>
        </w:r>
      </w:hyperlink>
    </w:p>
    <w:p w14:paraId="228DA9A6"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5" w:history="1">
        <w:r w:rsidRPr="00F20859">
          <w:rPr>
            <w:rStyle w:val="Hyperlink"/>
            <w:noProof/>
          </w:rPr>
          <w:t>Wages</w:t>
        </w:r>
        <w:r>
          <w:rPr>
            <w:noProof/>
            <w:webHidden/>
          </w:rPr>
          <w:tab/>
        </w:r>
        <w:r>
          <w:rPr>
            <w:noProof/>
            <w:webHidden/>
          </w:rPr>
          <w:fldChar w:fldCharType="begin"/>
        </w:r>
        <w:r>
          <w:rPr>
            <w:noProof/>
            <w:webHidden/>
          </w:rPr>
          <w:instrText xml:space="preserve"> PAGEREF _Toc211329635 \h </w:instrText>
        </w:r>
        <w:r>
          <w:rPr>
            <w:noProof/>
            <w:webHidden/>
          </w:rPr>
        </w:r>
        <w:r>
          <w:rPr>
            <w:noProof/>
            <w:webHidden/>
          </w:rPr>
          <w:fldChar w:fldCharType="separate"/>
        </w:r>
        <w:r>
          <w:rPr>
            <w:noProof/>
            <w:webHidden/>
          </w:rPr>
          <w:t>12</w:t>
        </w:r>
        <w:r>
          <w:rPr>
            <w:noProof/>
            <w:webHidden/>
          </w:rPr>
          <w:fldChar w:fldCharType="end"/>
        </w:r>
      </w:hyperlink>
    </w:p>
    <w:p w14:paraId="2FB2085E"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6" w:history="1">
        <w:r w:rsidRPr="00F20859">
          <w:rPr>
            <w:rStyle w:val="Hyperlink"/>
            <w:noProof/>
          </w:rPr>
          <w:t>Annual Increase in Salary</w:t>
        </w:r>
        <w:r>
          <w:rPr>
            <w:noProof/>
            <w:webHidden/>
          </w:rPr>
          <w:tab/>
        </w:r>
        <w:r>
          <w:rPr>
            <w:noProof/>
            <w:webHidden/>
          </w:rPr>
          <w:fldChar w:fldCharType="begin"/>
        </w:r>
        <w:r>
          <w:rPr>
            <w:noProof/>
            <w:webHidden/>
          </w:rPr>
          <w:instrText xml:space="preserve"> PAGEREF _Toc211329636 \h </w:instrText>
        </w:r>
        <w:r>
          <w:rPr>
            <w:noProof/>
            <w:webHidden/>
          </w:rPr>
        </w:r>
        <w:r>
          <w:rPr>
            <w:noProof/>
            <w:webHidden/>
          </w:rPr>
          <w:fldChar w:fldCharType="separate"/>
        </w:r>
        <w:r>
          <w:rPr>
            <w:noProof/>
            <w:webHidden/>
          </w:rPr>
          <w:t>18</w:t>
        </w:r>
        <w:r>
          <w:rPr>
            <w:noProof/>
            <w:webHidden/>
          </w:rPr>
          <w:fldChar w:fldCharType="end"/>
        </w:r>
      </w:hyperlink>
    </w:p>
    <w:p w14:paraId="5BF7C76D"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7" w:history="1">
        <w:r w:rsidRPr="00F20859">
          <w:rPr>
            <w:rStyle w:val="Hyperlink"/>
            <w:rFonts w:eastAsia="Century Schoolbook"/>
            <w:noProof/>
          </w:rPr>
          <w:t>Additional Compensation Elements</w:t>
        </w:r>
        <w:r>
          <w:rPr>
            <w:noProof/>
            <w:webHidden/>
          </w:rPr>
          <w:tab/>
        </w:r>
        <w:r>
          <w:rPr>
            <w:noProof/>
            <w:webHidden/>
          </w:rPr>
          <w:fldChar w:fldCharType="begin"/>
        </w:r>
        <w:r>
          <w:rPr>
            <w:noProof/>
            <w:webHidden/>
          </w:rPr>
          <w:instrText xml:space="preserve"> PAGEREF _Toc211329637 \h </w:instrText>
        </w:r>
        <w:r>
          <w:rPr>
            <w:noProof/>
            <w:webHidden/>
          </w:rPr>
        </w:r>
        <w:r>
          <w:rPr>
            <w:noProof/>
            <w:webHidden/>
          </w:rPr>
          <w:fldChar w:fldCharType="separate"/>
        </w:r>
        <w:r>
          <w:rPr>
            <w:noProof/>
            <w:webHidden/>
          </w:rPr>
          <w:t>19</w:t>
        </w:r>
        <w:r>
          <w:rPr>
            <w:noProof/>
            <w:webHidden/>
          </w:rPr>
          <w:fldChar w:fldCharType="end"/>
        </w:r>
      </w:hyperlink>
    </w:p>
    <w:p w14:paraId="4BAA932A"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38" w:history="1">
        <w:r w:rsidRPr="00F20859">
          <w:rPr>
            <w:rStyle w:val="Hyperlink"/>
            <w:noProof/>
          </w:rPr>
          <w:t>Benefits</w:t>
        </w:r>
        <w:r>
          <w:rPr>
            <w:noProof/>
            <w:webHidden/>
          </w:rPr>
          <w:tab/>
        </w:r>
        <w:r>
          <w:rPr>
            <w:noProof/>
            <w:webHidden/>
          </w:rPr>
          <w:fldChar w:fldCharType="begin"/>
        </w:r>
        <w:r>
          <w:rPr>
            <w:noProof/>
            <w:webHidden/>
          </w:rPr>
          <w:instrText xml:space="preserve"> PAGEREF _Toc211329638 \h </w:instrText>
        </w:r>
        <w:r>
          <w:rPr>
            <w:noProof/>
            <w:webHidden/>
          </w:rPr>
        </w:r>
        <w:r>
          <w:rPr>
            <w:noProof/>
            <w:webHidden/>
          </w:rPr>
          <w:fldChar w:fldCharType="separate"/>
        </w:r>
        <w:r>
          <w:rPr>
            <w:noProof/>
            <w:webHidden/>
          </w:rPr>
          <w:t>19</w:t>
        </w:r>
        <w:r>
          <w:rPr>
            <w:noProof/>
            <w:webHidden/>
          </w:rPr>
          <w:fldChar w:fldCharType="end"/>
        </w:r>
      </w:hyperlink>
    </w:p>
    <w:p w14:paraId="69DC81AE"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39" w:history="1">
        <w:r w:rsidRPr="00F20859">
          <w:rPr>
            <w:rStyle w:val="Hyperlink"/>
            <w:noProof/>
          </w:rPr>
          <w:t>Analysis (Other Post Employment Benefits)</w:t>
        </w:r>
        <w:r>
          <w:rPr>
            <w:noProof/>
            <w:webHidden/>
          </w:rPr>
          <w:tab/>
        </w:r>
        <w:r>
          <w:rPr>
            <w:noProof/>
            <w:webHidden/>
          </w:rPr>
          <w:fldChar w:fldCharType="begin"/>
        </w:r>
        <w:r>
          <w:rPr>
            <w:noProof/>
            <w:webHidden/>
          </w:rPr>
          <w:instrText xml:space="preserve"> PAGEREF _Toc211329639 \h </w:instrText>
        </w:r>
        <w:r>
          <w:rPr>
            <w:noProof/>
            <w:webHidden/>
          </w:rPr>
        </w:r>
        <w:r>
          <w:rPr>
            <w:noProof/>
            <w:webHidden/>
          </w:rPr>
          <w:fldChar w:fldCharType="separate"/>
        </w:r>
        <w:r>
          <w:rPr>
            <w:noProof/>
            <w:webHidden/>
          </w:rPr>
          <w:t>20</w:t>
        </w:r>
        <w:r>
          <w:rPr>
            <w:noProof/>
            <w:webHidden/>
          </w:rPr>
          <w:fldChar w:fldCharType="end"/>
        </w:r>
      </w:hyperlink>
    </w:p>
    <w:p w14:paraId="4B67DEBB"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40" w:history="1">
        <w:r w:rsidRPr="00F20859">
          <w:rPr>
            <w:rStyle w:val="Hyperlink"/>
            <w:noProof/>
          </w:rPr>
          <w:t>Benefits</w:t>
        </w:r>
        <w:r>
          <w:rPr>
            <w:noProof/>
            <w:webHidden/>
          </w:rPr>
          <w:tab/>
        </w:r>
        <w:r>
          <w:rPr>
            <w:noProof/>
            <w:webHidden/>
          </w:rPr>
          <w:fldChar w:fldCharType="begin"/>
        </w:r>
        <w:r>
          <w:rPr>
            <w:noProof/>
            <w:webHidden/>
          </w:rPr>
          <w:instrText xml:space="preserve"> PAGEREF _Toc211329640 \h </w:instrText>
        </w:r>
        <w:r>
          <w:rPr>
            <w:noProof/>
            <w:webHidden/>
          </w:rPr>
        </w:r>
        <w:r>
          <w:rPr>
            <w:noProof/>
            <w:webHidden/>
          </w:rPr>
          <w:fldChar w:fldCharType="separate"/>
        </w:r>
        <w:r>
          <w:rPr>
            <w:noProof/>
            <w:webHidden/>
          </w:rPr>
          <w:t>20</w:t>
        </w:r>
        <w:r>
          <w:rPr>
            <w:noProof/>
            <w:webHidden/>
          </w:rPr>
          <w:fldChar w:fldCharType="end"/>
        </w:r>
      </w:hyperlink>
    </w:p>
    <w:p w14:paraId="6AD882B3"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41" w:history="1">
        <w:r w:rsidRPr="00F20859">
          <w:rPr>
            <w:rStyle w:val="Hyperlink"/>
            <w:noProof/>
          </w:rPr>
          <w:t>Remuneration Analysis (Board)</w:t>
        </w:r>
        <w:r>
          <w:rPr>
            <w:noProof/>
            <w:webHidden/>
          </w:rPr>
          <w:tab/>
        </w:r>
        <w:r>
          <w:rPr>
            <w:noProof/>
            <w:webHidden/>
          </w:rPr>
          <w:fldChar w:fldCharType="begin"/>
        </w:r>
        <w:r>
          <w:rPr>
            <w:noProof/>
            <w:webHidden/>
          </w:rPr>
          <w:instrText xml:space="preserve"> PAGEREF _Toc211329641 \h </w:instrText>
        </w:r>
        <w:r>
          <w:rPr>
            <w:noProof/>
            <w:webHidden/>
          </w:rPr>
        </w:r>
        <w:r>
          <w:rPr>
            <w:noProof/>
            <w:webHidden/>
          </w:rPr>
          <w:fldChar w:fldCharType="separate"/>
        </w:r>
        <w:r>
          <w:rPr>
            <w:noProof/>
            <w:webHidden/>
          </w:rPr>
          <w:t>21</w:t>
        </w:r>
        <w:r>
          <w:rPr>
            <w:noProof/>
            <w:webHidden/>
          </w:rPr>
          <w:fldChar w:fldCharType="end"/>
        </w:r>
      </w:hyperlink>
    </w:p>
    <w:p w14:paraId="0F1AF3E8"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42" w:history="1">
        <w:r w:rsidRPr="00F20859">
          <w:rPr>
            <w:rStyle w:val="Hyperlink"/>
            <w:noProof/>
          </w:rPr>
          <w:t>Stipend</w:t>
        </w:r>
        <w:r>
          <w:rPr>
            <w:noProof/>
            <w:webHidden/>
          </w:rPr>
          <w:tab/>
        </w:r>
        <w:r>
          <w:rPr>
            <w:noProof/>
            <w:webHidden/>
          </w:rPr>
          <w:fldChar w:fldCharType="begin"/>
        </w:r>
        <w:r>
          <w:rPr>
            <w:noProof/>
            <w:webHidden/>
          </w:rPr>
          <w:instrText xml:space="preserve"> PAGEREF _Toc211329642 \h </w:instrText>
        </w:r>
        <w:r>
          <w:rPr>
            <w:noProof/>
            <w:webHidden/>
          </w:rPr>
        </w:r>
        <w:r>
          <w:rPr>
            <w:noProof/>
            <w:webHidden/>
          </w:rPr>
          <w:fldChar w:fldCharType="separate"/>
        </w:r>
        <w:r>
          <w:rPr>
            <w:noProof/>
            <w:webHidden/>
          </w:rPr>
          <w:t>21</w:t>
        </w:r>
        <w:r>
          <w:rPr>
            <w:noProof/>
            <w:webHidden/>
          </w:rPr>
          <w:fldChar w:fldCharType="end"/>
        </w:r>
      </w:hyperlink>
    </w:p>
    <w:p w14:paraId="180BCDE5"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43" w:history="1">
        <w:r w:rsidRPr="00F20859">
          <w:rPr>
            <w:rStyle w:val="Hyperlink"/>
            <w:noProof/>
          </w:rPr>
          <w:t>Per Diem Fees</w:t>
        </w:r>
        <w:r>
          <w:rPr>
            <w:noProof/>
            <w:webHidden/>
          </w:rPr>
          <w:tab/>
        </w:r>
        <w:r>
          <w:rPr>
            <w:noProof/>
            <w:webHidden/>
          </w:rPr>
          <w:fldChar w:fldCharType="begin"/>
        </w:r>
        <w:r>
          <w:rPr>
            <w:noProof/>
            <w:webHidden/>
          </w:rPr>
          <w:instrText xml:space="preserve"> PAGEREF _Toc211329643 \h </w:instrText>
        </w:r>
        <w:r>
          <w:rPr>
            <w:noProof/>
            <w:webHidden/>
          </w:rPr>
        </w:r>
        <w:r>
          <w:rPr>
            <w:noProof/>
            <w:webHidden/>
          </w:rPr>
          <w:fldChar w:fldCharType="separate"/>
        </w:r>
        <w:r>
          <w:rPr>
            <w:noProof/>
            <w:webHidden/>
          </w:rPr>
          <w:t>21</w:t>
        </w:r>
        <w:r>
          <w:rPr>
            <w:noProof/>
            <w:webHidden/>
          </w:rPr>
          <w:fldChar w:fldCharType="end"/>
        </w:r>
      </w:hyperlink>
    </w:p>
    <w:p w14:paraId="17E69007" w14:textId="77777777" w:rsidR="002B6DE9" w:rsidRDefault="002B6DE9" w:rsidP="002B6DE9">
      <w:pPr>
        <w:pStyle w:val="TOC2"/>
        <w:tabs>
          <w:tab w:val="right" w:leader="dot" w:pos="9690"/>
        </w:tabs>
        <w:rPr>
          <w:rFonts w:asciiTheme="minorHAnsi" w:eastAsiaTheme="minorEastAsia" w:hAnsiTheme="minorHAnsi" w:cstheme="minorBidi"/>
          <w:noProof/>
          <w:kern w:val="2"/>
          <w:sz w:val="24"/>
          <w:szCs w:val="24"/>
          <w:lang w:val="en-CA" w:eastAsia="en-CA"/>
        </w:rPr>
      </w:pPr>
      <w:hyperlink w:anchor="_Toc211329644" w:history="1">
        <w:r w:rsidRPr="00F20859">
          <w:rPr>
            <w:rStyle w:val="Hyperlink"/>
            <w:noProof/>
          </w:rPr>
          <w:t>Additional Expenses</w:t>
        </w:r>
        <w:r>
          <w:rPr>
            <w:noProof/>
            <w:webHidden/>
          </w:rPr>
          <w:tab/>
        </w:r>
        <w:r>
          <w:rPr>
            <w:noProof/>
            <w:webHidden/>
          </w:rPr>
          <w:fldChar w:fldCharType="begin"/>
        </w:r>
        <w:r>
          <w:rPr>
            <w:noProof/>
            <w:webHidden/>
          </w:rPr>
          <w:instrText xml:space="preserve"> PAGEREF _Toc211329644 \h </w:instrText>
        </w:r>
        <w:r>
          <w:rPr>
            <w:noProof/>
            <w:webHidden/>
          </w:rPr>
        </w:r>
        <w:r>
          <w:rPr>
            <w:noProof/>
            <w:webHidden/>
          </w:rPr>
          <w:fldChar w:fldCharType="separate"/>
        </w:r>
        <w:r>
          <w:rPr>
            <w:noProof/>
            <w:webHidden/>
          </w:rPr>
          <w:t>21</w:t>
        </w:r>
        <w:r>
          <w:rPr>
            <w:noProof/>
            <w:webHidden/>
          </w:rPr>
          <w:fldChar w:fldCharType="end"/>
        </w:r>
      </w:hyperlink>
    </w:p>
    <w:p w14:paraId="03301B1D"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45" w:history="1">
        <w:r w:rsidRPr="00F20859">
          <w:rPr>
            <w:rStyle w:val="Hyperlink"/>
            <w:noProof/>
          </w:rPr>
          <w:t>LDC Demographics</w:t>
        </w:r>
        <w:r>
          <w:rPr>
            <w:noProof/>
            <w:webHidden/>
          </w:rPr>
          <w:tab/>
        </w:r>
        <w:r>
          <w:rPr>
            <w:noProof/>
            <w:webHidden/>
          </w:rPr>
          <w:fldChar w:fldCharType="begin"/>
        </w:r>
        <w:r>
          <w:rPr>
            <w:noProof/>
            <w:webHidden/>
          </w:rPr>
          <w:instrText xml:space="preserve"> PAGEREF _Toc211329645 \h </w:instrText>
        </w:r>
        <w:r>
          <w:rPr>
            <w:noProof/>
            <w:webHidden/>
          </w:rPr>
        </w:r>
        <w:r>
          <w:rPr>
            <w:noProof/>
            <w:webHidden/>
          </w:rPr>
          <w:fldChar w:fldCharType="separate"/>
        </w:r>
        <w:r>
          <w:rPr>
            <w:noProof/>
            <w:webHidden/>
          </w:rPr>
          <w:t>22</w:t>
        </w:r>
        <w:r>
          <w:rPr>
            <w:noProof/>
            <w:webHidden/>
          </w:rPr>
          <w:fldChar w:fldCharType="end"/>
        </w:r>
      </w:hyperlink>
    </w:p>
    <w:p w14:paraId="678CCE59" w14:textId="77777777" w:rsidR="002B6DE9" w:rsidRDefault="002B6DE9" w:rsidP="002B6DE9">
      <w:pPr>
        <w:pStyle w:val="TOC1"/>
        <w:tabs>
          <w:tab w:val="right" w:leader="dot" w:pos="9690"/>
        </w:tabs>
        <w:rPr>
          <w:rFonts w:asciiTheme="minorHAnsi" w:eastAsiaTheme="minorEastAsia" w:hAnsiTheme="minorHAnsi" w:cstheme="minorBidi"/>
          <w:noProof/>
          <w:kern w:val="2"/>
          <w:sz w:val="24"/>
          <w:szCs w:val="24"/>
          <w:lang w:val="en-CA" w:eastAsia="en-CA"/>
        </w:rPr>
      </w:pPr>
      <w:hyperlink w:anchor="_Toc211329646" w:history="1">
        <w:r w:rsidRPr="00F20859">
          <w:rPr>
            <w:rStyle w:val="Hyperlink"/>
            <w:noProof/>
          </w:rPr>
          <w:t>Conclusions</w:t>
        </w:r>
        <w:r>
          <w:rPr>
            <w:noProof/>
            <w:webHidden/>
          </w:rPr>
          <w:tab/>
        </w:r>
        <w:r>
          <w:rPr>
            <w:noProof/>
            <w:webHidden/>
          </w:rPr>
          <w:fldChar w:fldCharType="begin"/>
        </w:r>
        <w:r>
          <w:rPr>
            <w:noProof/>
            <w:webHidden/>
          </w:rPr>
          <w:instrText xml:space="preserve"> PAGEREF _Toc211329646 \h </w:instrText>
        </w:r>
        <w:r>
          <w:rPr>
            <w:noProof/>
            <w:webHidden/>
          </w:rPr>
        </w:r>
        <w:r>
          <w:rPr>
            <w:noProof/>
            <w:webHidden/>
          </w:rPr>
          <w:fldChar w:fldCharType="separate"/>
        </w:r>
        <w:r>
          <w:rPr>
            <w:noProof/>
            <w:webHidden/>
          </w:rPr>
          <w:t>23</w:t>
        </w:r>
        <w:r>
          <w:rPr>
            <w:noProof/>
            <w:webHidden/>
          </w:rPr>
          <w:fldChar w:fldCharType="end"/>
        </w:r>
      </w:hyperlink>
    </w:p>
    <w:p w14:paraId="1FD5099F" w14:textId="77777777" w:rsidR="002B6DE9" w:rsidRDefault="002B6DE9" w:rsidP="002B6DE9">
      <w:pPr>
        <w:rPr>
          <w:lang w:val="en-US"/>
        </w:rPr>
      </w:pPr>
      <w:r w:rsidRPr="00AA5B8E">
        <w:rPr>
          <w:rFonts w:eastAsia="Times New Roman" w:cs="Arial"/>
          <w:color w:val="3353A6"/>
          <w:kern w:val="0"/>
          <w:lang w:val="en-US"/>
          <w14:ligatures w14:val="none"/>
        </w:rPr>
        <w:fldChar w:fldCharType="end"/>
      </w:r>
      <w:r>
        <w:rPr>
          <w:lang w:val="en-US"/>
        </w:rPr>
        <w:br w:type="page"/>
      </w:r>
    </w:p>
    <w:p w14:paraId="4ADEE8B6" w14:textId="77777777" w:rsidR="002B6DE9" w:rsidRPr="008F7FBD" w:rsidRDefault="002B6DE9" w:rsidP="002B6DE9">
      <w:pPr>
        <w:pStyle w:val="Heading1"/>
        <w:rPr>
          <w:color w:val="000000"/>
        </w:rPr>
      </w:pPr>
      <w:bookmarkStart w:id="1" w:name="_Toc211329624"/>
      <w:r>
        <w:lastRenderedPageBreak/>
        <w:t>Introduction</w:t>
      </w:r>
      <w:bookmarkEnd w:id="1"/>
    </w:p>
    <w:p w14:paraId="649260B0" w14:textId="77777777" w:rsidR="002B6DE9" w:rsidRDefault="002B6DE9" w:rsidP="002B6DE9">
      <w:pPr>
        <w:rPr>
          <w:lang w:val="en-US"/>
        </w:rPr>
      </w:pPr>
      <w:r w:rsidRPr="008F7FBD">
        <w:rPr>
          <w:lang w:val="en-US"/>
        </w:rPr>
        <w:t xml:space="preserve">Cornerstone Hydro Electric Concept Association (CHEC) is an association of </w:t>
      </w:r>
      <w:r>
        <w:rPr>
          <w:lang w:val="en-US"/>
        </w:rPr>
        <w:t>s</w:t>
      </w:r>
      <w:r w:rsidRPr="008F7FBD">
        <w:rPr>
          <w:lang w:val="en-US"/>
        </w:rPr>
        <w:t>i</w:t>
      </w:r>
      <w:r>
        <w:rPr>
          <w:lang w:val="en-US"/>
        </w:rPr>
        <w:t>x</w:t>
      </w:r>
      <w:r w:rsidRPr="008F7FBD">
        <w:rPr>
          <w:lang w:val="en-US"/>
        </w:rPr>
        <w:t>teen Local Distribution Companies (LDCs) that work collaboratively to meet regulatory and operational requirements. The LDC’s covered under this analysis include:</w:t>
      </w:r>
    </w:p>
    <w:p w14:paraId="5E942038" w14:textId="77777777" w:rsidR="002B6DE9" w:rsidRDefault="002B6DE9" w:rsidP="002B6DE9">
      <w:pPr>
        <w:rPr>
          <w:lang w:val="en-US"/>
        </w:rPr>
      </w:pPr>
    </w:p>
    <w:p w14:paraId="73A4EDD7" w14:textId="77777777" w:rsidR="002B6DE9" w:rsidRDefault="002B6DE9" w:rsidP="002B6DE9">
      <w:pPr>
        <w:rPr>
          <w:lang w:val="en-US"/>
        </w:rPr>
      </w:pPr>
      <w:r w:rsidRPr="008F7FBD">
        <w:rPr>
          <w:lang w:val="en-US"/>
        </w:rPr>
        <w:t xml:space="preserve">This is the </w:t>
      </w:r>
      <w:r>
        <w:rPr>
          <w:b/>
          <w:u w:val="single"/>
          <w:lang w:val="en-US"/>
        </w:rPr>
        <w:t>seventh</w:t>
      </w:r>
      <w:r w:rsidRPr="008F7FBD">
        <w:rPr>
          <w:lang w:val="en-US"/>
        </w:rPr>
        <w:t xml:space="preserve"> CHEC analysis and report (previously reported in 2011, 2014, 2016, 2018</w:t>
      </w:r>
      <w:r>
        <w:rPr>
          <w:lang w:val="en-US"/>
        </w:rPr>
        <w:t xml:space="preserve">, and </w:t>
      </w:r>
      <w:r w:rsidRPr="008F7FBD">
        <w:rPr>
          <w:lang w:val="en-US"/>
        </w:rPr>
        <w:t>202</w:t>
      </w:r>
      <w:r>
        <w:rPr>
          <w:lang w:val="en-US"/>
        </w:rPr>
        <w:t>3</w:t>
      </w:r>
      <w:r w:rsidRPr="008F7FBD">
        <w:rPr>
          <w:lang w:val="en-US"/>
        </w:rPr>
        <w:t>) on compensation trends for the CHEC members.</w:t>
      </w:r>
    </w:p>
    <w:p w14:paraId="194547B8" w14:textId="77777777" w:rsidR="002B6DE9" w:rsidRDefault="002B6DE9" w:rsidP="002B6DE9">
      <w:pPr>
        <w:rPr>
          <w:lang w:val="en-US"/>
        </w:rPr>
      </w:pPr>
      <w:r w:rsidRPr="008F7FBD">
        <w:rPr>
          <w:lang w:val="en-US"/>
        </w:rPr>
        <w:t xml:space="preserve">This analysis is designed to </w:t>
      </w:r>
      <w:r>
        <w:rPr>
          <w:lang w:val="en-US"/>
        </w:rPr>
        <w:t>provide</w:t>
      </w:r>
      <w:r w:rsidRPr="008F7FBD">
        <w:rPr>
          <w:lang w:val="en-US"/>
        </w:rPr>
        <w:t xml:space="preserve"> </w:t>
      </w:r>
      <w:r>
        <w:rPr>
          <w:lang w:val="en-US"/>
        </w:rPr>
        <w:t xml:space="preserve">participating </w:t>
      </w:r>
      <w:r w:rsidRPr="008F7FBD">
        <w:rPr>
          <w:lang w:val="en-US"/>
        </w:rPr>
        <w:t xml:space="preserve">CHEC members a general analysis of </w:t>
      </w:r>
      <w:r>
        <w:rPr>
          <w:lang w:val="en-US"/>
        </w:rPr>
        <w:t>the data they submit</w:t>
      </w:r>
      <w:r w:rsidRPr="008F7FBD">
        <w:rPr>
          <w:lang w:val="en-US"/>
        </w:rPr>
        <w:t xml:space="preserve"> that </w:t>
      </w:r>
      <w:r>
        <w:rPr>
          <w:lang w:val="en-US"/>
        </w:rPr>
        <w:t>may be</w:t>
      </w:r>
      <w:r w:rsidRPr="008F7FBD">
        <w:rPr>
          <w:lang w:val="en-US"/>
        </w:rPr>
        <w:t xml:space="preserve"> useful for decision making purposes</w:t>
      </w:r>
      <w:r>
        <w:rPr>
          <w:lang w:val="en-US"/>
        </w:rPr>
        <w:t xml:space="preserve"> related to</w:t>
      </w:r>
      <w:r w:rsidRPr="008F7FBD">
        <w:rPr>
          <w:lang w:val="en-US"/>
        </w:rPr>
        <w:t xml:space="preserve"> compensation strategies</w:t>
      </w:r>
      <w:r>
        <w:rPr>
          <w:lang w:val="en-US"/>
        </w:rPr>
        <w:t>,</w:t>
      </w:r>
      <w:r w:rsidRPr="008F7FBD">
        <w:rPr>
          <w:lang w:val="en-US"/>
        </w:rPr>
        <w:t xml:space="preserve"> human resources planning, labour relations, recruitment, and retention, as well as aid in developing effective internal policies and procedures</w:t>
      </w:r>
      <w:r>
        <w:rPr>
          <w:lang w:val="en-US"/>
        </w:rPr>
        <w:t>.</w:t>
      </w:r>
      <w:r w:rsidRPr="00BD05D2">
        <w:rPr>
          <w:lang w:val="en-US"/>
        </w:rPr>
        <w:t xml:space="preserve"> </w:t>
      </w:r>
    </w:p>
    <w:p w14:paraId="11DD2601" w14:textId="77777777" w:rsidR="002B6DE9" w:rsidRDefault="002B6DE9" w:rsidP="002B6DE9">
      <w:pPr>
        <w:rPr>
          <w:lang w:val="en-US"/>
        </w:rPr>
      </w:pPr>
    </w:p>
    <w:p w14:paraId="6C07A4C4" w14:textId="77777777" w:rsidR="002B6DE9" w:rsidRDefault="002B6DE9" w:rsidP="002B6DE9">
      <w:pPr>
        <w:pStyle w:val="Heading2"/>
      </w:pPr>
      <w:bookmarkStart w:id="2" w:name="_Toc211329625"/>
      <w:r>
        <w:t>Participating Members</w:t>
      </w:r>
      <w:bookmarkEnd w:id="2"/>
    </w:p>
    <w:p w14:paraId="7C48DA14" w14:textId="77777777" w:rsidR="002B6DE9" w:rsidRDefault="002B6DE9" w:rsidP="002B6DE9">
      <w:pPr>
        <w:rPr>
          <w:lang w:val="en-US"/>
        </w:rPr>
      </w:pPr>
      <w:r w:rsidRPr="008F7FBD">
        <w:rPr>
          <w:lang w:val="en-US"/>
        </w:rPr>
        <w:t xml:space="preserve">All </w:t>
      </w:r>
      <w:r>
        <w:rPr>
          <w:lang w:val="en-US"/>
        </w:rPr>
        <w:t>sixteen</w:t>
      </w:r>
      <w:r w:rsidRPr="008F7FBD">
        <w:rPr>
          <w:lang w:val="en-US"/>
        </w:rPr>
        <w:t xml:space="preserve"> CHEC members were offered participation in </w:t>
      </w:r>
      <w:r>
        <w:rPr>
          <w:lang w:val="en-US"/>
        </w:rPr>
        <w:t>the</w:t>
      </w:r>
      <w:r w:rsidRPr="008F7FBD">
        <w:rPr>
          <w:lang w:val="en-US"/>
        </w:rPr>
        <w:t xml:space="preserve"> analysis, and </w:t>
      </w:r>
      <w:r w:rsidRPr="003606DD">
        <w:rPr>
          <w:lang w:val="en-US"/>
        </w:rPr>
        <w:t>thirteen</w:t>
      </w:r>
      <w:r w:rsidRPr="008F7FBD">
        <w:rPr>
          <w:lang w:val="en-US"/>
        </w:rPr>
        <w:t xml:space="preserve"> members </w:t>
      </w:r>
      <w:r>
        <w:rPr>
          <w:lang w:val="en-US"/>
        </w:rPr>
        <w:t xml:space="preserve">chose to </w:t>
      </w:r>
      <w:r w:rsidRPr="008F7FBD">
        <w:rPr>
          <w:lang w:val="en-US"/>
        </w:rPr>
        <w:t xml:space="preserve">participate </w:t>
      </w:r>
      <w:r>
        <w:rPr>
          <w:lang w:val="en-US"/>
        </w:rPr>
        <w:t>(to varying degrees).</w:t>
      </w:r>
    </w:p>
    <w:p w14:paraId="11E31A3E" w14:textId="77777777" w:rsidR="002B6DE9" w:rsidRDefault="002B6DE9" w:rsidP="002B6DE9">
      <w:pPr>
        <w:rPr>
          <w:lang w:val="en-US"/>
        </w:rPr>
      </w:pPr>
      <w:r>
        <w:rPr>
          <w:lang w:val="en-US"/>
        </w:rPr>
        <w:t>For the purposes of confidentiality, the participating members are not highlighted in the published report.</w:t>
      </w:r>
    </w:p>
    <w:p w14:paraId="5072826E" w14:textId="77777777" w:rsidR="002B6DE9" w:rsidRDefault="002B6DE9" w:rsidP="002B6DE9">
      <w:pPr>
        <w:rPr>
          <w:lang w:val="en-US"/>
        </w:rPr>
      </w:pPr>
      <w:r>
        <w:rPr>
          <w:lang w:val="en-US"/>
        </w:rPr>
        <w:br w:type="page"/>
      </w:r>
    </w:p>
    <w:p w14:paraId="5402A1DB" w14:textId="77777777" w:rsidR="002B6DE9" w:rsidRDefault="002B6DE9" w:rsidP="002B6DE9">
      <w:pPr>
        <w:rPr>
          <w:lang w:val="en-US"/>
        </w:rPr>
      </w:pPr>
    </w:p>
    <w:p w14:paraId="04083DFB" w14:textId="77777777" w:rsidR="002B6DE9" w:rsidRDefault="002B6DE9" w:rsidP="002B6DE9">
      <w:pPr>
        <w:pStyle w:val="Heading2"/>
      </w:pPr>
      <w:bookmarkStart w:id="3" w:name="_Toc211329626"/>
      <w:r>
        <w:t>Method</w:t>
      </w:r>
      <w:bookmarkEnd w:id="3"/>
    </w:p>
    <w:p w14:paraId="4B3E7D7B" w14:textId="77777777" w:rsidR="002B6DE9" w:rsidRDefault="002B6DE9" w:rsidP="002B6DE9">
      <w:pPr>
        <w:rPr>
          <w:lang w:val="en-US"/>
        </w:rPr>
      </w:pPr>
      <w:r>
        <w:rPr>
          <w:lang w:val="en-US"/>
        </w:rPr>
        <w:t>In 2023, an input document was developed in collaboration with a number of the participating member LDCs in order to standardize the data being returned.</w:t>
      </w:r>
    </w:p>
    <w:p w14:paraId="3760B379" w14:textId="77777777" w:rsidR="002B6DE9" w:rsidRDefault="002B6DE9" w:rsidP="002B6DE9">
      <w:pPr>
        <w:rPr>
          <w:lang w:val="en-US"/>
        </w:rPr>
      </w:pPr>
      <w:r>
        <w:rPr>
          <w:lang w:val="en-US"/>
        </w:rPr>
        <w:t>The input document seeks information related to bargaining unit and non-bargaining unit compensation and related perquisites, early and post retiree benefits, and information related to board remuneration. In addition, the input document seeks some general anecdotal information related to changes since the last wage and benefit report, pressures related to attraction and retention of employees, insights related to bargaining trends, cost of group benefits as a percentage of payroll, and any additional comments the member wishes to share.</w:t>
      </w:r>
    </w:p>
    <w:p w14:paraId="13D1EFFE" w14:textId="77777777" w:rsidR="002B6DE9" w:rsidRDefault="002B6DE9" w:rsidP="002B6DE9">
      <w:pPr>
        <w:rPr>
          <w:lang w:val="en-US"/>
        </w:rPr>
      </w:pPr>
    </w:p>
    <w:p w14:paraId="77F09E3D" w14:textId="77777777" w:rsidR="002B6DE9" w:rsidRPr="008D0002" w:rsidRDefault="002B6DE9" w:rsidP="002B6DE9">
      <w:pPr>
        <w:pStyle w:val="Heading1"/>
      </w:pPr>
      <w:bookmarkStart w:id="4" w:name="_Toc211329627"/>
      <w:r w:rsidRPr="008D0002">
        <w:t>Confidentiality of Information</w:t>
      </w:r>
      <w:bookmarkEnd w:id="4"/>
    </w:p>
    <w:p w14:paraId="64F3887D" w14:textId="77777777" w:rsidR="002B6DE9" w:rsidRDefault="002B6DE9" w:rsidP="002B6DE9">
      <w:pPr>
        <w:rPr>
          <w:lang w:val="en-US"/>
        </w:rPr>
      </w:pPr>
      <w:r w:rsidRPr="008F7FBD">
        <w:rPr>
          <w:lang w:val="en-US"/>
        </w:rPr>
        <w:t xml:space="preserve">The information collected through this analysis </w:t>
      </w:r>
      <w:r>
        <w:rPr>
          <w:lang w:val="en-US"/>
        </w:rPr>
        <w:t>is</w:t>
      </w:r>
      <w:r w:rsidRPr="008F7FBD">
        <w:rPr>
          <w:lang w:val="en-US"/>
        </w:rPr>
        <w:t xml:space="preserve"> treated with the utmost confidentiality. To preserve the confidentiality of data supplied by </w:t>
      </w:r>
      <w:r>
        <w:rPr>
          <w:lang w:val="en-US"/>
        </w:rPr>
        <w:t xml:space="preserve">those </w:t>
      </w:r>
      <w:r w:rsidRPr="008F7FBD">
        <w:rPr>
          <w:lang w:val="en-US"/>
        </w:rPr>
        <w:t xml:space="preserve">participating, </w:t>
      </w:r>
      <w:r>
        <w:rPr>
          <w:lang w:val="en-US"/>
        </w:rPr>
        <w:t xml:space="preserve">non-public </w:t>
      </w:r>
      <w:r w:rsidRPr="008F7FBD">
        <w:rPr>
          <w:lang w:val="en-US"/>
        </w:rPr>
        <w:t xml:space="preserve">compensation </w:t>
      </w:r>
      <w:r>
        <w:rPr>
          <w:lang w:val="en-US"/>
        </w:rPr>
        <w:t xml:space="preserve">and benefit </w:t>
      </w:r>
      <w:r w:rsidRPr="008F7FBD">
        <w:rPr>
          <w:lang w:val="en-US"/>
        </w:rPr>
        <w:t>details are reported on an aggregate basis only</w:t>
      </w:r>
      <w:r>
        <w:rPr>
          <w:lang w:val="en-US"/>
        </w:rPr>
        <w:t>,</w:t>
      </w:r>
      <w:r w:rsidRPr="008F7FBD">
        <w:rPr>
          <w:lang w:val="en-US"/>
        </w:rPr>
        <w:t xml:space="preserve"> and where a minimum of </w:t>
      </w:r>
      <w:r>
        <w:rPr>
          <w:lang w:val="en-US"/>
        </w:rPr>
        <w:t>three or more</w:t>
      </w:r>
      <w:r w:rsidRPr="008F7FBD">
        <w:rPr>
          <w:lang w:val="en-US"/>
        </w:rPr>
        <w:t xml:space="preserve"> organizations </w:t>
      </w:r>
      <w:r>
        <w:rPr>
          <w:lang w:val="en-US"/>
        </w:rPr>
        <w:t>data is</w:t>
      </w:r>
      <w:r w:rsidRPr="008F7FBD">
        <w:rPr>
          <w:lang w:val="en-US"/>
        </w:rPr>
        <w:t xml:space="preserve"> included in the sample.</w:t>
      </w:r>
    </w:p>
    <w:p w14:paraId="6DC806D6" w14:textId="77777777" w:rsidR="002B6DE9" w:rsidRPr="008F7FBD" w:rsidRDefault="002B6DE9" w:rsidP="002B6DE9">
      <w:pPr>
        <w:rPr>
          <w:lang w:val="en-US"/>
        </w:rPr>
      </w:pPr>
    </w:p>
    <w:p w14:paraId="2DBB415F" w14:textId="77777777" w:rsidR="002B6DE9" w:rsidRPr="008F7FBD" w:rsidRDefault="002B6DE9" w:rsidP="002B6DE9">
      <w:pPr>
        <w:rPr>
          <w:lang w:val="en-US"/>
        </w:rPr>
      </w:pPr>
      <w:r w:rsidRPr="008F7FBD">
        <w:rPr>
          <w:lang w:val="en-US"/>
        </w:rPr>
        <w:t>Analysis results are reported</w:t>
      </w:r>
      <w:r>
        <w:rPr>
          <w:lang w:val="en-US"/>
        </w:rPr>
        <w:t xml:space="preserve"> only</w:t>
      </w:r>
      <w:r w:rsidRPr="008F7FBD">
        <w:rPr>
          <w:lang w:val="en-US"/>
        </w:rPr>
        <w:t xml:space="preserve"> to those members who provide data for the report. All participants are asked to consider this report </w:t>
      </w:r>
      <w:r>
        <w:rPr>
          <w:lang w:val="en-US"/>
        </w:rPr>
        <w:t xml:space="preserve">as </w:t>
      </w:r>
      <w:r w:rsidRPr="008F7FBD">
        <w:rPr>
          <w:lang w:val="en-US"/>
        </w:rPr>
        <w:t>strictly confidential and are asked not to share the results with any entity that has not participated.</w:t>
      </w:r>
    </w:p>
    <w:p w14:paraId="03C79648"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1ADD078C"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C7752F6" w14:textId="77777777" w:rsidR="002B6DE9"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78B67DAE" w14:textId="77777777" w:rsidR="002B6DE9"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0C008602"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0B21AFB4" w14:textId="77777777" w:rsidR="002B6DE9"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65E4FFA" w14:textId="77777777" w:rsidR="002B6DE9"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0B2EFD85" w14:textId="77777777" w:rsidR="002B6DE9" w:rsidRPr="008F7FBD" w:rsidRDefault="002B6DE9" w:rsidP="002B6DE9">
      <w:pPr>
        <w:widowControl w:val="0"/>
        <w:autoSpaceDE w:val="0"/>
        <w:autoSpaceDN w:val="0"/>
        <w:adjustRightInd w:val="0"/>
        <w:spacing w:after="0" w:line="341" w:lineRule="auto"/>
        <w:ind w:right="4"/>
        <w:jc w:val="both"/>
        <w:rPr>
          <w:rFonts w:eastAsia="Times New Roman" w:cs="Arial"/>
          <w:kern w:val="0"/>
          <w:lang w:val="en-US"/>
          <w14:ligatures w14:val="none"/>
        </w:rPr>
      </w:pPr>
    </w:p>
    <w:p w14:paraId="24C086AC" w14:textId="77777777" w:rsidR="002B6DE9" w:rsidRDefault="002B6DE9" w:rsidP="002B6DE9">
      <w:pPr>
        <w:pStyle w:val="Heading1"/>
      </w:pPr>
      <w:bookmarkStart w:id="5" w:name="_Toc211329628"/>
      <w:r w:rsidRPr="008F7FBD">
        <w:t>Disclaimer</w:t>
      </w:r>
      <w:bookmarkEnd w:id="5"/>
    </w:p>
    <w:p w14:paraId="08FB4689" w14:textId="77777777" w:rsidR="002B6DE9" w:rsidRDefault="002B6DE9" w:rsidP="002B6DE9">
      <w:pPr>
        <w:spacing w:after="0" w:line="240" w:lineRule="auto"/>
        <w:jc w:val="both"/>
        <w:rPr>
          <w:lang w:val="en-US"/>
        </w:rPr>
      </w:pPr>
      <w:r w:rsidRPr="008F7FBD">
        <w:rPr>
          <w:lang w:val="en-US"/>
        </w:rPr>
        <w:t>This analysis is not designed to address every position in your organization. It is intended to cover the most common positions found in most Local Distribution Companies (LDCs) across the CHEC group of LDCs. The selected positions are intended to be benchmarks only and should be treated accordingly.</w:t>
      </w:r>
    </w:p>
    <w:p w14:paraId="2ACDA547" w14:textId="77777777" w:rsidR="002B6DE9" w:rsidRDefault="002B6DE9" w:rsidP="002B6DE9">
      <w:pPr>
        <w:spacing w:after="0" w:line="240" w:lineRule="auto"/>
        <w:jc w:val="both"/>
        <w:rPr>
          <w:lang w:val="en-US"/>
        </w:rPr>
      </w:pPr>
    </w:p>
    <w:p w14:paraId="2E4A4E6A" w14:textId="77777777" w:rsidR="002B6DE9" w:rsidRDefault="002B6DE9" w:rsidP="002B6DE9">
      <w:pPr>
        <w:spacing w:after="0" w:line="240" w:lineRule="auto"/>
        <w:jc w:val="both"/>
        <w:rPr>
          <w:lang w:val="en-US"/>
        </w:rPr>
      </w:pPr>
    </w:p>
    <w:p w14:paraId="73AF0621" w14:textId="77777777" w:rsidR="002B6DE9" w:rsidRPr="00BB30B5" w:rsidRDefault="002B6DE9" w:rsidP="002B6DE9">
      <w:pPr>
        <w:spacing w:after="0" w:line="240" w:lineRule="auto"/>
        <w:jc w:val="both"/>
        <w:rPr>
          <w:rFonts w:ascii="Calibri" w:eastAsia="Times New Roman" w:hAnsi="Calibri" w:cs="Times New Roman"/>
          <w:i/>
          <w:iCs/>
          <w:kern w:val="0"/>
          <w:lang w:val="en-US"/>
          <w14:ligatures w14:val="none"/>
        </w:rPr>
      </w:pPr>
      <w:r w:rsidRPr="00BB30B5">
        <w:rPr>
          <w:i/>
          <w:iCs/>
          <w:lang w:val="en-US"/>
        </w:rPr>
        <w:t>E&amp;OE</w:t>
      </w:r>
      <w:r w:rsidRPr="00BB30B5">
        <w:rPr>
          <w:rFonts w:eastAsia="Times New Roman" w:cs="Arial"/>
          <w:i/>
          <w:iCs/>
          <w:kern w:val="0"/>
          <w:lang w:val="en-US"/>
          <w14:ligatures w14:val="none"/>
        </w:rPr>
        <w:br w:type="page"/>
      </w:r>
    </w:p>
    <w:p w14:paraId="1C8B2716" w14:textId="77777777" w:rsidR="002B6DE9" w:rsidRDefault="002B6DE9" w:rsidP="002B6DE9">
      <w:pPr>
        <w:pStyle w:val="Heading1"/>
      </w:pPr>
      <w:bookmarkStart w:id="6" w:name="_Toc211329629"/>
      <w:r>
        <w:lastRenderedPageBreak/>
        <w:t>Remuneration Analysis (Introduction)</w:t>
      </w:r>
      <w:bookmarkEnd w:id="6"/>
    </w:p>
    <w:p w14:paraId="21673DA7" w14:textId="77777777" w:rsidR="002B6DE9" w:rsidRDefault="002B6DE9" w:rsidP="002B6DE9">
      <w:pPr>
        <w:spacing w:after="0" w:line="240" w:lineRule="auto"/>
        <w:rPr>
          <w:rFonts w:eastAsia="Times New Roman" w:cs="Arial"/>
          <w:kern w:val="0"/>
          <w:lang w:val="en-US"/>
          <w14:ligatures w14:val="none"/>
        </w:rPr>
      </w:pPr>
      <w:r w:rsidRPr="001112C7">
        <w:rPr>
          <w:rFonts w:eastAsia="Times New Roman" w:cs="Arial"/>
          <w:kern w:val="0"/>
          <w:lang w:val="en-US"/>
          <w14:ligatures w14:val="none"/>
        </w:rPr>
        <w:t xml:space="preserve">Members were asked to provide </w:t>
      </w:r>
      <w:r>
        <w:rPr>
          <w:rFonts w:eastAsia="Times New Roman" w:cs="Arial"/>
          <w:kern w:val="0"/>
          <w:lang w:val="en-US"/>
          <w14:ligatures w14:val="none"/>
        </w:rPr>
        <w:t xml:space="preserve">compensation </w:t>
      </w:r>
      <w:r w:rsidRPr="001112C7">
        <w:rPr>
          <w:rFonts w:eastAsia="Times New Roman" w:cs="Arial"/>
          <w:kern w:val="0"/>
          <w:lang w:val="en-US"/>
          <w14:ligatures w14:val="none"/>
        </w:rPr>
        <w:t>data for various positions in their LDC as outlined in the following table.</w:t>
      </w:r>
    </w:p>
    <w:p w14:paraId="10B4EE29" w14:textId="77777777" w:rsidR="002B6DE9" w:rsidRPr="001112C7" w:rsidRDefault="002B6DE9" w:rsidP="002B6DE9">
      <w:pPr>
        <w:spacing w:after="0" w:line="240" w:lineRule="auto"/>
        <w:rPr>
          <w:rFonts w:eastAsia="Times New Roman" w:cs="Arial"/>
          <w:kern w:val="0"/>
          <w:lang w:val="en-US"/>
          <w14:ligatures w14:val="none"/>
        </w:rPr>
      </w:pPr>
      <w:r w:rsidRPr="001112C7">
        <w:rPr>
          <w:noProof/>
        </w:rPr>
        <w:drawing>
          <wp:anchor distT="0" distB="0" distL="114300" distR="114300" simplePos="0" relativeHeight="251660288" behindDoc="0" locked="0" layoutInCell="1" allowOverlap="1" wp14:anchorId="609416A6" wp14:editId="2C35C243">
            <wp:simplePos x="0" y="0"/>
            <wp:positionH relativeFrom="column">
              <wp:posOffset>183515</wp:posOffset>
            </wp:positionH>
            <wp:positionV relativeFrom="paragraph">
              <wp:posOffset>42545</wp:posOffset>
            </wp:positionV>
            <wp:extent cx="5791200" cy="7761401"/>
            <wp:effectExtent l="0" t="0" r="0" b="0"/>
            <wp:wrapNone/>
            <wp:docPr id="4381688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91200" cy="776140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21611B" w14:textId="77777777" w:rsidR="002B6DE9" w:rsidRDefault="002B6DE9" w:rsidP="002B6DE9">
      <w:pPr>
        <w:rPr>
          <w:rFonts w:ascii="Calibri" w:eastAsia="Times New Roman" w:hAnsi="Calibri" w:cs="Times New Roman"/>
          <w:kern w:val="0"/>
          <w14:ligatures w14:val="none"/>
        </w:rPr>
      </w:pPr>
      <w:r>
        <w:rPr>
          <w:rFonts w:ascii="Calibri" w:eastAsia="Times New Roman" w:hAnsi="Calibri" w:cs="Times New Roman"/>
          <w:kern w:val="0"/>
          <w14:ligatures w14:val="none"/>
        </w:rPr>
        <w:br w:type="page"/>
      </w:r>
    </w:p>
    <w:p w14:paraId="039703DB" w14:textId="77777777" w:rsidR="002B6DE9" w:rsidRDefault="002B6DE9" w:rsidP="002B6DE9"/>
    <w:p w14:paraId="537BA121" w14:textId="77777777" w:rsidR="002B6DE9" w:rsidRPr="004E0581" w:rsidRDefault="002B6DE9" w:rsidP="002B6DE9">
      <w:r>
        <w:t>O</w:t>
      </w:r>
      <w:r w:rsidRPr="004E0581">
        <w:t>nly those position</w:t>
      </w:r>
      <w:r>
        <w:t>s</w:t>
      </w:r>
      <w:r w:rsidRPr="004E0581">
        <w:t xml:space="preserve"> where three or more samples were provided are represented in this report.</w:t>
      </w:r>
    </w:p>
    <w:p w14:paraId="48E14E26" w14:textId="77777777" w:rsidR="002B6DE9" w:rsidRPr="004E0581" w:rsidRDefault="002B6DE9" w:rsidP="002B6DE9">
      <w:r w:rsidRPr="004E0581">
        <w:t>In addition, when completing the compensation details for each position, members were requested to indicate if the position is unionized or not.</w:t>
      </w:r>
    </w:p>
    <w:p w14:paraId="067FD582" w14:textId="77777777" w:rsidR="002B6DE9" w:rsidRPr="004E0581" w:rsidRDefault="002B6DE9" w:rsidP="002B6DE9">
      <w:r w:rsidRPr="004E0581">
        <w:t xml:space="preserve">In some cases, a position title is </w:t>
      </w:r>
      <w:r>
        <w:t xml:space="preserve">identified as being in the </w:t>
      </w:r>
      <w:r w:rsidRPr="004E0581">
        <w:t xml:space="preserve">bargaining unit </w:t>
      </w:r>
      <w:r>
        <w:t>in one LDC and in the non bargaining unit in another LDC.</w:t>
      </w:r>
    </w:p>
    <w:p w14:paraId="712E9D90" w14:textId="77777777" w:rsidR="002B6DE9" w:rsidRPr="004E0581" w:rsidRDefault="002B6DE9" w:rsidP="002B6DE9">
      <w:r w:rsidRPr="004E0581">
        <w:t>Examples of such roles (with a minimum of three samples in each category) are:</w:t>
      </w:r>
    </w:p>
    <w:p w14:paraId="245F8624" w14:textId="77777777" w:rsidR="002B6DE9" w:rsidRPr="00E5603F" w:rsidRDefault="002B6DE9" w:rsidP="002B6DE9">
      <w:pPr>
        <w:pStyle w:val="ListParagraph"/>
        <w:widowControl w:val="0"/>
        <w:numPr>
          <w:ilvl w:val="0"/>
          <w:numId w:val="42"/>
        </w:numPr>
        <w:autoSpaceDE w:val="0"/>
        <w:autoSpaceDN w:val="0"/>
        <w:adjustRightInd w:val="0"/>
        <w:spacing w:after="0" w:line="341" w:lineRule="auto"/>
        <w:ind w:right="4"/>
        <w:contextualSpacing w:val="0"/>
        <w:jc w:val="both"/>
      </w:pPr>
      <w:r w:rsidRPr="00E5603F">
        <w:t>Team Lead (Office Clerk/Collections Clerk / Billing Clerk) (three unionized / four non-unionized)</w:t>
      </w:r>
    </w:p>
    <w:p w14:paraId="7FA9CB0C" w14:textId="77777777" w:rsidR="002B6DE9" w:rsidRPr="00E5603F" w:rsidRDefault="002B6DE9" w:rsidP="002B6DE9">
      <w:pPr>
        <w:pStyle w:val="ListParagraph"/>
        <w:widowControl w:val="0"/>
        <w:numPr>
          <w:ilvl w:val="0"/>
          <w:numId w:val="42"/>
        </w:numPr>
        <w:autoSpaceDE w:val="0"/>
        <w:autoSpaceDN w:val="0"/>
        <w:adjustRightInd w:val="0"/>
        <w:spacing w:after="0" w:line="341" w:lineRule="auto"/>
        <w:ind w:right="4"/>
        <w:contextualSpacing w:val="0"/>
        <w:jc w:val="both"/>
      </w:pPr>
      <w:r w:rsidRPr="00E5603F">
        <w:t>Customer Service Representative - (six unionized / four non-unionized)</w:t>
      </w:r>
    </w:p>
    <w:p w14:paraId="2FDF7F80" w14:textId="77777777" w:rsidR="002B6DE9" w:rsidRDefault="002B6DE9" w:rsidP="002B6DE9"/>
    <w:p w14:paraId="2C2B19F5" w14:textId="77777777" w:rsidR="002B6DE9" w:rsidRDefault="002B6DE9" w:rsidP="002B6DE9">
      <w:r>
        <w:t xml:space="preserve">You will note that these positions are covered in both the </w:t>
      </w:r>
      <w:r w:rsidRPr="00E5603F">
        <w:rPr>
          <w:b/>
          <w:bCs/>
        </w:rPr>
        <w:t>Bargaining Unit</w:t>
      </w:r>
      <w:r>
        <w:t xml:space="preserve"> and </w:t>
      </w:r>
      <w:r w:rsidRPr="00E5603F">
        <w:rPr>
          <w:b/>
          <w:bCs/>
        </w:rPr>
        <w:t>Non-Bargaining Unit</w:t>
      </w:r>
      <w:r>
        <w:t xml:space="preserve"> sections of the report.</w:t>
      </w:r>
    </w:p>
    <w:p w14:paraId="0C8F9849" w14:textId="77777777" w:rsidR="002B6DE9" w:rsidRDefault="002B6DE9" w:rsidP="002B6DE9">
      <w:r>
        <w:br w:type="page"/>
      </w:r>
    </w:p>
    <w:p w14:paraId="7BD1D88C" w14:textId="77777777" w:rsidR="002B6DE9" w:rsidRPr="00CD082A" w:rsidRDefault="002B6DE9" w:rsidP="002B6DE9">
      <w:pPr>
        <w:pStyle w:val="Heading1"/>
      </w:pPr>
      <w:bookmarkStart w:id="7" w:name="_Toc211329630"/>
      <w:r w:rsidRPr="00CD082A">
        <w:lastRenderedPageBreak/>
        <w:t>Remuneration An</w:t>
      </w:r>
      <w:r w:rsidRPr="001539FE">
        <w:t>alysi</w:t>
      </w:r>
      <w:r w:rsidRPr="00CD082A">
        <w:t>s (Bargaining Unit)</w:t>
      </w:r>
      <w:bookmarkEnd w:id="7"/>
    </w:p>
    <w:p w14:paraId="3C6D5D42" w14:textId="77777777" w:rsidR="002B6DE9" w:rsidRPr="008F7FBD" w:rsidRDefault="002B6DE9" w:rsidP="002B6DE9">
      <w:pPr>
        <w:rPr>
          <w:lang w:val="en-US"/>
        </w:rPr>
      </w:pPr>
      <w:r w:rsidRPr="008F7FBD">
        <w:rPr>
          <w:lang w:val="en-US"/>
        </w:rPr>
        <w:t xml:space="preserve">The respondents were asked to indicate how </w:t>
      </w:r>
      <w:r>
        <w:rPr>
          <w:lang w:val="en-US"/>
        </w:rPr>
        <w:t>bargaining unit</w:t>
      </w:r>
      <w:r w:rsidRPr="008F7FBD">
        <w:rPr>
          <w:lang w:val="en-US"/>
        </w:rPr>
        <w:t xml:space="preserve"> staff is compensated among the LDC’s. The compensation packages are comprised of diverse elements. The following summary provides an overview.</w:t>
      </w:r>
    </w:p>
    <w:p w14:paraId="4A9F841E" w14:textId="77777777" w:rsidR="002B6DE9" w:rsidRPr="008F7FBD" w:rsidRDefault="002B6DE9" w:rsidP="002B6DE9">
      <w:pPr>
        <w:spacing w:after="0" w:line="240" w:lineRule="auto"/>
        <w:jc w:val="both"/>
        <w:rPr>
          <w:rFonts w:ascii="Calibri" w:eastAsia="Times New Roman" w:hAnsi="Calibri" w:cs="Times New Roman"/>
          <w:kern w:val="0"/>
          <w:lang w:val="en-US"/>
          <w14:ligatures w14:val="none"/>
        </w:rPr>
      </w:pPr>
    </w:p>
    <w:p w14:paraId="649C5640" w14:textId="77777777" w:rsidR="002B6DE9" w:rsidRPr="008F7FBD" w:rsidRDefault="002B6DE9" w:rsidP="002B6DE9">
      <w:pPr>
        <w:pStyle w:val="Heading2"/>
        <w:rPr>
          <w:color w:val="000000"/>
        </w:rPr>
      </w:pPr>
      <w:bookmarkStart w:id="8" w:name="_Toc211329631"/>
      <w:r w:rsidRPr="008F7FBD">
        <w:t>Wages</w:t>
      </w:r>
      <w:bookmarkEnd w:id="8"/>
    </w:p>
    <w:p w14:paraId="5CA5CFE8" w14:textId="77777777" w:rsidR="002B6DE9" w:rsidRDefault="002B6DE9" w:rsidP="002B6DE9">
      <w:pPr>
        <w:rPr>
          <w:lang w:val="en-US"/>
        </w:rPr>
      </w:pPr>
      <w:r>
        <w:rPr>
          <w:lang w:val="en-US"/>
        </w:rPr>
        <w:t>Wages are captured as the average of the low rate of wage and the average of the high rate of wage for each position identified, with the value being presented as the average rate at December 31, 2025.</w:t>
      </w:r>
    </w:p>
    <w:p w14:paraId="6025DE62" w14:textId="77777777" w:rsidR="002B6DE9" w:rsidRDefault="002B6DE9" w:rsidP="002B6DE9">
      <w:pPr>
        <w:rPr>
          <w:rFonts w:asciiTheme="minorHAnsi" w:hAnsiTheme="minorHAnsi"/>
        </w:rPr>
      </w:pPr>
      <w:r>
        <w:rPr>
          <w:rFonts w:eastAsia="Century Schoolbook" w:cs="Calibri"/>
          <w:lang w:val="en-US" w:eastAsia="ja-JP"/>
        </w:rPr>
        <w:t>Only those positions with three or more samples are represented.</w:t>
      </w:r>
      <w:r>
        <w:fldChar w:fldCharType="begin"/>
      </w:r>
      <w:r>
        <w:instrText xml:space="preserve"> LINK Excel.Sheet.12 "C:\\Users\\Tracey\\Desktop\\Wage and Benefits 2025 - comp and perks for report tk.xlsx" "Sheet1!R383C27:R392C30" \a \f 5 \h  \* MERGEFORMAT </w:instrText>
      </w:r>
      <w:r>
        <w:fldChar w:fldCharType="separate"/>
      </w:r>
    </w:p>
    <w:tbl>
      <w:tblPr>
        <w:tblStyle w:val="TableGrid"/>
        <w:tblW w:w="9604" w:type="dxa"/>
        <w:tblBorders>
          <w:top w:val="single" w:sz="8" w:space="0" w:color="8EA9DB"/>
          <w:left w:val="single" w:sz="8" w:space="0" w:color="8EA9DB"/>
          <w:bottom w:val="single" w:sz="8" w:space="0" w:color="8EA9DB"/>
          <w:right w:val="single" w:sz="8" w:space="0" w:color="8EA9DB"/>
          <w:insideH w:val="none" w:sz="0" w:space="0" w:color="auto"/>
          <w:insideV w:val="none" w:sz="0" w:space="0" w:color="auto"/>
        </w:tblBorders>
        <w:tblLook w:val="04A0" w:firstRow="1" w:lastRow="0" w:firstColumn="1" w:lastColumn="0" w:noHBand="0" w:noVBand="1"/>
      </w:tblPr>
      <w:tblGrid>
        <w:gridCol w:w="3397"/>
        <w:gridCol w:w="928"/>
        <w:gridCol w:w="2585"/>
        <w:gridCol w:w="2694"/>
      </w:tblGrid>
      <w:tr w:rsidR="002B6DE9" w:rsidRPr="0044121F" w14:paraId="36B79525" w14:textId="77777777" w:rsidTr="009B2838">
        <w:trPr>
          <w:trHeight w:val="559"/>
        </w:trPr>
        <w:tc>
          <w:tcPr>
            <w:tcW w:w="3397" w:type="dxa"/>
            <w:tcBorders>
              <w:top w:val="single" w:sz="8" w:space="0" w:color="8EA9DB"/>
              <w:left w:val="nil"/>
              <w:bottom w:val="nil"/>
              <w:right w:val="nil"/>
            </w:tcBorders>
            <w:shd w:val="clear" w:color="auto" w:fill="3353A6"/>
            <w:vAlign w:val="center"/>
            <w:hideMark/>
          </w:tcPr>
          <w:p w14:paraId="27D12D0B" w14:textId="77777777" w:rsidR="002B6DE9" w:rsidRPr="0044121F" w:rsidRDefault="002B6DE9" w:rsidP="009B2838">
            <w:pPr>
              <w:jc w:val="center"/>
              <w:rPr>
                <w:b/>
                <w:bCs/>
                <w:color w:val="FFFFFF" w:themeColor="background1"/>
              </w:rPr>
            </w:pPr>
            <w:r w:rsidRPr="0044121F">
              <w:rPr>
                <w:b/>
                <w:bCs/>
                <w:color w:val="FFFFFF" w:themeColor="background1"/>
              </w:rPr>
              <w:t>Outside Staff</w:t>
            </w:r>
          </w:p>
        </w:tc>
        <w:tc>
          <w:tcPr>
            <w:tcW w:w="928" w:type="dxa"/>
            <w:tcBorders>
              <w:top w:val="nil"/>
              <w:left w:val="nil"/>
              <w:bottom w:val="nil"/>
            </w:tcBorders>
            <w:shd w:val="clear" w:color="auto" w:fill="3353A6"/>
            <w:vAlign w:val="center"/>
            <w:hideMark/>
          </w:tcPr>
          <w:p w14:paraId="1EB9D7DD" w14:textId="77777777" w:rsidR="002B6DE9" w:rsidRPr="0044121F" w:rsidRDefault="002B6DE9" w:rsidP="009B2838">
            <w:pPr>
              <w:jc w:val="center"/>
              <w:rPr>
                <w:b/>
                <w:bCs/>
                <w:color w:val="FFFFFF" w:themeColor="background1"/>
              </w:rPr>
            </w:pPr>
            <w:r w:rsidRPr="0044121F">
              <w:rPr>
                <w:b/>
                <w:bCs/>
                <w:color w:val="FFFFFF" w:themeColor="background1"/>
              </w:rPr>
              <w:t>Sample</w:t>
            </w:r>
          </w:p>
        </w:tc>
        <w:tc>
          <w:tcPr>
            <w:tcW w:w="2585" w:type="dxa"/>
            <w:tcBorders>
              <w:bottom w:val="nil"/>
            </w:tcBorders>
            <w:shd w:val="clear" w:color="auto" w:fill="3353A6"/>
            <w:vAlign w:val="center"/>
            <w:hideMark/>
          </w:tcPr>
          <w:p w14:paraId="5A9AFD18" w14:textId="77777777" w:rsidR="002B6DE9" w:rsidRPr="0044121F" w:rsidRDefault="002B6DE9" w:rsidP="009B2838">
            <w:pPr>
              <w:jc w:val="center"/>
              <w:rPr>
                <w:b/>
                <w:bCs/>
                <w:color w:val="FFFFFF" w:themeColor="background1"/>
              </w:rPr>
            </w:pPr>
            <w:r w:rsidRPr="0044121F">
              <w:rPr>
                <w:b/>
                <w:bCs/>
                <w:color w:val="FFFFFF" w:themeColor="background1"/>
              </w:rPr>
              <w:t xml:space="preserve">Average min rate </w:t>
            </w:r>
            <w:proofErr w:type="gramStart"/>
            <w:r w:rsidRPr="0044121F">
              <w:rPr>
                <w:b/>
                <w:bCs/>
                <w:color w:val="FFFFFF" w:themeColor="background1"/>
              </w:rPr>
              <w:t>at</w:t>
            </w:r>
            <w:proofErr w:type="gramEnd"/>
            <w:r w:rsidRPr="0044121F">
              <w:rPr>
                <w:b/>
                <w:bCs/>
                <w:color w:val="FFFFFF" w:themeColor="background1"/>
              </w:rPr>
              <w:t xml:space="preserve"> December 31 2025</w:t>
            </w:r>
          </w:p>
        </w:tc>
        <w:tc>
          <w:tcPr>
            <w:tcW w:w="2694" w:type="dxa"/>
            <w:tcBorders>
              <w:bottom w:val="nil"/>
            </w:tcBorders>
            <w:shd w:val="clear" w:color="auto" w:fill="3353A6"/>
            <w:vAlign w:val="center"/>
            <w:hideMark/>
          </w:tcPr>
          <w:p w14:paraId="06EC6A53" w14:textId="77777777" w:rsidR="002B6DE9" w:rsidRPr="0044121F" w:rsidRDefault="002B6DE9" w:rsidP="009B2838">
            <w:pPr>
              <w:jc w:val="center"/>
              <w:rPr>
                <w:b/>
                <w:bCs/>
                <w:color w:val="FFFFFF" w:themeColor="background1"/>
              </w:rPr>
            </w:pPr>
            <w:r w:rsidRPr="0044121F">
              <w:rPr>
                <w:b/>
                <w:bCs/>
                <w:color w:val="FFFFFF" w:themeColor="background1"/>
              </w:rPr>
              <w:t xml:space="preserve">Average max rate </w:t>
            </w:r>
            <w:proofErr w:type="gramStart"/>
            <w:r w:rsidRPr="0044121F">
              <w:rPr>
                <w:b/>
                <w:bCs/>
                <w:color w:val="FFFFFF" w:themeColor="background1"/>
              </w:rPr>
              <w:t>at</w:t>
            </w:r>
            <w:proofErr w:type="gramEnd"/>
            <w:r w:rsidRPr="0044121F">
              <w:rPr>
                <w:b/>
                <w:bCs/>
                <w:color w:val="FFFFFF" w:themeColor="background1"/>
              </w:rPr>
              <w:t xml:space="preserve"> December 31 2025</w:t>
            </w:r>
          </w:p>
        </w:tc>
      </w:tr>
      <w:tr w:rsidR="002B6DE9" w:rsidRPr="00CE44D8" w14:paraId="1F8F07A4" w14:textId="77777777" w:rsidTr="009B2838">
        <w:trPr>
          <w:trHeight w:val="288"/>
        </w:trPr>
        <w:tc>
          <w:tcPr>
            <w:tcW w:w="3397" w:type="dxa"/>
            <w:tcBorders>
              <w:top w:val="nil"/>
              <w:left w:val="single" w:sz="8" w:space="0" w:color="8EA9DB"/>
              <w:bottom w:val="nil"/>
              <w:right w:val="single" w:sz="8" w:space="0" w:color="8EA9DB"/>
            </w:tcBorders>
            <w:noWrap/>
            <w:hideMark/>
          </w:tcPr>
          <w:p w14:paraId="3BE17F9D" w14:textId="77777777" w:rsidR="002B6DE9" w:rsidRPr="00CE44D8" w:rsidRDefault="002B6DE9" w:rsidP="009B2838">
            <w:pPr>
              <w:jc w:val="center"/>
            </w:pPr>
          </w:p>
        </w:tc>
        <w:tc>
          <w:tcPr>
            <w:tcW w:w="928" w:type="dxa"/>
            <w:tcBorders>
              <w:top w:val="nil"/>
              <w:left w:val="single" w:sz="8" w:space="0" w:color="8EA9DB"/>
              <w:bottom w:val="nil"/>
              <w:right w:val="single" w:sz="8" w:space="0" w:color="8EA9DB"/>
            </w:tcBorders>
            <w:noWrap/>
            <w:hideMark/>
          </w:tcPr>
          <w:p w14:paraId="54E97556" w14:textId="77777777" w:rsidR="002B6DE9" w:rsidRPr="00CE44D8" w:rsidRDefault="002B6DE9" w:rsidP="009B2838">
            <w:pPr>
              <w:jc w:val="center"/>
            </w:pPr>
          </w:p>
        </w:tc>
        <w:tc>
          <w:tcPr>
            <w:tcW w:w="2585" w:type="dxa"/>
            <w:tcBorders>
              <w:top w:val="nil"/>
              <w:left w:val="single" w:sz="8" w:space="0" w:color="8EA9DB"/>
              <w:bottom w:val="nil"/>
              <w:right w:val="single" w:sz="8" w:space="0" w:color="8EA9DB"/>
            </w:tcBorders>
            <w:noWrap/>
            <w:hideMark/>
          </w:tcPr>
          <w:p w14:paraId="1B475323" w14:textId="77777777" w:rsidR="002B6DE9" w:rsidRPr="00CE44D8" w:rsidRDefault="002B6DE9" w:rsidP="009B2838">
            <w:pPr>
              <w:jc w:val="center"/>
            </w:pPr>
          </w:p>
        </w:tc>
        <w:tc>
          <w:tcPr>
            <w:tcW w:w="2694" w:type="dxa"/>
            <w:tcBorders>
              <w:top w:val="nil"/>
              <w:left w:val="single" w:sz="8" w:space="0" w:color="8EA9DB"/>
              <w:bottom w:val="nil"/>
            </w:tcBorders>
            <w:noWrap/>
            <w:hideMark/>
          </w:tcPr>
          <w:p w14:paraId="1A4D38F6" w14:textId="77777777" w:rsidR="002B6DE9" w:rsidRPr="00CE44D8" w:rsidRDefault="002B6DE9" w:rsidP="009B2838">
            <w:pPr>
              <w:jc w:val="center"/>
            </w:pPr>
          </w:p>
        </w:tc>
      </w:tr>
      <w:tr w:rsidR="002B6DE9" w:rsidRPr="00CE44D8" w14:paraId="5EA58FAB" w14:textId="77777777" w:rsidTr="009B2838">
        <w:trPr>
          <w:trHeight w:val="374"/>
        </w:trPr>
        <w:tc>
          <w:tcPr>
            <w:tcW w:w="3397" w:type="dxa"/>
            <w:tcBorders>
              <w:top w:val="nil"/>
              <w:bottom w:val="single" w:sz="8" w:space="0" w:color="8EA9DB"/>
              <w:right w:val="single" w:sz="8" w:space="0" w:color="8EA9DB"/>
            </w:tcBorders>
            <w:noWrap/>
            <w:hideMark/>
          </w:tcPr>
          <w:p w14:paraId="4D24E2FD" w14:textId="77777777" w:rsidR="002B6DE9" w:rsidRPr="00CE44D8" w:rsidRDefault="002B6DE9" w:rsidP="009B2838">
            <w:pPr>
              <w:rPr>
                <w:b/>
                <w:bCs/>
              </w:rPr>
            </w:pPr>
            <w:r w:rsidRPr="00CE44D8">
              <w:rPr>
                <w:b/>
                <w:bCs/>
              </w:rPr>
              <w:t>Foreperson</w:t>
            </w:r>
          </w:p>
        </w:tc>
        <w:tc>
          <w:tcPr>
            <w:tcW w:w="928" w:type="dxa"/>
            <w:tcBorders>
              <w:top w:val="nil"/>
              <w:left w:val="single" w:sz="8" w:space="0" w:color="8EA9DB"/>
              <w:bottom w:val="single" w:sz="8" w:space="0" w:color="8EA9DB"/>
              <w:right w:val="single" w:sz="8" w:space="0" w:color="8EA9DB"/>
            </w:tcBorders>
            <w:noWrap/>
            <w:hideMark/>
          </w:tcPr>
          <w:p w14:paraId="1B24D788" w14:textId="77777777" w:rsidR="002B6DE9" w:rsidRPr="00CE44D8" w:rsidRDefault="002B6DE9" w:rsidP="009B2838">
            <w:pPr>
              <w:jc w:val="center"/>
              <w:rPr>
                <w:b/>
                <w:bCs/>
              </w:rPr>
            </w:pPr>
            <w:r w:rsidRPr="00CE44D8">
              <w:rPr>
                <w:b/>
                <w:bCs/>
              </w:rPr>
              <w:t>9</w:t>
            </w:r>
          </w:p>
        </w:tc>
        <w:tc>
          <w:tcPr>
            <w:tcW w:w="2585" w:type="dxa"/>
            <w:tcBorders>
              <w:top w:val="nil"/>
              <w:left w:val="single" w:sz="8" w:space="0" w:color="8EA9DB"/>
              <w:bottom w:val="single" w:sz="8" w:space="0" w:color="8EA9DB"/>
              <w:right w:val="single" w:sz="8" w:space="0" w:color="8EA9DB"/>
            </w:tcBorders>
            <w:noWrap/>
            <w:hideMark/>
          </w:tcPr>
          <w:p w14:paraId="6F6D4B27" w14:textId="77777777" w:rsidR="002B6DE9" w:rsidRPr="00CE44D8" w:rsidRDefault="002B6DE9" w:rsidP="009B2838">
            <w:pPr>
              <w:jc w:val="right"/>
              <w:rPr>
                <w:b/>
                <w:bCs/>
              </w:rPr>
            </w:pPr>
          </w:p>
        </w:tc>
        <w:tc>
          <w:tcPr>
            <w:tcW w:w="2694" w:type="dxa"/>
            <w:tcBorders>
              <w:top w:val="nil"/>
              <w:left w:val="single" w:sz="8" w:space="0" w:color="8EA9DB"/>
              <w:bottom w:val="single" w:sz="8" w:space="0" w:color="8EA9DB"/>
              <w:right w:val="single" w:sz="8" w:space="0" w:color="8EA9DB"/>
            </w:tcBorders>
            <w:noWrap/>
            <w:hideMark/>
          </w:tcPr>
          <w:p w14:paraId="4EE913B3" w14:textId="77777777" w:rsidR="002B6DE9" w:rsidRPr="00CE44D8" w:rsidRDefault="002B6DE9" w:rsidP="009B2838">
            <w:pPr>
              <w:jc w:val="right"/>
            </w:pPr>
            <w:r w:rsidRPr="00CE44D8">
              <w:t>$ 53.73</w:t>
            </w:r>
          </w:p>
        </w:tc>
      </w:tr>
      <w:tr w:rsidR="002B6DE9" w:rsidRPr="00CE44D8" w14:paraId="1DC23EC5" w14:textId="77777777" w:rsidTr="009B2838">
        <w:trPr>
          <w:trHeight w:val="288"/>
        </w:trPr>
        <w:tc>
          <w:tcPr>
            <w:tcW w:w="3397" w:type="dxa"/>
            <w:tcBorders>
              <w:top w:val="single" w:sz="8" w:space="0" w:color="8EA9DB"/>
              <w:bottom w:val="nil"/>
              <w:right w:val="single" w:sz="8" w:space="0" w:color="8EA9DB"/>
            </w:tcBorders>
            <w:noWrap/>
            <w:hideMark/>
          </w:tcPr>
          <w:p w14:paraId="10858491" w14:textId="77777777" w:rsidR="002B6DE9" w:rsidRPr="00CE44D8" w:rsidRDefault="002B6DE9" w:rsidP="009B2838"/>
        </w:tc>
        <w:tc>
          <w:tcPr>
            <w:tcW w:w="928" w:type="dxa"/>
            <w:tcBorders>
              <w:top w:val="single" w:sz="8" w:space="0" w:color="8EA9DB"/>
              <w:left w:val="single" w:sz="8" w:space="0" w:color="8EA9DB"/>
              <w:bottom w:val="nil"/>
              <w:right w:val="single" w:sz="8" w:space="0" w:color="8EA9DB"/>
            </w:tcBorders>
            <w:noWrap/>
            <w:hideMark/>
          </w:tcPr>
          <w:p w14:paraId="6D3B624D" w14:textId="77777777" w:rsidR="002B6DE9" w:rsidRPr="00CE44D8" w:rsidRDefault="002B6DE9" w:rsidP="009B2838">
            <w:pPr>
              <w:jc w:val="center"/>
            </w:pPr>
          </w:p>
        </w:tc>
        <w:tc>
          <w:tcPr>
            <w:tcW w:w="2585" w:type="dxa"/>
            <w:tcBorders>
              <w:top w:val="single" w:sz="8" w:space="0" w:color="8EA9DB"/>
              <w:left w:val="single" w:sz="8" w:space="0" w:color="8EA9DB"/>
              <w:bottom w:val="nil"/>
              <w:right w:val="single" w:sz="8" w:space="0" w:color="8EA9DB"/>
            </w:tcBorders>
            <w:noWrap/>
            <w:hideMark/>
          </w:tcPr>
          <w:p w14:paraId="1A370395" w14:textId="77777777" w:rsidR="002B6DE9" w:rsidRPr="00CE44D8" w:rsidRDefault="002B6DE9" w:rsidP="009B2838">
            <w:pPr>
              <w:jc w:val="right"/>
            </w:pPr>
          </w:p>
        </w:tc>
        <w:tc>
          <w:tcPr>
            <w:tcW w:w="2694" w:type="dxa"/>
            <w:tcBorders>
              <w:top w:val="single" w:sz="8" w:space="0" w:color="8EA9DB"/>
              <w:left w:val="single" w:sz="8" w:space="0" w:color="8EA9DB"/>
              <w:bottom w:val="nil"/>
              <w:right w:val="single" w:sz="8" w:space="0" w:color="8EA9DB"/>
            </w:tcBorders>
            <w:noWrap/>
            <w:hideMark/>
          </w:tcPr>
          <w:p w14:paraId="4B913C47" w14:textId="77777777" w:rsidR="002B6DE9" w:rsidRPr="00CE44D8" w:rsidRDefault="002B6DE9" w:rsidP="009B2838">
            <w:pPr>
              <w:jc w:val="right"/>
            </w:pPr>
          </w:p>
        </w:tc>
      </w:tr>
      <w:tr w:rsidR="002B6DE9" w:rsidRPr="00CE44D8" w14:paraId="447D328C" w14:textId="77777777" w:rsidTr="009B2838">
        <w:trPr>
          <w:trHeight w:val="412"/>
        </w:trPr>
        <w:tc>
          <w:tcPr>
            <w:tcW w:w="3397" w:type="dxa"/>
            <w:tcBorders>
              <w:top w:val="nil"/>
              <w:bottom w:val="single" w:sz="8" w:space="0" w:color="8EA9DB"/>
              <w:right w:val="single" w:sz="8" w:space="0" w:color="8EA9DB"/>
            </w:tcBorders>
            <w:hideMark/>
          </w:tcPr>
          <w:p w14:paraId="3FEED047" w14:textId="77777777" w:rsidR="002B6DE9" w:rsidRPr="00CE44D8" w:rsidRDefault="002B6DE9" w:rsidP="009B2838">
            <w:pPr>
              <w:rPr>
                <w:b/>
                <w:bCs/>
              </w:rPr>
            </w:pPr>
            <w:proofErr w:type="spellStart"/>
            <w:r w:rsidRPr="00CE44D8">
              <w:rPr>
                <w:b/>
                <w:bCs/>
              </w:rPr>
              <w:t>Leadhand</w:t>
            </w:r>
            <w:proofErr w:type="spellEnd"/>
          </w:p>
        </w:tc>
        <w:tc>
          <w:tcPr>
            <w:tcW w:w="928" w:type="dxa"/>
            <w:tcBorders>
              <w:top w:val="nil"/>
              <w:left w:val="single" w:sz="8" w:space="0" w:color="8EA9DB"/>
              <w:bottom w:val="single" w:sz="8" w:space="0" w:color="8EA9DB"/>
              <w:right w:val="single" w:sz="8" w:space="0" w:color="8EA9DB"/>
            </w:tcBorders>
            <w:noWrap/>
            <w:hideMark/>
          </w:tcPr>
          <w:p w14:paraId="47B8FCEC" w14:textId="77777777" w:rsidR="002B6DE9" w:rsidRPr="00CE44D8" w:rsidRDefault="002B6DE9" w:rsidP="009B2838">
            <w:pPr>
              <w:jc w:val="center"/>
              <w:rPr>
                <w:b/>
                <w:bCs/>
              </w:rPr>
            </w:pPr>
            <w:r w:rsidRPr="00CE44D8">
              <w:rPr>
                <w:b/>
                <w:bCs/>
              </w:rPr>
              <w:t>7</w:t>
            </w:r>
          </w:p>
        </w:tc>
        <w:tc>
          <w:tcPr>
            <w:tcW w:w="2585" w:type="dxa"/>
            <w:tcBorders>
              <w:top w:val="nil"/>
              <w:left w:val="single" w:sz="8" w:space="0" w:color="8EA9DB"/>
              <w:bottom w:val="single" w:sz="8" w:space="0" w:color="8EA9DB"/>
              <w:right w:val="single" w:sz="8" w:space="0" w:color="8EA9DB"/>
            </w:tcBorders>
            <w:noWrap/>
            <w:hideMark/>
          </w:tcPr>
          <w:p w14:paraId="1ECBCE5E" w14:textId="77777777" w:rsidR="002B6DE9" w:rsidRPr="00CE44D8" w:rsidRDefault="002B6DE9" w:rsidP="009B2838">
            <w:pPr>
              <w:jc w:val="right"/>
              <w:rPr>
                <w:b/>
                <w:bCs/>
              </w:rPr>
            </w:pPr>
          </w:p>
        </w:tc>
        <w:tc>
          <w:tcPr>
            <w:tcW w:w="2694" w:type="dxa"/>
            <w:tcBorders>
              <w:top w:val="nil"/>
              <w:left w:val="single" w:sz="8" w:space="0" w:color="8EA9DB"/>
              <w:bottom w:val="single" w:sz="8" w:space="0" w:color="8EA9DB"/>
              <w:right w:val="single" w:sz="8" w:space="0" w:color="8EA9DB"/>
            </w:tcBorders>
            <w:noWrap/>
            <w:hideMark/>
          </w:tcPr>
          <w:p w14:paraId="0BB89D74" w14:textId="77777777" w:rsidR="002B6DE9" w:rsidRPr="00CE44D8" w:rsidRDefault="002B6DE9" w:rsidP="009B2838">
            <w:pPr>
              <w:jc w:val="right"/>
            </w:pPr>
            <w:r w:rsidRPr="00CE44D8">
              <w:t>$ 51.52</w:t>
            </w:r>
          </w:p>
        </w:tc>
      </w:tr>
      <w:tr w:rsidR="002B6DE9" w:rsidRPr="00CE44D8" w14:paraId="4F589A35" w14:textId="77777777" w:rsidTr="009B2838">
        <w:trPr>
          <w:trHeight w:val="114"/>
        </w:trPr>
        <w:tc>
          <w:tcPr>
            <w:tcW w:w="3397" w:type="dxa"/>
            <w:tcBorders>
              <w:top w:val="single" w:sz="8" w:space="0" w:color="8EA9DB"/>
              <w:bottom w:val="nil"/>
              <w:right w:val="single" w:sz="8" w:space="0" w:color="8EA9DB"/>
            </w:tcBorders>
            <w:noWrap/>
            <w:hideMark/>
          </w:tcPr>
          <w:p w14:paraId="120902AC" w14:textId="77777777" w:rsidR="002B6DE9" w:rsidRPr="00CE44D8" w:rsidRDefault="002B6DE9" w:rsidP="009B2838"/>
        </w:tc>
        <w:tc>
          <w:tcPr>
            <w:tcW w:w="928" w:type="dxa"/>
            <w:tcBorders>
              <w:top w:val="single" w:sz="8" w:space="0" w:color="8EA9DB"/>
              <w:left w:val="single" w:sz="8" w:space="0" w:color="8EA9DB"/>
              <w:bottom w:val="nil"/>
              <w:right w:val="single" w:sz="8" w:space="0" w:color="8EA9DB"/>
            </w:tcBorders>
            <w:noWrap/>
            <w:hideMark/>
          </w:tcPr>
          <w:p w14:paraId="7EB843D7" w14:textId="77777777" w:rsidR="002B6DE9" w:rsidRPr="00CE44D8" w:rsidRDefault="002B6DE9" w:rsidP="009B2838">
            <w:pPr>
              <w:jc w:val="center"/>
            </w:pPr>
          </w:p>
        </w:tc>
        <w:tc>
          <w:tcPr>
            <w:tcW w:w="2585" w:type="dxa"/>
            <w:tcBorders>
              <w:top w:val="single" w:sz="8" w:space="0" w:color="8EA9DB"/>
              <w:left w:val="single" w:sz="8" w:space="0" w:color="8EA9DB"/>
              <w:bottom w:val="nil"/>
              <w:right w:val="single" w:sz="8" w:space="0" w:color="8EA9DB"/>
            </w:tcBorders>
            <w:noWrap/>
            <w:hideMark/>
          </w:tcPr>
          <w:p w14:paraId="7E0F9A9E" w14:textId="77777777" w:rsidR="002B6DE9" w:rsidRPr="00CE44D8" w:rsidRDefault="002B6DE9" w:rsidP="009B2838">
            <w:pPr>
              <w:jc w:val="right"/>
            </w:pPr>
          </w:p>
        </w:tc>
        <w:tc>
          <w:tcPr>
            <w:tcW w:w="2694" w:type="dxa"/>
            <w:tcBorders>
              <w:top w:val="single" w:sz="8" w:space="0" w:color="8EA9DB"/>
              <w:left w:val="single" w:sz="8" w:space="0" w:color="8EA9DB"/>
              <w:bottom w:val="nil"/>
              <w:right w:val="single" w:sz="8" w:space="0" w:color="8EA9DB"/>
            </w:tcBorders>
            <w:noWrap/>
            <w:hideMark/>
          </w:tcPr>
          <w:p w14:paraId="37ABA7FE" w14:textId="77777777" w:rsidR="002B6DE9" w:rsidRPr="00CE44D8" w:rsidRDefault="002B6DE9" w:rsidP="009B2838">
            <w:pPr>
              <w:jc w:val="right"/>
            </w:pPr>
          </w:p>
        </w:tc>
      </w:tr>
      <w:tr w:rsidR="002B6DE9" w:rsidRPr="00CE44D8" w14:paraId="2A353295" w14:textId="77777777" w:rsidTr="009B2838">
        <w:trPr>
          <w:trHeight w:val="288"/>
        </w:trPr>
        <w:tc>
          <w:tcPr>
            <w:tcW w:w="3397" w:type="dxa"/>
            <w:tcBorders>
              <w:top w:val="nil"/>
              <w:bottom w:val="single" w:sz="8" w:space="0" w:color="8EA9DB"/>
              <w:right w:val="single" w:sz="8" w:space="0" w:color="8EA9DB"/>
            </w:tcBorders>
            <w:hideMark/>
          </w:tcPr>
          <w:p w14:paraId="1520C26A" w14:textId="77777777" w:rsidR="002B6DE9" w:rsidRDefault="002B6DE9" w:rsidP="009B2838">
            <w:pPr>
              <w:rPr>
                <w:b/>
                <w:bCs/>
              </w:rPr>
            </w:pPr>
            <w:r w:rsidRPr="00CE44D8">
              <w:rPr>
                <w:b/>
                <w:bCs/>
              </w:rPr>
              <w:t>Journeyperson/ Lineperson</w:t>
            </w:r>
          </w:p>
          <w:p w14:paraId="24CF2A36" w14:textId="77777777" w:rsidR="002B6DE9" w:rsidRPr="00CE44D8" w:rsidRDefault="002B6DE9" w:rsidP="009B2838">
            <w:pPr>
              <w:rPr>
                <w:b/>
                <w:bCs/>
              </w:rPr>
            </w:pPr>
          </w:p>
        </w:tc>
        <w:tc>
          <w:tcPr>
            <w:tcW w:w="928" w:type="dxa"/>
            <w:tcBorders>
              <w:top w:val="nil"/>
              <w:left w:val="single" w:sz="8" w:space="0" w:color="8EA9DB"/>
              <w:bottom w:val="single" w:sz="8" w:space="0" w:color="8EA9DB"/>
              <w:right w:val="single" w:sz="8" w:space="0" w:color="8EA9DB"/>
            </w:tcBorders>
            <w:hideMark/>
          </w:tcPr>
          <w:p w14:paraId="3A931AF5" w14:textId="77777777" w:rsidR="002B6DE9" w:rsidRPr="00CE44D8" w:rsidRDefault="002B6DE9" w:rsidP="009B2838">
            <w:pPr>
              <w:jc w:val="center"/>
              <w:rPr>
                <w:b/>
                <w:bCs/>
              </w:rPr>
            </w:pPr>
            <w:r w:rsidRPr="00CE44D8">
              <w:rPr>
                <w:b/>
                <w:bCs/>
              </w:rPr>
              <w:t>12</w:t>
            </w:r>
          </w:p>
        </w:tc>
        <w:tc>
          <w:tcPr>
            <w:tcW w:w="2585" w:type="dxa"/>
            <w:tcBorders>
              <w:top w:val="nil"/>
              <w:left w:val="single" w:sz="8" w:space="0" w:color="8EA9DB"/>
              <w:bottom w:val="single" w:sz="8" w:space="0" w:color="8EA9DB"/>
              <w:right w:val="single" w:sz="8" w:space="0" w:color="8EA9DB"/>
            </w:tcBorders>
            <w:noWrap/>
            <w:hideMark/>
          </w:tcPr>
          <w:p w14:paraId="387DEB77" w14:textId="77777777" w:rsidR="002B6DE9" w:rsidRPr="00CE44D8" w:rsidRDefault="002B6DE9" w:rsidP="009B2838">
            <w:pPr>
              <w:jc w:val="right"/>
            </w:pPr>
            <w:r w:rsidRPr="00CE44D8">
              <w:t>$ 34.41</w:t>
            </w:r>
          </w:p>
        </w:tc>
        <w:tc>
          <w:tcPr>
            <w:tcW w:w="2694" w:type="dxa"/>
            <w:tcBorders>
              <w:top w:val="nil"/>
              <w:left w:val="single" w:sz="8" w:space="0" w:color="8EA9DB"/>
              <w:bottom w:val="single" w:sz="8" w:space="0" w:color="8EA9DB"/>
              <w:right w:val="single" w:sz="8" w:space="0" w:color="8EA9DB"/>
            </w:tcBorders>
            <w:noWrap/>
            <w:hideMark/>
          </w:tcPr>
          <w:p w14:paraId="51BF127D" w14:textId="77777777" w:rsidR="002B6DE9" w:rsidRPr="00CE44D8" w:rsidRDefault="002B6DE9" w:rsidP="009B2838">
            <w:pPr>
              <w:jc w:val="right"/>
            </w:pPr>
            <w:proofErr w:type="gramStart"/>
            <w:r w:rsidRPr="00CE44D8">
              <w:t>$  49</w:t>
            </w:r>
            <w:proofErr w:type="gramEnd"/>
            <w:r w:rsidRPr="00CE44D8">
              <w:t>.04</w:t>
            </w:r>
          </w:p>
        </w:tc>
      </w:tr>
      <w:tr w:rsidR="002B6DE9" w:rsidRPr="00CE44D8" w14:paraId="680C511D" w14:textId="77777777" w:rsidTr="009B2838">
        <w:trPr>
          <w:trHeight w:val="288"/>
        </w:trPr>
        <w:tc>
          <w:tcPr>
            <w:tcW w:w="3397" w:type="dxa"/>
            <w:tcBorders>
              <w:top w:val="single" w:sz="8" w:space="0" w:color="8EA9DB"/>
              <w:bottom w:val="nil"/>
              <w:right w:val="single" w:sz="8" w:space="0" w:color="8EA9DB"/>
            </w:tcBorders>
            <w:noWrap/>
            <w:hideMark/>
          </w:tcPr>
          <w:p w14:paraId="55E24A8E" w14:textId="77777777" w:rsidR="002B6DE9" w:rsidRPr="00CE44D8" w:rsidRDefault="002B6DE9" w:rsidP="009B2838">
            <w:r w:rsidRPr="00CE44D8">
              <w:t> </w:t>
            </w:r>
          </w:p>
        </w:tc>
        <w:tc>
          <w:tcPr>
            <w:tcW w:w="928" w:type="dxa"/>
            <w:tcBorders>
              <w:top w:val="single" w:sz="8" w:space="0" w:color="8EA9DB"/>
              <w:left w:val="single" w:sz="8" w:space="0" w:color="8EA9DB"/>
              <w:bottom w:val="nil"/>
              <w:right w:val="single" w:sz="8" w:space="0" w:color="8EA9DB"/>
            </w:tcBorders>
            <w:noWrap/>
            <w:hideMark/>
          </w:tcPr>
          <w:p w14:paraId="65530DEA" w14:textId="77777777" w:rsidR="002B6DE9" w:rsidRPr="00CE44D8" w:rsidRDefault="002B6DE9" w:rsidP="009B2838">
            <w:pPr>
              <w:jc w:val="center"/>
            </w:pPr>
          </w:p>
        </w:tc>
        <w:tc>
          <w:tcPr>
            <w:tcW w:w="2585" w:type="dxa"/>
            <w:tcBorders>
              <w:top w:val="single" w:sz="8" w:space="0" w:color="8EA9DB"/>
              <w:left w:val="single" w:sz="8" w:space="0" w:color="8EA9DB"/>
              <w:bottom w:val="nil"/>
              <w:right w:val="single" w:sz="8" w:space="0" w:color="8EA9DB"/>
            </w:tcBorders>
            <w:noWrap/>
            <w:hideMark/>
          </w:tcPr>
          <w:p w14:paraId="3E49AC2A" w14:textId="77777777" w:rsidR="002B6DE9" w:rsidRPr="00CE44D8" w:rsidRDefault="002B6DE9" w:rsidP="009B2838">
            <w:pPr>
              <w:jc w:val="right"/>
            </w:pPr>
          </w:p>
        </w:tc>
        <w:tc>
          <w:tcPr>
            <w:tcW w:w="2694" w:type="dxa"/>
            <w:tcBorders>
              <w:top w:val="single" w:sz="8" w:space="0" w:color="8EA9DB"/>
              <w:left w:val="single" w:sz="8" w:space="0" w:color="8EA9DB"/>
              <w:bottom w:val="nil"/>
              <w:right w:val="single" w:sz="8" w:space="0" w:color="8EA9DB"/>
            </w:tcBorders>
            <w:noWrap/>
            <w:hideMark/>
          </w:tcPr>
          <w:p w14:paraId="2B5E9F26" w14:textId="77777777" w:rsidR="002B6DE9" w:rsidRPr="00CE44D8" w:rsidRDefault="002B6DE9" w:rsidP="009B2838">
            <w:pPr>
              <w:jc w:val="right"/>
            </w:pPr>
            <w:r w:rsidRPr="00CE44D8">
              <w:t> </w:t>
            </w:r>
          </w:p>
        </w:tc>
      </w:tr>
      <w:tr w:rsidR="002B6DE9" w:rsidRPr="00CE44D8" w14:paraId="68D68FAB" w14:textId="77777777" w:rsidTr="009B2838">
        <w:trPr>
          <w:trHeight w:val="429"/>
        </w:trPr>
        <w:tc>
          <w:tcPr>
            <w:tcW w:w="3397" w:type="dxa"/>
            <w:tcBorders>
              <w:top w:val="nil"/>
              <w:bottom w:val="single" w:sz="8" w:space="0" w:color="8EA9DB"/>
              <w:right w:val="single" w:sz="8" w:space="0" w:color="8EA9DB"/>
            </w:tcBorders>
            <w:hideMark/>
          </w:tcPr>
          <w:p w14:paraId="3B90BD59" w14:textId="77777777" w:rsidR="002B6DE9" w:rsidRPr="00CE44D8" w:rsidRDefault="002B6DE9" w:rsidP="009B2838">
            <w:pPr>
              <w:rPr>
                <w:b/>
                <w:bCs/>
              </w:rPr>
            </w:pPr>
            <w:r w:rsidRPr="00CE44D8">
              <w:rPr>
                <w:b/>
                <w:bCs/>
              </w:rPr>
              <w:t>Meter Technician</w:t>
            </w:r>
          </w:p>
        </w:tc>
        <w:tc>
          <w:tcPr>
            <w:tcW w:w="928" w:type="dxa"/>
            <w:tcBorders>
              <w:top w:val="nil"/>
              <w:left w:val="single" w:sz="8" w:space="0" w:color="8EA9DB"/>
              <w:bottom w:val="single" w:sz="8" w:space="0" w:color="8EA9DB"/>
              <w:right w:val="single" w:sz="8" w:space="0" w:color="8EA9DB"/>
            </w:tcBorders>
            <w:hideMark/>
          </w:tcPr>
          <w:p w14:paraId="3ABCC3D1" w14:textId="77777777" w:rsidR="002B6DE9" w:rsidRPr="00CE44D8" w:rsidRDefault="002B6DE9" w:rsidP="009B2838">
            <w:pPr>
              <w:jc w:val="center"/>
              <w:rPr>
                <w:b/>
                <w:bCs/>
              </w:rPr>
            </w:pPr>
            <w:r w:rsidRPr="00CE44D8">
              <w:rPr>
                <w:b/>
                <w:bCs/>
              </w:rPr>
              <w:t>4</w:t>
            </w:r>
          </w:p>
        </w:tc>
        <w:tc>
          <w:tcPr>
            <w:tcW w:w="2585" w:type="dxa"/>
            <w:tcBorders>
              <w:top w:val="nil"/>
              <w:left w:val="single" w:sz="8" w:space="0" w:color="8EA9DB"/>
              <w:bottom w:val="single" w:sz="8" w:space="0" w:color="8EA9DB"/>
              <w:right w:val="single" w:sz="8" w:space="0" w:color="8EA9DB"/>
            </w:tcBorders>
            <w:noWrap/>
            <w:hideMark/>
          </w:tcPr>
          <w:p w14:paraId="76B10383" w14:textId="77777777" w:rsidR="002B6DE9" w:rsidRPr="00CE44D8" w:rsidRDefault="002B6DE9" w:rsidP="009B2838">
            <w:pPr>
              <w:jc w:val="right"/>
            </w:pPr>
            <w:r w:rsidRPr="00CE44D8">
              <w:t xml:space="preserve"> $ 37.61 </w:t>
            </w:r>
          </w:p>
        </w:tc>
        <w:tc>
          <w:tcPr>
            <w:tcW w:w="2694" w:type="dxa"/>
            <w:tcBorders>
              <w:top w:val="nil"/>
              <w:left w:val="single" w:sz="8" w:space="0" w:color="8EA9DB"/>
              <w:bottom w:val="single" w:sz="8" w:space="0" w:color="8EA9DB"/>
              <w:right w:val="single" w:sz="8" w:space="0" w:color="8EA9DB"/>
            </w:tcBorders>
            <w:noWrap/>
            <w:hideMark/>
          </w:tcPr>
          <w:p w14:paraId="7FE0A994" w14:textId="77777777" w:rsidR="002B6DE9" w:rsidRPr="00CE44D8" w:rsidRDefault="002B6DE9" w:rsidP="009B2838">
            <w:pPr>
              <w:jc w:val="right"/>
            </w:pPr>
            <w:r w:rsidRPr="00CE44D8">
              <w:t xml:space="preserve"> </w:t>
            </w:r>
            <w:proofErr w:type="gramStart"/>
            <w:r w:rsidRPr="00CE44D8">
              <w:t>$  49.10</w:t>
            </w:r>
            <w:proofErr w:type="gramEnd"/>
            <w:r w:rsidRPr="00CE44D8">
              <w:t xml:space="preserve"> </w:t>
            </w:r>
          </w:p>
        </w:tc>
      </w:tr>
    </w:tbl>
    <w:p w14:paraId="0A528B89" w14:textId="77777777" w:rsidR="002B6DE9" w:rsidRPr="008E169A" w:rsidRDefault="002B6DE9" w:rsidP="002B6DE9">
      <w:r>
        <w:fldChar w:fldCharType="end"/>
      </w:r>
      <w:r>
        <w:rPr>
          <w:lang w:val="en-US" w:eastAsia="ja-JP"/>
        </w:rPr>
        <w:t>Outside staff work a ‘regular’ 40-hour workweek.</w:t>
      </w:r>
    </w:p>
    <w:p w14:paraId="1BBFB647" w14:textId="77777777" w:rsidR="002B6DE9" w:rsidRPr="008E169A" w:rsidRDefault="002B6DE9" w:rsidP="002B6DE9">
      <w:pPr>
        <w:rPr>
          <w:lang w:eastAsia="ja-JP"/>
        </w:rPr>
      </w:pPr>
    </w:p>
    <w:tbl>
      <w:tblPr>
        <w:tblStyle w:val="TableGrid"/>
        <w:tblW w:w="0" w:type="auto"/>
        <w:tblBorders>
          <w:top w:val="single" w:sz="8" w:space="0" w:color="8EA9DB"/>
          <w:left w:val="single" w:sz="8" w:space="0" w:color="8EA9DB"/>
          <w:bottom w:val="single" w:sz="8" w:space="0" w:color="8EA9DB"/>
          <w:right w:val="single" w:sz="8" w:space="0" w:color="8EA9DB"/>
          <w:insideH w:val="single" w:sz="8" w:space="0" w:color="8EA9DB"/>
          <w:insideV w:val="single" w:sz="8" w:space="0" w:color="8EA9DB"/>
        </w:tblBorders>
        <w:tblLook w:val="04A0" w:firstRow="1" w:lastRow="0" w:firstColumn="1" w:lastColumn="0" w:noHBand="0" w:noVBand="1"/>
      </w:tblPr>
      <w:tblGrid>
        <w:gridCol w:w="3818"/>
        <w:gridCol w:w="947"/>
        <w:gridCol w:w="1184"/>
        <w:gridCol w:w="1184"/>
        <w:gridCol w:w="2410"/>
      </w:tblGrid>
      <w:tr w:rsidR="002B6DE9" w14:paraId="24545FF4" w14:textId="77777777" w:rsidTr="009B2838">
        <w:tc>
          <w:tcPr>
            <w:tcW w:w="3818" w:type="dxa"/>
            <w:shd w:val="clear" w:color="auto" w:fill="3353A6"/>
            <w:vAlign w:val="center"/>
          </w:tcPr>
          <w:p w14:paraId="24C07B6A" w14:textId="77777777" w:rsidR="002B6DE9" w:rsidRPr="0001185D" w:rsidRDefault="002B6DE9" w:rsidP="009B2838">
            <w:pPr>
              <w:jc w:val="center"/>
              <w:rPr>
                <w:b/>
                <w:bCs/>
                <w:color w:val="FFFFFF" w:themeColor="background1"/>
                <w:lang w:eastAsia="ja-JP"/>
              </w:rPr>
            </w:pPr>
            <w:bookmarkStart w:id="9" w:name="_Hlk209992668"/>
            <w:r w:rsidRPr="0001185D">
              <w:rPr>
                <w:b/>
                <w:bCs/>
                <w:color w:val="FFFFFF" w:themeColor="background1"/>
                <w:lang w:eastAsia="ja-JP"/>
              </w:rPr>
              <w:t>Inside Staff</w:t>
            </w:r>
          </w:p>
        </w:tc>
        <w:tc>
          <w:tcPr>
            <w:tcW w:w="947" w:type="dxa"/>
            <w:shd w:val="clear" w:color="auto" w:fill="3353A6"/>
            <w:vAlign w:val="center"/>
          </w:tcPr>
          <w:p w14:paraId="074B5F23" w14:textId="77777777" w:rsidR="002B6DE9" w:rsidRPr="0001185D" w:rsidRDefault="002B6DE9" w:rsidP="009B2838">
            <w:pPr>
              <w:jc w:val="center"/>
              <w:rPr>
                <w:b/>
                <w:bCs/>
                <w:color w:val="FFFFFF" w:themeColor="background1"/>
                <w:lang w:eastAsia="ja-JP"/>
              </w:rPr>
            </w:pPr>
            <w:r w:rsidRPr="0001185D">
              <w:rPr>
                <w:b/>
                <w:bCs/>
                <w:color w:val="FFFFFF" w:themeColor="background1"/>
                <w:lang w:eastAsia="ja-JP"/>
              </w:rPr>
              <w:t>Sample</w:t>
            </w:r>
          </w:p>
        </w:tc>
        <w:tc>
          <w:tcPr>
            <w:tcW w:w="1184" w:type="dxa"/>
            <w:shd w:val="clear" w:color="auto" w:fill="3353A6"/>
            <w:vAlign w:val="center"/>
          </w:tcPr>
          <w:p w14:paraId="718D7C15" w14:textId="77777777" w:rsidR="002B6DE9" w:rsidRPr="0001185D" w:rsidRDefault="002B6DE9" w:rsidP="009B2838">
            <w:pPr>
              <w:jc w:val="center"/>
              <w:rPr>
                <w:b/>
                <w:bCs/>
                <w:color w:val="FFFFFF" w:themeColor="background1"/>
                <w:lang w:eastAsia="ja-JP"/>
              </w:rPr>
            </w:pPr>
            <w:r w:rsidRPr="0001185D">
              <w:rPr>
                <w:b/>
                <w:bCs/>
                <w:color w:val="FFFFFF" w:themeColor="background1"/>
                <w:lang w:eastAsia="ja-JP"/>
              </w:rPr>
              <w:t>Average min rate at December 31 2025</w:t>
            </w:r>
          </w:p>
        </w:tc>
        <w:tc>
          <w:tcPr>
            <w:tcW w:w="1184" w:type="dxa"/>
            <w:shd w:val="clear" w:color="auto" w:fill="3353A6"/>
            <w:vAlign w:val="center"/>
          </w:tcPr>
          <w:p w14:paraId="5BDE1E93" w14:textId="77777777" w:rsidR="002B6DE9" w:rsidRPr="0001185D" w:rsidRDefault="002B6DE9" w:rsidP="009B2838">
            <w:pPr>
              <w:jc w:val="center"/>
              <w:rPr>
                <w:b/>
                <w:bCs/>
                <w:color w:val="FFFFFF" w:themeColor="background1"/>
                <w:lang w:eastAsia="ja-JP"/>
              </w:rPr>
            </w:pPr>
            <w:r w:rsidRPr="0001185D">
              <w:rPr>
                <w:b/>
                <w:bCs/>
                <w:color w:val="FFFFFF" w:themeColor="background1"/>
                <w:lang w:eastAsia="ja-JP"/>
              </w:rPr>
              <w:t>Average max rate at December 31 2025</w:t>
            </w:r>
          </w:p>
        </w:tc>
        <w:tc>
          <w:tcPr>
            <w:tcW w:w="2410" w:type="dxa"/>
            <w:shd w:val="clear" w:color="auto" w:fill="3353A6"/>
            <w:vAlign w:val="center"/>
          </w:tcPr>
          <w:p w14:paraId="7347CB6F" w14:textId="77777777" w:rsidR="002B6DE9" w:rsidRPr="0001185D" w:rsidRDefault="002B6DE9" w:rsidP="009B2838">
            <w:pPr>
              <w:jc w:val="center"/>
              <w:rPr>
                <w:b/>
                <w:bCs/>
                <w:color w:val="FFFFFF" w:themeColor="background1"/>
                <w:lang w:eastAsia="ja-JP"/>
              </w:rPr>
            </w:pPr>
            <w:r w:rsidRPr="0001185D">
              <w:rPr>
                <w:b/>
                <w:bCs/>
                <w:color w:val="FFFFFF" w:themeColor="background1"/>
                <w:lang w:eastAsia="ja-JP"/>
              </w:rPr>
              <w:t>Note</w:t>
            </w:r>
          </w:p>
        </w:tc>
      </w:tr>
      <w:tr w:rsidR="002B6DE9" w14:paraId="01FC794D" w14:textId="77777777" w:rsidTr="009B2838">
        <w:trPr>
          <w:trHeight w:val="731"/>
        </w:trPr>
        <w:tc>
          <w:tcPr>
            <w:tcW w:w="3818" w:type="dxa"/>
            <w:vAlign w:val="center"/>
          </w:tcPr>
          <w:p w14:paraId="53F1EC94" w14:textId="77777777" w:rsidR="002B6DE9" w:rsidRPr="0001185D" w:rsidRDefault="002B6DE9" w:rsidP="009B2838">
            <w:pPr>
              <w:rPr>
                <w:b/>
                <w:bCs/>
                <w:lang w:eastAsia="ja-JP"/>
              </w:rPr>
            </w:pPr>
            <w:r w:rsidRPr="0001185D">
              <w:rPr>
                <w:b/>
                <w:bCs/>
                <w:lang w:eastAsia="ja-JP"/>
              </w:rPr>
              <w:t xml:space="preserve">Team </w:t>
            </w:r>
            <w:proofErr w:type="gramStart"/>
            <w:r w:rsidRPr="0001185D">
              <w:rPr>
                <w:b/>
                <w:bCs/>
                <w:lang w:eastAsia="ja-JP"/>
              </w:rPr>
              <w:t>Lead( Office</w:t>
            </w:r>
            <w:proofErr w:type="gramEnd"/>
            <w:r w:rsidRPr="0001185D">
              <w:rPr>
                <w:b/>
                <w:bCs/>
                <w:lang w:eastAsia="ja-JP"/>
              </w:rPr>
              <w:t xml:space="preserve"> Clerk/Collections Clerk/Billing Clerk)</w:t>
            </w:r>
          </w:p>
        </w:tc>
        <w:tc>
          <w:tcPr>
            <w:tcW w:w="947" w:type="dxa"/>
            <w:vAlign w:val="center"/>
          </w:tcPr>
          <w:p w14:paraId="030DDAE9" w14:textId="77777777" w:rsidR="002B6DE9" w:rsidRDefault="002B6DE9" w:rsidP="009B2838">
            <w:pPr>
              <w:jc w:val="center"/>
              <w:rPr>
                <w:lang w:eastAsia="ja-JP"/>
              </w:rPr>
            </w:pPr>
            <w:r>
              <w:rPr>
                <w:lang w:eastAsia="ja-JP"/>
              </w:rPr>
              <w:t>3</w:t>
            </w:r>
          </w:p>
        </w:tc>
        <w:tc>
          <w:tcPr>
            <w:tcW w:w="1184" w:type="dxa"/>
            <w:vAlign w:val="center"/>
          </w:tcPr>
          <w:p w14:paraId="4593DAC3" w14:textId="77777777" w:rsidR="002B6DE9" w:rsidRDefault="002B6DE9" w:rsidP="009B2838">
            <w:pPr>
              <w:jc w:val="right"/>
              <w:rPr>
                <w:lang w:eastAsia="ja-JP"/>
              </w:rPr>
            </w:pPr>
          </w:p>
        </w:tc>
        <w:tc>
          <w:tcPr>
            <w:tcW w:w="1184" w:type="dxa"/>
            <w:vAlign w:val="center"/>
          </w:tcPr>
          <w:p w14:paraId="543C3492" w14:textId="77777777" w:rsidR="002B6DE9" w:rsidRDefault="002B6DE9" w:rsidP="009B2838">
            <w:pPr>
              <w:jc w:val="right"/>
              <w:rPr>
                <w:lang w:eastAsia="ja-JP"/>
              </w:rPr>
            </w:pPr>
            <w:r>
              <w:rPr>
                <w:lang w:eastAsia="ja-JP"/>
              </w:rPr>
              <w:t>$40.47</w:t>
            </w:r>
          </w:p>
        </w:tc>
        <w:tc>
          <w:tcPr>
            <w:tcW w:w="2410" w:type="dxa"/>
            <w:vAlign w:val="center"/>
          </w:tcPr>
          <w:p w14:paraId="24B9ABB1" w14:textId="77777777" w:rsidR="002B6DE9" w:rsidRDefault="002B6DE9" w:rsidP="009B2838">
            <w:pPr>
              <w:jc w:val="center"/>
              <w:rPr>
                <w:lang w:eastAsia="ja-JP"/>
              </w:rPr>
            </w:pPr>
            <w:r>
              <w:rPr>
                <w:rFonts w:ascii="Aptos Narrow" w:hAnsi="Aptos Narrow"/>
                <w:color w:val="000000"/>
                <w:sz w:val="22"/>
                <w:szCs w:val="22"/>
              </w:rPr>
              <w:t>(only one sample given at the min rate)</w:t>
            </w:r>
          </w:p>
        </w:tc>
      </w:tr>
      <w:tr w:rsidR="002B6DE9" w14:paraId="36AE54F7" w14:textId="77777777" w:rsidTr="009B2838">
        <w:trPr>
          <w:trHeight w:val="543"/>
        </w:trPr>
        <w:tc>
          <w:tcPr>
            <w:tcW w:w="3818" w:type="dxa"/>
            <w:vAlign w:val="center"/>
          </w:tcPr>
          <w:p w14:paraId="4DC623D6" w14:textId="77777777" w:rsidR="002B6DE9" w:rsidRPr="0001185D" w:rsidRDefault="002B6DE9" w:rsidP="009B2838">
            <w:pPr>
              <w:rPr>
                <w:b/>
                <w:bCs/>
                <w:lang w:eastAsia="ja-JP"/>
              </w:rPr>
            </w:pPr>
            <w:r w:rsidRPr="0001185D">
              <w:rPr>
                <w:rFonts w:ascii="Aptos Narrow" w:hAnsi="Aptos Narrow"/>
                <w:b/>
                <w:bCs/>
                <w:color w:val="000000"/>
                <w:sz w:val="22"/>
                <w:szCs w:val="22"/>
              </w:rPr>
              <w:t>Accounting Clerk</w:t>
            </w:r>
          </w:p>
        </w:tc>
        <w:tc>
          <w:tcPr>
            <w:tcW w:w="947" w:type="dxa"/>
            <w:vAlign w:val="center"/>
          </w:tcPr>
          <w:p w14:paraId="4559B0AC" w14:textId="77777777" w:rsidR="002B6DE9" w:rsidRDefault="002B6DE9" w:rsidP="009B2838">
            <w:pPr>
              <w:jc w:val="center"/>
              <w:rPr>
                <w:lang w:eastAsia="ja-JP"/>
              </w:rPr>
            </w:pPr>
            <w:r>
              <w:rPr>
                <w:rFonts w:ascii="Aptos Narrow" w:hAnsi="Aptos Narrow"/>
                <w:color w:val="000000"/>
                <w:sz w:val="22"/>
                <w:szCs w:val="22"/>
              </w:rPr>
              <w:t>5</w:t>
            </w:r>
          </w:p>
        </w:tc>
        <w:tc>
          <w:tcPr>
            <w:tcW w:w="1184" w:type="dxa"/>
            <w:vAlign w:val="center"/>
          </w:tcPr>
          <w:p w14:paraId="1CDB7E7E" w14:textId="77777777" w:rsidR="002B6DE9" w:rsidRDefault="002B6DE9" w:rsidP="009B2838">
            <w:pPr>
              <w:jc w:val="right"/>
              <w:rPr>
                <w:lang w:eastAsia="ja-JP"/>
              </w:rPr>
            </w:pPr>
            <w:r>
              <w:rPr>
                <w:rFonts w:ascii="Aptos Narrow" w:hAnsi="Aptos Narrow"/>
                <w:color w:val="000000"/>
                <w:sz w:val="22"/>
                <w:szCs w:val="22"/>
              </w:rPr>
              <w:t>$32.61</w:t>
            </w:r>
          </w:p>
        </w:tc>
        <w:tc>
          <w:tcPr>
            <w:tcW w:w="1184" w:type="dxa"/>
            <w:vAlign w:val="center"/>
          </w:tcPr>
          <w:p w14:paraId="2B90709B" w14:textId="77777777" w:rsidR="002B6DE9" w:rsidRDefault="002B6DE9" w:rsidP="009B2838">
            <w:pPr>
              <w:jc w:val="right"/>
              <w:rPr>
                <w:lang w:eastAsia="ja-JP"/>
              </w:rPr>
            </w:pPr>
            <w:r>
              <w:rPr>
                <w:lang w:eastAsia="ja-JP"/>
              </w:rPr>
              <w:t>$40.81</w:t>
            </w:r>
          </w:p>
        </w:tc>
        <w:tc>
          <w:tcPr>
            <w:tcW w:w="2410" w:type="dxa"/>
            <w:vAlign w:val="center"/>
          </w:tcPr>
          <w:p w14:paraId="5F3CB310" w14:textId="77777777" w:rsidR="002B6DE9" w:rsidRDefault="002B6DE9" w:rsidP="009B2838">
            <w:pPr>
              <w:jc w:val="center"/>
              <w:rPr>
                <w:lang w:eastAsia="ja-JP"/>
              </w:rPr>
            </w:pPr>
            <w:r>
              <w:rPr>
                <w:lang w:eastAsia="ja-JP"/>
              </w:rPr>
              <w:t>(</w:t>
            </w:r>
            <w:r w:rsidRPr="00912F84">
              <w:rPr>
                <w:lang w:eastAsia="ja-JP"/>
              </w:rPr>
              <w:t>only four samples given for the max rate)</w:t>
            </w:r>
          </w:p>
        </w:tc>
      </w:tr>
      <w:tr w:rsidR="002B6DE9" w14:paraId="397DFC0E" w14:textId="77777777" w:rsidTr="009B2838">
        <w:trPr>
          <w:trHeight w:val="693"/>
        </w:trPr>
        <w:tc>
          <w:tcPr>
            <w:tcW w:w="3818" w:type="dxa"/>
            <w:vAlign w:val="center"/>
          </w:tcPr>
          <w:p w14:paraId="58FE4DA3" w14:textId="77777777" w:rsidR="002B6DE9" w:rsidRPr="0001185D" w:rsidRDefault="002B6DE9" w:rsidP="009B2838">
            <w:pPr>
              <w:rPr>
                <w:b/>
                <w:bCs/>
                <w:lang w:eastAsia="ja-JP"/>
              </w:rPr>
            </w:pPr>
            <w:r w:rsidRPr="0001185D">
              <w:rPr>
                <w:b/>
                <w:bCs/>
                <w:lang w:eastAsia="ja-JP"/>
              </w:rPr>
              <w:t>Customer Service Representative</w:t>
            </w:r>
          </w:p>
        </w:tc>
        <w:tc>
          <w:tcPr>
            <w:tcW w:w="947" w:type="dxa"/>
            <w:vAlign w:val="center"/>
          </w:tcPr>
          <w:p w14:paraId="2EF5521D" w14:textId="77777777" w:rsidR="002B6DE9" w:rsidRDefault="002B6DE9" w:rsidP="009B2838">
            <w:pPr>
              <w:jc w:val="center"/>
              <w:rPr>
                <w:lang w:eastAsia="ja-JP"/>
              </w:rPr>
            </w:pPr>
            <w:r>
              <w:rPr>
                <w:lang w:eastAsia="ja-JP"/>
              </w:rPr>
              <w:t>6</w:t>
            </w:r>
          </w:p>
        </w:tc>
        <w:tc>
          <w:tcPr>
            <w:tcW w:w="1184" w:type="dxa"/>
            <w:vAlign w:val="center"/>
          </w:tcPr>
          <w:p w14:paraId="145BEB98" w14:textId="77777777" w:rsidR="002B6DE9" w:rsidRDefault="002B6DE9" w:rsidP="009B2838">
            <w:pPr>
              <w:jc w:val="right"/>
              <w:rPr>
                <w:lang w:eastAsia="ja-JP"/>
              </w:rPr>
            </w:pPr>
            <w:r>
              <w:rPr>
                <w:lang w:eastAsia="ja-JP"/>
              </w:rPr>
              <w:t>$30.07</w:t>
            </w:r>
          </w:p>
        </w:tc>
        <w:tc>
          <w:tcPr>
            <w:tcW w:w="1184" w:type="dxa"/>
            <w:vAlign w:val="center"/>
          </w:tcPr>
          <w:p w14:paraId="2569DD85" w14:textId="77777777" w:rsidR="002B6DE9" w:rsidRDefault="002B6DE9" w:rsidP="009B2838">
            <w:pPr>
              <w:jc w:val="right"/>
              <w:rPr>
                <w:lang w:eastAsia="ja-JP"/>
              </w:rPr>
            </w:pPr>
            <w:r>
              <w:rPr>
                <w:lang w:eastAsia="ja-JP"/>
              </w:rPr>
              <w:t>$36.32</w:t>
            </w:r>
          </w:p>
        </w:tc>
        <w:tc>
          <w:tcPr>
            <w:tcW w:w="2410" w:type="dxa"/>
            <w:vAlign w:val="center"/>
          </w:tcPr>
          <w:p w14:paraId="6963ECBD" w14:textId="77777777" w:rsidR="002B6DE9" w:rsidRDefault="002B6DE9" w:rsidP="009B2838">
            <w:pPr>
              <w:jc w:val="center"/>
              <w:rPr>
                <w:lang w:eastAsia="ja-JP"/>
              </w:rPr>
            </w:pPr>
            <w:r>
              <w:rPr>
                <w:rFonts w:ascii="Aptos Narrow" w:hAnsi="Aptos Narrow"/>
                <w:color w:val="000000"/>
                <w:sz w:val="22"/>
                <w:szCs w:val="22"/>
              </w:rPr>
              <w:t>(only five samples given at the max rate)</w:t>
            </w:r>
          </w:p>
        </w:tc>
      </w:tr>
      <w:tr w:rsidR="002B6DE9" w14:paraId="5CAEA50F" w14:textId="77777777" w:rsidTr="009B2838">
        <w:trPr>
          <w:trHeight w:val="548"/>
        </w:trPr>
        <w:tc>
          <w:tcPr>
            <w:tcW w:w="3818" w:type="dxa"/>
            <w:vAlign w:val="center"/>
          </w:tcPr>
          <w:p w14:paraId="313B866B" w14:textId="77777777" w:rsidR="002B6DE9" w:rsidRPr="0001185D" w:rsidRDefault="002B6DE9" w:rsidP="009B2838">
            <w:pPr>
              <w:rPr>
                <w:b/>
                <w:bCs/>
                <w:lang w:eastAsia="ja-JP"/>
              </w:rPr>
            </w:pPr>
            <w:r w:rsidRPr="0001185D">
              <w:rPr>
                <w:b/>
                <w:bCs/>
                <w:lang w:eastAsia="ja-JP"/>
              </w:rPr>
              <w:t>Senior Engineering Technician</w:t>
            </w:r>
          </w:p>
        </w:tc>
        <w:tc>
          <w:tcPr>
            <w:tcW w:w="947" w:type="dxa"/>
            <w:vAlign w:val="center"/>
          </w:tcPr>
          <w:p w14:paraId="53A08ED6" w14:textId="77777777" w:rsidR="002B6DE9" w:rsidRDefault="002B6DE9" w:rsidP="009B2838">
            <w:pPr>
              <w:jc w:val="center"/>
              <w:rPr>
                <w:lang w:eastAsia="ja-JP"/>
              </w:rPr>
            </w:pPr>
            <w:r>
              <w:rPr>
                <w:lang w:eastAsia="ja-JP"/>
              </w:rPr>
              <w:t>3</w:t>
            </w:r>
          </w:p>
        </w:tc>
        <w:tc>
          <w:tcPr>
            <w:tcW w:w="1184" w:type="dxa"/>
            <w:vAlign w:val="center"/>
          </w:tcPr>
          <w:p w14:paraId="51948B05" w14:textId="77777777" w:rsidR="002B6DE9" w:rsidRDefault="002B6DE9" w:rsidP="009B2838">
            <w:pPr>
              <w:jc w:val="right"/>
              <w:rPr>
                <w:lang w:eastAsia="ja-JP"/>
              </w:rPr>
            </w:pPr>
            <w:r>
              <w:rPr>
                <w:lang w:eastAsia="ja-JP"/>
              </w:rPr>
              <w:t>$34.99</w:t>
            </w:r>
          </w:p>
        </w:tc>
        <w:tc>
          <w:tcPr>
            <w:tcW w:w="1184" w:type="dxa"/>
            <w:vAlign w:val="center"/>
          </w:tcPr>
          <w:p w14:paraId="4AA63281" w14:textId="77777777" w:rsidR="002B6DE9" w:rsidRDefault="002B6DE9" w:rsidP="009B2838">
            <w:pPr>
              <w:jc w:val="right"/>
              <w:rPr>
                <w:lang w:eastAsia="ja-JP"/>
              </w:rPr>
            </w:pPr>
            <w:r>
              <w:rPr>
                <w:lang w:eastAsia="ja-JP"/>
              </w:rPr>
              <w:t>$51.18</w:t>
            </w:r>
          </w:p>
        </w:tc>
        <w:tc>
          <w:tcPr>
            <w:tcW w:w="2410" w:type="dxa"/>
            <w:vAlign w:val="center"/>
          </w:tcPr>
          <w:p w14:paraId="64EC6A15" w14:textId="77777777" w:rsidR="002B6DE9" w:rsidRDefault="002B6DE9" w:rsidP="009B2838">
            <w:pPr>
              <w:jc w:val="center"/>
              <w:rPr>
                <w:lang w:eastAsia="ja-JP"/>
              </w:rPr>
            </w:pPr>
          </w:p>
        </w:tc>
      </w:tr>
      <w:tr w:rsidR="002B6DE9" w14:paraId="3331002B" w14:textId="77777777" w:rsidTr="009B2838">
        <w:trPr>
          <w:trHeight w:val="694"/>
        </w:trPr>
        <w:tc>
          <w:tcPr>
            <w:tcW w:w="3818" w:type="dxa"/>
            <w:vAlign w:val="center"/>
          </w:tcPr>
          <w:p w14:paraId="32FF0CD6" w14:textId="77777777" w:rsidR="002B6DE9" w:rsidRPr="0001185D" w:rsidRDefault="002B6DE9" w:rsidP="009B2838">
            <w:pPr>
              <w:rPr>
                <w:b/>
                <w:bCs/>
                <w:lang w:eastAsia="ja-JP"/>
              </w:rPr>
            </w:pPr>
            <w:r w:rsidRPr="0001185D">
              <w:rPr>
                <w:b/>
                <w:bCs/>
                <w:lang w:eastAsia="ja-JP"/>
              </w:rPr>
              <w:t>Engineering Technician / Design Technician</w:t>
            </w:r>
          </w:p>
        </w:tc>
        <w:tc>
          <w:tcPr>
            <w:tcW w:w="947" w:type="dxa"/>
            <w:vAlign w:val="center"/>
          </w:tcPr>
          <w:p w14:paraId="7D9C4627" w14:textId="77777777" w:rsidR="002B6DE9" w:rsidRDefault="002B6DE9" w:rsidP="009B2838">
            <w:pPr>
              <w:jc w:val="center"/>
              <w:rPr>
                <w:lang w:eastAsia="ja-JP"/>
              </w:rPr>
            </w:pPr>
            <w:r>
              <w:rPr>
                <w:lang w:eastAsia="ja-JP"/>
              </w:rPr>
              <w:t>4</w:t>
            </w:r>
          </w:p>
        </w:tc>
        <w:tc>
          <w:tcPr>
            <w:tcW w:w="1184" w:type="dxa"/>
            <w:vAlign w:val="center"/>
          </w:tcPr>
          <w:p w14:paraId="6F3C5341" w14:textId="77777777" w:rsidR="002B6DE9" w:rsidRDefault="002B6DE9" w:rsidP="009B2838">
            <w:pPr>
              <w:jc w:val="right"/>
              <w:rPr>
                <w:lang w:eastAsia="ja-JP"/>
              </w:rPr>
            </w:pPr>
            <w:r>
              <w:rPr>
                <w:lang w:eastAsia="ja-JP"/>
              </w:rPr>
              <w:t>$33.98</w:t>
            </w:r>
          </w:p>
        </w:tc>
        <w:tc>
          <w:tcPr>
            <w:tcW w:w="1184" w:type="dxa"/>
            <w:vAlign w:val="center"/>
          </w:tcPr>
          <w:p w14:paraId="7852E603" w14:textId="77777777" w:rsidR="002B6DE9" w:rsidRDefault="002B6DE9" w:rsidP="009B2838">
            <w:pPr>
              <w:jc w:val="right"/>
              <w:rPr>
                <w:lang w:eastAsia="ja-JP"/>
              </w:rPr>
            </w:pPr>
            <w:r>
              <w:rPr>
                <w:lang w:eastAsia="ja-JP"/>
              </w:rPr>
              <w:t>$48.33</w:t>
            </w:r>
          </w:p>
        </w:tc>
        <w:tc>
          <w:tcPr>
            <w:tcW w:w="2410" w:type="dxa"/>
            <w:vAlign w:val="center"/>
          </w:tcPr>
          <w:p w14:paraId="1F4EF59B" w14:textId="77777777" w:rsidR="002B6DE9" w:rsidRDefault="002B6DE9" w:rsidP="009B2838">
            <w:pPr>
              <w:jc w:val="center"/>
              <w:rPr>
                <w:lang w:eastAsia="ja-JP"/>
              </w:rPr>
            </w:pPr>
            <w:r>
              <w:rPr>
                <w:rFonts w:ascii="Aptos Narrow" w:hAnsi="Aptos Narrow"/>
                <w:color w:val="000000"/>
                <w:sz w:val="22"/>
                <w:szCs w:val="22"/>
              </w:rPr>
              <w:t>(only three samples given for the min rate)</w:t>
            </w:r>
          </w:p>
        </w:tc>
      </w:tr>
    </w:tbl>
    <w:bookmarkEnd w:id="9"/>
    <w:p w14:paraId="79E048AF" w14:textId="77777777" w:rsidR="002B6DE9" w:rsidRPr="008E169A" w:rsidRDefault="002B6DE9" w:rsidP="002B6DE9">
      <w:pPr>
        <w:rPr>
          <w:lang w:eastAsia="ja-JP"/>
        </w:rPr>
      </w:pPr>
      <w:r>
        <w:rPr>
          <w:lang w:eastAsia="ja-JP"/>
        </w:rPr>
        <w:t>Inside staff ‘regular’ work week ranges from 35 to 40 hours per week depending on the LDC.</w:t>
      </w:r>
    </w:p>
    <w:p w14:paraId="2C516453" w14:textId="77777777" w:rsidR="002B6DE9" w:rsidRPr="008E169A" w:rsidRDefault="002B6DE9" w:rsidP="002B6DE9">
      <w:pPr>
        <w:rPr>
          <w:lang w:eastAsia="ja-JP"/>
        </w:rPr>
      </w:pPr>
    </w:p>
    <w:p w14:paraId="49829CA4" w14:textId="77777777" w:rsidR="002B6DE9" w:rsidRDefault="002B6DE9" w:rsidP="002B6DE9">
      <w:pPr>
        <w:rPr>
          <w:lang w:val="en-US" w:eastAsia="ja-JP"/>
        </w:rPr>
      </w:pPr>
    </w:p>
    <w:p w14:paraId="32C02D46" w14:textId="77777777" w:rsidR="002B6DE9" w:rsidRDefault="002B6DE9" w:rsidP="002B6DE9">
      <w:pPr>
        <w:rPr>
          <w:lang w:val="en-US" w:eastAsia="ja-JP"/>
        </w:rPr>
      </w:pPr>
      <w:r>
        <w:rPr>
          <w:lang w:val="en-US" w:eastAsia="ja-JP"/>
        </w:rPr>
        <w:t>M</w:t>
      </w:r>
      <w:r w:rsidRPr="008F7FBD">
        <w:rPr>
          <w:lang w:val="en-US" w:eastAsia="ja-JP"/>
        </w:rPr>
        <w:t xml:space="preserve">ost </w:t>
      </w:r>
      <w:r>
        <w:rPr>
          <w:lang w:val="en-US" w:eastAsia="ja-JP"/>
        </w:rPr>
        <w:t xml:space="preserve">bargaining unit </w:t>
      </w:r>
      <w:r w:rsidRPr="008F7FBD">
        <w:rPr>
          <w:lang w:val="en-US" w:eastAsia="ja-JP"/>
        </w:rPr>
        <w:t xml:space="preserve">staff positions are based on a progressive scale </w:t>
      </w:r>
      <w:r>
        <w:rPr>
          <w:lang w:val="en-US" w:eastAsia="ja-JP"/>
        </w:rPr>
        <w:t xml:space="preserve">that </w:t>
      </w:r>
      <w:r w:rsidRPr="008F7FBD">
        <w:rPr>
          <w:lang w:val="en-US" w:eastAsia="ja-JP"/>
        </w:rPr>
        <w:t>consider</w:t>
      </w:r>
      <w:r>
        <w:rPr>
          <w:lang w:val="en-US" w:eastAsia="ja-JP"/>
        </w:rPr>
        <w:t>s</w:t>
      </w:r>
      <w:r w:rsidRPr="008F7FBD">
        <w:rPr>
          <w:lang w:val="en-US" w:eastAsia="ja-JP"/>
        </w:rPr>
        <w:t xml:space="preserve"> experience and seniority. The low </w:t>
      </w:r>
      <w:r>
        <w:rPr>
          <w:lang w:val="en-US" w:eastAsia="ja-JP"/>
        </w:rPr>
        <w:t>rate</w:t>
      </w:r>
      <w:r w:rsidRPr="008F7FBD">
        <w:rPr>
          <w:lang w:val="en-US" w:eastAsia="ja-JP"/>
        </w:rPr>
        <w:t xml:space="preserve"> typically represents an entry level or apprentice position, while the high ra</w:t>
      </w:r>
      <w:r>
        <w:rPr>
          <w:lang w:val="en-US" w:eastAsia="ja-JP"/>
        </w:rPr>
        <w:t>te</w:t>
      </w:r>
      <w:r w:rsidRPr="008F7FBD">
        <w:rPr>
          <w:lang w:val="en-US" w:eastAsia="ja-JP"/>
        </w:rPr>
        <w:t xml:space="preserve"> typically represents a more senior individual or a fully qualified tradesperson.</w:t>
      </w:r>
    </w:p>
    <w:p w14:paraId="1195AD46" w14:textId="77777777" w:rsidR="002B6DE9" w:rsidRDefault="002B6DE9" w:rsidP="002B6DE9">
      <w:pPr>
        <w:rPr>
          <w:lang w:val="en-US" w:eastAsia="ja-JP"/>
        </w:rPr>
      </w:pPr>
    </w:p>
    <w:p w14:paraId="36251DEA" w14:textId="77777777" w:rsidR="002B6DE9" w:rsidRPr="008F7FBD" w:rsidRDefault="002B6DE9" w:rsidP="002B6DE9">
      <w:pPr>
        <w:pStyle w:val="Heading2"/>
        <w:rPr>
          <w:color w:val="000000"/>
        </w:rPr>
      </w:pPr>
      <w:bookmarkStart w:id="10" w:name="_Toc211329632"/>
      <w:r w:rsidRPr="008F7FBD">
        <w:t>Annual Increase</w:t>
      </w:r>
      <w:r>
        <w:t xml:space="preserve"> in Wages</w:t>
      </w:r>
      <w:bookmarkEnd w:id="10"/>
    </w:p>
    <w:p w14:paraId="48F9586C" w14:textId="77777777" w:rsidR="002B6DE9" w:rsidRDefault="002B6DE9" w:rsidP="002B6DE9">
      <w:pPr>
        <w:rPr>
          <w:lang w:val="en-US"/>
        </w:rPr>
      </w:pPr>
      <w:r>
        <w:rPr>
          <w:lang w:val="en-US"/>
        </w:rPr>
        <w:t xml:space="preserve">Since increases in compensation occur at various times during the year, including in some cases occurring at more than one interval, </w:t>
      </w:r>
      <w:r w:rsidRPr="008F7FBD">
        <w:rPr>
          <w:lang w:val="en-US"/>
        </w:rPr>
        <w:t xml:space="preserve">respondents were </w:t>
      </w:r>
      <w:r>
        <w:rPr>
          <w:lang w:val="en-US"/>
        </w:rPr>
        <w:t>requested to provide a total percentage annual increase in the year 2025 (i.e., total % increase ‘as at’ December 31, 2025), 2026 and 2027:</w:t>
      </w:r>
    </w:p>
    <w:p w14:paraId="20C20CD7" w14:textId="77777777" w:rsidR="002B6DE9" w:rsidRDefault="002B6DE9" w:rsidP="002B6DE9">
      <w:pPr>
        <w:rPr>
          <w:rFonts w:eastAsia="Century Schoolbook"/>
          <w:lang w:val="en-US" w:eastAsia="ja-JP"/>
        </w:rPr>
      </w:pPr>
      <w:r>
        <w:rPr>
          <w:rFonts w:eastAsia="Century Schoolbook"/>
          <w:lang w:val="en-US" w:eastAsia="ja-JP"/>
        </w:rPr>
        <w:t>In some cases, the outcome of total percentage increase in the year is still unknown at the times of submission and completion of the report.</w:t>
      </w:r>
    </w:p>
    <w:p w14:paraId="4F735345" w14:textId="77777777" w:rsidR="002B6DE9" w:rsidRDefault="002B6DE9" w:rsidP="002B6DE9">
      <w:pPr>
        <w:rPr>
          <w:rFonts w:eastAsia="Century Schoolbook"/>
          <w:b/>
          <w:bCs/>
          <w:lang w:val="en-US" w:eastAsia="ja-JP"/>
        </w:rPr>
      </w:pPr>
      <w:r w:rsidRPr="008E1852">
        <w:rPr>
          <w:rFonts w:eastAsia="Century Schoolbook"/>
          <w:b/>
          <w:bCs/>
          <w:lang w:val="en-US" w:eastAsia="ja-JP"/>
        </w:rPr>
        <w:t>2025</w:t>
      </w:r>
      <w:r>
        <w:rPr>
          <w:rFonts w:eastAsia="Century Schoolbook"/>
          <w:b/>
          <w:bCs/>
          <w:lang w:val="en-US" w:eastAsia="ja-JP"/>
        </w:rPr>
        <w:t xml:space="preserve">: </w:t>
      </w:r>
      <w:r>
        <w:rPr>
          <w:rFonts w:eastAsia="Century Schoolbook"/>
          <w:lang w:val="en-US" w:eastAsia="ja-JP"/>
        </w:rPr>
        <w:t xml:space="preserve">Increases reported for the bargaining unit in 2025 ranged from </w:t>
      </w:r>
      <w:r w:rsidRPr="008E1852">
        <w:rPr>
          <w:rFonts w:eastAsia="Century Schoolbook"/>
          <w:b/>
          <w:bCs/>
          <w:lang w:val="en-US" w:eastAsia="ja-JP"/>
        </w:rPr>
        <w:t>1.30% to 6.00%</w:t>
      </w:r>
      <w:r>
        <w:rPr>
          <w:rFonts w:eastAsia="Century Schoolbook"/>
          <w:lang w:val="en-US" w:eastAsia="ja-JP"/>
        </w:rPr>
        <w:t xml:space="preserve"> with an average of </w:t>
      </w:r>
      <w:r w:rsidRPr="008E1852">
        <w:rPr>
          <w:rFonts w:eastAsia="Century Schoolbook"/>
          <w:b/>
          <w:bCs/>
          <w:lang w:val="en-US" w:eastAsia="ja-JP"/>
        </w:rPr>
        <w:t>2.98%.</w:t>
      </w:r>
    </w:p>
    <w:p w14:paraId="164E5CA1" w14:textId="77777777" w:rsidR="002B6DE9" w:rsidRPr="008E1852" w:rsidRDefault="002B6DE9" w:rsidP="002B6DE9">
      <w:pPr>
        <w:rPr>
          <w:rFonts w:eastAsia="Century Schoolbook"/>
          <w:lang w:val="en-US" w:eastAsia="ja-JP"/>
        </w:rPr>
      </w:pPr>
      <w:r w:rsidRPr="008E1852">
        <w:rPr>
          <w:rFonts w:eastAsia="Century Schoolbook"/>
          <w:b/>
          <w:bCs/>
          <w:lang w:val="en-US" w:eastAsia="ja-JP"/>
        </w:rPr>
        <w:t>2026</w:t>
      </w:r>
      <w:r>
        <w:rPr>
          <w:rFonts w:eastAsia="Century Schoolbook"/>
          <w:b/>
          <w:bCs/>
          <w:lang w:val="en-US" w:eastAsia="ja-JP"/>
        </w:rPr>
        <w:t xml:space="preserve">: </w:t>
      </w:r>
      <w:r w:rsidRPr="008E1852">
        <w:rPr>
          <w:rFonts w:eastAsia="Century Schoolbook"/>
          <w:lang w:val="en-US" w:eastAsia="ja-JP"/>
        </w:rPr>
        <w:t xml:space="preserve">Approximately half of the respondents indicated the values for increases in 2026 – these ranged from </w:t>
      </w:r>
      <w:r w:rsidRPr="008E1852">
        <w:rPr>
          <w:rFonts w:eastAsia="Century Schoolbook"/>
          <w:b/>
          <w:bCs/>
          <w:lang w:val="en-US" w:eastAsia="ja-JP"/>
        </w:rPr>
        <w:t>1.30% to 3.00%,</w:t>
      </w:r>
      <w:r w:rsidRPr="008E1852">
        <w:rPr>
          <w:rFonts w:eastAsia="Century Schoolbook"/>
          <w:lang w:val="en-US" w:eastAsia="ja-JP"/>
        </w:rPr>
        <w:t xml:space="preserve"> with an average of </w:t>
      </w:r>
      <w:r w:rsidRPr="008E1852">
        <w:rPr>
          <w:rFonts w:eastAsia="Century Schoolbook"/>
          <w:b/>
          <w:bCs/>
          <w:lang w:val="en-US" w:eastAsia="ja-JP"/>
        </w:rPr>
        <w:t>2.37%</w:t>
      </w:r>
      <w:r>
        <w:rPr>
          <w:rFonts w:eastAsia="Century Schoolbook"/>
          <w:b/>
          <w:bCs/>
          <w:lang w:val="en-US" w:eastAsia="ja-JP"/>
        </w:rPr>
        <w:t>.</w:t>
      </w:r>
    </w:p>
    <w:p w14:paraId="574448CE" w14:textId="77777777" w:rsidR="002B6DE9" w:rsidRDefault="002B6DE9" w:rsidP="002B6DE9">
      <w:pPr>
        <w:rPr>
          <w:lang w:val="en-US"/>
        </w:rPr>
      </w:pPr>
      <w:r w:rsidRPr="008E1852">
        <w:rPr>
          <w:b/>
          <w:bCs/>
          <w:lang w:val="en-US"/>
        </w:rPr>
        <w:t>2027</w:t>
      </w:r>
      <w:r>
        <w:rPr>
          <w:b/>
          <w:bCs/>
          <w:lang w:val="en-US"/>
        </w:rPr>
        <w:t xml:space="preserve">: </w:t>
      </w:r>
      <w:r>
        <w:rPr>
          <w:lang w:val="en-US"/>
        </w:rPr>
        <w:t>Not enough samples were provided to give a figure for 2027.</w:t>
      </w:r>
    </w:p>
    <w:p w14:paraId="71A9E924" w14:textId="77777777" w:rsidR="002B6DE9" w:rsidRDefault="002B6DE9" w:rsidP="002B6DE9">
      <w:pPr>
        <w:rPr>
          <w:lang w:val="en-US" w:eastAsia="ja-JP"/>
        </w:rPr>
      </w:pPr>
      <w:r>
        <w:rPr>
          <w:lang w:val="en-US" w:eastAsia="ja-JP"/>
        </w:rPr>
        <w:br w:type="page"/>
      </w:r>
    </w:p>
    <w:p w14:paraId="1E61EFE8" w14:textId="77777777" w:rsidR="002B6DE9" w:rsidRPr="008F7FBD" w:rsidRDefault="002B6DE9" w:rsidP="002B6DE9">
      <w:pPr>
        <w:rPr>
          <w:lang w:val="en-US" w:eastAsia="ja-JP"/>
        </w:rPr>
      </w:pPr>
    </w:p>
    <w:p w14:paraId="2E3D6B6D" w14:textId="77777777" w:rsidR="002B6DE9" w:rsidRPr="00C15DAD" w:rsidRDefault="002B6DE9" w:rsidP="002B6DE9">
      <w:pPr>
        <w:pStyle w:val="Heading2"/>
      </w:pPr>
      <w:bookmarkStart w:id="11" w:name="_Toc211329633"/>
      <w:r w:rsidRPr="00C15DAD">
        <w:t>Benefits</w:t>
      </w:r>
      <w:bookmarkEnd w:id="11"/>
    </w:p>
    <w:p w14:paraId="054F0DC4" w14:textId="77777777" w:rsidR="002B6DE9" w:rsidRPr="008F7FBD" w:rsidRDefault="002B6DE9" w:rsidP="002B6DE9">
      <w:pPr>
        <w:rPr>
          <w:rFonts w:eastAsia="Times New Roman"/>
          <w:lang w:val="en-US"/>
        </w:rPr>
      </w:pPr>
      <w:r w:rsidRPr="008F7FBD">
        <w:rPr>
          <w:rFonts w:eastAsia="Times New Roman"/>
          <w:lang w:val="en-US"/>
        </w:rPr>
        <w:t xml:space="preserve">Benefits among the LDC’s </w:t>
      </w:r>
      <w:r>
        <w:rPr>
          <w:rFonts w:eastAsia="Times New Roman"/>
          <w:lang w:val="en-US"/>
        </w:rPr>
        <w:t>ar</w:t>
      </w:r>
      <w:r w:rsidRPr="008F7FBD">
        <w:rPr>
          <w:rFonts w:eastAsia="Times New Roman"/>
          <w:lang w:val="en-US"/>
        </w:rPr>
        <w:t xml:space="preserve">e comparable with no significant differences. Typical </w:t>
      </w:r>
      <w:r>
        <w:rPr>
          <w:rFonts w:eastAsia="Times New Roman"/>
          <w:lang w:val="en-US"/>
        </w:rPr>
        <w:t>bargaining unit</w:t>
      </w:r>
      <w:r w:rsidRPr="008F7FBD">
        <w:rPr>
          <w:rFonts w:eastAsia="Times New Roman"/>
          <w:lang w:val="en-US"/>
        </w:rPr>
        <w:t xml:space="preserve"> benefits reported are as follows:</w:t>
      </w:r>
    </w:p>
    <w:tbl>
      <w:tblPr>
        <w:tblW w:w="10891" w:type="dxa"/>
        <w:tblInd w:w="-577" w:type="dxa"/>
        <w:tblLook w:val="04A0" w:firstRow="1" w:lastRow="0" w:firstColumn="1" w:lastColumn="0" w:noHBand="0" w:noVBand="1"/>
      </w:tblPr>
      <w:tblGrid>
        <w:gridCol w:w="2835"/>
        <w:gridCol w:w="8056"/>
      </w:tblGrid>
      <w:tr w:rsidR="002B6DE9" w:rsidRPr="00105EC5" w14:paraId="3CA131F7" w14:textId="77777777" w:rsidTr="009B2838">
        <w:trPr>
          <w:trHeight w:val="370"/>
        </w:trPr>
        <w:tc>
          <w:tcPr>
            <w:tcW w:w="2835" w:type="dxa"/>
            <w:tcBorders>
              <w:top w:val="single" w:sz="8" w:space="0" w:color="8EA9DB"/>
              <w:left w:val="single" w:sz="8" w:space="0" w:color="8EA9DB"/>
              <w:bottom w:val="single" w:sz="4" w:space="0" w:color="8EA9DB"/>
              <w:right w:val="single" w:sz="4" w:space="0" w:color="8EA9DB"/>
            </w:tcBorders>
            <w:shd w:val="clear" w:color="000000" w:fill="8EA9DB"/>
            <w:noWrap/>
            <w:vAlign w:val="center"/>
            <w:hideMark/>
          </w:tcPr>
          <w:p w14:paraId="44CFD186"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bookmarkStart w:id="12" w:name="_Hlk140826354"/>
            <w:r w:rsidRPr="00105EC5">
              <w:rPr>
                <w:rFonts w:ascii="Calibri" w:eastAsia="Times New Roman" w:hAnsi="Calibri" w:cs="Calibri"/>
                <w:b/>
                <w:bCs/>
                <w:color w:val="000000"/>
                <w:kern w:val="0"/>
                <w:sz w:val="28"/>
                <w:szCs w:val="28"/>
                <w:lang w:eastAsia="en-CA"/>
                <w14:ligatures w14:val="none"/>
              </w:rPr>
              <w:t>Item</w:t>
            </w:r>
          </w:p>
        </w:tc>
        <w:tc>
          <w:tcPr>
            <w:tcW w:w="8056" w:type="dxa"/>
            <w:tcBorders>
              <w:top w:val="single" w:sz="8" w:space="0" w:color="8EA9DB"/>
              <w:left w:val="nil"/>
              <w:bottom w:val="single" w:sz="4" w:space="0" w:color="8EA9DB"/>
              <w:right w:val="single" w:sz="8" w:space="0" w:color="8EA9DB"/>
            </w:tcBorders>
            <w:shd w:val="clear" w:color="000000" w:fill="8EA9DB"/>
            <w:noWrap/>
            <w:vAlign w:val="center"/>
            <w:hideMark/>
          </w:tcPr>
          <w:p w14:paraId="73A5D9CB"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r w:rsidRPr="00105EC5">
              <w:rPr>
                <w:rFonts w:ascii="Calibri" w:eastAsia="Times New Roman" w:hAnsi="Calibri" w:cs="Calibri"/>
                <w:b/>
                <w:bCs/>
                <w:color w:val="000000"/>
                <w:kern w:val="0"/>
                <w:sz w:val="28"/>
                <w:szCs w:val="28"/>
                <w:lang w:eastAsia="en-CA"/>
                <w14:ligatures w14:val="none"/>
              </w:rPr>
              <w:t>Benefit</w:t>
            </w:r>
          </w:p>
        </w:tc>
      </w:tr>
      <w:bookmarkEnd w:id="12"/>
      <w:tr w:rsidR="002B6DE9" w:rsidRPr="00105EC5" w14:paraId="470219AF" w14:textId="77777777" w:rsidTr="009B2838">
        <w:trPr>
          <w:trHeight w:val="93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0F0695E5"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Hours of Work</w:t>
            </w:r>
          </w:p>
        </w:tc>
        <w:tc>
          <w:tcPr>
            <w:tcW w:w="8056" w:type="dxa"/>
            <w:tcBorders>
              <w:top w:val="nil"/>
              <w:left w:val="nil"/>
              <w:bottom w:val="single" w:sz="4" w:space="0" w:color="8EA9DB"/>
              <w:right w:val="single" w:sz="8" w:space="0" w:color="8EA9DB"/>
            </w:tcBorders>
            <w:vAlign w:val="center"/>
            <w:hideMark/>
          </w:tcPr>
          <w:p w14:paraId="0AB11869"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Where an inside union is indicated, the majority indicate that the hours of work for inside workers are at 35 hours, a few at 37.5 hours and 40 hours, respectively. Outside workers are all at 40 hours per week.</w:t>
            </w:r>
          </w:p>
        </w:tc>
      </w:tr>
      <w:tr w:rsidR="002B6DE9" w:rsidRPr="00105EC5" w14:paraId="1EC6F3FE" w14:textId="77777777" w:rsidTr="009B2838">
        <w:trPr>
          <w:trHeight w:val="92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36A0287D"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Overtime</w:t>
            </w:r>
          </w:p>
        </w:tc>
        <w:tc>
          <w:tcPr>
            <w:tcW w:w="8056" w:type="dxa"/>
            <w:tcBorders>
              <w:top w:val="nil"/>
              <w:left w:val="nil"/>
              <w:bottom w:val="single" w:sz="4" w:space="0" w:color="8EA9DB"/>
              <w:right w:val="single" w:sz="8" w:space="0" w:color="8EA9DB"/>
            </w:tcBorders>
            <w:vAlign w:val="center"/>
            <w:hideMark/>
          </w:tcPr>
          <w:p w14:paraId="393E1C0D"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The majority of members pay out overtime at double time, with a few Collective Agreements indicating 1.5 x for certain days of week or within a specified number of hours after regular shift.</w:t>
            </w:r>
          </w:p>
        </w:tc>
      </w:tr>
      <w:tr w:rsidR="002B6DE9" w:rsidRPr="00105EC5" w14:paraId="37C17A0B" w14:textId="77777777" w:rsidTr="009B2838">
        <w:trPr>
          <w:trHeight w:val="935"/>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518B25DF"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On Call / Standby / week</w:t>
            </w:r>
          </w:p>
        </w:tc>
        <w:tc>
          <w:tcPr>
            <w:tcW w:w="8056" w:type="dxa"/>
            <w:tcBorders>
              <w:top w:val="nil"/>
              <w:left w:val="nil"/>
              <w:bottom w:val="single" w:sz="4" w:space="0" w:color="8EA9DB"/>
              <w:right w:val="single" w:sz="8" w:space="0" w:color="8EA9DB"/>
            </w:tcBorders>
            <w:vAlign w:val="center"/>
            <w:hideMark/>
          </w:tcPr>
          <w:p w14:paraId="6238CA9B"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On call is expressed in </w:t>
            </w:r>
            <w:r>
              <w:rPr>
                <w:rFonts w:ascii="Calibri" w:eastAsia="Times New Roman" w:hAnsi="Calibri" w:cs="Calibri"/>
                <w:color w:val="000000"/>
                <w:kern w:val="0"/>
                <w:lang w:eastAsia="en-CA"/>
                <w14:ligatures w14:val="none"/>
              </w:rPr>
              <w:t>a few different</w:t>
            </w:r>
            <w:r w:rsidRPr="00105EC5">
              <w:rPr>
                <w:rFonts w:ascii="Calibri" w:eastAsia="Times New Roman" w:hAnsi="Calibri" w:cs="Calibri"/>
                <w:color w:val="000000"/>
                <w:kern w:val="0"/>
                <w:lang w:eastAsia="en-CA"/>
                <w14:ligatures w14:val="none"/>
              </w:rPr>
              <w:t xml:space="preserve"> ways: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i.e. as a per diem, an hourly amount per day (with different rates for specified days of the week), or a weekly amount.  Calculat</w:t>
            </w:r>
            <w:r>
              <w:rPr>
                <w:rFonts w:ascii="Calibri" w:eastAsia="Times New Roman" w:hAnsi="Calibri" w:cs="Calibri"/>
                <w:color w:val="000000"/>
                <w:kern w:val="0"/>
                <w:lang w:eastAsia="en-CA"/>
                <w14:ligatures w14:val="none"/>
              </w:rPr>
              <w:t>ed per diem rate</w:t>
            </w:r>
            <w:r w:rsidRPr="00105EC5">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range from </w:t>
            </w:r>
            <w:r w:rsidRPr="00105EC5">
              <w:rPr>
                <w:rFonts w:ascii="Calibri" w:eastAsia="Times New Roman" w:hAnsi="Calibri" w:cs="Calibri"/>
                <w:color w:val="000000"/>
                <w:kern w:val="0"/>
                <w:lang w:eastAsia="en-CA"/>
                <w14:ligatures w14:val="none"/>
              </w:rPr>
              <w:t xml:space="preserve">$225 </w:t>
            </w:r>
            <w:r>
              <w:rPr>
                <w:rFonts w:ascii="Calibri" w:eastAsia="Times New Roman" w:hAnsi="Calibri" w:cs="Calibri"/>
                <w:color w:val="000000"/>
                <w:kern w:val="0"/>
                <w:lang w:eastAsia="en-CA"/>
                <w14:ligatures w14:val="none"/>
              </w:rPr>
              <w:t xml:space="preserve">to </w:t>
            </w:r>
            <w:r w:rsidRPr="00105EC5">
              <w:rPr>
                <w:rFonts w:ascii="Calibri" w:eastAsia="Times New Roman" w:hAnsi="Calibri" w:cs="Calibri"/>
                <w:color w:val="000000"/>
                <w:kern w:val="0"/>
                <w:lang w:eastAsia="en-CA"/>
                <w14:ligatures w14:val="none"/>
              </w:rPr>
              <w:t>$392.</w:t>
            </w:r>
          </w:p>
        </w:tc>
      </w:tr>
      <w:tr w:rsidR="002B6DE9" w:rsidRPr="00105EC5" w14:paraId="661484E2" w14:textId="77777777" w:rsidTr="009B2838">
        <w:trPr>
          <w:trHeight w:val="46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1473DAC1"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On Call - Call Out Overtime</w:t>
            </w:r>
          </w:p>
        </w:tc>
        <w:tc>
          <w:tcPr>
            <w:tcW w:w="8056" w:type="dxa"/>
            <w:tcBorders>
              <w:top w:val="nil"/>
              <w:left w:val="nil"/>
              <w:bottom w:val="single" w:sz="4" w:space="0" w:color="8EA9DB"/>
              <w:right w:val="single" w:sz="8" w:space="0" w:color="8EA9DB"/>
            </w:tcBorders>
            <w:vAlign w:val="center"/>
            <w:hideMark/>
          </w:tcPr>
          <w:p w14:paraId="3B9BE106"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The majority indicate a minimum </w:t>
            </w:r>
            <w:proofErr w:type="gramStart"/>
            <w:r w:rsidRPr="00105EC5">
              <w:rPr>
                <w:rFonts w:ascii="Calibri" w:eastAsia="Times New Roman" w:hAnsi="Calibri" w:cs="Calibri"/>
                <w:color w:val="000000"/>
                <w:kern w:val="0"/>
                <w:lang w:eastAsia="en-CA"/>
                <w14:ligatures w14:val="none"/>
              </w:rPr>
              <w:t>of  2</w:t>
            </w:r>
            <w:proofErr w:type="gramEnd"/>
            <w:r w:rsidRPr="00105EC5">
              <w:rPr>
                <w:rFonts w:ascii="Calibri" w:eastAsia="Times New Roman" w:hAnsi="Calibri" w:cs="Calibri"/>
                <w:color w:val="000000"/>
                <w:kern w:val="0"/>
                <w:lang w:eastAsia="en-CA"/>
                <w14:ligatures w14:val="none"/>
              </w:rPr>
              <w:t xml:space="preserve"> hours and paid for all hours worked.</w:t>
            </w:r>
          </w:p>
        </w:tc>
      </w:tr>
      <w:tr w:rsidR="002B6DE9" w:rsidRPr="00105EC5" w14:paraId="77AB79FC" w14:textId="77777777" w:rsidTr="009B2838">
        <w:trPr>
          <w:trHeight w:val="94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3C3ACCE9"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Stand</w:t>
            </w:r>
            <w:r>
              <w:rPr>
                <w:rFonts w:ascii="Calibri" w:eastAsia="Times New Roman" w:hAnsi="Calibri" w:cs="Calibri"/>
                <w:b/>
                <w:bCs/>
                <w:color w:val="000000"/>
                <w:kern w:val="0"/>
                <w:lang w:eastAsia="en-CA"/>
                <w14:ligatures w14:val="none"/>
              </w:rPr>
              <w:t>b</w:t>
            </w:r>
            <w:r w:rsidRPr="00105EC5">
              <w:rPr>
                <w:rFonts w:ascii="Calibri" w:eastAsia="Times New Roman" w:hAnsi="Calibri" w:cs="Calibri"/>
                <w:b/>
                <w:bCs/>
                <w:color w:val="000000"/>
                <w:kern w:val="0"/>
                <w:lang w:eastAsia="en-CA"/>
                <w14:ligatures w14:val="none"/>
              </w:rPr>
              <w:t>y on Public Holiday</w:t>
            </w:r>
          </w:p>
        </w:tc>
        <w:tc>
          <w:tcPr>
            <w:tcW w:w="8056" w:type="dxa"/>
            <w:tcBorders>
              <w:top w:val="nil"/>
              <w:left w:val="nil"/>
              <w:bottom w:val="single" w:sz="4" w:space="0" w:color="8EA9DB"/>
              <w:right w:val="single" w:sz="8" w:space="0" w:color="8EA9DB"/>
            </w:tcBorders>
            <w:vAlign w:val="center"/>
            <w:hideMark/>
          </w:tcPr>
          <w:p w14:paraId="36D3D552"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S</w:t>
            </w:r>
            <w:r w:rsidRPr="00105EC5">
              <w:rPr>
                <w:rFonts w:ascii="Calibri" w:eastAsia="Times New Roman" w:hAnsi="Calibri" w:cs="Calibri"/>
                <w:color w:val="000000"/>
                <w:kern w:val="0"/>
                <w:lang w:eastAsia="en-CA"/>
                <w14:ligatures w14:val="none"/>
              </w:rPr>
              <w:t>tand</w:t>
            </w:r>
            <w:r>
              <w:rPr>
                <w:rFonts w:ascii="Calibri" w:eastAsia="Times New Roman" w:hAnsi="Calibri" w:cs="Calibri"/>
                <w:color w:val="000000"/>
                <w:kern w:val="0"/>
                <w:lang w:eastAsia="en-CA"/>
                <w14:ligatures w14:val="none"/>
              </w:rPr>
              <w:t>b</w:t>
            </w:r>
            <w:r w:rsidRPr="00105EC5">
              <w:rPr>
                <w:rFonts w:ascii="Calibri" w:eastAsia="Times New Roman" w:hAnsi="Calibri" w:cs="Calibri"/>
                <w:color w:val="000000"/>
                <w:kern w:val="0"/>
                <w:lang w:eastAsia="en-CA"/>
                <w14:ligatures w14:val="none"/>
              </w:rPr>
              <w:t>y pay on public holiday</w:t>
            </w:r>
            <w:r>
              <w:rPr>
                <w:rFonts w:ascii="Calibri" w:eastAsia="Times New Roman" w:hAnsi="Calibri" w:cs="Calibri"/>
                <w:color w:val="000000"/>
                <w:kern w:val="0"/>
                <w:lang w:eastAsia="en-CA"/>
                <w14:ligatures w14:val="none"/>
              </w:rPr>
              <w:t>s</w:t>
            </w:r>
            <w:r w:rsidRPr="00105EC5">
              <w:rPr>
                <w:rFonts w:ascii="Calibri" w:eastAsia="Times New Roman" w:hAnsi="Calibri" w:cs="Calibri"/>
                <w:color w:val="000000"/>
                <w:kern w:val="0"/>
                <w:lang w:eastAsia="en-CA"/>
                <w14:ligatures w14:val="none"/>
              </w:rPr>
              <w:t xml:space="preserve"> </w:t>
            </w:r>
            <w:r>
              <w:rPr>
                <w:rFonts w:ascii="Calibri" w:eastAsia="Times New Roman" w:hAnsi="Calibri" w:cs="Calibri"/>
                <w:color w:val="000000"/>
                <w:kern w:val="0"/>
                <w:lang w:eastAsia="en-CA"/>
                <w14:ligatures w14:val="none"/>
              </w:rPr>
              <w:t xml:space="preserve">is provided, </w:t>
            </w:r>
            <w:r w:rsidRPr="00105EC5">
              <w:rPr>
                <w:rFonts w:ascii="Calibri" w:eastAsia="Times New Roman" w:hAnsi="Calibri" w:cs="Calibri"/>
                <w:color w:val="000000"/>
                <w:kern w:val="0"/>
                <w:lang w:eastAsia="en-CA"/>
                <w14:ligatures w14:val="none"/>
              </w:rPr>
              <w:t>with the majority</w:t>
            </w:r>
            <w:r>
              <w:rPr>
                <w:rFonts w:ascii="Calibri" w:eastAsia="Times New Roman" w:hAnsi="Calibri" w:cs="Calibri"/>
                <w:color w:val="000000"/>
                <w:kern w:val="0"/>
                <w:lang w:eastAsia="en-CA"/>
                <w14:ligatures w14:val="none"/>
              </w:rPr>
              <w:t xml:space="preserve"> of respondents</w:t>
            </w:r>
            <w:r w:rsidRPr="00105EC5">
              <w:rPr>
                <w:rFonts w:ascii="Calibri" w:eastAsia="Times New Roman" w:hAnsi="Calibri" w:cs="Calibri"/>
                <w:color w:val="000000"/>
                <w:kern w:val="0"/>
                <w:lang w:eastAsia="en-CA"/>
                <w14:ligatures w14:val="none"/>
              </w:rPr>
              <w:t xml:space="preserve"> indicating paying out an additional nominal dollar amount that represents either one to </w:t>
            </w:r>
            <w:r>
              <w:rPr>
                <w:rFonts w:ascii="Calibri" w:eastAsia="Times New Roman" w:hAnsi="Calibri" w:cs="Calibri"/>
                <w:color w:val="000000"/>
                <w:kern w:val="0"/>
                <w:lang w:eastAsia="en-CA"/>
                <w14:ligatures w14:val="none"/>
              </w:rPr>
              <w:t>four</w:t>
            </w:r>
            <w:r w:rsidRPr="00105EC5">
              <w:rPr>
                <w:rFonts w:ascii="Calibri" w:eastAsia="Times New Roman" w:hAnsi="Calibri" w:cs="Calibri"/>
                <w:color w:val="000000"/>
                <w:kern w:val="0"/>
                <w:lang w:eastAsia="en-CA"/>
                <w14:ligatures w14:val="none"/>
              </w:rPr>
              <w:t xml:space="preserve"> hours, with a few indicating a full day off in lieu.</w:t>
            </w:r>
          </w:p>
        </w:tc>
      </w:tr>
      <w:tr w:rsidR="002B6DE9" w:rsidRPr="00105EC5" w14:paraId="34831DF4" w14:textId="77777777" w:rsidTr="009B2838">
        <w:trPr>
          <w:trHeight w:val="699"/>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0873B887"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Relief Pay</w:t>
            </w:r>
          </w:p>
        </w:tc>
        <w:tc>
          <w:tcPr>
            <w:tcW w:w="8056" w:type="dxa"/>
            <w:tcBorders>
              <w:top w:val="nil"/>
              <w:left w:val="nil"/>
              <w:bottom w:val="single" w:sz="4" w:space="0" w:color="8EA9DB"/>
              <w:right w:val="single" w:sz="8" w:space="0" w:color="8EA9DB"/>
            </w:tcBorders>
            <w:vAlign w:val="center"/>
            <w:hideMark/>
          </w:tcPr>
          <w:p w14:paraId="5A7ACFCF"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Generally paid at a rate of 105% to 112% (some with caveats that a </w:t>
            </w:r>
            <w:r>
              <w:rPr>
                <w:rFonts w:ascii="Calibri" w:eastAsia="Times New Roman" w:hAnsi="Calibri" w:cs="Calibri"/>
                <w:color w:val="000000"/>
                <w:kern w:val="0"/>
                <w:lang w:eastAsia="en-CA"/>
                <w14:ligatures w14:val="none"/>
              </w:rPr>
              <w:t>minimum</w:t>
            </w:r>
            <w:r w:rsidRPr="00105EC5">
              <w:rPr>
                <w:rFonts w:ascii="Calibri" w:eastAsia="Times New Roman" w:hAnsi="Calibri" w:cs="Calibri"/>
                <w:color w:val="000000"/>
                <w:kern w:val="0"/>
                <w:lang w:eastAsia="en-CA"/>
                <w14:ligatures w14:val="none"/>
              </w:rPr>
              <w:t xml:space="preserve"> number of hours or shifts are to be worked in </w:t>
            </w:r>
            <w:r>
              <w:rPr>
                <w:rFonts w:ascii="Calibri" w:eastAsia="Times New Roman" w:hAnsi="Calibri" w:cs="Calibri"/>
                <w:color w:val="000000"/>
                <w:kern w:val="0"/>
                <w:lang w:eastAsia="en-CA"/>
                <w14:ligatures w14:val="none"/>
              </w:rPr>
              <w:t xml:space="preserve">the </w:t>
            </w:r>
            <w:r w:rsidRPr="00105EC5">
              <w:rPr>
                <w:rFonts w:ascii="Calibri" w:eastAsia="Times New Roman" w:hAnsi="Calibri" w:cs="Calibri"/>
                <w:color w:val="000000"/>
                <w:kern w:val="0"/>
                <w:lang w:eastAsia="en-CA"/>
                <w14:ligatures w14:val="none"/>
              </w:rPr>
              <w:t>higher class in order to receive the relief pay).</w:t>
            </w:r>
          </w:p>
        </w:tc>
      </w:tr>
      <w:tr w:rsidR="002B6DE9" w:rsidRPr="00105EC5" w14:paraId="2578360A" w14:textId="77777777" w:rsidTr="009B2838">
        <w:trPr>
          <w:trHeight w:val="695"/>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2520E6BE"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Banked Time</w:t>
            </w:r>
          </w:p>
        </w:tc>
        <w:tc>
          <w:tcPr>
            <w:tcW w:w="8056" w:type="dxa"/>
            <w:tcBorders>
              <w:top w:val="nil"/>
              <w:left w:val="nil"/>
              <w:bottom w:val="single" w:sz="4" w:space="0" w:color="8EA9DB"/>
              <w:right w:val="single" w:sz="8" w:space="0" w:color="8EA9DB"/>
            </w:tcBorders>
            <w:vAlign w:val="center"/>
            <w:hideMark/>
          </w:tcPr>
          <w:p w14:paraId="7A40DD56"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Majority reflect either 40 to 80 hours allowable for banked time</w:t>
            </w:r>
            <w:r>
              <w:rPr>
                <w:rFonts w:ascii="Calibri" w:eastAsia="Times New Roman" w:hAnsi="Calibri" w:cs="Calibri"/>
                <w:color w:val="000000"/>
                <w:kern w:val="0"/>
                <w:lang w:eastAsia="en-CA"/>
                <w14:ligatures w14:val="none"/>
              </w:rPr>
              <w:t>, with some indicating carry forward.</w:t>
            </w:r>
          </w:p>
        </w:tc>
      </w:tr>
      <w:tr w:rsidR="002B6DE9" w:rsidRPr="00105EC5" w14:paraId="02A3ADAD" w14:textId="77777777" w:rsidTr="009B2838">
        <w:trPr>
          <w:trHeight w:val="988"/>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0FBDD29C"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Paid Holidays</w:t>
            </w:r>
          </w:p>
        </w:tc>
        <w:tc>
          <w:tcPr>
            <w:tcW w:w="8056" w:type="dxa"/>
            <w:tcBorders>
              <w:top w:val="nil"/>
              <w:left w:val="nil"/>
              <w:bottom w:val="single" w:sz="4" w:space="0" w:color="8EA9DB"/>
              <w:right w:val="single" w:sz="8" w:space="0" w:color="8EA9DB"/>
            </w:tcBorders>
            <w:vAlign w:val="center"/>
            <w:hideMark/>
          </w:tcPr>
          <w:p w14:paraId="00456E43"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Range from 11 to 13 days (this includes 2 x 1/2 days for Christmas Eve and New Years Eve</w:t>
            </w:r>
            <w:r>
              <w:rPr>
                <w:rFonts w:ascii="Calibri" w:eastAsia="Times New Roman" w:hAnsi="Calibri" w:cs="Calibri"/>
                <w:color w:val="000000"/>
                <w:kern w:val="0"/>
                <w:lang w:eastAsia="en-CA"/>
                <w14:ligatures w14:val="none"/>
              </w:rPr>
              <w:t>.</w:t>
            </w:r>
          </w:p>
        </w:tc>
      </w:tr>
      <w:tr w:rsidR="002B6DE9" w:rsidRPr="00105EC5" w14:paraId="3CD3CA36" w14:textId="77777777" w:rsidTr="009B2838">
        <w:trPr>
          <w:trHeight w:val="95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5C4A7534"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Floater Days</w:t>
            </w:r>
          </w:p>
        </w:tc>
        <w:tc>
          <w:tcPr>
            <w:tcW w:w="8056" w:type="dxa"/>
            <w:tcBorders>
              <w:top w:val="nil"/>
              <w:left w:val="nil"/>
              <w:bottom w:val="single" w:sz="4" w:space="0" w:color="8EA9DB"/>
              <w:right w:val="single" w:sz="8" w:space="0" w:color="8EA9DB"/>
            </w:tcBorders>
            <w:vAlign w:val="center"/>
            <w:hideMark/>
          </w:tcPr>
          <w:p w14:paraId="2F7F2C50"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Between 1 to 3 days. Note: when adding the floater days and public holidays together, the average combined total of Public Holidays and Float Days amongst LDCs is </w:t>
            </w:r>
            <w:r>
              <w:rPr>
                <w:rFonts w:ascii="Calibri" w:eastAsia="Times New Roman" w:hAnsi="Calibri" w:cs="Calibri"/>
                <w:color w:val="000000"/>
                <w:kern w:val="0"/>
                <w:lang w:eastAsia="en-CA"/>
                <w14:ligatures w14:val="none"/>
              </w:rPr>
              <w:t xml:space="preserve">approximately </w:t>
            </w:r>
            <w:r w:rsidRPr="00105EC5">
              <w:rPr>
                <w:rFonts w:ascii="Calibri" w:eastAsia="Times New Roman" w:hAnsi="Calibri" w:cs="Calibri"/>
                <w:color w:val="000000"/>
                <w:kern w:val="0"/>
                <w:lang w:eastAsia="en-CA"/>
                <w14:ligatures w14:val="none"/>
              </w:rPr>
              <w:t>13.</w:t>
            </w:r>
            <w:r>
              <w:rPr>
                <w:rFonts w:ascii="Calibri" w:eastAsia="Times New Roman" w:hAnsi="Calibri" w:cs="Calibri"/>
                <w:color w:val="000000"/>
                <w:kern w:val="0"/>
                <w:lang w:eastAsia="en-CA"/>
                <w14:ligatures w14:val="none"/>
              </w:rPr>
              <w:t>50</w:t>
            </w:r>
            <w:r w:rsidRPr="00105EC5">
              <w:rPr>
                <w:rFonts w:ascii="Calibri" w:eastAsia="Times New Roman" w:hAnsi="Calibri" w:cs="Calibri"/>
                <w:color w:val="000000"/>
                <w:kern w:val="0"/>
                <w:lang w:eastAsia="en-CA"/>
                <w14:ligatures w14:val="none"/>
              </w:rPr>
              <w:t xml:space="preserve"> days.</w:t>
            </w:r>
          </w:p>
        </w:tc>
      </w:tr>
      <w:tr w:rsidR="002B6DE9" w:rsidRPr="00105EC5" w14:paraId="2CE57A98" w14:textId="77777777" w:rsidTr="009B2838">
        <w:trPr>
          <w:trHeight w:val="121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24014898"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Vacation</w:t>
            </w:r>
          </w:p>
        </w:tc>
        <w:tc>
          <w:tcPr>
            <w:tcW w:w="8056" w:type="dxa"/>
            <w:tcBorders>
              <w:top w:val="nil"/>
              <w:left w:val="nil"/>
              <w:bottom w:val="single" w:sz="4" w:space="0" w:color="8EA9DB"/>
              <w:right w:val="single" w:sz="8" w:space="0" w:color="8EA9DB"/>
            </w:tcBorders>
            <w:vAlign w:val="center"/>
            <w:hideMark/>
          </w:tcPr>
          <w:p w14:paraId="604AB3ED"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Scaled - Most commonly starts at 2 weeks after 1 year with additional weeks being added at approximately 3, 9, 17 and 25 years - generally maxing out at 6 weeks (30 days). Between the upper limit milestone years (i.e. around 17 and 25), some include language to have additional days added per year or every second year.</w:t>
            </w:r>
          </w:p>
        </w:tc>
      </w:tr>
      <w:tr w:rsidR="002B6DE9" w:rsidRPr="00105EC5" w14:paraId="187A3F0A" w14:textId="77777777" w:rsidTr="009B2838">
        <w:trPr>
          <w:trHeight w:val="43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7A9CD77B"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Winter Vacation Bonus</w:t>
            </w:r>
          </w:p>
        </w:tc>
        <w:tc>
          <w:tcPr>
            <w:tcW w:w="8056" w:type="dxa"/>
            <w:tcBorders>
              <w:top w:val="nil"/>
              <w:left w:val="nil"/>
              <w:bottom w:val="single" w:sz="4" w:space="0" w:color="8EA9DB"/>
              <w:right w:val="single" w:sz="8" w:space="0" w:color="8EA9DB"/>
            </w:tcBorders>
            <w:vAlign w:val="center"/>
            <w:hideMark/>
          </w:tcPr>
          <w:p w14:paraId="6E0387B6"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None noted in 2025.</w:t>
            </w:r>
          </w:p>
        </w:tc>
      </w:tr>
      <w:tr w:rsidR="002B6DE9" w:rsidRPr="00105EC5" w14:paraId="0838DA9F" w14:textId="77777777" w:rsidTr="009B2838">
        <w:trPr>
          <w:trHeight w:val="40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24D12818"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Mileage</w:t>
            </w:r>
          </w:p>
        </w:tc>
        <w:tc>
          <w:tcPr>
            <w:tcW w:w="8056" w:type="dxa"/>
            <w:tcBorders>
              <w:top w:val="nil"/>
              <w:left w:val="nil"/>
              <w:bottom w:val="single" w:sz="4" w:space="0" w:color="8EA9DB"/>
              <w:right w:val="single" w:sz="8" w:space="0" w:color="8EA9DB"/>
            </w:tcBorders>
            <w:vAlign w:val="center"/>
            <w:hideMark/>
          </w:tcPr>
          <w:p w14:paraId="06FBE2CF"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Where indicated, the majority offer CRA rate.</w:t>
            </w:r>
          </w:p>
        </w:tc>
      </w:tr>
      <w:tr w:rsidR="002B6DE9" w:rsidRPr="00105EC5" w14:paraId="0210B67A" w14:textId="77777777" w:rsidTr="009B2838">
        <w:trPr>
          <w:trHeight w:val="43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0827BAD1"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Sick Days</w:t>
            </w:r>
          </w:p>
        </w:tc>
        <w:tc>
          <w:tcPr>
            <w:tcW w:w="8056" w:type="dxa"/>
            <w:tcBorders>
              <w:top w:val="nil"/>
              <w:left w:val="nil"/>
              <w:bottom w:val="single" w:sz="4" w:space="0" w:color="8EA9DB"/>
              <w:right w:val="single" w:sz="8" w:space="0" w:color="8EA9DB"/>
            </w:tcBorders>
            <w:vAlign w:val="center"/>
            <w:hideMark/>
          </w:tcPr>
          <w:p w14:paraId="7736881D"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T</w:t>
            </w:r>
            <w:r w:rsidRPr="00105EC5">
              <w:rPr>
                <w:rFonts w:ascii="Calibri" w:eastAsia="Times New Roman" w:hAnsi="Calibri" w:cs="Calibri"/>
                <w:color w:val="000000"/>
                <w:kern w:val="0"/>
                <w:lang w:eastAsia="en-CA"/>
                <w14:ligatures w14:val="none"/>
              </w:rPr>
              <w:t>he majority indicate accruing between 1 day and 1.5 days per month.</w:t>
            </w:r>
          </w:p>
        </w:tc>
      </w:tr>
      <w:tr w:rsidR="002B6DE9" w:rsidRPr="00105EC5" w14:paraId="4791A64C" w14:textId="77777777" w:rsidTr="009B2838">
        <w:trPr>
          <w:trHeight w:val="64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56351633"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Short-Term Disability</w:t>
            </w:r>
          </w:p>
        </w:tc>
        <w:tc>
          <w:tcPr>
            <w:tcW w:w="8056" w:type="dxa"/>
            <w:tcBorders>
              <w:top w:val="nil"/>
              <w:left w:val="nil"/>
              <w:bottom w:val="single" w:sz="4" w:space="0" w:color="8EA9DB"/>
              <w:right w:val="single" w:sz="8" w:space="0" w:color="8EA9DB"/>
            </w:tcBorders>
            <w:vAlign w:val="center"/>
            <w:hideMark/>
          </w:tcPr>
          <w:p w14:paraId="4DA17EFE"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Typically covers through the elimination period of LTD with some indicating a scale (from 70% to 100%) of payout based on accrued sick days.</w:t>
            </w:r>
          </w:p>
        </w:tc>
      </w:tr>
    </w:tbl>
    <w:p w14:paraId="39A58B26" w14:textId="77777777" w:rsidR="002B6DE9" w:rsidRDefault="002B6DE9" w:rsidP="002B6DE9"/>
    <w:p w14:paraId="1ED80CF8" w14:textId="77777777" w:rsidR="002B6DE9" w:rsidRDefault="002B6DE9" w:rsidP="002B6DE9"/>
    <w:tbl>
      <w:tblPr>
        <w:tblW w:w="10891" w:type="dxa"/>
        <w:tblInd w:w="-577" w:type="dxa"/>
        <w:tblLook w:val="04A0" w:firstRow="1" w:lastRow="0" w:firstColumn="1" w:lastColumn="0" w:noHBand="0" w:noVBand="1"/>
      </w:tblPr>
      <w:tblGrid>
        <w:gridCol w:w="2835"/>
        <w:gridCol w:w="8056"/>
      </w:tblGrid>
      <w:tr w:rsidR="002B6DE9" w:rsidRPr="00105EC5" w14:paraId="20F30F1C" w14:textId="77777777" w:rsidTr="009B2838">
        <w:trPr>
          <w:trHeight w:val="370"/>
        </w:trPr>
        <w:tc>
          <w:tcPr>
            <w:tcW w:w="2835" w:type="dxa"/>
            <w:tcBorders>
              <w:top w:val="single" w:sz="8" w:space="0" w:color="8EA9DB"/>
              <w:left w:val="single" w:sz="8" w:space="0" w:color="8EA9DB"/>
              <w:bottom w:val="single" w:sz="4" w:space="0" w:color="8EA9DB"/>
              <w:right w:val="single" w:sz="4" w:space="0" w:color="8EA9DB"/>
            </w:tcBorders>
            <w:shd w:val="clear" w:color="000000" w:fill="8EA9DB"/>
            <w:noWrap/>
            <w:vAlign w:val="center"/>
            <w:hideMark/>
          </w:tcPr>
          <w:p w14:paraId="6176499A"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bookmarkStart w:id="13" w:name="_Hlk210041707"/>
            <w:r w:rsidRPr="00105EC5">
              <w:rPr>
                <w:rFonts w:ascii="Calibri" w:eastAsia="Times New Roman" w:hAnsi="Calibri" w:cs="Calibri"/>
                <w:b/>
                <w:bCs/>
                <w:color w:val="000000"/>
                <w:kern w:val="0"/>
                <w:sz w:val="28"/>
                <w:szCs w:val="28"/>
                <w:lang w:eastAsia="en-CA"/>
                <w14:ligatures w14:val="none"/>
              </w:rPr>
              <w:t>Item</w:t>
            </w:r>
          </w:p>
        </w:tc>
        <w:tc>
          <w:tcPr>
            <w:tcW w:w="8056" w:type="dxa"/>
            <w:tcBorders>
              <w:top w:val="single" w:sz="8" w:space="0" w:color="8EA9DB"/>
              <w:left w:val="nil"/>
              <w:bottom w:val="single" w:sz="4" w:space="0" w:color="8EA9DB"/>
              <w:right w:val="single" w:sz="8" w:space="0" w:color="8EA9DB"/>
            </w:tcBorders>
            <w:shd w:val="clear" w:color="000000" w:fill="8EA9DB"/>
            <w:noWrap/>
            <w:vAlign w:val="center"/>
            <w:hideMark/>
          </w:tcPr>
          <w:p w14:paraId="11F28C0A"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r w:rsidRPr="00105EC5">
              <w:rPr>
                <w:rFonts w:ascii="Calibri" w:eastAsia="Times New Roman" w:hAnsi="Calibri" w:cs="Calibri"/>
                <w:b/>
                <w:bCs/>
                <w:color w:val="000000"/>
                <w:kern w:val="0"/>
                <w:sz w:val="28"/>
                <w:szCs w:val="28"/>
                <w:lang w:eastAsia="en-CA"/>
                <w14:ligatures w14:val="none"/>
              </w:rPr>
              <w:t>Benefit</w:t>
            </w:r>
          </w:p>
        </w:tc>
      </w:tr>
      <w:bookmarkEnd w:id="13"/>
      <w:tr w:rsidR="002B6DE9" w:rsidRPr="00105EC5" w14:paraId="22CE6726" w14:textId="77777777" w:rsidTr="009B2838">
        <w:trPr>
          <w:trHeight w:val="72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279776D8"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Long-Term Disability</w:t>
            </w:r>
          </w:p>
        </w:tc>
        <w:tc>
          <w:tcPr>
            <w:tcW w:w="8056" w:type="dxa"/>
            <w:tcBorders>
              <w:top w:val="nil"/>
              <w:left w:val="nil"/>
              <w:bottom w:val="single" w:sz="4" w:space="0" w:color="8EA9DB"/>
              <w:right w:val="single" w:sz="8" w:space="0" w:color="8EA9DB"/>
            </w:tcBorders>
            <w:vAlign w:val="center"/>
            <w:hideMark/>
          </w:tcPr>
          <w:p w14:paraId="78B715DB"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Premiums </w:t>
            </w:r>
            <w:r>
              <w:rPr>
                <w:rFonts w:ascii="Calibri" w:eastAsia="Times New Roman" w:hAnsi="Calibri" w:cs="Calibri"/>
                <w:color w:val="000000"/>
                <w:kern w:val="0"/>
                <w:lang w:eastAsia="en-CA"/>
                <w14:ligatures w14:val="none"/>
              </w:rPr>
              <w:t xml:space="preserve">are typically </w:t>
            </w:r>
            <w:r w:rsidRPr="00105EC5">
              <w:rPr>
                <w:rFonts w:ascii="Calibri" w:eastAsia="Times New Roman" w:hAnsi="Calibri" w:cs="Calibri"/>
                <w:color w:val="000000"/>
                <w:kern w:val="0"/>
                <w:lang w:eastAsia="en-CA"/>
                <w14:ligatures w14:val="none"/>
              </w:rPr>
              <w:t>cover</w:t>
            </w:r>
            <w:r>
              <w:rPr>
                <w:rFonts w:ascii="Calibri" w:eastAsia="Times New Roman" w:hAnsi="Calibri" w:cs="Calibri"/>
                <w:color w:val="000000"/>
                <w:kern w:val="0"/>
                <w:lang w:eastAsia="en-CA"/>
                <w14:ligatures w14:val="none"/>
              </w:rPr>
              <w:t>e</w:t>
            </w:r>
            <w:r w:rsidRPr="00105EC5">
              <w:rPr>
                <w:rFonts w:ascii="Calibri" w:eastAsia="Times New Roman" w:hAnsi="Calibri" w:cs="Calibri"/>
                <w:color w:val="000000"/>
                <w:kern w:val="0"/>
                <w:lang w:eastAsia="en-CA"/>
                <w14:ligatures w14:val="none"/>
              </w:rPr>
              <w:t xml:space="preserve">d 100% by Employer: Generally - the range of payment is between 66.7% and 75% of salary - with caps ranging </w:t>
            </w:r>
            <w:proofErr w:type="gramStart"/>
            <w:r w:rsidRPr="00105EC5">
              <w:rPr>
                <w:rFonts w:ascii="Calibri" w:eastAsia="Times New Roman" w:hAnsi="Calibri" w:cs="Calibri"/>
                <w:color w:val="000000"/>
                <w:kern w:val="0"/>
                <w:lang w:eastAsia="en-CA"/>
                <w14:ligatures w14:val="none"/>
              </w:rPr>
              <w:t>from  $</w:t>
            </w:r>
            <w:proofErr w:type="gramEnd"/>
            <w:r w:rsidRPr="00105EC5">
              <w:rPr>
                <w:rFonts w:ascii="Calibri" w:eastAsia="Times New Roman" w:hAnsi="Calibri" w:cs="Calibri"/>
                <w:color w:val="000000"/>
                <w:kern w:val="0"/>
                <w:lang w:eastAsia="en-CA"/>
                <w14:ligatures w14:val="none"/>
              </w:rPr>
              <w:t>3000.00 to $8500.00 / month.</w:t>
            </w:r>
          </w:p>
        </w:tc>
      </w:tr>
      <w:tr w:rsidR="002B6DE9" w:rsidRPr="00105EC5" w14:paraId="096241FC" w14:textId="77777777" w:rsidTr="009B2838">
        <w:trPr>
          <w:trHeight w:val="72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6357E88E"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Life Insurance</w:t>
            </w:r>
          </w:p>
        </w:tc>
        <w:tc>
          <w:tcPr>
            <w:tcW w:w="8056" w:type="dxa"/>
            <w:tcBorders>
              <w:top w:val="nil"/>
              <w:left w:val="nil"/>
              <w:bottom w:val="single" w:sz="4" w:space="0" w:color="8EA9DB"/>
              <w:right w:val="single" w:sz="8" w:space="0" w:color="8EA9DB"/>
            </w:tcBorders>
            <w:vAlign w:val="center"/>
            <w:hideMark/>
          </w:tcPr>
          <w:p w14:paraId="3E8181ED"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Premiums </w:t>
            </w:r>
            <w:r>
              <w:rPr>
                <w:rFonts w:ascii="Calibri" w:eastAsia="Times New Roman" w:hAnsi="Calibri" w:cs="Calibri"/>
                <w:color w:val="000000"/>
                <w:kern w:val="0"/>
                <w:lang w:eastAsia="en-CA"/>
                <w14:ligatures w14:val="none"/>
              </w:rPr>
              <w:t xml:space="preserve">are typically </w:t>
            </w:r>
            <w:r w:rsidRPr="00105EC5">
              <w:rPr>
                <w:rFonts w:ascii="Calibri" w:eastAsia="Times New Roman" w:hAnsi="Calibri" w:cs="Calibri"/>
                <w:color w:val="000000"/>
                <w:kern w:val="0"/>
                <w:lang w:eastAsia="en-CA"/>
                <w14:ligatures w14:val="none"/>
              </w:rPr>
              <w:t xml:space="preserve">covered 100% by Employer: All provide Life Insurance with range of 1.5 to 2x salary and some indicating caps of between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 xml:space="preserve">400K to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600K.</w:t>
            </w:r>
          </w:p>
        </w:tc>
      </w:tr>
      <w:tr w:rsidR="002B6DE9" w:rsidRPr="00105EC5" w14:paraId="4CF95559" w14:textId="77777777" w:rsidTr="009B2838">
        <w:trPr>
          <w:trHeight w:val="60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198A0EB5"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Dependent Life Insurance</w:t>
            </w:r>
          </w:p>
        </w:tc>
        <w:tc>
          <w:tcPr>
            <w:tcW w:w="8056" w:type="dxa"/>
            <w:tcBorders>
              <w:top w:val="nil"/>
              <w:left w:val="nil"/>
              <w:bottom w:val="single" w:sz="4" w:space="0" w:color="8EA9DB"/>
              <w:right w:val="single" w:sz="8" w:space="0" w:color="8EA9DB"/>
            </w:tcBorders>
            <w:vAlign w:val="center"/>
            <w:hideMark/>
          </w:tcPr>
          <w:p w14:paraId="6062E508"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Where indicated as being offered, benefits are between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 xml:space="preserve">1K and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 xml:space="preserve">10K for spouse and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 xml:space="preserve">1 and </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5K for children. (S</w:t>
            </w:r>
            <w:r>
              <w:rPr>
                <w:rFonts w:ascii="Calibri" w:eastAsia="Times New Roman" w:hAnsi="Calibri" w:cs="Calibri"/>
                <w:color w:val="000000"/>
                <w:kern w:val="0"/>
                <w:lang w:eastAsia="en-CA"/>
                <w14:ligatures w14:val="none"/>
              </w:rPr>
              <w:t>p</w:t>
            </w:r>
            <w:r w:rsidRPr="00105EC5">
              <w:rPr>
                <w:rFonts w:ascii="Calibri" w:eastAsia="Times New Roman" w:hAnsi="Calibri" w:cs="Calibri"/>
                <w:color w:val="000000"/>
                <w:kern w:val="0"/>
                <w:lang w:eastAsia="en-CA"/>
                <w14:ligatures w14:val="none"/>
              </w:rPr>
              <w:t xml:space="preserve">ouse is </w:t>
            </w:r>
            <w:r>
              <w:rPr>
                <w:rFonts w:ascii="Calibri" w:eastAsia="Times New Roman" w:hAnsi="Calibri" w:cs="Calibri"/>
                <w:color w:val="000000"/>
                <w:kern w:val="0"/>
                <w:lang w:eastAsia="en-CA"/>
                <w14:ligatures w14:val="none"/>
              </w:rPr>
              <w:t>typically</w:t>
            </w:r>
            <w:r w:rsidRPr="00105EC5">
              <w:rPr>
                <w:rFonts w:ascii="Calibri" w:eastAsia="Times New Roman" w:hAnsi="Calibri" w:cs="Calibri"/>
                <w:color w:val="000000"/>
                <w:kern w:val="0"/>
                <w:lang w:eastAsia="en-CA"/>
                <w14:ligatures w14:val="none"/>
              </w:rPr>
              <w:t xml:space="preserve"> higher).</w:t>
            </w:r>
          </w:p>
        </w:tc>
      </w:tr>
      <w:tr w:rsidR="002B6DE9" w:rsidRPr="00105EC5" w14:paraId="769C5833" w14:textId="77777777" w:rsidTr="009B2838">
        <w:trPr>
          <w:trHeight w:val="2276"/>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144C1153"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Medical</w:t>
            </w:r>
          </w:p>
        </w:tc>
        <w:tc>
          <w:tcPr>
            <w:tcW w:w="8056" w:type="dxa"/>
            <w:tcBorders>
              <w:top w:val="nil"/>
              <w:left w:val="nil"/>
              <w:bottom w:val="single" w:sz="4" w:space="0" w:color="8EA9DB"/>
              <w:right w:val="single" w:sz="8" w:space="0" w:color="8EA9DB"/>
            </w:tcBorders>
            <w:vAlign w:val="center"/>
            <w:hideMark/>
          </w:tcPr>
          <w:p w14:paraId="45415666"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Medical coverage is robust; </w:t>
            </w:r>
            <w:r>
              <w:rPr>
                <w:rFonts w:ascii="Calibri" w:eastAsia="Times New Roman" w:hAnsi="Calibri" w:cs="Calibri"/>
                <w:color w:val="000000"/>
                <w:kern w:val="0"/>
                <w:lang w:eastAsia="en-CA"/>
                <w14:ligatures w14:val="none"/>
              </w:rPr>
              <w:t>with typically</w:t>
            </w:r>
            <w:r w:rsidRPr="00105EC5">
              <w:rPr>
                <w:rFonts w:ascii="Calibri" w:eastAsia="Times New Roman" w:hAnsi="Calibri" w:cs="Calibri"/>
                <w:color w:val="000000"/>
                <w:kern w:val="0"/>
                <w:lang w:eastAsia="en-CA"/>
                <w14:ligatures w14:val="none"/>
              </w:rPr>
              <w:t xml:space="preserve"> 100% E</w:t>
            </w:r>
            <w:r>
              <w:rPr>
                <w:rFonts w:ascii="Calibri" w:eastAsia="Times New Roman" w:hAnsi="Calibri" w:cs="Calibri"/>
                <w:color w:val="000000"/>
                <w:kern w:val="0"/>
                <w:lang w:eastAsia="en-CA"/>
                <w14:ligatures w14:val="none"/>
              </w:rPr>
              <w:t>mployer</w:t>
            </w:r>
            <w:r w:rsidRPr="00105EC5">
              <w:rPr>
                <w:rFonts w:ascii="Calibri" w:eastAsia="Times New Roman" w:hAnsi="Calibri" w:cs="Calibri"/>
                <w:color w:val="000000"/>
                <w:kern w:val="0"/>
                <w:lang w:eastAsia="en-CA"/>
                <w14:ligatures w14:val="none"/>
              </w:rPr>
              <w:t xml:space="preserve"> paid premiums, with only a few indicating dispensing fees / deductibles for </w:t>
            </w:r>
            <w:proofErr w:type="spellStart"/>
            <w:r w:rsidRPr="00105EC5">
              <w:rPr>
                <w:rFonts w:ascii="Calibri" w:eastAsia="Times New Roman" w:hAnsi="Calibri" w:cs="Calibri"/>
                <w:color w:val="000000"/>
                <w:kern w:val="0"/>
                <w:lang w:eastAsia="en-CA"/>
                <w14:ligatures w14:val="none"/>
              </w:rPr>
              <w:t>parameds</w:t>
            </w:r>
            <w:proofErr w:type="spellEnd"/>
            <w:r w:rsidRPr="00105EC5">
              <w:rPr>
                <w:rFonts w:ascii="Calibri" w:eastAsia="Times New Roman" w:hAnsi="Calibri" w:cs="Calibri"/>
                <w:color w:val="000000"/>
                <w:kern w:val="0"/>
                <w:lang w:eastAsia="en-CA"/>
                <w14:ligatures w14:val="none"/>
              </w:rPr>
              <w:t xml:space="preserve">, etc.; </w:t>
            </w:r>
            <w:r>
              <w:rPr>
                <w:rFonts w:ascii="Calibri" w:eastAsia="Times New Roman" w:hAnsi="Calibri" w:cs="Calibri"/>
                <w:color w:val="000000"/>
                <w:kern w:val="0"/>
                <w:lang w:eastAsia="en-CA"/>
                <w14:ligatures w14:val="none"/>
              </w:rPr>
              <w:t xml:space="preserve">typically </w:t>
            </w:r>
            <w:r w:rsidRPr="00105EC5">
              <w:rPr>
                <w:rFonts w:ascii="Calibri" w:eastAsia="Times New Roman" w:hAnsi="Calibri" w:cs="Calibri"/>
                <w:color w:val="000000"/>
                <w:kern w:val="0"/>
                <w:lang w:eastAsia="en-CA"/>
                <w14:ligatures w14:val="none"/>
              </w:rPr>
              <w:t xml:space="preserve">offering semi-private to private and travel assistance as well as vision, hearing, and </w:t>
            </w:r>
            <w:r>
              <w:rPr>
                <w:rFonts w:ascii="Calibri" w:eastAsia="Times New Roman" w:hAnsi="Calibri" w:cs="Calibri"/>
                <w:color w:val="000000"/>
                <w:kern w:val="0"/>
                <w:lang w:eastAsia="en-CA"/>
                <w14:ligatures w14:val="none"/>
              </w:rPr>
              <w:t xml:space="preserve">a </w:t>
            </w:r>
            <w:r w:rsidRPr="00105EC5">
              <w:rPr>
                <w:rFonts w:ascii="Calibri" w:eastAsia="Times New Roman" w:hAnsi="Calibri" w:cs="Calibri"/>
                <w:color w:val="000000"/>
                <w:kern w:val="0"/>
                <w:lang w:eastAsia="en-CA"/>
                <w14:ligatures w14:val="none"/>
              </w:rPr>
              <w:t xml:space="preserve">range of </w:t>
            </w:r>
            <w:proofErr w:type="spellStart"/>
            <w:r w:rsidRPr="00105EC5">
              <w:rPr>
                <w:rFonts w:ascii="Calibri" w:eastAsia="Times New Roman" w:hAnsi="Calibri" w:cs="Calibri"/>
                <w:color w:val="000000"/>
                <w:kern w:val="0"/>
                <w:lang w:eastAsia="en-CA"/>
                <w14:ligatures w14:val="none"/>
              </w:rPr>
              <w:t>parameds</w:t>
            </w:r>
            <w:proofErr w:type="spellEnd"/>
            <w:r w:rsidRPr="00105EC5">
              <w:rPr>
                <w:rFonts w:ascii="Calibri" w:eastAsia="Times New Roman" w:hAnsi="Calibri" w:cs="Calibri"/>
                <w:color w:val="000000"/>
                <w:kern w:val="0"/>
                <w:lang w:eastAsia="en-CA"/>
                <w14:ligatures w14:val="none"/>
              </w:rPr>
              <w:t xml:space="preserve">, etc. Ranges for </w:t>
            </w:r>
            <w:proofErr w:type="spellStart"/>
            <w:r w:rsidRPr="00105EC5">
              <w:rPr>
                <w:rFonts w:ascii="Calibri" w:eastAsia="Times New Roman" w:hAnsi="Calibri" w:cs="Calibri"/>
                <w:color w:val="000000"/>
                <w:kern w:val="0"/>
                <w:lang w:eastAsia="en-CA"/>
                <w14:ligatures w14:val="none"/>
              </w:rPr>
              <w:t>parameds</w:t>
            </w:r>
            <w:proofErr w:type="spellEnd"/>
            <w:r w:rsidRPr="00105EC5">
              <w:rPr>
                <w:rFonts w:ascii="Calibri" w:eastAsia="Times New Roman" w:hAnsi="Calibri" w:cs="Calibri"/>
                <w:color w:val="000000"/>
                <w:kern w:val="0"/>
                <w:lang w:eastAsia="en-CA"/>
                <w14:ligatures w14:val="none"/>
              </w:rPr>
              <w:t xml:space="preserve"> are from $300 to $850</w:t>
            </w:r>
            <w:r>
              <w:rPr>
                <w:rFonts w:ascii="Calibri" w:eastAsia="Times New Roman" w:hAnsi="Calibri" w:cs="Calibri"/>
                <w:color w:val="000000"/>
                <w:kern w:val="0"/>
                <w:lang w:eastAsia="en-CA"/>
                <w14:ligatures w14:val="none"/>
              </w:rPr>
              <w:t xml:space="preserve"> and increases in mental health related benefits have been occurring in the last couple of years. </w:t>
            </w:r>
            <w:r w:rsidRPr="00105EC5">
              <w:rPr>
                <w:rFonts w:ascii="Calibri" w:eastAsia="Times New Roman" w:hAnsi="Calibri" w:cs="Calibri"/>
                <w:color w:val="000000"/>
                <w:kern w:val="0"/>
                <w:lang w:eastAsia="en-CA"/>
                <w14:ligatures w14:val="none"/>
              </w:rPr>
              <w:t>Health Spending Account</w:t>
            </w:r>
            <w:r>
              <w:rPr>
                <w:rFonts w:ascii="Calibri" w:eastAsia="Times New Roman" w:hAnsi="Calibri" w:cs="Calibri"/>
                <w:color w:val="000000"/>
                <w:kern w:val="0"/>
                <w:lang w:eastAsia="en-CA"/>
                <w14:ligatures w14:val="none"/>
              </w:rPr>
              <w:t>s are becoming more common</w:t>
            </w:r>
            <w:r w:rsidRPr="00105EC5">
              <w:rPr>
                <w:rFonts w:ascii="Calibri" w:eastAsia="Times New Roman" w:hAnsi="Calibri" w:cs="Calibri"/>
                <w:color w:val="000000"/>
                <w:kern w:val="0"/>
                <w:lang w:eastAsia="en-CA"/>
                <w14:ligatures w14:val="none"/>
              </w:rPr>
              <w:t xml:space="preserve"> to provide additional coverages that exceed the caps of the existing </w:t>
            </w:r>
            <w:r>
              <w:rPr>
                <w:rFonts w:ascii="Calibri" w:eastAsia="Times New Roman" w:hAnsi="Calibri" w:cs="Calibri"/>
                <w:color w:val="000000"/>
                <w:kern w:val="0"/>
                <w:lang w:eastAsia="en-CA"/>
                <w14:ligatures w14:val="none"/>
              </w:rPr>
              <w:t xml:space="preserve">group </w:t>
            </w:r>
            <w:r w:rsidRPr="00105EC5">
              <w:rPr>
                <w:rFonts w:ascii="Calibri" w:eastAsia="Times New Roman" w:hAnsi="Calibri" w:cs="Calibri"/>
                <w:color w:val="000000"/>
                <w:kern w:val="0"/>
                <w:lang w:eastAsia="en-CA"/>
                <w14:ligatures w14:val="none"/>
              </w:rPr>
              <w:t>benefit. Employee Assistance Program (EAP) is indicated as being offered in some of the Collective Agreements</w:t>
            </w:r>
            <w:r>
              <w:rPr>
                <w:rFonts w:ascii="Calibri" w:eastAsia="Times New Roman" w:hAnsi="Calibri" w:cs="Calibri"/>
                <w:color w:val="000000"/>
                <w:kern w:val="0"/>
                <w:lang w:eastAsia="en-CA"/>
                <w14:ligatures w14:val="none"/>
              </w:rPr>
              <w:t>.</w:t>
            </w:r>
          </w:p>
        </w:tc>
      </w:tr>
      <w:tr w:rsidR="002B6DE9" w:rsidRPr="00105EC5" w14:paraId="6D1E704A" w14:textId="77777777" w:rsidTr="009B2838">
        <w:trPr>
          <w:trHeight w:val="94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66F091DD"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Dental</w:t>
            </w:r>
          </w:p>
        </w:tc>
        <w:tc>
          <w:tcPr>
            <w:tcW w:w="8056" w:type="dxa"/>
            <w:tcBorders>
              <w:top w:val="nil"/>
              <w:left w:val="nil"/>
              <w:bottom w:val="single" w:sz="4" w:space="0" w:color="8EA9DB"/>
              <w:right w:val="single" w:sz="8" w:space="0" w:color="8EA9DB"/>
            </w:tcBorders>
            <w:vAlign w:val="center"/>
            <w:hideMark/>
          </w:tcPr>
          <w:p w14:paraId="3618B682"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Dental coverage is robust, covering basic dental procedures and most plans provide for additional coverage for major procedures and orthodontics with varying annual and lifetime cap amounts.</w:t>
            </w:r>
          </w:p>
        </w:tc>
      </w:tr>
      <w:tr w:rsidR="002B6DE9" w:rsidRPr="00105EC5" w14:paraId="6AA90B4C" w14:textId="77777777" w:rsidTr="009B2838">
        <w:trPr>
          <w:trHeight w:val="749"/>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43C6C9A2"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 xml:space="preserve">Vision </w:t>
            </w:r>
          </w:p>
        </w:tc>
        <w:tc>
          <w:tcPr>
            <w:tcW w:w="8056" w:type="dxa"/>
            <w:tcBorders>
              <w:top w:val="nil"/>
              <w:left w:val="nil"/>
              <w:bottom w:val="single" w:sz="4" w:space="0" w:color="8EA9DB"/>
              <w:right w:val="single" w:sz="8" w:space="0" w:color="8EA9DB"/>
            </w:tcBorders>
            <w:vAlign w:val="center"/>
            <w:hideMark/>
          </w:tcPr>
          <w:p w14:paraId="3C322458"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Range from $350 to $</w:t>
            </w:r>
            <w:r>
              <w:rPr>
                <w:rFonts w:ascii="Calibri" w:eastAsia="Times New Roman" w:hAnsi="Calibri" w:cs="Calibri"/>
                <w:color w:val="000000"/>
                <w:kern w:val="0"/>
                <w:lang w:eastAsia="en-CA"/>
                <w14:ligatures w14:val="none"/>
              </w:rPr>
              <w:t>700</w:t>
            </w:r>
            <w:r w:rsidRPr="00105EC5">
              <w:rPr>
                <w:rFonts w:ascii="Calibri" w:eastAsia="Times New Roman" w:hAnsi="Calibri" w:cs="Calibri"/>
                <w:color w:val="000000"/>
                <w:kern w:val="0"/>
                <w:lang w:eastAsia="en-CA"/>
                <w14:ligatures w14:val="none"/>
              </w:rPr>
              <w:t xml:space="preserve"> / 2 years.</w:t>
            </w:r>
            <w:r>
              <w:rPr>
                <w:rFonts w:ascii="Calibri" w:eastAsia="Times New Roman" w:hAnsi="Calibri" w:cs="Calibri"/>
                <w:color w:val="000000"/>
                <w:kern w:val="0"/>
                <w:lang w:eastAsia="en-CA"/>
                <w14:ligatures w14:val="none"/>
              </w:rPr>
              <w:t xml:space="preserve"> (A few have indicated increases to vision since the last report).</w:t>
            </w:r>
          </w:p>
        </w:tc>
      </w:tr>
      <w:tr w:rsidR="002B6DE9" w:rsidRPr="00105EC5" w14:paraId="21C026B6" w14:textId="77777777" w:rsidTr="009B2838">
        <w:trPr>
          <w:trHeight w:val="37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72235FD0"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Eye Exams</w:t>
            </w:r>
          </w:p>
        </w:tc>
        <w:tc>
          <w:tcPr>
            <w:tcW w:w="8056" w:type="dxa"/>
            <w:tcBorders>
              <w:top w:val="nil"/>
              <w:left w:val="nil"/>
              <w:bottom w:val="single" w:sz="4" w:space="0" w:color="8EA9DB"/>
              <w:right w:val="single" w:sz="8" w:space="0" w:color="8EA9DB"/>
            </w:tcBorders>
            <w:vAlign w:val="center"/>
            <w:hideMark/>
          </w:tcPr>
          <w:p w14:paraId="521F9C68"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Generally covered with the majority limiting to once every two years</w:t>
            </w:r>
            <w:r>
              <w:rPr>
                <w:rFonts w:ascii="Calibri" w:eastAsia="Times New Roman" w:hAnsi="Calibri" w:cs="Calibri"/>
                <w:color w:val="000000"/>
                <w:kern w:val="0"/>
                <w:lang w:eastAsia="en-CA"/>
                <w14:ligatures w14:val="none"/>
              </w:rPr>
              <w:t>.</w:t>
            </w:r>
          </w:p>
        </w:tc>
      </w:tr>
      <w:tr w:rsidR="002B6DE9" w:rsidRPr="00105EC5" w14:paraId="34AD5BB7" w14:textId="77777777" w:rsidTr="009B2838">
        <w:trPr>
          <w:trHeight w:val="37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6399E14B"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Safety Vision</w:t>
            </w:r>
          </w:p>
        </w:tc>
        <w:tc>
          <w:tcPr>
            <w:tcW w:w="8056" w:type="dxa"/>
            <w:tcBorders>
              <w:top w:val="nil"/>
              <w:left w:val="nil"/>
              <w:bottom w:val="single" w:sz="4" w:space="0" w:color="8EA9DB"/>
              <w:right w:val="single" w:sz="8" w:space="0" w:color="8EA9DB"/>
            </w:tcBorders>
            <w:vAlign w:val="center"/>
            <w:hideMark/>
          </w:tcPr>
          <w:p w14:paraId="2164D789"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Generally covered with limits ranging from $175 to $4</w:t>
            </w:r>
            <w:r>
              <w:rPr>
                <w:rFonts w:ascii="Calibri" w:eastAsia="Times New Roman" w:hAnsi="Calibri" w:cs="Calibri"/>
                <w:color w:val="000000"/>
                <w:kern w:val="0"/>
                <w:lang w:eastAsia="en-CA"/>
                <w14:ligatures w14:val="none"/>
              </w:rPr>
              <w:t>50</w:t>
            </w:r>
            <w:r w:rsidRPr="00105EC5">
              <w:rPr>
                <w:rFonts w:ascii="Calibri" w:eastAsia="Times New Roman" w:hAnsi="Calibri" w:cs="Calibri"/>
                <w:color w:val="000000"/>
                <w:kern w:val="0"/>
                <w:lang w:eastAsia="en-CA"/>
                <w14:ligatures w14:val="none"/>
              </w:rPr>
              <w:t xml:space="preserve"> every 2 years.</w:t>
            </w:r>
          </w:p>
        </w:tc>
      </w:tr>
      <w:tr w:rsidR="002B6DE9" w:rsidRPr="00105EC5" w14:paraId="43A101C8" w14:textId="77777777" w:rsidTr="009B2838">
        <w:trPr>
          <w:trHeight w:val="1398"/>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79A4571D"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 xml:space="preserve">Leave of Absence in excess of </w:t>
            </w:r>
            <w:r w:rsidRPr="00105EC5">
              <w:rPr>
                <w:rFonts w:ascii="Calibri" w:eastAsia="Times New Roman" w:hAnsi="Calibri" w:cs="Calibri"/>
                <w:b/>
                <w:bCs/>
                <w:i/>
                <w:iCs/>
                <w:color w:val="000000"/>
                <w:kern w:val="0"/>
                <w:lang w:eastAsia="en-CA"/>
                <w14:ligatures w14:val="none"/>
              </w:rPr>
              <w:t>Employment Standards Act,</w:t>
            </w:r>
            <w:r w:rsidRPr="00105EC5">
              <w:rPr>
                <w:rFonts w:ascii="Calibri" w:eastAsia="Times New Roman" w:hAnsi="Calibri" w:cs="Calibri"/>
                <w:b/>
                <w:bCs/>
                <w:color w:val="000000"/>
                <w:kern w:val="0"/>
                <w:lang w:eastAsia="en-CA"/>
                <w14:ligatures w14:val="none"/>
              </w:rPr>
              <w:t xml:space="preserve"> 2000 (ESA)</w:t>
            </w:r>
          </w:p>
        </w:tc>
        <w:tc>
          <w:tcPr>
            <w:tcW w:w="8056" w:type="dxa"/>
            <w:tcBorders>
              <w:top w:val="nil"/>
              <w:left w:val="nil"/>
              <w:bottom w:val="single" w:sz="4" w:space="0" w:color="8EA9DB"/>
              <w:right w:val="single" w:sz="8" w:space="0" w:color="8EA9DB"/>
            </w:tcBorders>
            <w:vAlign w:val="center"/>
            <w:hideMark/>
          </w:tcPr>
          <w:p w14:paraId="30AEF95C"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Some indicate providing Leave of Absence in excess of ESA and in some cases specifically naming such times as additional time for bereavement, utilizing sick time for Dependent Care / Family Leave, birth of child, etc. and in other cases just leaving it open to the discretion of management. Where it is not specifically indicated as being paid, language in the Collective Agreement typically indicates leave without pay.</w:t>
            </w:r>
          </w:p>
        </w:tc>
      </w:tr>
      <w:tr w:rsidR="002B6DE9" w:rsidRPr="00105EC5" w14:paraId="49121014" w14:textId="77777777" w:rsidTr="009B2838">
        <w:trPr>
          <w:trHeight w:val="43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12CE3AD0"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Pregnancy / Parental Leave</w:t>
            </w:r>
          </w:p>
        </w:tc>
        <w:tc>
          <w:tcPr>
            <w:tcW w:w="8056" w:type="dxa"/>
            <w:tcBorders>
              <w:top w:val="nil"/>
              <w:left w:val="nil"/>
              <w:bottom w:val="single" w:sz="4" w:space="0" w:color="8EA9DB"/>
              <w:right w:val="single" w:sz="8" w:space="0" w:color="8EA9DB"/>
            </w:tcBorders>
            <w:vAlign w:val="center"/>
            <w:hideMark/>
          </w:tcPr>
          <w:p w14:paraId="0CB2F949"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All as per </w:t>
            </w:r>
            <w:r w:rsidRPr="00105EC5">
              <w:rPr>
                <w:rFonts w:ascii="Calibri" w:eastAsia="Times New Roman" w:hAnsi="Calibri" w:cs="Calibri"/>
                <w:i/>
                <w:iCs/>
                <w:color w:val="000000"/>
                <w:kern w:val="0"/>
                <w:lang w:eastAsia="en-CA"/>
                <w14:ligatures w14:val="none"/>
              </w:rPr>
              <w:t>Employment Standards Act</w:t>
            </w:r>
            <w:r w:rsidRPr="00105EC5">
              <w:rPr>
                <w:rFonts w:ascii="Calibri" w:eastAsia="Times New Roman" w:hAnsi="Calibri" w:cs="Calibri"/>
                <w:color w:val="000000"/>
                <w:kern w:val="0"/>
                <w:lang w:eastAsia="en-CA"/>
                <w14:ligatures w14:val="none"/>
              </w:rPr>
              <w:t xml:space="preserve"> (ESA).</w:t>
            </w:r>
          </w:p>
        </w:tc>
      </w:tr>
      <w:tr w:rsidR="002B6DE9" w:rsidRPr="00105EC5" w14:paraId="6CC2A873" w14:textId="77777777" w:rsidTr="009B2838">
        <w:trPr>
          <w:trHeight w:val="211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54FFAFB3"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 xml:space="preserve">Bereavement </w:t>
            </w:r>
          </w:p>
        </w:tc>
        <w:tc>
          <w:tcPr>
            <w:tcW w:w="8056" w:type="dxa"/>
            <w:tcBorders>
              <w:top w:val="nil"/>
              <w:left w:val="nil"/>
              <w:bottom w:val="single" w:sz="4" w:space="0" w:color="8EA9DB"/>
              <w:right w:val="single" w:sz="8" w:space="0" w:color="8EA9DB"/>
            </w:tcBorders>
            <w:vAlign w:val="center"/>
            <w:hideMark/>
          </w:tcPr>
          <w:p w14:paraId="70043719"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Pr>
                <w:rFonts w:ascii="Calibri" w:eastAsia="Times New Roman" w:hAnsi="Calibri" w:cs="Calibri"/>
                <w:color w:val="000000"/>
                <w:kern w:val="0"/>
                <w:lang w:eastAsia="en-CA"/>
                <w14:ligatures w14:val="none"/>
              </w:rPr>
              <w:t>T</w:t>
            </w:r>
            <w:r w:rsidRPr="00105EC5">
              <w:rPr>
                <w:rFonts w:ascii="Calibri" w:eastAsia="Times New Roman" w:hAnsi="Calibri" w:cs="Calibri"/>
                <w:color w:val="000000"/>
                <w:kern w:val="0"/>
                <w:lang w:eastAsia="en-CA"/>
                <w14:ligatures w14:val="none"/>
              </w:rPr>
              <w:t>he majority offer 5 days of leave for immediate (in home family members) with majority also including parents at this level; 3 days of leave is provided for varying definitions of the broad range extended immediate family (which often includes siblings, steps</w:t>
            </w:r>
            <w:proofErr w:type="gramStart"/>
            <w:r w:rsidRPr="00105EC5">
              <w:rPr>
                <w:rFonts w:ascii="Calibri" w:eastAsia="Times New Roman" w:hAnsi="Calibri" w:cs="Calibri"/>
                <w:color w:val="000000"/>
                <w:kern w:val="0"/>
                <w:lang w:eastAsia="en-CA"/>
                <w14:ligatures w14:val="none"/>
              </w:rPr>
              <w:t>).etc.</w:t>
            </w:r>
            <w:proofErr w:type="gramEnd"/>
            <w:r w:rsidRPr="00105EC5">
              <w:rPr>
                <w:rFonts w:ascii="Calibri" w:eastAsia="Times New Roman" w:hAnsi="Calibri" w:cs="Calibri"/>
                <w:color w:val="000000"/>
                <w:kern w:val="0"/>
                <w:lang w:eastAsia="en-CA"/>
                <w14:ligatures w14:val="none"/>
              </w:rPr>
              <w:t xml:space="preserve"> and those not living in the immediate home, and 1 day of leave is typically offered for Aunts / Uncles and family once removed. Some allow borrowing from sick bank for additional time, as well as requesting additional days (at discretion).</w:t>
            </w:r>
          </w:p>
        </w:tc>
      </w:tr>
      <w:tr w:rsidR="002B6DE9" w:rsidRPr="00105EC5" w14:paraId="6B05A087" w14:textId="77777777" w:rsidTr="009B2838">
        <w:trPr>
          <w:trHeight w:val="750"/>
        </w:trPr>
        <w:tc>
          <w:tcPr>
            <w:tcW w:w="2835" w:type="dxa"/>
            <w:tcBorders>
              <w:top w:val="nil"/>
              <w:left w:val="single" w:sz="8" w:space="0" w:color="8EA9DB"/>
              <w:bottom w:val="single" w:sz="4" w:space="0" w:color="8EA9DB"/>
              <w:right w:val="single" w:sz="4" w:space="0" w:color="8EA9DB"/>
            </w:tcBorders>
            <w:shd w:val="clear" w:color="000000" w:fill="FFFFFF"/>
            <w:vAlign w:val="center"/>
            <w:hideMark/>
          </w:tcPr>
          <w:p w14:paraId="02C5330D"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Jury Duty</w:t>
            </w:r>
          </w:p>
        </w:tc>
        <w:tc>
          <w:tcPr>
            <w:tcW w:w="8056" w:type="dxa"/>
            <w:tcBorders>
              <w:top w:val="nil"/>
              <w:left w:val="nil"/>
              <w:bottom w:val="single" w:sz="4" w:space="0" w:color="8EA9DB"/>
              <w:right w:val="single" w:sz="8" w:space="0" w:color="8EA9DB"/>
            </w:tcBorders>
            <w:vAlign w:val="center"/>
            <w:hideMark/>
          </w:tcPr>
          <w:p w14:paraId="62442328"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All indicate providing full payment (typically less travel and meals, etc</w:t>
            </w:r>
            <w:r>
              <w:rPr>
                <w:rFonts w:ascii="Calibri" w:eastAsia="Times New Roman" w:hAnsi="Calibri" w:cs="Calibri"/>
                <w:color w:val="000000"/>
                <w:kern w:val="0"/>
                <w:lang w:eastAsia="en-CA"/>
                <w14:ligatures w14:val="none"/>
              </w:rPr>
              <w:t>.</w:t>
            </w:r>
            <w:r w:rsidRPr="00105EC5">
              <w:rPr>
                <w:rFonts w:ascii="Calibri" w:eastAsia="Times New Roman" w:hAnsi="Calibri" w:cs="Calibri"/>
                <w:color w:val="000000"/>
                <w:kern w:val="0"/>
                <w:lang w:eastAsia="en-CA"/>
                <w14:ligatures w14:val="none"/>
              </w:rPr>
              <w:t>), less amount received from Jury Service).</w:t>
            </w:r>
          </w:p>
        </w:tc>
      </w:tr>
    </w:tbl>
    <w:p w14:paraId="51EC5A92" w14:textId="77777777" w:rsidR="002B6DE9" w:rsidRDefault="002B6DE9" w:rsidP="002B6DE9"/>
    <w:tbl>
      <w:tblPr>
        <w:tblW w:w="10891" w:type="dxa"/>
        <w:tblInd w:w="-577" w:type="dxa"/>
        <w:tblLook w:val="04A0" w:firstRow="1" w:lastRow="0" w:firstColumn="1" w:lastColumn="0" w:noHBand="0" w:noVBand="1"/>
      </w:tblPr>
      <w:tblGrid>
        <w:gridCol w:w="2835"/>
        <w:gridCol w:w="8056"/>
      </w:tblGrid>
      <w:tr w:rsidR="002B6DE9" w:rsidRPr="00105EC5" w14:paraId="7EDF3DEF" w14:textId="77777777" w:rsidTr="009B2838">
        <w:trPr>
          <w:trHeight w:val="370"/>
        </w:trPr>
        <w:tc>
          <w:tcPr>
            <w:tcW w:w="2835" w:type="dxa"/>
            <w:tcBorders>
              <w:top w:val="single" w:sz="8" w:space="0" w:color="8EA9DB"/>
              <w:left w:val="single" w:sz="8" w:space="0" w:color="8EA9DB"/>
              <w:bottom w:val="single" w:sz="4" w:space="0" w:color="8EA9DB"/>
              <w:right w:val="single" w:sz="4" w:space="0" w:color="8EA9DB"/>
            </w:tcBorders>
            <w:shd w:val="clear" w:color="000000" w:fill="8EA9DB"/>
            <w:noWrap/>
            <w:vAlign w:val="center"/>
            <w:hideMark/>
          </w:tcPr>
          <w:p w14:paraId="735B72DF"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r w:rsidRPr="00105EC5">
              <w:rPr>
                <w:rFonts w:ascii="Calibri" w:eastAsia="Times New Roman" w:hAnsi="Calibri" w:cs="Calibri"/>
                <w:b/>
                <w:bCs/>
                <w:color w:val="000000"/>
                <w:kern w:val="0"/>
                <w:sz w:val="28"/>
                <w:szCs w:val="28"/>
                <w:lang w:eastAsia="en-CA"/>
                <w14:ligatures w14:val="none"/>
              </w:rPr>
              <w:lastRenderedPageBreak/>
              <w:t>Item</w:t>
            </w:r>
          </w:p>
        </w:tc>
        <w:tc>
          <w:tcPr>
            <w:tcW w:w="8056" w:type="dxa"/>
            <w:tcBorders>
              <w:top w:val="single" w:sz="8" w:space="0" w:color="8EA9DB"/>
              <w:left w:val="nil"/>
              <w:bottom w:val="single" w:sz="4" w:space="0" w:color="8EA9DB"/>
              <w:right w:val="single" w:sz="8" w:space="0" w:color="8EA9DB"/>
            </w:tcBorders>
            <w:shd w:val="clear" w:color="000000" w:fill="8EA9DB"/>
            <w:noWrap/>
            <w:vAlign w:val="center"/>
            <w:hideMark/>
          </w:tcPr>
          <w:p w14:paraId="1652BB11" w14:textId="77777777" w:rsidR="002B6DE9" w:rsidRPr="00105EC5" w:rsidRDefault="002B6DE9" w:rsidP="009B2838">
            <w:pPr>
              <w:spacing w:after="0" w:line="240" w:lineRule="auto"/>
              <w:jc w:val="center"/>
              <w:rPr>
                <w:rFonts w:ascii="Calibri" w:eastAsia="Times New Roman" w:hAnsi="Calibri" w:cs="Calibri"/>
                <w:b/>
                <w:bCs/>
                <w:color w:val="000000"/>
                <w:kern w:val="0"/>
                <w:sz w:val="28"/>
                <w:szCs w:val="28"/>
                <w:lang w:eastAsia="en-CA"/>
                <w14:ligatures w14:val="none"/>
              </w:rPr>
            </w:pPr>
            <w:r w:rsidRPr="00105EC5">
              <w:rPr>
                <w:rFonts w:ascii="Calibri" w:eastAsia="Times New Roman" w:hAnsi="Calibri" w:cs="Calibri"/>
                <w:b/>
                <w:bCs/>
                <w:color w:val="000000"/>
                <w:kern w:val="0"/>
                <w:sz w:val="28"/>
                <w:szCs w:val="28"/>
                <w:lang w:eastAsia="en-CA"/>
                <w14:ligatures w14:val="none"/>
              </w:rPr>
              <w:t>Benefit</w:t>
            </w:r>
          </w:p>
        </w:tc>
      </w:tr>
      <w:tr w:rsidR="002B6DE9" w:rsidRPr="00105EC5" w14:paraId="157645F8" w14:textId="77777777" w:rsidTr="009B2838">
        <w:trPr>
          <w:trHeight w:val="370"/>
        </w:trPr>
        <w:tc>
          <w:tcPr>
            <w:tcW w:w="2835" w:type="dxa"/>
            <w:tcBorders>
              <w:top w:val="nil"/>
              <w:left w:val="single" w:sz="8" w:space="0" w:color="8EA9DB"/>
              <w:bottom w:val="single" w:sz="4" w:space="0" w:color="8EA9DB"/>
              <w:right w:val="single" w:sz="4" w:space="0" w:color="8EA9DB"/>
            </w:tcBorders>
            <w:noWrap/>
            <w:vAlign w:val="center"/>
            <w:hideMark/>
          </w:tcPr>
          <w:p w14:paraId="5557F3F5"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Tools</w:t>
            </w:r>
          </w:p>
        </w:tc>
        <w:tc>
          <w:tcPr>
            <w:tcW w:w="8056" w:type="dxa"/>
            <w:tcBorders>
              <w:top w:val="nil"/>
              <w:left w:val="nil"/>
              <w:bottom w:val="single" w:sz="4" w:space="0" w:color="8EA9DB"/>
              <w:right w:val="single" w:sz="8" w:space="0" w:color="8EA9DB"/>
            </w:tcBorders>
            <w:vAlign w:val="center"/>
            <w:hideMark/>
          </w:tcPr>
          <w:p w14:paraId="2A36DAD7"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Typically supplied by LDC.</w:t>
            </w:r>
          </w:p>
        </w:tc>
      </w:tr>
      <w:tr w:rsidR="002B6DE9" w:rsidRPr="00105EC5" w14:paraId="581414CD" w14:textId="77777777" w:rsidTr="009B2838">
        <w:trPr>
          <w:trHeight w:val="791"/>
        </w:trPr>
        <w:tc>
          <w:tcPr>
            <w:tcW w:w="2835" w:type="dxa"/>
            <w:tcBorders>
              <w:top w:val="nil"/>
              <w:left w:val="single" w:sz="8" w:space="0" w:color="8EA9DB"/>
              <w:bottom w:val="single" w:sz="4" w:space="0" w:color="8EA9DB"/>
              <w:right w:val="single" w:sz="4" w:space="0" w:color="8EA9DB"/>
            </w:tcBorders>
            <w:noWrap/>
            <w:vAlign w:val="center"/>
            <w:hideMark/>
          </w:tcPr>
          <w:p w14:paraId="75670917"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Clothing</w:t>
            </w:r>
          </w:p>
        </w:tc>
        <w:tc>
          <w:tcPr>
            <w:tcW w:w="8056" w:type="dxa"/>
            <w:tcBorders>
              <w:top w:val="nil"/>
              <w:left w:val="nil"/>
              <w:bottom w:val="single" w:sz="4" w:space="0" w:color="8EA9DB"/>
              <w:right w:val="single" w:sz="8" w:space="0" w:color="8EA9DB"/>
            </w:tcBorders>
            <w:vAlign w:val="center"/>
            <w:hideMark/>
          </w:tcPr>
          <w:p w14:paraId="0CD4BAEF"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 xml:space="preserve">Boot allowances </w:t>
            </w:r>
            <w:r>
              <w:rPr>
                <w:rFonts w:ascii="Calibri" w:eastAsia="Times New Roman" w:hAnsi="Calibri" w:cs="Calibri"/>
                <w:color w:val="000000"/>
                <w:kern w:val="0"/>
                <w:lang w:eastAsia="en-CA"/>
                <w14:ligatures w14:val="none"/>
              </w:rPr>
              <w:t xml:space="preserve">generally </w:t>
            </w:r>
            <w:r w:rsidRPr="00105EC5">
              <w:rPr>
                <w:rFonts w:ascii="Calibri" w:eastAsia="Times New Roman" w:hAnsi="Calibri" w:cs="Calibri"/>
                <w:color w:val="000000"/>
                <w:kern w:val="0"/>
                <w:lang w:eastAsia="en-CA"/>
                <w14:ligatures w14:val="none"/>
              </w:rPr>
              <w:t xml:space="preserve">range from $250.00 to $400.00 per year. Safety clothing </w:t>
            </w:r>
            <w:r>
              <w:rPr>
                <w:rFonts w:ascii="Calibri" w:eastAsia="Times New Roman" w:hAnsi="Calibri" w:cs="Calibri"/>
                <w:color w:val="000000"/>
                <w:kern w:val="0"/>
                <w:lang w:eastAsia="en-CA"/>
                <w14:ligatures w14:val="none"/>
              </w:rPr>
              <w:t xml:space="preserve">is typically </w:t>
            </w:r>
            <w:r w:rsidRPr="00105EC5">
              <w:rPr>
                <w:rFonts w:ascii="Calibri" w:eastAsia="Times New Roman" w:hAnsi="Calibri" w:cs="Calibri"/>
                <w:color w:val="000000"/>
                <w:kern w:val="0"/>
                <w:lang w:eastAsia="en-CA"/>
                <w14:ligatures w14:val="none"/>
              </w:rPr>
              <w:t>provided as required</w:t>
            </w:r>
            <w:r>
              <w:rPr>
                <w:rFonts w:ascii="Calibri" w:eastAsia="Times New Roman" w:hAnsi="Calibri" w:cs="Calibri"/>
                <w:color w:val="000000"/>
                <w:kern w:val="0"/>
                <w:lang w:eastAsia="en-CA"/>
                <w14:ligatures w14:val="none"/>
              </w:rPr>
              <w:t>, and / or reimbursed.</w:t>
            </w:r>
          </w:p>
        </w:tc>
      </w:tr>
      <w:tr w:rsidR="002B6DE9" w:rsidRPr="00105EC5" w14:paraId="7B7E8F0C" w14:textId="77777777" w:rsidTr="009B2838">
        <w:trPr>
          <w:trHeight w:val="998"/>
        </w:trPr>
        <w:tc>
          <w:tcPr>
            <w:tcW w:w="2835" w:type="dxa"/>
            <w:tcBorders>
              <w:top w:val="nil"/>
              <w:left w:val="single" w:sz="8" w:space="0" w:color="8EA9DB"/>
              <w:bottom w:val="single" w:sz="8" w:space="0" w:color="8EA9DB"/>
              <w:right w:val="single" w:sz="4" w:space="0" w:color="8EA9DB"/>
            </w:tcBorders>
            <w:vAlign w:val="center"/>
            <w:hideMark/>
          </w:tcPr>
          <w:p w14:paraId="156EDC3C"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sidRPr="00105EC5">
              <w:rPr>
                <w:rFonts w:ascii="Calibri" w:eastAsia="Times New Roman" w:hAnsi="Calibri" w:cs="Calibri"/>
                <w:b/>
                <w:bCs/>
                <w:color w:val="000000"/>
                <w:kern w:val="0"/>
                <w:lang w:eastAsia="en-CA"/>
                <w14:ligatures w14:val="none"/>
              </w:rPr>
              <w:t>Drivers License / Professional Memberships Association</w:t>
            </w:r>
          </w:p>
        </w:tc>
        <w:tc>
          <w:tcPr>
            <w:tcW w:w="8056" w:type="dxa"/>
            <w:tcBorders>
              <w:top w:val="nil"/>
              <w:left w:val="nil"/>
              <w:bottom w:val="single" w:sz="8" w:space="0" w:color="8EA9DB"/>
              <w:right w:val="single" w:sz="8" w:space="0" w:color="8EA9DB"/>
            </w:tcBorders>
            <w:vAlign w:val="center"/>
            <w:hideMark/>
          </w:tcPr>
          <w:p w14:paraId="5903A284"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105EC5">
              <w:rPr>
                <w:rFonts w:ascii="Calibri" w:eastAsia="Times New Roman" w:hAnsi="Calibri" w:cs="Calibri"/>
                <w:color w:val="000000"/>
                <w:kern w:val="0"/>
                <w:lang w:eastAsia="en-CA"/>
                <w14:ligatures w14:val="none"/>
              </w:rPr>
              <w:t>A few of the LDCs indicate providing some assistance with payment of professional Association fees (i.e. Trade Licenses, OACETT), educational assistance, and payment of certain classes of driver's license. These benefits are not consistent among the group.</w:t>
            </w:r>
          </w:p>
        </w:tc>
      </w:tr>
      <w:tr w:rsidR="002B6DE9" w:rsidRPr="00105EC5" w14:paraId="6C4CA28B" w14:textId="77777777" w:rsidTr="009B2838">
        <w:trPr>
          <w:trHeight w:val="778"/>
        </w:trPr>
        <w:tc>
          <w:tcPr>
            <w:tcW w:w="2835" w:type="dxa"/>
            <w:tcBorders>
              <w:top w:val="single" w:sz="8" w:space="0" w:color="8EA9DB"/>
              <w:left w:val="single" w:sz="8" w:space="0" w:color="8EA9DB"/>
              <w:bottom w:val="single" w:sz="8" w:space="0" w:color="8EA9DB"/>
              <w:right w:val="single" w:sz="8" w:space="0" w:color="8EA9DB"/>
            </w:tcBorders>
            <w:vAlign w:val="center"/>
          </w:tcPr>
          <w:p w14:paraId="4142AB2E" w14:textId="77777777" w:rsidR="002B6DE9" w:rsidRPr="00105EC5" w:rsidRDefault="002B6DE9" w:rsidP="009B2838">
            <w:pPr>
              <w:spacing w:after="0" w:line="240" w:lineRule="auto"/>
              <w:rPr>
                <w:rFonts w:ascii="Calibri" w:eastAsia="Times New Roman" w:hAnsi="Calibri" w:cs="Calibri"/>
                <w:b/>
                <w:bCs/>
                <w:color w:val="000000"/>
                <w:kern w:val="0"/>
                <w:lang w:eastAsia="en-CA"/>
                <w14:ligatures w14:val="none"/>
              </w:rPr>
            </w:pPr>
            <w:r>
              <w:rPr>
                <w:rFonts w:ascii="Calibri" w:eastAsia="Times New Roman" w:hAnsi="Calibri" w:cs="Calibri"/>
                <w:b/>
                <w:bCs/>
                <w:color w:val="000000"/>
                <w:kern w:val="0"/>
                <w:lang w:eastAsia="en-CA"/>
                <w14:ligatures w14:val="none"/>
              </w:rPr>
              <w:t>Company Vehicle</w:t>
            </w:r>
          </w:p>
        </w:tc>
        <w:tc>
          <w:tcPr>
            <w:tcW w:w="8056" w:type="dxa"/>
            <w:tcBorders>
              <w:top w:val="single" w:sz="8" w:space="0" w:color="8EA9DB"/>
              <w:left w:val="single" w:sz="8" w:space="0" w:color="8EA9DB"/>
              <w:bottom w:val="single" w:sz="8" w:space="0" w:color="8EA9DB"/>
              <w:right w:val="single" w:sz="8" w:space="0" w:color="8EA9DB"/>
            </w:tcBorders>
            <w:vAlign w:val="center"/>
          </w:tcPr>
          <w:p w14:paraId="35ADEC3D" w14:textId="77777777" w:rsidR="002B6DE9" w:rsidRPr="00105EC5" w:rsidRDefault="002B6DE9" w:rsidP="009B2838">
            <w:pPr>
              <w:spacing w:after="0" w:line="240" w:lineRule="auto"/>
              <w:rPr>
                <w:rFonts w:ascii="Calibri" w:eastAsia="Times New Roman" w:hAnsi="Calibri" w:cs="Calibri"/>
                <w:color w:val="000000"/>
                <w:kern w:val="0"/>
                <w:lang w:eastAsia="en-CA"/>
                <w14:ligatures w14:val="none"/>
              </w:rPr>
            </w:pPr>
            <w:r w:rsidRPr="00E5603F">
              <w:rPr>
                <w:rFonts w:ascii="Calibri" w:eastAsia="Times New Roman" w:hAnsi="Calibri" w:cs="Calibri"/>
                <w:color w:val="000000"/>
                <w:kern w:val="0"/>
                <w:lang w:eastAsia="en-CA"/>
                <w14:ligatures w14:val="none"/>
              </w:rPr>
              <w:t>A couple of the LDCs indicate the foreman (and linemen) drives company truck (and in particular, when on call).</w:t>
            </w:r>
          </w:p>
        </w:tc>
      </w:tr>
      <w:tr w:rsidR="002B6DE9" w:rsidRPr="00105EC5" w14:paraId="2AB1AE02" w14:textId="77777777" w:rsidTr="009B2838">
        <w:trPr>
          <w:trHeight w:val="448"/>
        </w:trPr>
        <w:tc>
          <w:tcPr>
            <w:tcW w:w="2835" w:type="dxa"/>
            <w:tcBorders>
              <w:top w:val="single" w:sz="8" w:space="0" w:color="8EA9DB"/>
              <w:left w:val="single" w:sz="8" w:space="0" w:color="8EA9DB"/>
              <w:bottom w:val="single" w:sz="8" w:space="0" w:color="8EA9DB"/>
              <w:right w:val="single" w:sz="8" w:space="0" w:color="8EA9DB"/>
            </w:tcBorders>
            <w:vAlign w:val="center"/>
          </w:tcPr>
          <w:p w14:paraId="5304AC26" w14:textId="77777777" w:rsidR="002B6DE9" w:rsidRDefault="002B6DE9" w:rsidP="009B2838">
            <w:pPr>
              <w:spacing w:after="0" w:line="240" w:lineRule="auto"/>
              <w:rPr>
                <w:rFonts w:ascii="Calibri" w:eastAsia="Times New Roman" w:hAnsi="Calibri" w:cs="Calibri"/>
                <w:b/>
                <w:bCs/>
                <w:color w:val="000000"/>
                <w:kern w:val="0"/>
                <w:lang w:eastAsia="en-CA"/>
                <w14:ligatures w14:val="none"/>
              </w:rPr>
            </w:pPr>
            <w:r>
              <w:rPr>
                <w:rFonts w:ascii="Calibri" w:eastAsia="Times New Roman" w:hAnsi="Calibri" w:cs="Calibri"/>
                <w:b/>
                <w:bCs/>
                <w:color w:val="000000"/>
                <w:kern w:val="0"/>
                <w:lang w:eastAsia="en-CA"/>
                <w14:ligatures w14:val="none"/>
              </w:rPr>
              <w:t>Other</w:t>
            </w:r>
          </w:p>
        </w:tc>
        <w:tc>
          <w:tcPr>
            <w:tcW w:w="8056" w:type="dxa"/>
            <w:tcBorders>
              <w:top w:val="single" w:sz="8" w:space="0" w:color="8EA9DB"/>
              <w:left w:val="single" w:sz="8" w:space="0" w:color="8EA9DB"/>
              <w:bottom w:val="single" w:sz="8" w:space="0" w:color="8EA9DB"/>
              <w:right w:val="single" w:sz="8" w:space="0" w:color="8EA9DB"/>
            </w:tcBorders>
            <w:vAlign w:val="center"/>
          </w:tcPr>
          <w:p w14:paraId="754D1F2B" w14:textId="77777777" w:rsidR="002B6DE9" w:rsidRPr="00954B02" w:rsidRDefault="002B6DE9" w:rsidP="009B2838">
            <w:pPr>
              <w:spacing w:after="0" w:line="240" w:lineRule="auto"/>
              <w:rPr>
                <w:rFonts w:ascii="Calibri" w:eastAsia="Times New Roman" w:hAnsi="Calibri" w:cs="Calibri"/>
                <w:color w:val="000000"/>
                <w:kern w:val="0"/>
                <w:highlight w:val="yellow"/>
                <w:lang w:eastAsia="en-CA"/>
                <w14:ligatures w14:val="none"/>
              </w:rPr>
            </w:pPr>
            <w:r w:rsidRPr="00E5603F">
              <w:rPr>
                <w:rFonts w:ascii="Calibri" w:eastAsia="Times New Roman" w:hAnsi="Calibri" w:cs="Calibri"/>
                <w:color w:val="000000"/>
                <w:kern w:val="0"/>
                <w:lang w:eastAsia="en-CA"/>
                <w14:ligatures w14:val="none"/>
              </w:rPr>
              <w:t>Fitness benefit has been introduced by some in recent years.</w:t>
            </w:r>
          </w:p>
        </w:tc>
      </w:tr>
    </w:tbl>
    <w:p w14:paraId="7D6D4017" w14:textId="77777777" w:rsidR="002B6DE9" w:rsidRDefault="002B6DE9" w:rsidP="002B6DE9">
      <w:pPr>
        <w:rPr>
          <w:rFonts w:eastAsia="Times New Roman"/>
          <w:lang w:val="en-US"/>
        </w:rPr>
      </w:pPr>
    </w:p>
    <w:p w14:paraId="6340A97D" w14:textId="77777777" w:rsidR="002B6DE9" w:rsidRDefault="002B6DE9" w:rsidP="002B6DE9">
      <w:pPr>
        <w:rPr>
          <w:lang w:val="en-US"/>
        </w:rPr>
      </w:pPr>
      <w:r>
        <w:rPr>
          <w:lang w:val="en-US"/>
        </w:rPr>
        <w:t>Note: Where reported, group benefits premiums ranged between 6.5% to 11.5% of payroll.</w:t>
      </w:r>
    </w:p>
    <w:p w14:paraId="42B3196B" w14:textId="77777777" w:rsidR="002B6DE9" w:rsidRPr="008F7FBD" w:rsidRDefault="002B6DE9" w:rsidP="002B6DE9">
      <w:pPr>
        <w:spacing w:after="0" w:line="240" w:lineRule="auto"/>
        <w:rPr>
          <w:rFonts w:ascii="Calibri" w:eastAsia="Times New Roman" w:hAnsi="Calibri" w:cs="Times New Roman"/>
          <w:kern w:val="0"/>
          <w:lang w:val="en-US"/>
          <w14:ligatures w14:val="none"/>
        </w:rPr>
      </w:pPr>
    </w:p>
    <w:p w14:paraId="6BE3051F" w14:textId="77777777" w:rsidR="002B6DE9" w:rsidRPr="00063F00" w:rsidRDefault="002B6DE9" w:rsidP="002B6DE9">
      <w:pPr>
        <w:rPr>
          <w:rFonts w:ascii="Calibri" w:eastAsia="Century Schoolbook" w:hAnsi="Calibri" w:cs="Times New Roman"/>
          <w:kern w:val="0"/>
          <w:lang w:eastAsia="ja-JP"/>
          <w14:ligatures w14:val="none"/>
        </w:rPr>
      </w:pPr>
      <w:r>
        <w:rPr>
          <w:rFonts w:ascii="Calibri" w:eastAsia="Century Schoolbook" w:hAnsi="Calibri" w:cs="Times New Roman"/>
          <w:kern w:val="0"/>
          <w:lang w:val="en-US" w:eastAsia="ja-JP"/>
          <w14:ligatures w14:val="none"/>
        </w:rPr>
        <w:br w:type="page"/>
      </w:r>
    </w:p>
    <w:p w14:paraId="7F485BA3" w14:textId="77777777" w:rsidR="002B6DE9" w:rsidRDefault="002B6DE9" w:rsidP="002B6DE9">
      <w:pPr>
        <w:spacing w:after="0" w:line="240" w:lineRule="auto"/>
        <w:jc w:val="both"/>
        <w:rPr>
          <w:rFonts w:ascii="Calibri" w:eastAsia="Century Schoolbook" w:hAnsi="Calibri" w:cs="Times New Roman"/>
          <w:kern w:val="0"/>
          <w:lang w:val="en-US" w:eastAsia="ja-JP"/>
          <w14:ligatures w14:val="none"/>
        </w:rPr>
      </w:pPr>
    </w:p>
    <w:p w14:paraId="15F07347" w14:textId="77777777" w:rsidR="002B6DE9" w:rsidRPr="00CD082A" w:rsidRDefault="002B6DE9" w:rsidP="002B6DE9">
      <w:pPr>
        <w:pStyle w:val="Heading1"/>
      </w:pPr>
      <w:bookmarkStart w:id="14" w:name="_Toc211329634"/>
      <w:r w:rsidRPr="00CD082A">
        <w:t>Remuneration Analysis (Non-Bargaining Unit)</w:t>
      </w:r>
      <w:bookmarkEnd w:id="14"/>
    </w:p>
    <w:p w14:paraId="44833665" w14:textId="77777777" w:rsidR="002B6DE9" w:rsidRPr="008F7FBD" w:rsidRDefault="002B6DE9" w:rsidP="002B6DE9">
      <w:pPr>
        <w:rPr>
          <w:lang w:val="en-US"/>
        </w:rPr>
      </w:pPr>
      <w:bookmarkStart w:id="15" w:name="_Hlk138080977"/>
      <w:r w:rsidRPr="008F7FBD">
        <w:rPr>
          <w:lang w:val="en-US"/>
        </w:rPr>
        <w:t xml:space="preserve">The respondents were asked to indicate </w:t>
      </w:r>
      <w:bookmarkEnd w:id="15"/>
      <w:r w:rsidRPr="008F7FBD">
        <w:rPr>
          <w:lang w:val="en-US"/>
        </w:rPr>
        <w:t xml:space="preserve">how management is compensated within the LDC’s. The compensation packages are comprised of diverse elements. The following summary provides an overview of the compensation elements for CHEC LDC </w:t>
      </w:r>
      <w:r w:rsidRPr="001D6F87">
        <w:rPr>
          <w:b/>
          <w:bCs/>
          <w:lang w:val="en-US"/>
        </w:rPr>
        <w:t>Non-Bargaining Unit</w:t>
      </w:r>
      <w:r>
        <w:rPr>
          <w:lang w:val="en-US"/>
        </w:rPr>
        <w:t xml:space="preserve"> positions</w:t>
      </w:r>
      <w:r w:rsidRPr="008F7FBD">
        <w:rPr>
          <w:lang w:val="en-US"/>
        </w:rPr>
        <w:t>.</w:t>
      </w:r>
    </w:p>
    <w:p w14:paraId="78CAA518" w14:textId="77777777" w:rsidR="002B6DE9" w:rsidRPr="008F7FBD" w:rsidRDefault="002B6DE9" w:rsidP="002B6DE9">
      <w:pPr>
        <w:spacing w:after="0" w:line="240" w:lineRule="auto"/>
        <w:jc w:val="both"/>
        <w:rPr>
          <w:rFonts w:ascii="Calibri" w:eastAsia="Times New Roman" w:hAnsi="Calibri" w:cs="Calibri"/>
          <w:kern w:val="0"/>
          <w:lang w:val="en-US"/>
          <w14:ligatures w14:val="none"/>
        </w:rPr>
      </w:pPr>
    </w:p>
    <w:p w14:paraId="112C72D9" w14:textId="77777777" w:rsidR="002B6DE9" w:rsidRPr="008F7FBD" w:rsidRDefault="002B6DE9" w:rsidP="002B6DE9">
      <w:pPr>
        <w:pStyle w:val="Heading2"/>
        <w:rPr>
          <w:color w:val="000000"/>
        </w:rPr>
      </w:pPr>
      <w:bookmarkStart w:id="16" w:name="_Toc211329635"/>
      <w:r w:rsidRPr="008F7FBD">
        <w:t>Wages</w:t>
      </w:r>
      <w:bookmarkEnd w:id="16"/>
    </w:p>
    <w:p w14:paraId="713E9C50" w14:textId="77777777" w:rsidR="002B6DE9" w:rsidRDefault="002B6DE9" w:rsidP="002B6DE9">
      <w:pPr>
        <w:rPr>
          <w:lang w:val="en-US"/>
        </w:rPr>
      </w:pPr>
      <w:r>
        <w:rPr>
          <w:lang w:val="en-US"/>
        </w:rPr>
        <w:t>Wages are captured as an average of the min rate and an average of the max rate of salary reported for each position identified.</w:t>
      </w:r>
    </w:p>
    <w:p w14:paraId="09FF8CB9" w14:textId="77777777" w:rsidR="002B6DE9" w:rsidRDefault="002B6DE9" w:rsidP="002B6DE9">
      <w:pPr>
        <w:rPr>
          <w:lang w:val="en-US"/>
        </w:rPr>
      </w:pPr>
      <w:r>
        <w:rPr>
          <w:lang w:val="en-US"/>
        </w:rPr>
        <w:t>In addition, we have included the averages of each rate expressed as an hourly rate since the number of hours representing the annualized salary differs per LDC (i.e., an annual salary may be based on hours representing anywhere from 35 to 40 hours per week).</w:t>
      </w:r>
    </w:p>
    <w:p w14:paraId="2BC638CD" w14:textId="77777777" w:rsidR="002B6DE9" w:rsidRDefault="002B6DE9" w:rsidP="002B6DE9">
      <w:pPr>
        <w:rPr>
          <w:rFonts w:eastAsia="Century Schoolbook" w:cs="Calibri"/>
          <w:lang w:val="en-US" w:eastAsia="ja-JP"/>
        </w:rPr>
      </w:pPr>
      <w:r>
        <w:rPr>
          <w:rFonts w:eastAsia="Century Schoolbook" w:cs="Calibri"/>
          <w:lang w:val="en-US" w:eastAsia="ja-JP"/>
        </w:rPr>
        <w:t>Please note - only those positions with three or more common roles reported are being represented. The tables below show the number of samples for each. You will note in some cases that the number of samples do not all add up equally. This means that for some of the samples, the salary reported demonstrated only the minimum or maximum base salary, and in the case of the percentage increases in 2025, this means that for some of the samples, the annual percentage increase was still unknown / or the value was not reported. In these cases, the value for the sample was left as undefined.</w:t>
      </w:r>
    </w:p>
    <w:p w14:paraId="6E7DCEA9" w14:textId="77777777" w:rsidR="002B6DE9" w:rsidRDefault="002B6DE9" w:rsidP="002B6DE9">
      <w:pPr>
        <w:rPr>
          <w:rFonts w:eastAsia="Century Schoolbook" w:cs="Calibri"/>
          <w:lang w:val="en-US" w:eastAsia="ja-JP"/>
        </w:rPr>
      </w:pPr>
      <w:r w:rsidRPr="00E279F9">
        <w:rPr>
          <w:lang w:val="en-US"/>
        </w:rPr>
        <w:t>In addition, every effort is made to identify and / or remove anomalies within the data (with appropriate comments as applicable).</w:t>
      </w:r>
    </w:p>
    <w:p w14:paraId="6B6E2074" w14:textId="77777777" w:rsidR="002B6DE9" w:rsidRDefault="002B6DE9" w:rsidP="002B6DE9">
      <w:pPr>
        <w:rPr>
          <w:b/>
          <w:bCs/>
          <w:lang w:val="en-US"/>
        </w:rPr>
      </w:pPr>
      <w:r w:rsidRPr="00BF7553">
        <w:rPr>
          <w:b/>
          <w:bCs/>
          <w:lang w:val="en-US"/>
        </w:rPr>
        <w:t>President / CEO</w:t>
      </w:r>
      <w:r>
        <w:rPr>
          <w:b/>
          <w:bCs/>
          <w:lang w:val="en-US"/>
        </w:rPr>
        <w:t>:</w:t>
      </w:r>
    </w:p>
    <w:p w14:paraId="7ADFF41A" w14:textId="77777777" w:rsidR="002B6DE9" w:rsidRPr="00BF7553" w:rsidRDefault="002B6DE9" w:rsidP="002B6DE9">
      <w:pPr>
        <w:rPr>
          <w:lang w:val="en-US"/>
        </w:rPr>
      </w:pPr>
      <w:r>
        <w:rPr>
          <w:lang w:val="en-US"/>
        </w:rPr>
        <w:t>(</w:t>
      </w:r>
      <w:r w:rsidRPr="00BF7553">
        <w:rPr>
          <w:lang w:val="en-US"/>
        </w:rPr>
        <w:t>total samples = 12</w:t>
      </w:r>
      <w:r>
        <w:rPr>
          <w:lang w:val="en-US"/>
        </w:rPr>
        <w:t>)</w:t>
      </w:r>
    </w:p>
    <w:p w14:paraId="7CA49449" w14:textId="77777777" w:rsidR="002B6DE9" w:rsidRDefault="002B6DE9" w:rsidP="002B6DE9">
      <w:pPr>
        <w:rPr>
          <w:lang w:val="en-US"/>
        </w:rPr>
      </w:pPr>
      <w:r>
        <w:rPr>
          <w:lang w:val="en-US"/>
        </w:rPr>
        <w:t xml:space="preserve">One low sample was removed. </w:t>
      </w:r>
    </w:p>
    <w:p w14:paraId="50D9A4B0" w14:textId="34B552E8" w:rsidR="002B6DE9" w:rsidRPr="00BF7553" w:rsidRDefault="002B6DE9" w:rsidP="002B6DE9">
      <w:pPr>
        <w:rPr>
          <w:rFonts w:ascii="Aptos Narrow" w:eastAsia="Times New Roman" w:hAnsi="Aptos Narrow" w:cs="Times New Roman"/>
          <w:color w:val="000000"/>
          <w:kern w:val="0"/>
          <w:lang w:eastAsia="en-CA"/>
          <w14:ligatures w14:val="none"/>
        </w:rPr>
      </w:pPr>
      <w:bookmarkStart w:id="17" w:name="_Hlk209997093"/>
      <w:r>
        <w:rPr>
          <w:lang w:val="en-US"/>
        </w:rPr>
        <w:t xml:space="preserve">Annual max rates ranged from </w:t>
      </w:r>
      <w:r w:rsidRPr="00BF7553">
        <w:rPr>
          <w:rFonts w:ascii="Aptos Narrow" w:eastAsia="Times New Roman" w:hAnsi="Aptos Narrow" w:cs="Times New Roman"/>
          <w:color w:val="000000"/>
          <w:kern w:val="0"/>
          <w:lang w:eastAsia="en-CA"/>
          <w14:ligatures w14:val="none"/>
        </w:rPr>
        <w:t>$      16</w:t>
      </w:r>
      <w:r>
        <w:rPr>
          <w:rFonts w:ascii="Aptos Narrow" w:eastAsia="Times New Roman" w:hAnsi="Aptos Narrow" w:cs="Times New Roman"/>
          <w:color w:val="000000"/>
          <w:kern w:val="0"/>
          <w:lang w:eastAsia="en-CA"/>
          <w14:ligatures w14:val="none"/>
        </w:rPr>
        <w:t>5</w:t>
      </w:r>
      <w:r w:rsidRPr="00BF7553">
        <w:rPr>
          <w:rFonts w:ascii="Aptos Narrow" w:eastAsia="Times New Roman" w:hAnsi="Aptos Narrow" w:cs="Times New Roman"/>
          <w:color w:val="000000"/>
          <w:kern w:val="0"/>
          <w:lang w:eastAsia="en-CA"/>
          <w14:ligatures w14:val="none"/>
        </w:rPr>
        <w:t>,0</w:t>
      </w:r>
      <w:r>
        <w:rPr>
          <w:rFonts w:ascii="Aptos Narrow" w:eastAsia="Times New Roman" w:hAnsi="Aptos Narrow" w:cs="Times New Roman"/>
          <w:color w:val="000000"/>
          <w:kern w:val="0"/>
          <w:lang w:eastAsia="en-CA"/>
          <w14:ligatures w14:val="none"/>
        </w:rPr>
        <w:t>00</w:t>
      </w:r>
      <w:r w:rsidRPr="00BF7553">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w:t>
      </w:r>
      <w:r w:rsidRPr="00BF7553">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BF7553">
        <w:rPr>
          <w:rFonts w:ascii="Aptos Narrow" w:eastAsia="Times New Roman" w:hAnsi="Aptos Narrow" w:cs="Times New Roman"/>
          <w:color w:val="000000"/>
          <w:kern w:val="0"/>
          <w:lang w:eastAsia="en-CA"/>
          <w14:ligatures w14:val="none"/>
        </w:rPr>
        <w:t xml:space="preserve">$      </w:t>
      </w:r>
      <w:proofErr w:type="gramStart"/>
      <w:r w:rsidRPr="00BF7553">
        <w:rPr>
          <w:rFonts w:ascii="Aptos Narrow" w:eastAsia="Times New Roman" w:hAnsi="Aptos Narrow" w:cs="Times New Roman"/>
          <w:color w:val="000000"/>
          <w:kern w:val="0"/>
          <w:lang w:eastAsia="en-CA"/>
          <w14:ligatures w14:val="none"/>
        </w:rPr>
        <w:t>2</w:t>
      </w:r>
      <w:r>
        <w:rPr>
          <w:rFonts w:ascii="Aptos Narrow" w:eastAsia="Times New Roman" w:hAnsi="Aptos Narrow" w:cs="Times New Roman"/>
          <w:color w:val="000000"/>
          <w:kern w:val="0"/>
          <w:lang w:eastAsia="en-CA"/>
          <w14:ligatures w14:val="none"/>
        </w:rPr>
        <w:t>64</w:t>
      </w:r>
      <w:r w:rsidRPr="00BF7553">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000</w:t>
      </w:r>
      <w:r w:rsidRPr="00BF7553">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w:t>
      </w:r>
      <w:r w:rsidRPr="00BF7553">
        <w:rPr>
          <w:rFonts w:ascii="Aptos Narrow" w:eastAsia="Times New Roman" w:hAnsi="Aptos Narrow" w:cs="Times New Roman"/>
          <w:color w:val="000000"/>
          <w:kern w:val="0"/>
          <w:lang w:eastAsia="en-CA"/>
          <w14:ligatures w14:val="none"/>
        </w:rPr>
        <w:t>0</w:t>
      </w:r>
      <w:r>
        <w:rPr>
          <w:rFonts w:ascii="Aptos Narrow" w:eastAsia="Times New Roman" w:hAnsi="Aptos Narrow" w:cs="Times New Roman"/>
          <w:color w:val="000000"/>
          <w:kern w:val="0"/>
          <w:lang w:eastAsia="en-CA"/>
          <w14:ligatures w14:val="none"/>
        </w:rPr>
        <w:t xml:space="preserve">  </w:t>
      </w:r>
      <w:bookmarkStart w:id="18" w:name="_Hlk210046602"/>
      <w:r>
        <w:rPr>
          <w:rFonts w:ascii="Aptos Narrow" w:eastAsia="Times New Roman" w:hAnsi="Aptos Narrow" w:cs="Times New Roman"/>
          <w:color w:val="000000"/>
          <w:kern w:val="0"/>
          <w:lang w:eastAsia="en-CA"/>
          <w14:ligatures w14:val="none"/>
        </w:rPr>
        <w:t>(</w:t>
      </w:r>
      <w:proofErr w:type="gramEnd"/>
      <w:r>
        <w:rPr>
          <w:rFonts w:ascii="Aptos Narrow" w:eastAsia="Times New Roman" w:hAnsi="Aptos Narrow" w:cs="Times New Roman"/>
          <w:color w:val="000000"/>
          <w:kern w:val="0"/>
          <w:lang w:eastAsia="en-CA"/>
          <w14:ligatures w14:val="none"/>
        </w:rPr>
        <w:t>rounded to the nearest thousand)</w:t>
      </w:r>
      <w:bookmarkEnd w:id="18"/>
      <w:r>
        <w:rPr>
          <w:rFonts w:ascii="Aptos Narrow" w:eastAsia="Times New Roman" w:hAnsi="Aptos Narrow" w:cs="Times New Roman"/>
          <w:color w:val="000000"/>
          <w:kern w:val="0"/>
          <w:lang w:eastAsia="en-CA"/>
          <w14:ligatures w14:val="none"/>
        </w:rPr>
        <w:t>.</w:t>
      </w:r>
    </w:p>
    <w:bookmarkEnd w:id="17"/>
    <w:p w14:paraId="488FCAA1" w14:textId="77777777" w:rsidR="002B6DE9" w:rsidRDefault="002B6DE9" w:rsidP="002B6DE9">
      <w:pPr>
        <w:rPr>
          <w:rFonts w:ascii="Aptos Narrow" w:eastAsia="Times New Roman" w:hAnsi="Aptos Narrow" w:cs="Times New Roman"/>
          <w:color w:val="000000"/>
          <w:kern w:val="0"/>
          <w:lang w:eastAsia="en-CA"/>
          <w14:ligatures w14:val="none"/>
        </w:rPr>
      </w:pPr>
      <w:r w:rsidRPr="00AA6329">
        <w:rPr>
          <w:noProof/>
        </w:rPr>
        <w:drawing>
          <wp:inline distT="0" distB="0" distL="0" distR="0" wp14:anchorId="256A43A8" wp14:editId="78B24A29">
            <wp:extent cx="5765800" cy="1689100"/>
            <wp:effectExtent l="0" t="0" r="6350" b="6350"/>
            <wp:docPr id="15770116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5800" cy="1689100"/>
                    </a:xfrm>
                    <a:prstGeom prst="rect">
                      <a:avLst/>
                    </a:prstGeom>
                    <a:noFill/>
                    <a:ln>
                      <a:noFill/>
                    </a:ln>
                  </pic:spPr>
                </pic:pic>
              </a:graphicData>
            </a:graphic>
          </wp:inline>
        </w:drawing>
      </w:r>
    </w:p>
    <w:p w14:paraId="4F5D6265" w14:textId="77777777" w:rsidR="002B6DE9" w:rsidRDefault="002B6DE9" w:rsidP="002B6DE9">
      <w:pPr>
        <w:rPr>
          <w:rFonts w:ascii="Aptos Narrow" w:eastAsia="Times New Roman" w:hAnsi="Aptos Narrow" w:cs="Times New Roman"/>
          <w:color w:val="000000"/>
          <w:kern w:val="0"/>
          <w:lang w:eastAsia="en-CA"/>
          <w14:ligatures w14:val="none"/>
        </w:rPr>
      </w:pPr>
    </w:p>
    <w:p w14:paraId="4C94A9B6" w14:textId="77777777" w:rsidR="002B6DE9" w:rsidRPr="00BF7553" w:rsidRDefault="002B6DE9" w:rsidP="002B6DE9">
      <w:pPr>
        <w:rPr>
          <w:rFonts w:ascii="Aptos Narrow" w:eastAsia="Times New Roman" w:hAnsi="Aptos Narrow" w:cs="Times New Roman"/>
          <w:color w:val="000000"/>
          <w:kern w:val="0"/>
          <w:lang w:eastAsia="en-CA"/>
          <w14:ligatures w14:val="none"/>
        </w:rPr>
      </w:pPr>
    </w:p>
    <w:p w14:paraId="7E3F8FF8" w14:textId="77777777" w:rsidR="002B6DE9" w:rsidRPr="00BF7553" w:rsidRDefault="002B6DE9" w:rsidP="002B6DE9"/>
    <w:p w14:paraId="678309AA" w14:textId="77777777" w:rsidR="002B6DE9" w:rsidRDefault="002B6DE9" w:rsidP="002B6DE9">
      <w:pPr>
        <w:rPr>
          <w:b/>
          <w:bCs/>
          <w:lang w:val="en-US"/>
        </w:rPr>
      </w:pPr>
    </w:p>
    <w:p w14:paraId="2916A03E" w14:textId="77777777" w:rsidR="002B6DE9" w:rsidRDefault="002B6DE9" w:rsidP="002B6DE9">
      <w:pPr>
        <w:rPr>
          <w:b/>
          <w:bCs/>
          <w:lang w:val="en-US"/>
        </w:rPr>
      </w:pPr>
    </w:p>
    <w:p w14:paraId="640E2A10" w14:textId="77777777" w:rsidR="002B6DE9" w:rsidRDefault="002B6DE9" w:rsidP="002B6DE9">
      <w:pPr>
        <w:rPr>
          <w:b/>
          <w:bCs/>
          <w:lang w:val="en-US"/>
        </w:rPr>
      </w:pPr>
      <w:r w:rsidRPr="00BF7553">
        <w:rPr>
          <w:b/>
          <w:bCs/>
          <w:lang w:val="en-US"/>
        </w:rPr>
        <w:t>Chief Financial Officer</w:t>
      </w:r>
      <w:r>
        <w:rPr>
          <w:b/>
          <w:bCs/>
          <w:lang w:val="en-US"/>
        </w:rPr>
        <w:t xml:space="preserve"> – VP Finance</w:t>
      </w:r>
    </w:p>
    <w:p w14:paraId="0E7082DB" w14:textId="77777777" w:rsidR="002B6DE9" w:rsidRPr="003E1A47" w:rsidRDefault="002B6DE9" w:rsidP="002B6DE9">
      <w:pPr>
        <w:rPr>
          <w:lang w:val="en-US"/>
        </w:rPr>
      </w:pPr>
      <w:r>
        <w:rPr>
          <w:lang w:val="en-US"/>
        </w:rPr>
        <w:t>(t</w:t>
      </w:r>
      <w:r w:rsidRPr="003E1A47">
        <w:rPr>
          <w:lang w:val="en-US"/>
        </w:rPr>
        <w:t>otal samples = 5</w:t>
      </w:r>
      <w:r>
        <w:rPr>
          <w:lang w:val="en-US"/>
        </w:rPr>
        <w:t>)</w:t>
      </w:r>
    </w:p>
    <w:p w14:paraId="0D58B346" w14:textId="77777777" w:rsidR="002B6DE9" w:rsidRDefault="002B6DE9" w:rsidP="002B6DE9">
      <w:pPr>
        <w:rPr>
          <w:lang w:val="en-US"/>
        </w:rPr>
      </w:pPr>
      <w:bookmarkStart w:id="19" w:name="_Hlk209998109"/>
      <w:r>
        <w:rPr>
          <w:lang w:val="en-US"/>
        </w:rPr>
        <w:t>One low sample was removed.</w:t>
      </w:r>
    </w:p>
    <w:bookmarkEnd w:id="19"/>
    <w:p w14:paraId="1EE2423F" w14:textId="77777777" w:rsidR="002B6DE9" w:rsidRPr="00BF7553"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BF7553">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140,000.00</w:t>
      </w:r>
      <w:r w:rsidRPr="00BF7553">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BF7553">
        <w:rPr>
          <w:rFonts w:ascii="Aptos Narrow" w:eastAsia="Times New Roman" w:hAnsi="Aptos Narrow" w:cs="Times New Roman"/>
          <w:color w:val="000000"/>
          <w:kern w:val="0"/>
          <w:lang w:eastAsia="en-CA"/>
          <w14:ligatures w14:val="none"/>
        </w:rPr>
        <w:t>$      174,</w:t>
      </w:r>
      <w:r>
        <w:rPr>
          <w:rFonts w:ascii="Aptos Narrow" w:eastAsia="Times New Roman" w:hAnsi="Aptos Narrow" w:cs="Times New Roman"/>
          <w:color w:val="000000"/>
          <w:kern w:val="0"/>
          <w:lang w:eastAsia="en-CA"/>
          <w14:ligatures w14:val="none"/>
        </w:rPr>
        <w:t>000.00</w:t>
      </w:r>
      <w:r w:rsidRPr="00BF7553">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69143F1B" w14:textId="77777777" w:rsidR="002B6DE9" w:rsidRPr="00BF7553"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6AD407B2" wp14:editId="63381ACB">
            <wp:extent cx="5765800" cy="1689100"/>
            <wp:effectExtent l="0" t="0" r="6350" b="6350"/>
            <wp:docPr id="70693001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5800" cy="1689100"/>
                    </a:xfrm>
                    <a:prstGeom prst="rect">
                      <a:avLst/>
                    </a:prstGeom>
                    <a:noFill/>
                    <a:ln>
                      <a:noFill/>
                    </a:ln>
                  </pic:spPr>
                </pic:pic>
              </a:graphicData>
            </a:graphic>
          </wp:inline>
        </w:drawing>
      </w:r>
    </w:p>
    <w:p w14:paraId="48C5CEF1" w14:textId="77777777" w:rsidR="002B6DE9" w:rsidRDefault="002B6DE9" w:rsidP="002B6DE9"/>
    <w:p w14:paraId="67A0CF1C" w14:textId="77777777" w:rsidR="002B6DE9" w:rsidRDefault="002B6DE9" w:rsidP="002B6DE9"/>
    <w:p w14:paraId="1F366407" w14:textId="77777777" w:rsidR="002B6DE9" w:rsidRDefault="002B6DE9" w:rsidP="002B6DE9"/>
    <w:p w14:paraId="04A827E1" w14:textId="77777777" w:rsidR="002B6DE9" w:rsidRDefault="002B6DE9" w:rsidP="002B6DE9">
      <w:pPr>
        <w:rPr>
          <w:b/>
          <w:bCs/>
          <w:lang w:val="en-US"/>
        </w:rPr>
      </w:pPr>
      <w:r w:rsidRPr="003E1A47">
        <w:rPr>
          <w:b/>
          <w:bCs/>
          <w:lang w:val="en-US"/>
        </w:rPr>
        <w:t>Regulatory – Finance Manager (Controller / Treasurer)</w:t>
      </w:r>
    </w:p>
    <w:p w14:paraId="420E9338"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amples = 9</w:t>
      </w:r>
      <w:r>
        <w:rPr>
          <w:lang w:val="en-US"/>
        </w:rPr>
        <w:t>)</w:t>
      </w:r>
    </w:p>
    <w:p w14:paraId="443292D3" w14:textId="77777777" w:rsidR="002B6DE9" w:rsidRDefault="002B6DE9" w:rsidP="002B6DE9">
      <w:pPr>
        <w:rPr>
          <w:lang w:val="en-US"/>
        </w:rPr>
      </w:pPr>
      <w:r>
        <w:rPr>
          <w:lang w:val="en-US"/>
        </w:rPr>
        <w:t>One high sample was removed.</w:t>
      </w:r>
    </w:p>
    <w:p w14:paraId="63378D6E" w14:textId="77777777" w:rsidR="002B6DE9" w:rsidRPr="003E1A47"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BF7553">
        <w:rPr>
          <w:rFonts w:ascii="Aptos Narrow" w:eastAsia="Times New Roman" w:hAnsi="Aptos Narrow" w:cs="Times New Roman"/>
          <w:color w:val="000000"/>
          <w:kern w:val="0"/>
          <w:lang w:eastAsia="en-CA"/>
          <w14:ligatures w14:val="none"/>
        </w:rPr>
        <w:t xml:space="preserve">$      </w:t>
      </w:r>
      <w:r w:rsidRPr="003E1A47">
        <w:rPr>
          <w:rFonts w:ascii="Aptos Narrow" w:eastAsia="Times New Roman" w:hAnsi="Aptos Narrow" w:cs="Times New Roman"/>
          <w:color w:val="000000"/>
          <w:kern w:val="0"/>
          <w:lang w:eastAsia="en-CA"/>
          <w14:ligatures w14:val="none"/>
        </w:rPr>
        <w:t xml:space="preserve"> 11</w:t>
      </w:r>
      <w:r>
        <w:rPr>
          <w:rFonts w:ascii="Aptos Narrow" w:eastAsia="Times New Roman" w:hAnsi="Aptos Narrow" w:cs="Times New Roman"/>
          <w:color w:val="000000"/>
          <w:kern w:val="0"/>
          <w:lang w:eastAsia="en-CA"/>
          <w14:ligatures w14:val="none"/>
        </w:rPr>
        <w:t>3</w:t>
      </w:r>
      <w:r w:rsidRPr="003E1A47">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000.00</w:t>
      </w:r>
      <w:r w:rsidRPr="003E1A47">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3E1A47">
        <w:rPr>
          <w:rFonts w:ascii="Aptos Narrow" w:eastAsia="Times New Roman" w:hAnsi="Aptos Narrow" w:cs="Times New Roman"/>
          <w:color w:val="000000"/>
          <w:kern w:val="0"/>
          <w:lang w:eastAsia="en-CA"/>
          <w14:ligatures w14:val="none"/>
        </w:rPr>
        <w:t>$      145,</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65399A90"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7A68C392" wp14:editId="2023B279">
            <wp:extent cx="5765800" cy="1708150"/>
            <wp:effectExtent l="0" t="0" r="6350" b="6350"/>
            <wp:docPr id="11472402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5800" cy="1708150"/>
                    </a:xfrm>
                    <a:prstGeom prst="rect">
                      <a:avLst/>
                    </a:prstGeom>
                    <a:noFill/>
                    <a:ln>
                      <a:noFill/>
                    </a:ln>
                  </pic:spPr>
                </pic:pic>
              </a:graphicData>
            </a:graphic>
          </wp:inline>
        </w:drawing>
      </w:r>
    </w:p>
    <w:p w14:paraId="6DEB6BD6" w14:textId="77777777" w:rsidR="002B6DE9" w:rsidRDefault="002B6DE9" w:rsidP="002B6DE9">
      <w:pPr>
        <w:rPr>
          <w:rFonts w:ascii="Aptos Narrow" w:eastAsia="Times New Roman" w:hAnsi="Aptos Narrow" w:cs="Times New Roman"/>
          <w:color w:val="000000"/>
          <w:kern w:val="0"/>
          <w:lang w:eastAsia="en-CA"/>
          <w14:ligatures w14:val="none"/>
        </w:rPr>
      </w:pPr>
    </w:p>
    <w:p w14:paraId="7B94F5A9" w14:textId="77777777" w:rsidR="002B6DE9" w:rsidRDefault="002B6DE9" w:rsidP="002B6DE9">
      <w:pPr>
        <w:rPr>
          <w:rFonts w:ascii="Aptos Narrow" w:eastAsia="Times New Roman" w:hAnsi="Aptos Narrow" w:cs="Times New Roman"/>
          <w:color w:val="000000"/>
          <w:kern w:val="0"/>
          <w:lang w:eastAsia="en-CA"/>
          <w14:ligatures w14:val="none"/>
        </w:rPr>
      </w:pPr>
    </w:p>
    <w:p w14:paraId="1CA15D97" w14:textId="77777777" w:rsidR="002B6DE9" w:rsidRDefault="002B6DE9" w:rsidP="002B6DE9">
      <w:pPr>
        <w:rPr>
          <w:rFonts w:ascii="Aptos Narrow" w:eastAsia="Times New Roman" w:hAnsi="Aptos Narrow" w:cs="Times New Roman"/>
          <w:color w:val="000000"/>
          <w:kern w:val="0"/>
          <w:lang w:eastAsia="en-CA"/>
          <w14:ligatures w14:val="none"/>
        </w:rPr>
      </w:pPr>
    </w:p>
    <w:p w14:paraId="759033CF" w14:textId="77777777" w:rsidR="002B6DE9" w:rsidRDefault="002B6DE9" w:rsidP="002B6DE9">
      <w:pPr>
        <w:rPr>
          <w:rFonts w:ascii="Aptos Narrow" w:eastAsia="Times New Roman" w:hAnsi="Aptos Narrow" w:cs="Times New Roman"/>
          <w:color w:val="000000"/>
          <w:kern w:val="0"/>
          <w:lang w:eastAsia="en-CA"/>
          <w14:ligatures w14:val="none"/>
        </w:rPr>
      </w:pPr>
    </w:p>
    <w:p w14:paraId="382070C1" w14:textId="77777777" w:rsidR="002B6DE9" w:rsidRDefault="002B6DE9" w:rsidP="002B6DE9">
      <w:pPr>
        <w:rPr>
          <w:rFonts w:ascii="Aptos Narrow" w:eastAsia="Times New Roman" w:hAnsi="Aptos Narrow" w:cs="Times New Roman"/>
          <w:color w:val="000000"/>
          <w:kern w:val="0"/>
          <w:lang w:eastAsia="en-CA"/>
          <w14:ligatures w14:val="none"/>
        </w:rPr>
      </w:pPr>
    </w:p>
    <w:p w14:paraId="4F926CF6" w14:textId="77777777" w:rsidR="002B6DE9" w:rsidRDefault="002B6DE9" w:rsidP="002B6DE9">
      <w:pPr>
        <w:rPr>
          <w:rFonts w:ascii="Aptos Narrow" w:eastAsia="Times New Roman" w:hAnsi="Aptos Narrow" w:cs="Times New Roman"/>
          <w:color w:val="000000"/>
          <w:kern w:val="0"/>
          <w:lang w:eastAsia="en-CA"/>
          <w14:ligatures w14:val="none"/>
        </w:rPr>
      </w:pPr>
    </w:p>
    <w:p w14:paraId="3F6AF2D5" w14:textId="77777777" w:rsidR="002B6DE9" w:rsidRPr="003E1A47" w:rsidRDefault="002B6DE9" w:rsidP="002B6DE9">
      <w:pPr>
        <w:rPr>
          <w:rFonts w:eastAsia="Times New Roman" w:cs="Arial"/>
          <w:b/>
          <w:bCs/>
          <w:color w:val="000000"/>
          <w:kern w:val="0"/>
          <w:lang w:eastAsia="en-CA"/>
          <w14:ligatures w14:val="none"/>
        </w:rPr>
      </w:pPr>
      <w:r w:rsidRPr="003E1A47">
        <w:rPr>
          <w:rFonts w:eastAsia="Times New Roman" w:cs="Arial"/>
          <w:b/>
          <w:bCs/>
          <w:color w:val="000000"/>
          <w:kern w:val="0"/>
          <w:lang w:eastAsia="en-CA"/>
          <w14:ligatures w14:val="none"/>
        </w:rPr>
        <w:t>Regulatory / Financial Analyst</w:t>
      </w:r>
    </w:p>
    <w:p w14:paraId="04F2AA94"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amples = 6</w:t>
      </w:r>
      <w:r>
        <w:rPr>
          <w:lang w:val="en-US"/>
        </w:rPr>
        <w:t>)</w:t>
      </w:r>
    </w:p>
    <w:p w14:paraId="6C869108" w14:textId="77777777" w:rsidR="002B6DE9" w:rsidRDefault="002B6DE9" w:rsidP="002B6DE9">
      <w:pPr>
        <w:rPr>
          <w:lang w:val="en-US"/>
        </w:rPr>
      </w:pPr>
      <w:r>
        <w:rPr>
          <w:lang w:val="en-US"/>
        </w:rPr>
        <w:t>One low sample and two high samples were removed.</w:t>
      </w:r>
    </w:p>
    <w:p w14:paraId="0176D2A0" w14:textId="77777777" w:rsidR="002B6DE9"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3E1A47">
        <w:rPr>
          <w:rFonts w:ascii="Aptos Narrow" w:eastAsia="Times New Roman" w:hAnsi="Aptos Narrow" w:cs="Times New Roman"/>
          <w:color w:val="000000"/>
          <w:kern w:val="0"/>
          <w:lang w:eastAsia="en-CA"/>
          <w14:ligatures w14:val="none"/>
        </w:rPr>
        <w:t>$         8</w:t>
      </w:r>
      <w:r>
        <w:rPr>
          <w:rFonts w:ascii="Aptos Narrow" w:eastAsia="Times New Roman" w:hAnsi="Aptos Narrow" w:cs="Times New Roman"/>
          <w:color w:val="000000"/>
          <w:kern w:val="0"/>
          <w:lang w:eastAsia="en-CA"/>
          <w14:ligatures w14:val="none"/>
        </w:rPr>
        <w:t>9</w:t>
      </w:r>
      <w:r w:rsidRPr="003E1A47">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w:t>
      </w:r>
      <w:r w:rsidRPr="003E1A47">
        <w:rPr>
          <w:rFonts w:ascii="Aptos Narrow" w:eastAsia="Times New Roman" w:hAnsi="Aptos Narrow" w:cs="Times New Roman"/>
          <w:color w:val="000000"/>
          <w:kern w:val="0"/>
          <w:lang w:eastAsia="en-CA"/>
          <w14:ligatures w14:val="none"/>
        </w:rPr>
        <w:t>0</w:t>
      </w:r>
      <w:r>
        <w:rPr>
          <w:rFonts w:ascii="Aptos Narrow" w:eastAsia="Times New Roman" w:hAnsi="Aptos Narrow" w:cs="Times New Roman"/>
          <w:color w:val="000000"/>
          <w:kern w:val="0"/>
          <w:lang w:eastAsia="en-CA"/>
          <w14:ligatures w14:val="none"/>
        </w:rPr>
        <w:t>0</w:t>
      </w:r>
      <w:r w:rsidRPr="003E1A47">
        <w:rPr>
          <w:rFonts w:ascii="Aptos Narrow" w:eastAsia="Times New Roman" w:hAnsi="Aptos Narrow" w:cs="Times New Roman"/>
          <w:color w:val="000000"/>
          <w:kern w:val="0"/>
          <w:lang w:eastAsia="en-CA"/>
          <w14:ligatures w14:val="none"/>
        </w:rPr>
        <w:t>.0</w:t>
      </w:r>
      <w:r>
        <w:rPr>
          <w:rFonts w:ascii="Aptos Narrow" w:eastAsia="Times New Roman" w:hAnsi="Aptos Narrow" w:cs="Times New Roman"/>
          <w:color w:val="000000"/>
          <w:kern w:val="0"/>
          <w:lang w:eastAsia="en-CA"/>
          <w14:ligatures w14:val="none"/>
        </w:rPr>
        <w:t>0</w:t>
      </w:r>
      <w:r w:rsidRPr="003E1A47">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3E1A47">
        <w:rPr>
          <w:rFonts w:ascii="Aptos Narrow" w:eastAsia="Times New Roman" w:hAnsi="Aptos Narrow" w:cs="Times New Roman"/>
          <w:color w:val="000000"/>
          <w:kern w:val="0"/>
          <w:lang w:eastAsia="en-CA"/>
          <w14:ligatures w14:val="none"/>
        </w:rPr>
        <w:t>$         90,</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467AFB32"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14829E4E" wp14:editId="71FFE1B6">
            <wp:extent cx="5765800" cy="1708150"/>
            <wp:effectExtent l="0" t="0" r="6350" b="6350"/>
            <wp:docPr id="432673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5800" cy="1708150"/>
                    </a:xfrm>
                    <a:prstGeom prst="rect">
                      <a:avLst/>
                    </a:prstGeom>
                    <a:noFill/>
                    <a:ln>
                      <a:noFill/>
                    </a:ln>
                  </pic:spPr>
                </pic:pic>
              </a:graphicData>
            </a:graphic>
          </wp:inline>
        </w:drawing>
      </w:r>
    </w:p>
    <w:p w14:paraId="77039A68" w14:textId="77777777" w:rsidR="002B6DE9" w:rsidRDefault="002B6DE9" w:rsidP="002B6DE9">
      <w:pPr>
        <w:rPr>
          <w:rFonts w:ascii="Aptos Narrow" w:eastAsia="Times New Roman" w:hAnsi="Aptos Narrow" w:cs="Times New Roman"/>
          <w:color w:val="000000"/>
          <w:kern w:val="0"/>
          <w:lang w:eastAsia="en-CA"/>
          <w14:ligatures w14:val="none"/>
        </w:rPr>
      </w:pPr>
    </w:p>
    <w:p w14:paraId="60478D01" w14:textId="77777777" w:rsidR="002B6DE9" w:rsidRDefault="002B6DE9" w:rsidP="002B6DE9">
      <w:pPr>
        <w:rPr>
          <w:rFonts w:ascii="Aptos Narrow" w:eastAsia="Times New Roman" w:hAnsi="Aptos Narrow" w:cs="Times New Roman"/>
          <w:color w:val="000000"/>
          <w:kern w:val="0"/>
          <w:lang w:eastAsia="en-CA"/>
          <w14:ligatures w14:val="none"/>
        </w:rPr>
      </w:pPr>
    </w:p>
    <w:p w14:paraId="33F937B4" w14:textId="77777777" w:rsidR="002B6DE9" w:rsidRDefault="002B6DE9" w:rsidP="002B6DE9">
      <w:pPr>
        <w:rPr>
          <w:rFonts w:ascii="Aptos Narrow" w:eastAsia="Times New Roman" w:hAnsi="Aptos Narrow" w:cs="Times New Roman"/>
          <w:color w:val="000000"/>
          <w:kern w:val="0"/>
          <w:lang w:eastAsia="en-CA"/>
          <w14:ligatures w14:val="none"/>
        </w:rPr>
      </w:pPr>
    </w:p>
    <w:p w14:paraId="7ADAD425" w14:textId="77777777" w:rsidR="002B6DE9" w:rsidRPr="003E1A47" w:rsidRDefault="002B6DE9" w:rsidP="002B6DE9">
      <w:pPr>
        <w:rPr>
          <w:rFonts w:eastAsia="Times New Roman" w:cs="Arial"/>
          <w:b/>
          <w:bCs/>
          <w:color w:val="000000"/>
          <w:kern w:val="0"/>
          <w:lang w:eastAsia="en-CA"/>
          <w14:ligatures w14:val="none"/>
        </w:rPr>
      </w:pPr>
      <w:r w:rsidRPr="003E1A47">
        <w:rPr>
          <w:rFonts w:eastAsia="Times New Roman" w:cs="Arial"/>
          <w:b/>
          <w:bCs/>
          <w:color w:val="000000"/>
          <w:kern w:val="0"/>
          <w:lang w:eastAsia="en-CA"/>
          <w14:ligatures w14:val="none"/>
        </w:rPr>
        <w:t>Operations Manager</w:t>
      </w:r>
    </w:p>
    <w:p w14:paraId="380994E4"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10)</w:t>
      </w:r>
    </w:p>
    <w:p w14:paraId="62A1B5A2" w14:textId="77777777" w:rsidR="002B6DE9" w:rsidRDefault="002B6DE9" w:rsidP="002B6DE9">
      <w:pPr>
        <w:rPr>
          <w:lang w:val="en-US"/>
        </w:rPr>
      </w:pPr>
      <w:r>
        <w:rPr>
          <w:lang w:val="en-US"/>
        </w:rPr>
        <w:t>One high sample was removed.</w:t>
      </w:r>
    </w:p>
    <w:p w14:paraId="70C1FAA4" w14:textId="77777777" w:rsidR="002B6DE9"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3E1A47">
        <w:rPr>
          <w:rFonts w:ascii="Aptos Narrow" w:eastAsia="Times New Roman" w:hAnsi="Aptos Narrow" w:cs="Times New Roman"/>
          <w:color w:val="000000"/>
          <w:kern w:val="0"/>
          <w:lang w:eastAsia="en-CA"/>
          <w14:ligatures w14:val="none"/>
        </w:rPr>
        <w:t xml:space="preserve">$      122,000.00 </w:t>
      </w:r>
      <w:r>
        <w:rPr>
          <w:rFonts w:ascii="Aptos Narrow" w:eastAsia="Times New Roman" w:hAnsi="Aptos Narrow" w:cs="Times New Roman"/>
          <w:color w:val="000000"/>
          <w:kern w:val="0"/>
          <w:lang w:eastAsia="en-CA"/>
          <w14:ligatures w14:val="none"/>
        </w:rPr>
        <w:t xml:space="preserve">to </w:t>
      </w:r>
      <w:r w:rsidRPr="003E1A47">
        <w:rPr>
          <w:rFonts w:ascii="Aptos Narrow" w:eastAsia="Times New Roman" w:hAnsi="Aptos Narrow" w:cs="Times New Roman"/>
          <w:color w:val="000000"/>
          <w:kern w:val="0"/>
          <w:lang w:eastAsia="en-CA"/>
          <w14:ligatures w14:val="none"/>
        </w:rPr>
        <w:t>$      147,</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5CB949E8"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0082F8FC" wp14:editId="3B968462">
            <wp:extent cx="5765800" cy="1689100"/>
            <wp:effectExtent l="0" t="0" r="6350" b="6350"/>
            <wp:docPr id="189659354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5800" cy="1689100"/>
                    </a:xfrm>
                    <a:prstGeom prst="rect">
                      <a:avLst/>
                    </a:prstGeom>
                    <a:noFill/>
                    <a:ln>
                      <a:noFill/>
                    </a:ln>
                  </pic:spPr>
                </pic:pic>
              </a:graphicData>
            </a:graphic>
          </wp:inline>
        </w:drawing>
      </w:r>
    </w:p>
    <w:p w14:paraId="4B552B83" w14:textId="77777777" w:rsidR="002B6DE9" w:rsidRDefault="002B6DE9" w:rsidP="002B6DE9">
      <w:pPr>
        <w:rPr>
          <w:rFonts w:ascii="Aptos Narrow" w:eastAsia="Times New Roman" w:hAnsi="Aptos Narrow" w:cs="Times New Roman"/>
          <w:color w:val="000000"/>
          <w:kern w:val="0"/>
          <w:lang w:eastAsia="en-CA"/>
          <w14:ligatures w14:val="none"/>
        </w:rPr>
      </w:pPr>
    </w:p>
    <w:p w14:paraId="1D731F74" w14:textId="77777777" w:rsidR="002B6DE9" w:rsidRDefault="002B6DE9" w:rsidP="002B6DE9">
      <w:pPr>
        <w:rPr>
          <w:rFonts w:ascii="Aptos Narrow" w:eastAsia="Times New Roman" w:hAnsi="Aptos Narrow" w:cs="Times New Roman"/>
          <w:color w:val="000000"/>
          <w:kern w:val="0"/>
          <w:lang w:eastAsia="en-CA"/>
          <w14:ligatures w14:val="none"/>
        </w:rPr>
      </w:pPr>
    </w:p>
    <w:p w14:paraId="648A56F7" w14:textId="77777777" w:rsidR="002B6DE9" w:rsidRDefault="002B6DE9" w:rsidP="002B6DE9">
      <w:pPr>
        <w:rPr>
          <w:rFonts w:ascii="Aptos Narrow" w:eastAsia="Times New Roman" w:hAnsi="Aptos Narrow" w:cs="Times New Roman"/>
          <w:color w:val="000000"/>
          <w:kern w:val="0"/>
          <w:lang w:eastAsia="en-CA"/>
          <w14:ligatures w14:val="none"/>
        </w:rPr>
      </w:pPr>
    </w:p>
    <w:p w14:paraId="2A3739EB" w14:textId="77777777" w:rsidR="002B6DE9" w:rsidRDefault="002B6DE9" w:rsidP="002B6DE9">
      <w:pPr>
        <w:rPr>
          <w:rFonts w:ascii="Aptos Narrow" w:eastAsia="Times New Roman" w:hAnsi="Aptos Narrow" w:cs="Times New Roman"/>
          <w:color w:val="000000"/>
          <w:kern w:val="0"/>
          <w:lang w:eastAsia="en-CA"/>
          <w14:ligatures w14:val="none"/>
        </w:rPr>
      </w:pPr>
    </w:p>
    <w:p w14:paraId="23B5AD56" w14:textId="77777777" w:rsidR="002B6DE9" w:rsidRPr="003E1A47" w:rsidRDefault="002B6DE9" w:rsidP="002B6DE9">
      <w:pPr>
        <w:rPr>
          <w:rFonts w:ascii="Aptos Narrow" w:eastAsia="Times New Roman" w:hAnsi="Aptos Narrow" w:cs="Times New Roman"/>
          <w:color w:val="000000"/>
          <w:kern w:val="0"/>
          <w:lang w:eastAsia="en-CA"/>
          <w14:ligatures w14:val="none"/>
        </w:rPr>
      </w:pPr>
    </w:p>
    <w:p w14:paraId="0BC7823B" w14:textId="77777777" w:rsidR="002B6DE9" w:rsidRPr="003E1A47" w:rsidRDefault="002B6DE9" w:rsidP="002B6DE9">
      <w:pPr>
        <w:rPr>
          <w:rFonts w:eastAsia="Times New Roman" w:cs="Arial"/>
          <w:b/>
          <w:bCs/>
          <w:color w:val="000000"/>
          <w:kern w:val="0"/>
          <w:lang w:eastAsia="en-CA"/>
          <w14:ligatures w14:val="none"/>
        </w:rPr>
      </w:pPr>
      <w:r w:rsidRPr="003E1A47">
        <w:rPr>
          <w:rFonts w:eastAsia="Times New Roman" w:cs="Arial"/>
          <w:b/>
          <w:bCs/>
          <w:color w:val="000000"/>
          <w:kern w:val="0"/>
          <w:lang w:eastAsia="en-CA"/>
          <w14:ligatures w14:val="none"/>
        </w:rPr>
        <w:t xml:space="preserve">Operations </w:t>
      </w:r>
      <w:r>
        <w:rPr>
          <w:rFonts w:eastAsia="Times New Roman" w:cs="Arial"/>
          <w:b/>
          <w:bCs/>
          <w:color w:val="000000"/>
          <w:kern w:val="0"/>
          <w:lang w:eastAsia="en-CA"/>
          <w14:ligatures w14:val="none"/>
        </w:rPr>
        <w:t>Superviso</w:t>
      </w:r>
      <w:r w:rsidRPr="003E1A47">
        <w:rPr>
          <w:rFonts w:eastAsia="Times New Roman" w:cs="Arial"/>
          <w:b/>
          <w:bCs/>
          <w:color w:val="000000"/>
          <w:kern w:val="0"/>
          <w:lang w:eastAsia="en-CA"/>
          <w14:ligatures w14:val="none"/>
        </w:rPr>
        <w:t>r</w:t>
      </w:r>
    </w:p>
    <w:p w14:paraId="7FDBB792"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5)</w:t>
      </w:r>
    </w:p>
    <w:p w14:paraId="2B1E4757" w14:textId="77777777" w:rsidR="002B6DE9" w:rsidRDefault="002B6DE9" w:rsidP="002B6DE9">
      <w:pPr>
        <w:rPr>
          <w:lang w:val="en-US"/>
        </w:rPr>
      </w:pPr>
      <w:r>
        <w:rPr>
          <w:lang w:val="en-US"/>
        </w:rPr>
        <w:t>All samples were included.</w:t>
      </w:r>
    </w:p>
    <w:p w14:paraId="43A38C47" w14:textId="77777777" w:rsidR="002B6DE9" w:rsidRPr="003E1A47"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3E1A47">
        <w:rPr>
          <w:rFonts w:ascii="Aptos Narrow" w:eastAsia="Times New Roman" w:hAnsi="Aptos Narrow" w:cs="Times New Roman"/>
          <w:color w:val="000000"/>
          <w:kern w:val="0"/>
          <w:lang w:eastAsia="en-CA"/>
          <w14:ligatures w14:val="none"/>
        </w:rPr>
        <w:t>$      114,</w:t>
      </w:r>
      <w:r>
        <w:rPr>
          <w:rFonts w:ascii="Aptos Narrow" w:eastAsia="Times New Roman" w:hAnsi="Aptos Narrow" w:cs="Times New Roman"/>
          <w:color w:val="000000"/>
          <w:kern w:val="0"/>
          <w:lang w:eastAsia="en-CA"/>
          <w14:ligatures w14:val="none"/>
        </w:rPr>
        <w:t>000.00</w:t>
      </w:r>
      <w:r w:rsidRPr="003E1A47">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3E1A47">
        <w:rPr>
          <w:rFonts w:ascii="Aptos Narrow" w:eastAsia="Times New Roman" w:hAnsi="Aptos Narrow" w:cs="Times New Roman"/>
          <w:color w:val="000000"/>
          <w:kern w:val="0"/>
          <w:lang w:eastAsia="en-CA"/>
          <w14:ligatures w14:val="none"/>
        </w:rPr>
        <w:t>$      132,</w:t>
      </w:r>
      <w:r>
        <w:rPr>
          <w:rFonts w:ascii="Aptos Narrow" w:eastAsia="Times New Roman" w:hAnsi="Aptos Narrow" w:cs="Times New Roman"/>
          <w:color w:val="000000"/>
          <w:kern w:val="0"/>
          <w:lang w:eastAsia="en-CA"/>
          <w14:ligatures w14:val="none"/>
        </w:rPr>
        <w:t>000.00</w:t>
      </w:r>
      <w:r w:rsidRPr="003E1A47">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7449580E"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18617D38" wp14:editId="6F0D9592">
            <wp:extent cx="5765800" cy="1689100"/>
            <wp:effectExtent l="0" t="0" r="6350" b="6350"/>
            <wp:docPr id="37491237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5800" cy="1689100"/>
                    </a:xfrm>
                    <a:prstGeom prst="rect">
                      <a:avLst/>
                    </a:prstGeom>
                    <a:noFill/>
                    <a:ln>
                      <a:noFill/>
                    </a:ln>
                  </pic:spPr>
                </pic:pic>
              </a:graphicData>
            </a:graphic>
          </wp:inline>
        </w:drawing>
      </w:r>
    </w:p>
    <w:p w14:paraId="3CC4103D" w14:textId="77777777" w:rsidR="002B6DE9" w:rsidRDefault="002B6DE9" w:rsidP="002B6DE9">
      <w:pPr>
        <w:rPr>
          <w:rFonts w:ascii="Aptos Narrow" w:eastAsia="Times New Roman" w:hAnsi="Aptos Narrow" w:cs="Times New Roman"/>
          <w:color w:val="000000"/>
          <w:kern w:val="0"/>
          <w:lang w:eastAsia="en-CA"/>
          <w14:ligatures w14:val="none"/>
        </w:rPr>
      </w:pPr>
    </w:p>
    <w:p w14:paraId="48AFD771" w14:textId="77777777" w:rsidR="002B6DE9" w:rsidRDefault="002B6DE9" w:rsidP="002B6DE9">
      <w:pPr>
        <w:rPr>
          <w:rFonts w:ascii="Aptos Narrow" w:eastAsia="Times New Roman" w:hAnsi="Aptos Narrow" w:cs="Times New Roman"/>
          <w:color w:val="000000"/>
          <w:kern w:val="0"/>
          <w:lang w:eastAsia="en-CA"/>
          <w14:ligatures w14:val="none"/>
        </w:rPr>
      </w:pPr>
    </w:p>
    <w:p w14:paraId="1CE8D761" w14:textId="77777777" w:rsidR="002B6DE9" w:rsidRDefault="002B6DE9" w:rsidP="002B6DE9">
      <w:pPr>
        <w:rPr>
          <w:rFonts w:ascii="Aptos Narrow" w:eastAsia="Times New Roman" w:hAnsi="Aptos Narrow" w:cs="Times New Roman"/>
          <w:color w:val="000000"/>
          <w:kern w:val="0"/>
          <w:lang w:eastAsia="en-CA"/>
          <w14:ligatures w14:val="none"/>
        </w:rPr>
      </w:pPr>
    </w:p>
    <w:p w14:paraId="2B9B6919" w14:textId="77777777" w:rsidR="002B6DE9" w:rsidRPr="003E1A47" w:rsidRDefault="002B6DE9" w:rsidP="002B6DE9">
      <w:pPr>
        <w:rPr>
          <w:rFonts w:eastAsia="Times New Roman" w:cs="Arial"/>
          <w:b/>
          <w:bCs/>
          <w:color w:val="000000"/>
          <w:kern w:val="0"/>
          <w:lang w:eastAsia="en-CA"/>
          <w14:ligatures w14:val="none"/>
        </w:rPr>
      </w:pPr>
      <w:r>
        <w:rPr>
          <w:rFonts w:eastAsia="Times New Roman" w:cs="Arial"/>
          <w:b/>
          <w:bCs/>
          <w:color w:val="000000"/>
          <w:kern w:val="0"/>
          <w:lang w:eastAsia="en-CA"/>
          <w14:ligatures w14:val="none"/>
        </w:rPr>
        <w:t>Engineering Manager</w:t>
      </w:r>
    </w:p>
    <w:p w14:paraId="041BBB27"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4)</w:t>
      </w:r>
    </w:p>
    <w:p w14:paraId="36E77D31" w14:textId="77777777" w:rsidR="002B6DE9" w:rsidRDefault="002B6DE9" w:rsidP="002B6DE9">
      <w:pPr>
        <w:rPr>
          <w:lang w:val="en-US"/>
        </w:rPr>
      </w:pPr>
      <w:r>
        <w:rPr>
          <w:lang w:val="en-US"/>
        </w:rPr>
        <w:t>All samples were included.</w:t>
      </w:r>
    </w:p>
    <w:p w14:paraId="69BA9937"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7578D2">
        <w:rPr>
          <w:rFonts w:ascii="Aptos Narrow" w:eastAsia="Times New Roman" w:hAnsi="Aptos Narrow" w:cs="Times New Roman"/>
          <w:color w:val="000000"/>
          <w:kern w:val="0"/>
          <w:lang w:eastAsia="en-CA"/>
          <w14:ligatures w14:val="none"/>
        </w:rPr>
        <w:t>$      11</w:t>
      </w:r>
      <w:r>
        <w:rPr>
          <w:rFonts w:ascii="Aptos Narrow" w:eastAsia="Times New Roman" w:hAnsi="Aptos Narrow" w:cs="Times New Roman"/>
          <w:color w:val="000000"/>
          <w:kern w:val="0"/>
          <w:lang w:eastAsia="en-CA"/>
          <w14:ligatures w14:val="none"/>
        </w:rPr>
        <w:t>9</w:t>
      </w:r>
      <w:r w:rsidRPr="007578D2">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w:t>
      </w:r>
      <w:r w:rsidRPr="007578D2">
        <w:rPr>
          <w:rFonts w:ascii="Aptos Narrow" w:eastAsia="Times New Roman" w:hAnsi="Aptos Narrow" w:cs="Times New Roman"/>
          <w:color w:val="000000"/>
          <w:kern w:val="0"/>
          <w:lang w:eastAsia="en-CA"/>
          <w14:ligatures w14:val="none"/>
        </w:rPr>
        <w:t>0.</w:t>
      </w:r>
      <w:r>
        <w:rPr>
          <w:rFonts w:ascii="Aptos Narrow" w:eastAsia="Times New Roman" w:hAnsi="Aptos Narrow" w:cs="Times New Roman"/>
          <w:color w:val="000000"/>
          <w:kern w:val="0"/>
          <w:lang w:eastAsia="en-CA"/>
          <w14:ligatures w14:val="none"/>
        </w:rPr>
        <w:t>0</w:t>
      </w:r>
      <w:r w:rsidRPr="007578D2">
        <w:rPr>
          <w:rFonts w:ascii="Aptos Narrow" w:eastAsia="Times New Roman" w:hAnsi="Aptos Narrow" w:cs="Times New Roman"/>
          <w:color w:val="000000"/>
          <w:kern w:val="0"/>
          <w:lang w:eastAsia="en-CA"/>
          <w14:ligatures w14:val="none"/>
        </w:rPr>
        <w:t xml:space="preserve">0 </w:t>
      </w:r>
      <w:r>
        <w:rPr>
          <w:rFonts w:ascii="Aptos Narrow" w:eastAsia="Times New Roman" w:hAnsi="Aptos Narrow" w:cs="Times New Roman"/>
          <w:color w:val="000000"/>
          <w:kern w:val="0"/>
          <w:lang w:eastAsia="en-CA"/>
          <w14:ligatures w14:val="none"/>
        </w:rPr>
        <w:t xml:space="preserve">to </w:t>
      </w:r>
      <w:r w:rsidRPr="007578D2">
        <w:rPr>
          <w:rFonts w:ascii="Aptos Narrow" w:eastAsia="Times New Roman" w:hAnsi="Aptos Narrow" w:cs="Times New Roman"/>
          <w:color w:val="000000"/>
          <w:kern w:val="0"/>
          <w:lang w:eastAsia="en-CA"/>
          <w14:ligatures w14:val="none"/>
        </w:rPr>
        <w:t>$      14</w:t>
      </w:r>
      <w:r>
        <w:rPr>
          <w:rFonts w:ascii="Aptos Narrow" w:eastAsia="Times New Roman" w:hAnsi="Aptos Narrow" w:cs="Times New Roman"/>
          <w:color w:val="000000"/>
          <w:kern w:val="0"/>
          <w:lang w:eastAsia="en-CA"/>
          <w14:ligatures w14:val="none"/>
        </w:rPr>
        <w:t>3</w:t>
      </w:r>
      <w:r w:rsidRPr="007578D2">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3694B9B5"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77300622" wp14:editId="08684F8D">
            <wp:extent cx="5765800" cy="1682750"/>
            <wp:effectExtent l="0" t="0" r="6350" b="0"/>
            <wp:docPr id="2542902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02A52FB9" w14:textId="77777777" w:rsidR="002B6DE9" w:rsidRDefault="002B6DE9" w:rsidP="002B6DE9">
      <w:pPr>
        <w:rPr>
          <w:rFonts w:ascii="Aptos Narrow" w:eastAsia="Times New Roman" w:hAnsi="Aptos Narrow" w:cs="Times New Roman"/>
          <w:color w:val="000000"/>
          <w:kern w:val="0"/>
          <w:lang w:eastAsia="en-CA"/>
          <w14:ligatures w14:val="none"/>
        </w:rPr>
      </w:pPr>
    </w:p>
    <w:p w14:paraId="16246CF4" w14:textId="77777777" w:rsidR="002B6DE9" w:rsidRDefault="002B6DE9" w:rsidP="002B6DE9">
      <w:pPr>
        <w:rPr>
          <w:rFonts w:ascii="Aptos Narrow" w:eastAsia="Times New Roman" w:hAnsi="Aptos Narrow" w:cs="Times New Roman"/>
          <w:color w:val="000000"/>
          <w:kern w:val="0"/>
          <w:lang w:eastAsia="en-CA"/>
          <w14:ligatures w14:val="none"/>
        </w:rPr>
      </w:pPr>
    </w:p>
    <w:p w14:paraId="0E748E95" w14:textId="77777777" w:rsidR="002B6DE9" w:rsidRDefault="002B6DE9" w:rsidP="002B6DE9">
      <w:pPr>
        <w:rPr>
          <w:rFonts w:ascii="Aptos Narrow" w:eastAsia="Times New Roman" w:hAnsi="Aptos Narrow" w:cs="Times New Roman"/>
          <w:color w:val="000000"/>
          <w:kern w:val="0"/>
          <w:lang w:eastAsia="en-CA"/>
          <w14:ligatures w14:val="none"/>
        </w:rPr>
      </w:pPr>
    </w:p>
    <w:p w14:paraId="288EAE9D" w14:textId="77777777" w:rsidR="002B6DE9" w:rsidRPr="003E1A47" w:rsidRDefault="002B6DE9" w:rsidP="002B6DE9">
      <w:pPr>
        <w:rPr>
          <w:rFonts w:ascii="Aptos Narrow" w:eastAsia="Times New Roman" w:hAnsi="Aptos Narrow" w:cs="Times New Roman"/>
          <w:color w:val="000000"/>
          <w:kern w:val="0"/>
          <w:lang w:eastAsia="en-CA"/>
          <w14:ligatures w14:val="none"/>
        </w:rPr>
      </w:pPr>
    </w:p>
    <w:p w14:paraId="04CD97A1" w14:textId="77777777" w:rsidR="002B6DE9" w:rsidRDefault="002B6DE9" w:rsidP="002B6DE9">
      <w:pPr>
        <w:rPr>
          <w:rFonts w:eastAsia="Times New Roman" w:cs="Arial"/>
          <w:b/>
          <w:bCs/>
          <w:color w:val="000000"/>
          <w:kern w:val="0"/>
          <w:lang w:eastAsia="en-CA"/>
          <w14:ligatures w14:val="none"/>
        </w:rPr>
      </w:pPr>
    </w:p>
    <w:p w14:paraId="5E3E9FC1" w14:textId="77777777" w:rsidR="002B6DE9" w:rsidRDefault="002B6DE9" w:rsidP="002B6DE9">
      <w:pPr>
        <w:rPr>
          <w:rFonts w:eastAsia="Times New Roman" w:cs="Arial"/>
          <w:b/>
          <w:bCs/>
          <w:color w:val="000000"/>
          <w:kern w:val="0"/>
          <w:lang w:eastAsia="en-CA"/>
          <w14:ligatures w14:val="none"/>
        </w:rPr>
      </w:pPr>
    </w:p>
    <w:p w14:paraId="238385A8" w14:textId="77777777" w:rsidR="002B6DE9" w:rsidRPr="003E1A47" w:rsidRDefault="002B6DE9" w:rsidP="002B6DE9">
      <w:pPr>
        <w:rPr>
          <w:rFonts w:eastAsia="Times New Roman" w:cs="Arial"/>
          <w:b/>
          <w:bCs/>
          <w:color w:val="000000"/>
          <w:kern w:val="0"/>
          <w:lang w:eastAsia="en-CA"/>
          <w14:ligatures w14:val="none"/>
        </w:rPr>
      </w:pPr>
      <w:r>
        <w:rPr>
          <w:rFonts w:eastAsia="Times New Roman" w:cs="Arial"/>
          <w:b/>
          <w:bCs/>
          <w:color w:val="000000"/>
          <w:kern w:val="0"/>
          <w:lang w:eastAsia="en-CA"/>
          <w14:ligatures w14:val="none"/>
        </w:rPr>
        <w:t>Customer Service / Billing Manager</w:t>
      </w:r>
    </w:p>
    <w:p w14:paraId="07AB5002"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9)</w:t>
      </w:r>
    </w:p>
    <w:p w14:paraId="52290543" w14:textId="77777777" w:rsidR="002B6DE9" w:rsidRDefault="002B6DE9" w:rsidP="002B6DE9">
      <w:pPr>
        <w:rPr>
          <w:lang w:val="en-US"/>
        </w:rPr>
      </w:pPr>
      <w:r>
        <w:rPr>
          <w:lang w:val="en-US"/>
        </w:rPr>
        <w:t>All samples were included.</w:t>
      </w:r>
    </w:p>
    <w:p w14:paraId="0ABBBF73"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7578D2">
        <w:rPr>
          <w:rFonts w:ascii="Aptos Narrow" w:eastAsia="Times New Roman" w:hAnsi="Aptos Narrow" w:cs="Times New Roman"/>
          <w:color w:val="000000"/>
          <w:kern w:val="0"/>
          <w:lang w:eastAsia="en-CA"/>
          <w14:ligatures w14:val="none"/>
        </w:rPr>
        <w:t>$         81,</w:t>
      </w:r>
      <w:r>
        <w:rPr>
          <w:rFonts w:ascii="Aptos Narrow" w:eastAsia="Times New Roman" w:hAnsi="Aptos Narrow" w:cs="Times New Roman"/>
          <w:color w:val="000000"/>
          <w:kern w:val="0"/>
          <w:lang w:eastAsia="en-CA"/>
          <w14:ligatures w14:val="none"/>
        </w:rPr>
        <w:t>000.00</w:t>
      </w:r>
      <w:r w:rsidRPr="007578D2">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7578D2">
        <w:rPr>
          <w:rFonts w:ascii="Aptos Narrow" w:eastAsia="Times New Roman" w:hAnsi="Aptos Narrow" w:cs="Times New Roman"/>
          <w:color w:val="000000"/>
          <w:kern w:val="0"/>
          <w:lang w:eastAsia="en-CA"/>
          <w14:ligatures w14:val="none"/>
        </w:rPr>
        <w:t>$      13</w:t>
      </w:r>
      <w:r>
        <w:rPr>
          <w:rFonts w:ascii="Aptos Narrow" w:eastAsia="Times New Roman" w:hAnsi="Aptos Narrow" w:cs="Times New Roman"/>
          <w:color w:val="000000"/>
          <w:kern w:val="0"/>
          <w:lang w:eastAsia="en-CA"/>
          <w14:ligatures w14:val="none"/>
        </w:rPr>
        <w:t>4</w:t>
      </w:r>
      <w:r w:rsidRPr="007578D2">
        <w:rPr>
          <w:rFonts w:ascii="Aptos Narrow" w:eastAsia="Times New Roman" w:hAnsi="Aptos Narrow" w:cs="Times New Roman"/>
          <w:color w:val="000000"/>
          <w:kern w:val="0"/>
          <w:lang w:eastAsia="en-CA"/>
          <w14:ligatures w14:val="none"/>
        </w:rPr>
        <w:t>,00</w:t>
      </w:r>
      <w:r>
        <w:rPr>
          <w:rFonts w:ascii="Aptos Narrow" w:eastAsia="Times New Roman" w:hAnsi="Aptos Narrow" w:cs="Times New Roman"/>
          <w:color w:val="000000"/>
          <w:kern w:val="0"/>
          <w:lang w:eastAsia="en-CA"/>
          <w14:ligatures w14:val="none"/>
        </w:rPr>
        <w:t>0</w:t>
      </w:r>
      <w:r w:rsidRPr="007578D2">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w:t>
      </w:r>
      <w:r w:rsidRPr="007578D2">
        <w:rPr>
          <w:rFonts w:ascii="Aptos Narrow" w:eastAsia="Times New Roman" w:hAnsi="Aptos Narrow" w:cs="Times New Roman"/>
          <w:color w:val="000000"/>
          <w:kern w:val="0"/>
          <w:lang w:eastAsia="en-CA"/>
          <w14:ligatures w14:val="none"/>
        </w:rPr>
        <w:t xml:space="preserve">0 </w:t>
      </w:r>
      <w:r>
        <w:rPr>
          <w:rFonts w:ascii="Aptos Narrow" w:eastAsia="Times New Roman" w:hAnsi="Aptos Narrow" w:cs="Times New Roman"/>
          <w:color w:val="000000"/>
          <w:kern w:val="0"/>
          <w:lang w:eastAsia="en-CA"/>
          <w14:ligatures w14:val="none"/>
        </w:rPr>
        <w:t>(rounded to the nearest thousand).</w:t>
      </w:r>
    </w:p>
    <w:p w14:paraId="5FAC45AA"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24C077D1" wp14:editId="06C14B1F">
            <wp:extent cx="5765800" cy="1682750"/>
            <wp:effectExtent l="0" t="0" r="6350" b="0"/>
            <wp:docPr id="20175791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6EF96F02" w14:textId="77777777" w:rsidR="002B6DE9" w:rsidRDefault="002B6DE9" w:rsidP="002B6DE9">
      <w:pPr>
        <w:rPr>
          <w:rFonts w:ascii="Aptos Narrow" w:eastAsia="Times New Roman" w:hAnsi="Aptos Narrow" w:cs="Times New Roman"/>
          <w:color w:val="000000"/>
          <w:kern w:val="0"/>
          <w:lang w:eastAsia="en-CA"/>
          <w14:ligatures w14:val="none"/>
        </w:rPr>
      </w:pPr>
    </w:p>
    <w:p w14:paraId="7224A146" w14:textId="77777777" w:rsidR="002B6DE9" w:rsidRDefault="002B6DE9" w:rsidP="002B6DE9">
      <w:pPr>
        <w:rPr>
          <w:rFonts w:ascii="Aptos Narrow" w:eastAsia="Times New Roman" w:hAnsi="Aptos Narrow" w:cs="Times New Roman"/>
          <w:color w:val="000000"/>
          <w:kern w:val="0"/>
          <w:lang w:eastAsia="en-CA"/>
          <w14:ligatures w14:val="none"/>
        </w:rPr>
      </w:pPr>
    </w:p>
    <w:p w14:paraId="024BFCE2" w14:textId="77777777" w:rsidR="002B6DE9" w:rsidRPr="007578D2" w:rsidRDefault="002B6DE9" w:rsidP="002B6DE9">
      <w:pPr>
        <w:rPr>
          <w:rFonts w:ascii="Aptos Narrow" w:eastAsia="Times New Roman" w:hAnsi="Aptos Narrow" w:cs="Times New Roman"/>
          <w:color w:val="000000"/>
          <w:kern w:val="0"/>
          <w:lang w:eastAsia="en-CA"/>
          <w14:ligatures w14:val="none"/>
        </w:rPr>
      </w:pPr>
    </w:p>
    <w:p w14:paraId="383126B8" w14:textId="77777777" w:rsidR="002B6DE9" w:rsidRPr="003E1A47" w:rsidRDefault="002B6DE9" w:rsidP="002B6DE9">
      <w:pPr>
        <w:rPr>
          <w:rFonts w:eastAsia="Times New Roman" w:cs="Arial"/>
          <w:b/>
          <w:bCs/>
          <w:color w:val="000000"/>
          <w:kern w:val="0"/>
          <w:lang w:eastAsia="en-CA"/>
          <w14:ligatures w14:val="none"/>
        </w:rPr>
      </w:pPr>
      <w:r>
        <w:rPr>
          <w:rFonts w:eastAsia="Times New Roman" w:cs="Arial"/>
          <w:b/>
          <w:bCs/>
          <w:color w:val="000000"/>
          <w:kern w:val="0"/>
          <w:lang w:eastAsia="en-CA"/>
          <w14:ligatures w14:val="none"/>
        </w:rPr>
        <w:t>Customer Service / Billing Supervisor</w:t>
      </w:r>
    </w:p>
    <w:p w14:paraId="50A738A9"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4)</w:t>
      </w:r>
    </w:p>
    <w:p w14:paraId="3A3597BE" w14:textId="77777777" w:rsidR="002B6DE9" w:rsidRDefault="002B6DE9" w:rsidP="002B6DE9">
      <w:pPr>
        <w:rPr>
          <w:lang w:val="en-US"/>
        </w:rPr>
      </w:pPr>
      <w:r>
        <w:rPr>
          <w:lang w:val="en-US"/>
        </w:rPr>
        <w:t>One low sample was removed.</w:t>
      </w:r>
    </w:p>
    <w:p w14:paraId="350B2087"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7578D2">
        <w:rPr>
          <w:rFonts w:ascii="Aptos Narrow" w:eastAsia="Times New Roman" w:hAnsi="Aptos Narrow" w:cs="Times New Roman"/>
          <w:color w:val="000000"/>
          <w:kern w:val="0"/>
          <w:lang w:eastAsia="en-CA"/>
          <w14:ligatures w14:val="none"/>
        </w:rPr>
        <w:t>$      10</w:t>
      </w:r>
      <w:r>
        <w:rPr>
          <w:rFonts w:ascii="Aptos Narrow" w:eastAsia="Times New Roman" w:hAnsi="Aptos Narrow" w:cs="Times New Roman"/>
          <w:color w:val="000000"/>
          <w:kern w:val="0"/>
          <w:lang w:eastAsia="en-CA"/>
          <w14:ligatures w14:val="none"/>
        </w:rPr>
        <w:t>1</w:t>
      </w:r>
      <w:r w:rsidRPr="007578D2">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000.00</w:t>
      </w:r>
      <w:r w:rsidRPr="007578D2">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 xml:space="preserve">to </w:t>
      </w:r>
      <w:r w:rsidRPr="007578D2">
        <w:rPr>
          <w:rFonts w:ascii="Aptos Narrow" w:eastAsia="Times New Roman" w:hAnsi="Aptos Narrow" w:cs="Times New Roman"/>
          <w:color w:val="000000"/>
          <w:kern w:val="0"/>
          <w:lang w:eastAsia="en-CA"/>
          <w14:ligatures w14:val="none"/>
        </w:rPr>
        <w:t>$      114,</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06EB9FFB"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406B8E99" wp14:editId="794A4F1B">
            <wp:extent cx="5765800" cy="1682750"/>
            <wp:effectExtent l="0" t="0" r="6350" b="0"/>
            <wp:docPr id="2084730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186517DC" w14:textId="77777777" w:rsidR="002B6DE9" w:rsidRDefault="002B6DE9" w:rsidP="002B6DE9">
      <w:pPr>
        <w:rPr>
          <w:rFonts w:ascii="Aptos Narrow" w:eastAsia="Times New Roman" w:hAnsi="Aptos Narrow" w:cs="Times New Roman"/>
          <w:color w:val="000000"/>
          <w:kern w:val="0"/>
          <w:lang w:eastAsia="en-CA"/>
          <w14:ligatures w14:val="none"/>
        </w:rPr>
      </w:pPr>
    </w:p>
    <w:p w14:paraId="795104D2" w14:textId="77777777" w:rsidR="002B6DE9" w:rsidRDefault="002B6DE9" w:rsidP="002B6DE9">
      <w:pPr>
        <w:rPr>
          <w:rFonts w:ascii="Aptos Narrow" w:eastAsia="Times New Roman" w:hAnsi="Aptos Narrow" w:cs="Times New Roman"/>
          <w:color w:val="000000"/>
          <w:kern w:val="0"/>
          <w:lang w:eastAsia="en-CA"/>
          <w14:ligatures w14:val="none"/>
        </w:rPr>
      </w:pPr>
    </w:p>
    <w:p w14:paraId="3432EB72" w14:textId="77777777" w:rsidR="002B6DE9" w:rsidRPr="007578D2" w:rsidRDefault="002B6DE9" w:rsidP="002B6DE9">
      <w:pPr>
        <w:rPr>
          <w:rFonts w:ascii="Aptos Narrow" w:eastAsia="Times New Roman" w:hAnsi="Aptos Narrow" w:cs="Times New Roman"/>
          <w:color w:val="000000"/>
          <w:kern w:val="0"/>
          <w:lang w:eastAsia="en-CA"/>
          <w14:ligatures w14:val="none"/>
        </w:rPr>
      </w:pPr>
    </w:p>
    <w:p w14:paraId="207F3155" w14:textId="77777777" w:rsidR="002B6DE9" w:rsidRDefault="002B6DE9" w:rsidP="002B6DE9">
      <w:pPr>
        <w:rPr>
          <w:rFonts w:eastAsia="Times New Roman" w:cs="Arial"/>
          <w:b/>
          <w:bCs/>
          <w:color w:val="000000"/>
          <w:kern w:val="0"/>
          <w:lang w:eastAsia="en-CA"/>
          <w14:ligatures w14:val="none"/>
        </w:rPr>
      </w:pPr>
    </w:p>
    <w:p w14:paraId="4A945734" w14:textId="77777777" w:rsidR="002B6DE9" w:rsidRDefault="002B6DE9" w:rsidP="002B6DE9">
      <w:pPr>
        <w:rPr>
          <w:rFonts w:eastAsia="Times New Roman" w:cs="Arial"/>
          <w:b/>
          <w:bCs/>
          <w:color w:val="000000"/>
          <w:kern w:val="0"/>
          <w:lang w:eastAsia="en-CA"/>
          <w14:ligatures w14:val="none"/>
        </w:rPr>
      </w:pPr>
    </w:p>
    <w:p w14:paraId="37E2511D" w14:textId="77777777" w:rsidR="002B6DE9" w:rsidRDefault="002B6DE9" w:rsidP="002B6DE9">
      <w:pPr>
        <w:rPr>
          <w:rFonts w:eastAsia="Times New Roman" w:cs="Arial"/>
          <w:b/>
          <w:bCs/>
          <w:color w:val="000000"/>
          <w:kern w:val="0"/>
          <w:lang w:eastAsia="en-CA"/>
          <w14:ligatures w14:val="none"/>
        </w:rPr>
      </w:pPr>
    </w:p>
    <w:p w14:paraId="004E9C9B" w14:textId="77777777" w:rsidR="002B6DE9" w:rsidRDefault="002B6DE9" w:rsidP="002B6DE9">
      <w:pPr>
        <w:rPr>
          <w:rFonts w:eastAsia="Times New Roman" w:cs="Arial"/>
          <w:b/>
          <w:bCs/>
          <w:color w:val="000000"/>
          <w:kern w:val="0"/>
          <w:lang w:eastAsia="en-CA"/>
          <w14:ligatures w14:val="none"/>
        </w:rPr>
      </w:pPr>
    </w:p>
    <w:p w14:paraId="62DA9C55" w14:textId="77777777" w:rsidR="002B6DE9" w:rsidRPr="003E1A47" w:rsidRDefault="002B6DE9" w:rsidP="002B6DE9">
      <w:pPr>
        <w:rPr>
          <w:rFonts w:eastAsia="Times New Roman" w:cs="Arial"/>
          <w:b/>
          <w:bCs/>
          <w:color w:val="000000"/>
          <w:kern w:val="0"/>
          <w:lang w:eastAsia="en-CA"/>
          <w14:ligatures w14:val="none"/>
        </w:rPr>
      </w:pPr>
      <w:r>
        <w:rPr>
          <w:rFonts w:eastAsia="Times New Roman" w:cs="Arial"/>
          <w:b/>
          <w:bCs/>
          <w:color w:val="000000"/>
          <w:kern w:val="0"/>
          <w:lang w:eastAsia="en-CA"/>
          <w14:ligatures w14:val="none"/>
        </w:rPr>
        <w:t>Team Lead (Office Clerk/Collections Clerk/Billing Clerk)</w:t>
      </w:r>
    </w:p>
    <w:p w14:paraId="77AC414B"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4)</w:t>
      </w:r>
    </w:p>
    <w:p w14:paraId="2651CF5C" w14:textId="77777777" w:rsidR="002B6DE9" w:rsidRDefault="002B6DE9" w:rsidP="002B6DE9">
      <w:pPr>
        <w:rPr>
          <w:lang w:val="en-US"/>
        </w:rPr>
      </w:pPr>
      <w:r>
        <w:rPr>
          <w:lang w:val="en-US"/>
        </w:rPr>
        <w:t>All samples were included.</w:t>
      </w:r>
    </w:p>
    <w:p w14:paraId="2B8CD2AA"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from </w:t>
      </w:r>
      <w:r w:rsidRPr="007578D2">
        <w:rPr>
          <w:rFonts w:ascii="Aptos Narrow" w:eastAsia="Times New Roman" w:hAnsi="Aptos Narrow" w:cs="Times New Roman"/>
          <w:color w:val="000000"/>
          <w:kern w:val="0"/>
          <w:lang w:eastAsia="en-CA"/>
          <w14:ligatures w14:val="none"/>
        </w:rPr>
        <w:t>$         7</w:t>
      </w:r>
      <w:r>
        <w:rPr>
          <w:rFonts w:ascii="Aptos Narrow" w:eastAsia="Times New Roman" w:hAnsi="Aptos Narrow" w:cs="Times New Roman"/>
          <w:color w:val="000000"/>
          <w:kern w:val="0"/>
          <w:lang w:eastAsia="en-CA"/>
          <w14:ligatures w14:val="none"/>
        </w:rPr>
        <w:t>8</w:t>
      </w:r>
      <w:r w:rsidRPr="007578D2">
        <w:rPr>
          <w:rFonts w:ascii="Aptos Narrow" w:eastAsia="Times New Roman" w:hAnsi="Aptos Narrow" w:cs="Times New Roman"/>
          <w:color w:val="000000"/>
          <w:kern w:val="0"/>
          <w:lang w:eastAsia="en-CA"/>
          <w14:ligatures w14:val="none"/>
        </w:rPr>
        <w:t>,</w:t>
      </w:r>
      <w:r>
        <w:rPr>
          <w:rFonts w:ascii="Aptos Narrow" w:eastAsia="Times New Roman" w:hAnsi="Aptos Narrow" w:cs="Times New Roman"/>
          <w:color w:val="000000"/>
          <w:kern w:val="0"/>
          <w:lang w:eastAsia="en-CA"/>
          <w14:ligatures w14:val="none"/>
        </w:rPr>
        <w:t xml:space="preserve">000.00 to </w:t>
      </w:r>
      <w:r w:rsidRPr="007578D2">
        <w:rPr>
          <w:rFonts w:ascii="Aptos Narrow" w:eastAsia="Times New Roman" w:hAnsi="Aptos Narrow" w:cs="Times New Roman"/>
          <w:color w:val="000000"/>
          <w:kern w:val="0"/>
          <w:lang w:eastAsia="en-CA"/>
          <w14:ligatures w14:val="none"/>
        </w:rPr>
        <w:t>$         87,</w:t>
      </w:r>
      <w:r>
        <w:rPr>
          <w:rFonts w:ascii="Aptos Narrow" w:eastAsia="Times New Roman" w:hAnsi="Aptos Narrow" w:cs="Times New Roman"/>
          <w:color w:val="000000"/>
          <w:kern w:val="0"/>
          <w:lang w:eastAsia="en-CA"/>
          <w14:ligatures w14:val="none"/>
        </w:rPr>
        <w:t>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547AA038"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rFonts w:ascii="Aptos Narrow" w:eastAsia="Times New Roman" w:hAnsi="Aptos Narrow" w:cs="Times New Roman"/>
          <w:color w:val="000000"/>
          <w:kern w:val="0"/>
          <w:lang w:eastAsia="en-CA"/>
          <w14:ligatures w14:val="none"/>
        </w:rPr>
        <w:t>Only the highest sample is based on a 40-hour workweek.</w:t>
      </w:r>
    </w:p>
    <w:p w14:paraId="7F6163B9"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32C9C29C" wp14:editId="013BA1A2">
            <wp:extent cx="5765800" cy="1682750"/>
            <wp:effectExtent l="0" t="0" r="6350" b="0"/>
            <wp:docPr id="20281059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563BB92D" w14:textId="77777777" w:rsidR="002B6DE9" w:rsidRDefault="002B6DE9" w:rsidP="002B6DE9">
      <w:pPr>
        <w:rPr>
          <w:rFonts w:ascii="Aptos Narrow" w:eastAsia="Times New Roman" w:hAnsi="Aptos Narrow" w:cs="Times New Roman"/>
          <w:color w:val="000000"/>
          <w:kern w:val="0"/>
          <w:lang w:eastAsia="en-CA"/>
          <w14:ligatures w14:val="none"/>
        </w:rPr>
      </w:pPr>
    </w:p>
    <w:p w14:paraId="4C3BCEAF" w14:textId="77777777" w:rsidR="002B6DE9" w:rsidRDefault="002B6DE9" w:rsidP="002B6DE9">
      <w:pPr>
        <w:rPr>
          <w:rFonts w:ascii="Aptos Narrow" w:eastAsia="Times New Roman" w:hAnsi="Aptos Narrow" w:cs="Times New Roman"/>
          <w:color w:val="000000"/>
          <w:kern w:val="0"/>
          <w:lang w:eastAsia="en-CA"/>
          <w14:ligatures w14:val="none"/>
        </w:rPr>
      </w:pPr>
    </w:p>
    <w:p w14:paraId="2D74F986" w14:textId="77777777" w:rsidR="002B6DE9" w:rsidRDefault="002B6DE9" w:rsidP="002B6DE9">
      <w:pPr>
        <w:rPr>
          <w:rFonts w:ascii="Aptos Narrow" w:eastAsia="Times New Roman" w:hAnsi="Aptos Narrow" w:cs="Times New Roman"/>
          <w:color w:val="000000"/>
          <w:kern w:val="0"/>
          <w:lang w:eastAsia="en-CA"/>
          <w14:ligatures w14:val="none"/>
        </w:rPr>
      </w:pPr>
    </w:p>
    <w:p w14:paraId="7B955D5F" w14:textId="77777777" w:rsidR="002B6DE9" w:rsidRDefault="002B6DE9" w:rsidP="002B6DE9">
      <w:pPr>
        <w:rPr>
          <w:rFonts w:ascii="Aptos Narrow" w:eastAsia="Times New Roman" w:hAnsi="Aptos Narrow" w:cs="Times New Roman"/>
          <w:color w:val="000000"/>
          <w:kern w:val="0"/>
          <w:lang w:eastAsia="en-CA"/>
          <w14:ligatures w14:val="none"/>
        </w:rPr>
      </w:pPr>
      <w:r>
        <w:rPr>
          <w:rFonts w:eastAsia="Times New Roman" w:cs="Arial"/>
          <w:b/>
          <w:bCs/>
          <w:color w:val="000000"/>
          <w:kern w:val="0"/>
          <w:lang w:eastAsia="en-CA"/>
          <w14:ligatures w14:val="none"/>
        </w:rPr>
        <w:t>Office Clerk/Collections Clerk/Billing Clerk</w:t>
      </w:r>
    </w:p>
    <w:p w14:paraId="2C2C0198"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3)</w:t>
      </w:r>
    </w:p>
    <w:p w14:paraId="2F45F644" w14:textId="77777777" w:rsidR="002B6DE9" w:rsidRDefault="002B6DE9" w:rsidP="002B6DE9">
      <w:pPr>
        <w:rPr>
          <w:lang w:val="en-US"/>
        </w:rPr>
      </w:pPr>
      <w:r>
        <w:rPr>
          <w:lang w:val="en-US"/>
        </w:rPr>
        <w:t>All samples were included.</w:t>
      </w:r>
    </w:p>
    <w:p w14:paraId="2A056493" w14:textId="77777777" w:rsidR="002B6DE9" w:rsidRPr="007578D2"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w:t>
      </w:r>
      <w:proofErr w:type="gramStart"/>
      <w:r>
        <w:rPr>
          <w:lang w:val="en-US"/>
        </w:rPr>
        <w:t xml:space="preserve">from </w:t>
      </w:r>
      <w:r w:rsidRPr="007578D2">
        <w:rPr>
          <w:rFonts w:ascii="Aptos Narrow" w:eastAsia="Times New Roman" w:hAnsi="Aptos Narrow" w:cs="Times New Roman"/>
          <w:color w:val="000000"/>
          <w:kern w:val="0"/>
          <w:lang w:eastAsia="en-CA"/>
          <w14:ligatures w14:val="none"/>
        </w:rPr>
        <w:t xml:space="preserve"> $</w:t>
      </w:r>
      <w:proofErr w:type="gramEnd"/>
      <w:r w:rsidRPr="007578D2">
        <w:rPr>
          <w:rFonts w:ascii="Aptos Narrow" w:eastAsia="Times New Roman" w:hAnsi="Aptos Narrow" w:cs="Times New Roman"/>
          <w:color w:val="000000"/>
          <w:kern w:val="0"/>
          <w:lang w:eastAsia="en-CA"/>
          <w14:ligatures w14:val="none"/>
        </w:rPr>
        <w:t xml:space="preserve">         66,</w:t>
      </w:r>
      <w:r>
        <w:rPr>
          <w:rFonts w:ascii="Aptos Narrow" w:eastAsia="Times New Roman" w:hAnsi="Aptos Narrow" w:cs="Times New Roman"/>
          <w:color w:val="000000"/>
          <w:kern w:val="0"/>
          <w:lang w:eastAsia="en-CA"/>
          <w14:ligatures w14:val="none"/>
        </w:rPr>
        <w:t>000.00</w:t>
      </w:r>
      <w:r w:rsidRPr="007578D2">
        <w:rPr>
          <w:rFonts w:ascii="Aptos Narrow" w:eastAsia="Times New Roman" w:hAnsi="Aptos Narrow" w:cs="Times New Roman"/>
          <w:color w:val="000000"/>
          <w:kern w:val="0"/>
          <w:lang w:eastAsia="en-CA"/>
          <w14:ligatures w14:val="none"/>
        </w:rPr>
        <w:t xml:space="preserve"> </w:t>
      </w:r>
      <w:proofErr w:type="gramStart"/>
      <w:r>
        <w:rPr>
          <w:rFonts w:ascii="Aptos Narrow" w:eastAsia="Times New Roman" w:hAnsi="Aptos Narrow" w:cs="Times New Roman"/>
          <w:color w:val="000000"/>
          <w:kern w:val="0"/>
          <w:lang w:eastAsia="en-CA"/>
          <w14:ligatures w14:val="none"/>
        </w:rPr>
        <w:t xml:space="preserve">to </w:t>
      </w:r>
      <w:r w:rsidRPr="007578D2">
        <w:rPr>
          <w:rFonts w:ascii="Aptos Narrow" w:eastAsia="Times New Roman" w:hAnsi="Aptos Narrow" w:cs="Times New Roman"/>
          <w:color w:val="000000"/>
          <w:kern w:val="0"/>
          <w:lang w:eastAsia="en-CA"/>
          <w14:ligatures w14:val="none"/>
        </w:rPr>
        <w:t xml:space="preserve"> $</w:t>
      </w:r>
      <w:proofErr w:type="gramEnd"/>
      <w:r w:rsidRPr="007578D2">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78,000.00</w:t>
      </w:r>
      <w:r w:rsidRPr="00B83546">
        <w:rPr>
          <w:rFonts w:ascii="Aptos Narrow" w:eastAsia="Times New Roman" w:hAnsi="Aptos Narrow" w:cs="Times New Roman"/>
          <w:color w:val="000000"/>
          <w:kern w:val="0"/>
          <w:lang w:eastAsia="en-CA"/>
          <w14:ligatures w14:val="none"/>
        </w:rPr>
        <w:t xml:space="preserve"> </w:t>
      </w:r>
      <w:r>
        <w:rPr>
          <w:rFonts w:ascii="Aptos Narrow" w:eastAsia="Times New Roman" w:hAnsi="Aptos Narrow" w:cs="Times New Roman"/>
          <w:color w:val="000000"/>
          <w:kern w:val="0"/>
          <w:lang w:eastAsia="en-CA"/>
          <w14:ligatures w14:val="none"/>
        </w:rPr>
        <w:t>(rounded to the nearest thousand).</w:t>
      </w:r>
    </w:p>
    <w:p w14:paraId="2BF01506" w14:textId="77777777" w:rsidR="002B6DE9"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67B477DA" wp14:editId="1166C249">
            <wp:extent cx="5765800" cy="1682750"/>
            <wp:effectExtent l="0" t="0" r="6350" b="0"/>
            <wp:docPr id="186764922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346354CE" w14:textId="77777777" w:rsidR="002B6DE9" w:rsidRDefault="002B6DE9" w:rsidP="002B6DE9">
      <w:pPr>
        <w:rPr>
          <w:rFonts w:ascii="Aptos Narrow" w:eastAsia="Times New Roman" w:hAnsi="Aptos Narrow" w:cs="Times New Roman"/>
          <w:color w:val="000000"/>
          <w:kern w:val="0"/>
          <w:lang w:eastAsia="en-CA"/>
          <w14:ligatures w14:val="none"/>
        </w:rPr>
      </w:pPr>
    </w:p>
    <w:p w14:paraId="61B94391" w14:textId="77777777" w:rsidR="002B6DE9" w:rsidRPr="007578D2" w:rsidRDefault="002B6DE9" w:rsidP="002B6DE9">
      <w:pPr>
        <w:rPr>
          <w:rFonts w:ascii="Aptos Narrow" w:eastAsia="Times New Roman" w:hAnsi="Aptos Narrow" w:cs="Times New Roman"/>
          <w:color w:val="000000"/>
          <w:kern w:val="0"/>
          <w:lang w:eastAsia="en-CA"/>
          <w14:ligatures w14:val="none"/>
        </w:rPr>
      </w:pPr>
    </w:p>
    <w:p w14:paraId="1B61FEA0" w14:textId="77777777" w:rsidR="002B6DE9" w:rsidRDefault="002B6DE9" w:rsidP="002B6DE9">
      <w:pPr>
        <w:rPr>
          <w:rFonts w:eastAsia="Times New Roman" w:cs="Arial"/>
          <w:b/>
          <w:bCs/>
          <w:color w:val="000000"/>
          <w:kern w:val="0"/>
          <w:lang w:eastAsia="en-CA"/>
          <w14:ligatures w14:val="none"/>
        </w:rPr>
      </w:pPr>
    </w:p>
    <w:p w14:paraId="1971F7A6" w14:textId="77777777" w:rsidR="002B6DE9" w:rsidRDefault="002B6DE9" w:rsidP="002B6DE9">
      <w:pPr>
        <w:rPr>
          <w:rFonts w:eastAsia="Times New Roman" w:cs="Arial"/>
          <w:b/>
          <w:bCs/>
          <w:color w:val="000000"/>
          <w:kern w:val="0"/>
          <w:lang w:eastAsia="en-CA"/>
          <w14:ligatures w14:val="none"/>
        </w:rPr>
      </w:pPr>
    </w:p>
    <w:p w14:paraId="443665A2" w14:textId="77777777" w:rsidR="002B6DE9" w:rsidRDefault="002B6DE9" w:rsidP="002B6DE9">
      <w:pPr>
        <w:rPr>
          <w:rFonts w:eastAsia="Times New Roman" w:cs="Arial"/>
          <w:b/>
          <w:bCs/>
          <w:color w:val="000000"/>
          <w:kern w:val="0"/>
          <w:lang w:eastAsia="en-CA"/>
          <w14:ligatures w14:val="none"/>
        </w:rPr>
      </w:pPr>
    </w:p>
    <w:p w14:paraId="75E5D8E1" w14:textId="77777777" w:rsidR="002B6DE9" w:rsidRDefault="002B6DE9" w:rsidP="002B6DE9">
      <w:pPr>
        <w:rPr>
          <w:rFonts w:eastAsia="Times New Roman" w:cs="Arial"/>
          <w:b/>
          <w:bCs/>
          <w:color w:val="000000"/>
          <w:kern w:val="0"/>
          <w:lang w:eastAsia="en-CA"/>
          <w14:ligatures w14:val="none"/>
        </w:rPr>
      </w:pPr>
      <w:r>
        <w:rPr>
          <w:rFonts w:eastAsia="Times New Roman" w:cs="Arial"/>
          <w:b/>
          <w:bCs/>
          <w:color w:val="000000"/>
          <w:kern w:val="0"/>
          <w:lang w:eastAsia="en-CA"/>
          <w14:ligatures w14:val="none"/>
        </w:rPr>
        <w:t>Customer Service Representative</w:t>
      </w:r>
    </w:p>
    <w:p w14:paraId="0DBE3890" w14:textId="77777777" w:rsidR="002B6DE9" w:rsidRPr="003E1A47" w:rsidRDefault="002B6DE9" w:rsidP="002B6DE9">
      <w:pPr>
        <w:rPr>
          <w:lang w:val="en-US"/>
        </w:rPr>
      </w:pPr>
      <w:r>
        <w:rPr>
          <w:lang w:val="en-US"/>
        </w:rPr>
        <w:t>(t</w:t>
      </w:r>
      <w:r w:rsidRPr="003E1A47">
        <w:rPr>
          <w:lang w:val="en-US"/>
        </w:rPr>
        <w:t xml:space="preserve">otal </w:t>
      </w:r>
      <w:r>
        <w:rPr>
          <w:lang w:val="en-US"/>
        </w:rPr>
        <w:t>s</w:t>
      </w:r>
      <w:r w:rsidRPr="003E1A47">
        <w:rPr>
          <w:lang w:val="en-US"/>
        </w:rPr>
        <w:t xml:space="preserve">amples = </w:t>
      </w:r>
      <w:r>
        <w:rPr>
          <w:lang w:val="en-US"/>
        </w:rPr>
        <w:t>4)</w:t>
      </w:r>
    </w:p>
    <w:p w14:paraId="558C9380" w14:textId="77777777" w:rsidR="002B6DE9" w:rsidRDefault="002B6DE9" w:rsidP="002B6DE9">
      <w:pPr>
        <w:rPr>
          <w:lang w:val="en-US"/>
        </w:rPr>
      </w:pPr>
      <w:r>
        <w:rPr>
          <w:lang w:val="en-US"/>
        </w:rPr>
        <w:t>All samples were included.</w:t>
      </w:r>
    </w:p>
    <w:p w14:paraId="0D036F44" w14:textId="77777777" w:rsidR="002B6DE9" w:rsidRPr="008C67C7" w:rsidRDefault="002B6DE9" w:rsidP="002B6DE9">
      <w:pPr>
        <w:rPr>
          <w:rFonts w:ascii="Aptos Narrow" w:eastAsia="Times New Roman" w:hAnsi="Aptos Narrow" w:cs="Times New Roman"/>
          <w:color w:val="000000"/>
          <w:kern w:val="0"/>
          <w:lang w:eastAsia="en-CA"/>
          <w14:ligatures w14:val="none"/>
        </w:rPr>
      </w:pPr>
      <w:r>
        <w:rPr>
          <w:lang w:val="en-US"/>
        </w:rPr>
        <w:t xml:space="preserve">Annual max rates ranged </w:t>
      </w:r>
      <w:proofErr w:type="gramStart"/>
      <w:r>
        <w:rPr>
          <w:lang w:val="en-US"/>
        </w:rPr>
        <w:t xml:space="preserve">from </w:t>
      </w:r>
      <w:r w:rsidRPr="007578D2">
        <w:rPr>
          <w:rFonts w:ascii="Aptos Narrow" w:eastAsia="Times New Roman" w:hAnsi="Aptos Narrow" w:cs="Times New Roman"/>
          <w:color w:val="000000"/>
          <w:kern w:val="0"/>
          <w:lang w:eastAsia="en-CA"/>
          <w14:ligatures w14:val="none"/>
        </w:rPr>
        <w:t xml:space="preserve"> </w:t>
      </w:r>
      <w:r w:rsidRPr="008C67C7">
        <w:rPr>
          <w:rFonts w:ascii="Aptos Narrow" w:eastAsia="Times New Roman" w:hAnsi="Aptos Narrow" w:cs="Times New Roman"/>
          <w:color w:val="000000"/>
          <w:kern w:val="0"/>
          <w:lang w:eastAsia="en-CA"/>
          <w14:ligatures w14:val="none"/>
        </w:rPr>
        <w:t>$</w:t>
      </w:r>
      <w:proofErr w:type="gramEnd"/>
      <w:r w:rsidRPr="008C67C7">
        <w:rPr>
          <w:rFonts w:ascii="Aptos Narrow" w:eastAsia="Times New Roman" w:hAnsi="Aptos Narrow" w:cs="Times New Roman"/>
          <w:color w:val="000000"/>
          <w:kern w:val="0"/>
          <w:lang w:eastAsia="en-CA"/>
          <w14:ligatures w14:val="none"/>
        </w:rPr>
        <w:t xml:space="preserve">         57,</w:t>
      </w:r>
      <w:r>
        <w:rPr>
          <w:rFonts w:ascii="Aptos Narrow" w:eastAsia="Times New Roman" w:hAnsi="Aptos Narrow" w:cs="Times New Roman"/>
          <w:color w:val="000000"/>
          <w:kern w:val="0"/>
          <w:lang w:eastAsia="en-CA"/>
          <w14:ligatures w14:val="none"/>
        </w:rPr>
        <w:t>000.00</w:t>
      </w:r>
      <w:r w:rsidRPr="008C67C7">
        <w:rPr>
          <w:rFonts w:ascii="Aptos Narrow" w:eastAsia="Times New Roman" w:hAnsi="Aptos Narrow" w:cs="Times New Roman"/>
          <w:color w:val="000000"/>
          <w:kern w:val="0"/>
          <w:lang w:eastAsia="en-CA"/>
          <w14:ligatures w14:val="none"/>
        </w:rPr>
        <w:t xml:space="preserve"> </w:t>
      </w:r>
      <w:proofErr w:type="gramStart"/>
      <w:r>
        <w:rPr>
          <w:rFonts w:ascii="Aptos Narrow" w:eastAsia="Times New Roman" w:hAnsi="Aptos Narrow" w:cs="Times New Roman"/>
          <w:color w:val="000000"/>
          <w:kern w:val="0"/>
          <w:lang w:eastAsia="en-CA"/>
          <w14:ligatures w14:val="none"/>
        </w:rPr>
        <w:t xml:space="preserve">to </w:t>
      </w:r>
      <w:r w:rsidRPr="007578D2">
        <w:rPr>
          <w:rFonts w:ascii="Aptos Narrow" w:eastAsia="Times New Roman" w:hAnsi="Aptos Narrow" w:cs="Times New Roman"/>
          <w:color w:val="000000"/>
          <w:kern w:val="0"/>
          <w:lang w:eastAsia="en-CA"/>
          <w14:ligatures w14:val="none"/>
        </w:rPr>
        <w:t xml:space="preserve"> </w:t>
      </w:r>
      <w:r w:rsidRPr="008C67C7">
        <w:rPr>
          <w:rFonts w:ascii="Aptos Narrow" w:eastAsia="Times New Roman" w:hAnsi="Aptos Narrow" w:cs="Times New Roman"/>
          <w:color w:val="000000"/>
          <w:kern w:val="0"/>
          <w:lang w:eastAsia="en-CA"/>
          <w14:ligatures w14:val="none"/>
        </w:rPr>
        <w:t>$</w:t>
      </w:r>
      <w:proofErr w:type="gramEnd"/>
      <w:r w:rsidRPr="008C67C7">
        <w:rPr>
          <w:rFonts w:ascii="Aptos Narrow" w:eastAsia="Times New Roman" w:hAnsi="Aptos Narrow" w:cs="Times New Roman"/>
          <w:color w:val="000000"/>
          <w:kern w:val="0"/>
          <w:lang w:eastAsia="en-CA"/>
          <w14:ligatures w14:val="none"/>
        </w:rPr>
        <w:t xml:space="preserve">         80,</w:t>
      </w:r>
      <w:r>
        <w:rPr>
          <w:rFonts w:ascii="Aptos Narrow" w:eastAsia="Times New Roman" w:hAnsi="Aptos Narrow" w:cs="Times New Roman"/>
          <w:color w:val="000000"/>
          <w:kern w:val="0"/>
          <w:lang w:eastAsia="en-CA"/>
          <w14:ligatures w14:val="none"/>
        </w:rPr>
        <w:t>000.00 (rounded to the nearest thousand).</w:t>
      </w:r>
    </w:p>
    <w:p w14:paraId="57D04E68" w14:textId="77777777" w:rsidR="002B6DE9" w:rsidRPr="00BF7553" w:rsidRDefault="002B6DE9" w:rsidP="002B6DE9">
      <w:pPr>
        <w:rPr>
          <w:rFonts w:ascii="Aptos Narrow" w:eastAsia="Times New Roman" w:hAnsi="Aptos Narrow" w:cs="Times New Roman"/>
          <w:color w:val="000000"/>
          <w:kern w:val="0"/>
          <w:lang w:eastAsia="en-CA"/>
          <w14:ligatures w14:val="none"/>
        </w:rPr>
      </w:pPr>
      <w:r w:rsidRPr="0092020F">
        <w:rPr>
          <w:noProof/>
        </w:rPr>
        <w:drawing>
          <wp:inline distT="0" distB="0" distL="0" distR="0" wp14:anchorId="2E383287" wp14:editId="3CF72DE0">
            <wp:extent cx="5765800" cy="1682750"/>
            <wp:effectExtent l="0" t="0" r="6350" b="0"/>
            <wp:docPr id="73365553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65800" cy="1682750"/>
                    </a:xfrm>
                    <a:prstGeom prst="rect">
                      <a:avLst/>
                    </a:prstGeom>
                    <a:noFill/>
                    <a:ln>
                      <a:noFill/>
                    </a:ln>
                  </pic:spPr>
                </pic:pic>
              </a:graphicData>
            </a:graphic>
          </wp:inline>
        </w:drawing>
      </w:r>
    </w:p>
    <w:p w14:paraId="6D5CC94A" w14:textId="77777777" w:rsidR="002B6DE9" w:rsidRDefault="002B6DE9" w:rsidP="002B6DE9">
      <w:pPr>
        <w:rPr>
          <w:b/>
          <w:bCs/>
        </w:rPr>
      </w:pPr>
    </w:p>
    <w:p w14:paraId="1BA31019" w14:textId="77777777" w:rsidR="002B6DE9" w:rsidRDefault="002B6DE9" w:rsidP="002C350D">
      <w:pPr>
        <w:rPr>
          <w:lang w:val="en-US"/>
        </w:rPr>
      </w:pPr>
    </w:p>
    <w:p w14:paraId="59AD5E6E" w14:textId="77777777" w:rsidR="002B6DE9" w:rsidRPr="008F7FBD" w:rsidRDefault="002B6DE9" w:rsidP="002B6DE9">
      <w:pPr>
        <w:pStyle w:val="Heading2"/>
        <w:rPr>
          <w:color w:val="000000"/>
        </w:rPr>
      </w:pPr>
      <w:bookmarkStart w:id="20" w:name="_Toc211329636"/>
      <w:r w:rsidRPr="008F7FBD">
        <w:t>Annual Increase in Salary</w:t>
      </w:r>
      <w:bookmarkEnd w:id="20"/>
    </w:p>
    <w:p w14:paraId="6B0C8982" w14:textId="77777777" w:rsidR="002B6DE9" w:rsidRDefault="002B6DE9" w:rsidP="002B6DE9">
      <w:pPr>
        <w:rPr>
          <w:lang w:val="en-US"/>
        </w:rPr>
      </w:pPr>
      <w:r>
        <w:rPr>
          <w:lang w:val="en-US"/>
        </w:rPr>
        <w:t xml:space="preserve">Since increases in compensation occur at various times during the year, including in some cases occurring at more than one interval, </w:t>
      </w:r>
      <w:r w:rsidRPr="008F7FBD">
        <w:rPr>
          <w:lang w:val="en-US"/>
        </w:rPr>
        <w:t xml:space="preserve">respondents were </w:t>
      </w:r>
      <w:r>
        <w:rPr>
          <w:lang w:val="en-US"/>
        </w:rPr>
        <w:t>requested to provide a total percentage annual increase in the year 2025 (i.e., total % increase ‘as at’ December 31, 2025), 2026 and 2027.</w:t>
      </w:r>
    </w:p>
    <w:p w14:paraId="5B04417A" w14:textId="77777777" w:rsidR="002B6DE9" w:rsidRDefault="002B6DE9" w:rsidP="002B6DE9">
      <w:pPr>
        <w:rPr>
          <w:rFonts w:eastAsia="Century Schoolbook"/>
          <w:lang w:val="en-US" w:eastAsia="ja-JP"/>
        </w:rPr>
      </w:pPr>
      <w:r>
        <w:rPr>
          <w:rFonts w:eastAsia="Century Schoolbook"/>
          <w:lang w:val="en-US" w:eastAsia="ja-JP"/>
        </w:rPr>
        <w:t>In some cases, the outcome of total percentage increase in the year is still unknown at the times of submission and completion of the report.</w:t>
      </w:r>
    </w:p>
    <w:p w14:paraId="4D50CBE6" w14:textId="77777777" w:rsidR="002B6DE9" w:rsidRDefault="002B6DE9" w:rsidP="002B6DE9">
      <w:pPr>
        <w:rPr>
          <w:rFonts w:eastAsia="Century Schoolbook"/>
          <w:lang w:val="en-US" w:eastAsia="ja-JP"/>
        </w:rPr>
      </w:pPr>
      <w:r>
        <w:rPr>
          <w:lang w:val="en-US"/>
        </w:rPr>
        <w:t xml:space="preserve">2025: </w:t>
      </w:r>
      <w:r>
        <w:rPr>
          <w:rFonts w:eastAsia="Century Schoolbook"/>
          <w:lang w:val="en-US" w:eastAsia="ja-JP"/>
        </w:rPr>
        <w:t>Increases reported for the non-bargaining unit ranged from 2.0% to 8.0% and in some cases with different percentage increases being provided for the various non-bargaining unit positions within the LDC.</w:t>
      </w:r>
    </w:p>
    <w:p w14:paraId="2FAB0395" w14:textId="77777777" w:rsidR="002B6DE9" w:rsidRDefault="002B6DE9" w:rsidP="002B6DE9">
      <w:pPr>
        <w:rPr>
          <w:rFonts w:eastAsia="Century Schoolbook" w:cs="Calibri"/>
          <w:lang w:val="en-US" w:eastAsia="ja-JP"/>
        </w:rPr>
      </w:pPr>
      <w:r>
        <w:rPr>
          <w:rFonts w:eastAsia="Century Schoolbook" w:cs="Calibri"/>
          <w:lang w:val="en-US" w:eastAsia="ja-JP"/>
        </w:rPr>
        <w:t>2026:</w:t>
      </w:r>
      <w:r w:rsidRPr="00E279F9">
        <w:rPr>
          <w:lang w:val="en-US"/>
        </w:rPr>
        <w:t xml:space="preserve"> </w:t>
      </w:r>
      <w:r>
        <w:rPr>
          <w:lang w:val="en-US"/>
        </w:rPr>
        <w:t>Not enough samples were provided to give figures for 2026.</w:t>
      </w:r>
    </w:p>
    <w:p w14:paraId="4EB53A7A" w14:textId="77777777" w:rsidR="002B6DE9" w:rsidRDefault="002B6DE9" w:rsidP="002B6DE9">
      <w:pPr>
        <w:rPr>
          <w:rFonts w:eastAsia="Century Schoolbook" w:cs="Calibri"/>
          <w:lang w:val="en-US" w:eastAsia="ja-JP"/>
        </w:rPr>
      </w:pPr>
      <w:r>
        <w:rPr>
          <w:rFonts w:eastAsia="Century Schoolbook" w:cs="Calibri"/>
          <w:lang w:val="en-US" w:eastAsia="ja-JP"/>
        </w:rPr>
        <w:t>2027: Not enough samples were provided to give figures for 2027.</w:t>
      </w:r>
    </w:p>
    <w:p w14:paraId="199141E0" w14:textId="77777777" w:rsidR="002B6DE9" w:rsidRDefault="002B6DE9" w:rsidP="002B6DE9">
      <w:pPr>
        <w:rPr>
          <w:rFonts w:eastAsia="Century Schoolbook" w:cs="Calibri"/>
          <w:lang w:val="en-US" w:eastAsia="ja-JP"/>
        </w:rPr>
      </w:pPr>
      <w:r>
        <w:rPr>
          <w:rFonts w:eastAsia="Century Schoolbook" w:cs="Calibri"/>
          <w:lang w:val="en-US" w:eastAsia="ja-JP"/>
        </w:rPr>
        <w:br w:type="page"/>
      </w:r>
    </w:p>
    <w:p w14:paraId="7498E2E6" w14:textId="77777777" w:rsidR="002B6DE9" w:rsidRDefault="002B6DE9" w:rsidP="002B6DE9">
      <w:pPr>
        <w:rPr>
          <w:rFonts w:eastAsia="Century Schoolbook" w:cs="Calibri"/>
          <w:lang w:val="en-US" w:eastAsia="ja-JP"/>
        </w:rPr>
      </w:pPr>
    </w:p>
    <w:p w14:paraId="2845780F" w14:textId="77777777" w:rsidR="002B6DE9" w:rsidRDefault="002B6DE9" w:rsidP="002B6DE9">
      <w:pPr>
        <w:pStyle w:val="Heading2"/>
        <w:rPr>
          <w:rFonts w:eastAsia="Century Schoolbook"/>
        </w:rPr>
      </w:pPr>
      <w:bookmarkStart w:id="21" w:name="_Toc211329637"/>
      <w:r>
        <w:rPr>
          <w:rFonts w:eastAsia="Century Schoolbook"/>
        </w:rPr>
        <w:t>Additional Compensation Elements</w:t>
      </w:r>
      <w:bookmarkEnd w:id="21"/>
    </w:p>
    <w:p w14:paraId="0C1B9D83" w14:textId="77777777" w:rsidR="002B6DE9" w:rsidRDefault="002B6DE9" w:rsidP="002B6DE9">
      <w:pPr>
        <w:rPr>
          <w:lang w:val="en-US"/>
        </w:rPr>
      </w:pPr>
      <w:r>
        <w:rPr>
          <w:lang w:val="en-US"/>
        </w:rPr>
        <w:t>In addition to base salary, members were requested to identify if any of their positions receive additional bonuses / variable pay, car allowance, company vehicle, other compensation related incentives, etc.</w:t>
      </w:r>
    </w:p>
    <w:p w14:paraId="1A7657B3" w14:textId="77777777" w:rsidR="002B6DE9" w:rsidRDefault="002B6DE9" w:rsidP="002B6DE9">
      <w:pPr>
        <w:rPr>
          <w:lang w:val="en-US"/>
        </w:rPr>
      </w:pPr>
      <w:r>
        <w:rPr>
          <w:lang w:val="en-US"/>
        </w:rPr>
        <w:t xml:space="preserve">About half of the respondents’ report providing bonuses to their non-bargaining unit employees. Bonus / variable pay reported ranged from 5% up to 15 % of pay. In some cases, only the Executive positions were reported as having the opportunity to earn bonus / variable pay, and in general these were noted as the higher rates. However, in many cases (where offered) all non-bargaining unit positions were given the opportunity for bonus / variable pay incentives, typically with a scale related to level of position within the LDC. </w:t>
      </w:r>
    </w:p>
    <w:p w14:paraId="490F2ED7" w14:textId="77777777" w:rsidR="002B6DE9" w:rsidRDefault="002B6DE9" w:rsidP="002B6DE9">
      <w:pPr>
        <w:rPr>
          <w:lang w:val="en-US"/>
        </w:rPr>
      </w:pPr>
      <w:r w:rsidRPr="004074B2">
        <w:rPr>
          <w:lang w:val="en-US"/>
        </w:rPr>
        <w:t xml:space="preserve">Car allowances / company vehicles </w:t>
      </w:r>
      <w:r>
        <w:rPr>
          <w:lang w:val="en-US"/>
        </w:rPr>
        <w:t>are</w:t>
      </w:r>
      <w:r w:rsidRPr="004074B2">
        <w:rPr>
          <w:lang w:val="en-US"/>
        </w:rPr>
        <w:t xml:space="preserve"> reported </w:t>
      </w:r>
      <w:r>
        <w:rPr>
          <w:lang w:val="en-US"/>
        </w:rPr>
        <w:t>by a few respondents, and typically</w:t>
      </w:r>
      <w:r w:rsidRPr="004074B2">
        <w:rPr>
          <w:lang w:val="en-US"/>
        </w:rPr>
        <w:t xml:space="preserve"> the positions receiving this perk </w:t>
      </w:r>
      <w:r>
        <w:rPr>
          <w:lang w:val="en-US"/>
        </w:rPr>
        <w:t>are</w:t>
      </w:r>
      <w:r w:rsidRPr="004074B2">
        <w:rPr>
          <w:lang w:val="en-US"/>
        </w:rPr>
        <w:t xml:space="preserve"> the Executive positions and / or those</w:t>
      </w:r>
      <w:r>
        <w:rPr>
          <w:lang w:val="en-US"/>
        </w:rPr>
        <w:t xml:space="preserve"> roles with significant travel requirements within their job function.</w:t>
      </w:r>
    </w:p>
    <w:p w14:paraId="6684CC83" w14:textId="77777777" w:rsidR="002B6DE9" w:rsidRDefault="002B6DE9" w:rsidP="002C350D">
      <w:pPr>
        <w:rPr>
          <w:lang w:val="en-US"/>
        </w:rPr>
      </w:pPr>
    </w:p>
    <w:p w14:paraId="0FA6B8B3" w14:textId="77777777" w:rsidR="002B6DE9" w:rsidRPr="008F7FBD" w:rsidRDefault="002B6DE9" w:rsidP="002B6DE9">
      <w:pPr>
        <w:pStyle w:val="Heading2"/>
      </w:pPr>
      <w:bookmarkStart w:id="22" w:name="_Toc211329638"/>
      <w:r w:rsidRPr="008F7FBD">
        <w:t>Benefits</w:t>
      </w:r>
      <w:bookmarkEnd w:id="22"/>
    </w:p>
    <w:p w14:paraId="0A086F37" w14:textId="77777777" w:rsidR="002B6DE9" w:rsidRDefault="002B6DE9" w:rsidP="002B6DE9">
      <w:pPr>
        <w:rPr>
          <w:lang w:val="en-US"/>
        </w:rPr>
      </w:pPr>
      <w:r w:rsidRPr="008F7FBD">
        <w:rPr>
          <w:lang w:val="en-US"/>
        </w:rPr>
        <w:t>Benefit</w:t>
      </w:r>
      <w:r>
        <w:rPr>
          <w:lang w:val="en-US"/>
        </w:rPr>
        <w:t xml:space="preserve">s </w:t>
      </w:r>
      <w:r w:rsidRPr="008F7FBD">
        <w:rPr>
          <w:lang w:val="en-US"/>
        </w:rPr>
        <w:t xml:space="preserve">among the LDC’s </w:t>
      </w:r>
      <w:r>
        <w:rPr>
          <w:lang w:val="en-US"/>
        </w:rPr>
        <w:t>are</w:t>
      </w:r>
      <w:r w:rsidRPr="008F7FBD">
        <w:rPr>
          <w:lang w:val="en-US"/>
        </w:rPr>
        <w:t xml:space="preserve"> comparable </w:t>
      </w:r>
      <w:r>
        <w:rPr>
          <w:lang w:val="en-US"/>
        </w:rPr>
        <w:t>and the Non-Bargaining Unit</w:t>
      </w:r>
      <w:r w:rsidRPr="008F7FBD">
        <w:rPr>
          <w:lang w:val="en-US"/>
        </w:rPr>
        <w:t xml:space="preserve"> benefits </w:t>
      </w:r>
      <w:r>
        <w:rPr>
          <w:lang w:val="en-US"/>
        </w:rPr>
        <w:t>are generally similar to the Bargaining Unit benefits noted in the preceding section, however a few LDCs report instances of increased vacation entitlement, training and development allowances, club memberships, mobile phone provisions, and some enhancements to group benefit provisions amongst the Non-Bargaining Unit, and in particular the Executive positions.</w:t>
      </w:r>
    </w:p>
    <w:p w14:paraId="009F4FB3" w14:textId="77777777" w:rsidR="002B6DE9" w:rsidRPr="008F7FBD" w:rsidRDefault="002B6DE9" w:rsidP="002B6DE9">
      <w:pPr>
        <w:spacing w:after="0" w:line="240" w:lineRule="auto"/>
        <w:rPr>
          <w:rFonts w:ascii="Calibri" w:eastAsia="Times New Roman" w:hAnsi="Calibri" w:cs="Times New Roman"/>
          <w:kern w:val="0"/>
          <w:lang w:val="en-US"/>
          <w14:ligatures w14:val="none"/>
        </w:rPr>
      </w:pPr>
    </w:p>
    <w:p w14:paraId="7AC13AC6" w14:textId="77777777" w:rsidR="002B6DE9" w:rsidRDefault="002B6DE9" w:rsidP="002B6DE9">
      <w:pPr>
        <w:rPr>
          <w:rFonts w:eastAsia="Century Schoolbook"/>
          <w:lang w:val="en-US" w:eastAsia="ja-JP"/>
        </w:rPr>
      </w:pPr>
      <w:bookmarkStart w:id="23" w:name="_Hlk138081588"/>
      <w:r>
        <w:rPr>
          <w:rFonts w:eastAsia="Century Schoolbook"/>
          <w:lang w:val="en-US" w:eastAsia="ja-JP"/>
        </w:rPr>
        <w:br w:type="page"/>
      </w:r>
    </w:p>
    <w:p w14:paraId="61F8B956" w14:textId="77777777" w:rsidR="002B6DE9" w:rsidRDefault="002B6DE9" w:rsidP="002B6DE9">
      <w:pPr>
        <w:rPr>
          <w:rFonts w:eastAsia="Century Schoolbook"/>
          <w:lang w:val="en-US" w:eastAsia="ja-JP"/>
        </w:rPr>
      </w:pPr>
    </w:p>
    <w:p w14:paraId="1DEB03EB" w14:textId="77777777" w:rsidR="002B6DE9" w:rsidRPr="00CD082A" w:rsidRDefault="002B6DE9" w:rsidP="002B6DE9">
      <w:pPr>
        <w:pStyle w:val="Heading1"/>
      </w:pPr>
      <w:bookmarkStart w:id="24" w:name="_Toc211329639"/>
      <w:bookmarkEnd w:id="23"/>
      <w:r w:rsidRPr="00CD082A">
        <w:t>Analysis (</w:t>
      </w:r>
      <w:r>
        <w:t>Other Post Employment Benefits</w:t>
      </w:r>
      <w:r w:rsidRPr="00CD082A">
        <w:t>)</w:t>
      </w:r>
      <w:bookmarkEnd w:id="24"/>
    </w:p>
    <w:p w14:paraId="5C020285" w14:textId="77777777" w:rsidR="002B6DE9" w:rsidRPr="008F7FBD" w:rsidRDefault="002B6DE9" w:rsidP="002B6DE9">
      <w:pPr>
        <w:rPr>
          <w:lang w:val="en-US"/>
        </w:rPr>
      </w:pPr>
      <w:r w:rsidRPr="008F7FBD">
        <w:rPr>
          <w:lang w:val="en-US"/>
        </w:rPr>
        <w:t>The respondents were asked to indicate how retirees are compensated among the LDC’s.  The following summary provides an overview of the common compensation elements for early retirees among the CHEC group.</w:t>
      </w:r>
    </w:p>
    <w:p w14:paraId="54279257" w14:textId="77777777" w:rsidR="002B6DE9" w:rsidRPr="008F7FBD" w:rsidRDefault="002B6DE9" w:rsidP="002B6DE9">
      <w:pPr>
        <w:spacing w:after="0" w:line="240" w:lineRule="auto"/>
        <w:rPr>
          <w:rFonts w:ascii="Calibri" w:eastAsia="Century Schoolbook" w:hAnsi="Calibri" w:cs="Calibri"/>
          <w:kern w:val="0"/>
          <w:lang w:val="en-US" w:eastAsia="ja-JP"/>
          <w14:ligatures w14:val="none"/>
        </w:rPr>
      </w:pPr>
    </w:p>
    <w:p w14:paraId="0D25EE46" w14:textId="77777777" w:rsidR="002B6DE9" w:rsidRPr="008F7FBD" w:rsidRDefault="002B6DE9" w:rsidP="002B6DE9">
      <w:pPr>
        <w:pStyle w:val="Heading2"/>
        <w:rPr>
          <w:color w:val="000000"/>
        </w:rPr>
      </w:pPr>
      <w:bookmarkStart w:id="25" w:name="_Toc211329640"/>
      <w:r w:rsidRPr="008F7FBD">
        <w:t>Benefits</w:t>
      </w:r>
      <w:bookmarkEnd w:id="25"/>
    </w:p>
    <w:p w14:paraId="03329EAB" w14:textId="77777777" w:rsidR="002B6DE9" w:rsidRPr="008F7FBD" w:rsidRDefault="002B6DE9" w:rsidP="002B6DE9">
      <w:pPr>
        <w:rPr>
          <w:lang w:val="en-US" w:eastAsia="ja-JP"/>
        </w:rPr>
      </w:pPr>
      <w:r w:rsidRPr="008F7FBD">
        <w:rPr>
          <w:lang w:val="en-US" w:eastAsia="ja-JP"/>
        </w:rPr>
        <w:t>Other post-employment benefits (OPEBs) refer to the benefits, other than pensions, that an individual employee receives as part of his or her package of retirement benefits. Typically, retiree life insurance is the most significant OPEB offering, though other benefits such as medical and dental benefits are also covered under this umbrella term.</w:t>
      </w:r>
    </w:p>
    <w:p w14:paraId="47FDB22E" w14:textId="77777777" w:rsidR="002B6DE9" w:rsidRDefault="002B6DE9" w:rsidP="002B6DE9">
      <w:pPr>
        <w:rPr>
          <w:rFonts w:cs="Calibri"/>
          <w:lang w:val="en-US" w:eastAsia="ja-JP"/>
        </w:rPr>
      </w:pPr>
      <w:r>
        <w:rPr>
          <w:rFonts w:cs="Calibri"/>
          <w:lang w:val="en-US" w:eastAsia="ja-JP"/>
        </w:rPr>
        <w:t xml:space="preserve">About half of the thirteen respondents reported providing </w:t>
      </w:r>
      <w:r w:rsidRPr="008B58F2">
        <w:rPr>
          <w:rFonts w:cs="Calibri"/>
          <w:b/>
          <w:bCs/>
          <w:lang w:val="en-US" w:eastAsia="ja-JP"/>
        </w:rPr>
        <w:t>early retirement</w:t>
      </w:r>
      <w:r>
        <w:rPr>
          <w:rFonts w:cs="Calibri"/>
          <w:lang w:val="en-US" w:eastAsia="ja-JP"/>
        </w:rPr>
        <w:t xml:space="preserve"> benefits:</w:t>
      </w:r>
    </w:p>
    <w:tbl>
      <w:tblPr>
        <w:tblW w:w="0" w:type="auto"/>
        <w:jc w:val="center"/>
        <w:tblBorders>
          <w:top w:val="single" w:sz="8" w:space="0" w:color="C0504D"/>
          <w:left w:val="single" w:sz="8" w:space="0" w:color="C0504D"/>
          <w:bottom w:val="single" w:sz="8" w:space="0" w:color="C0504D"/>
          <w:right w:val="single" w:sz="8" w:space="0" w:color="C0504D"/>
        </w:tblBorders>
        <w:tblLook w:val="04A0" w:firstRow="1" w:lastRow="0" w:firstColumn="1" w:lastColumn="0" w:noHBand="0" w:noVBand="1"/>
      </w:tblPr>
      <w:tblGrid>
        <w:gridCol w:w="1951"/>
        <w:gridCol w:w="6905"/>
      </w:tblGrid>
      <w:tr w:rsidR="002B6DE9" w:rsidRPr="008F7FBD" w14:paraId="592BD7CF" w14:textId="77777777" w:rsidTr="009B2838">
        <w:trPr>
          <w:jc w:val="center"/>
        </w:trPr>
        <w:tc>
          <w:tcPr>
            <w:tcW w:w="1951" w:type="dxa"/>
            <w:tcBorders>
              <w:right w:val="single" w:sz="4" w:space="0" w:color="ED7D31"/>
            </w:tcBorders>
            <w:shd w:val="clear" w:color="auto" w:fill="C0504D"/>
          </w:tcPr>
          <w:p w14:paraId="6AA9610F"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color w:val="FFFFFF"/>
                <w:kern w:val="0"/>
                <w:lang w:val="en-US" w:eastAsia="ja-JP"/>
                <w14:ligatures w14:val="none"/>
              </w:rPr>
            </w:pPr>
            <w:r w:rsidRPr="008F7FBD">
              <w:rPr>
                <w:rFonts w:ascii="Calibri" w:eastAsia="Century Schoolbook" w:hAnsi="Calibri" w:cs="Calibri"/>
                <w:b/>
                <w:bCs/>
                <w:color w:val="FFFFFF"/>
                <w:kern w:val="0"/>
                <w:lang w:val="en-US" w:eastAsia="ja-JP"/>
                <w14:ligatures w14:val="none"/>
              </w:rPr>
              <w:t>Description</w:t>
            </w:r>
          </w:p>
        </w:tc>
        <w:tc>
          <w:tcPr>
            <w:tcW w:w="6905" w:type="dxa"/>
            <w:tcBorders>
              <w:left w:val="single" w:sz="4" w:space="0" w:color="ED7D31"/>
            </w:tcBorders>
            <w:shd w:val="clear" w:color="auto" w:fill="C0504D"/>
          </w:tcPr>
          <w:p w14:paraId="7EFD5ED4" w14:textId="77777777" w:rsidR="002B6DE9" w:rsidRPr="008F7FBD" w:rsidRDefault="002B6DE9" w:rsidP="009B2838">
            <w:pPr>
              <w:widowControl w:val="0"/>
              <w:autoSpaceDE w:val="0"/>
              <w:autoSpaceDN w:val="0"/>
              <w:adjustRightInd w:val="0"/>
              <w:spacing w:after="0" w:line="341" w:lineRule="auto"/>
              <w:ind w:right="4"/>
              <w:jc w:val="center"/>
              <w:rPr>
                <w:rFonts w:ascii="Calibri" w:eastAsia="Century Schoolbook" w:hAnsi="Calibri" w:cs="Calibri"/>
                <w:b/>
                <w:bCs/>
                <w:color w:val="FFFFFF"/>
                <w:kern w:val="0"/>
                <w:lang w:val="en-US" w:eastAsia="ja-JP"/>
                <w14:ligatures w14:val="none"/>
              </w:rPr>
            </w:pPr>
            <w:r w:rsidRPr="008F7FBD">
              <w:rPr>
                <w:rFonts w:ascii="Calibri" w:eastAsia="Century Schoolbook" w:hAnsi="Calibri" w:cs="Calibri"/>
                <w:b/>
                <w:bCs/>
                <w:color w:val="FFFFFF"/>
                <w:kern w:val="0"/>
                <w:lang w:val="en-US" w:eastAsia="ja-JP"/>
                <w14:ligatures w14:val="none"/>
              </w:rPr>
              <w:t>Benefit</w:t>
            </w:r>
          </w:p>
        </w:tc>
      </w:tr>
      <w:tr w:rsidR="002B6DE9" w:rsidRPr="008F7FBD" w14:paraId="271911DA" w14:textId="77777777" w:rsidTr="009B2838">
        <w:trPr>
          <w:jc w:val="center"/>
        </w:trPr>
        <w:tc>
          <w:tcPr>
            <w:tcW w:w="1951" w:type="dxa"/>
            <w:tcBorders>
              <w:top w:val="single" w:sz="8" w:space="0" w:color="C0504D"/>
              <w:left w:val="single" w:sz="8" w:space="0" w:color="C0504D"/>
              <w:bottom w:val="single" w:sz="8" w:space="0" w:color="C0504D"/>
              <w:right w:val="single" w:sz="4" w:space="0" w:color="ED7D31"/>
            </w:tcBorders>
          </w:tcPr>
          <w:p w14:paraId="02031684"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Early Retire</w:t>
            </w:r>
            <w:r>
              <w:rPr>
                <w:rFonts w:ascii="Calibri" w:eastAsia="Century Schoolbook" w:hAnsi="Calibri" w:cs="Calibri"/>
                <w:b/>
                <w:bCs/>
                <w:kern w:val="0"/>
                <w:lang w:val="en-US" w:eastAsia="ja-JP"/>
                <w14:ligatures w14:val="none"/>
              </w:rPr>
              <w:t>e</w:t>
            </w:r>
            <w:r w:rsidRPr="008F7FBD">
              <w:rPr>
                <w:rFonts w:ascii="Calibri" w:eastAsia="Century Schoolbook" w:hAnsi="Calibri" w:cs="Calibri"/>
                <w:b/>
                <w:bCs/>
                <w:kern w:val="0"/>
                <w:lang w:val="en-US" w:eastAsia="ja-JP"/>
                <w14:ligatures w14:val="none"/>
              </w:rPr>
              <w:t xml:space="preserve">s </w:t>
            </w:r>
          </w:p>
        </w:tc>
        <w:tc>
          <w:tcPr>
            <w:tcW w:w="6905" w:type="dxa"/>
            <w:tcBorders>
              <w:top w:val="single" w:sz="8" w:space="0" w:color="C0504D"/>
              <w:left w:val="single" w:sz="4" w:space="0" w:color="ED7D31"/>
              <w:bottom w:val="single" w:sz="8" w:space="0" w:color="C0504D"/>
              <w:right w:val="single" w:sz="8" w:space="0" w:color="C0504D"/>
            </w:tcBorders>
          </w:tcPr>
          <w:p w14:paraId="4B837229" w14:textId="77777777" w:rsidR="002B6DE9" w:rsidRDefault="002B6DE9" w:rsidP="009B2838">
            <w:pPr>
              <w:spacing w:after="0" w:line="240" w:lineRule="auto"/>
              <w:jc w:val="both"/>
              <w:rPr>
                <w:rFonts w:ascii="Calibri" w:eastAsia="Century Schoolbook" w:hAnsi="Calibri" w:cs="Times New Roman"/>
                <w:kern w:val="0"/>
                <w:lang w:val="en-US" w:eastAsia="ja-JP"/>
                <w14:ligatures w14:val="none"/>
              </w:rPr>
            </w:pPr>
            <w:r>
              <w:rPr>
                <w:rFonts w:ascii="Calibri" w:eastAsia="Century Schoolbook" w:hAnsi="Calibri" w:cs="Times New Roman"/>
                <w:kern w:val="0"/>
                <w:lang w:val="en-US" w:eastAsia="ja-JP"/>
                <w14:ligatures w14:val="none"/>
              </w:rPr>
              <w:t>Typically</w:t>
            </w:r>
            <w:r w:rsidRPr="008F7FBD">
              <w:rPr>
                <w:rFonts w:ascii="Calibri" w:eastAsia="Century Schoolbook" w:hAnsi="Calibri" w:cs="Times New Roman"/>
                <w:kern w:val="0"/>
                <w:lang w:val="en-US" w:eastAsia="ja-JP"/>
                <w14:ligatures w14:val="none"/>
              </w:rPr>
              <w:t xml:space="preserve"> covers the employee between the ages of 55 </w:t>
            </w:r>
            <w:r>
              <w:rPr>
                <w:rFonts w:ascii="Calibri" w:eastAsia="Century Schoolbook" w:hAnsi="Calibri" w:cs="Times New Roman"/>
                <w:kern w:val="0"/>
                <w:lang w:val="en-US" w:eastAsia="ja-JP"/>
                <w14:ligatures w14:val="none"/>
              </w:rPr>
              <w:t>–</w:t>
            </w:r>
            <w:r w:rsidRPr="008F7FBD">
              <w:rPr>
                <w:rFonts w:ascii="Calibri" w:eastAsia="Century Schoolbook" w:hAnsi="Calibri" w:cs="Times New Roman"/>
                <w:kern w:val="0"/>
                <w:lang w:val="en-US" w:eastAsia="ja-JP"/>
                <w14:ligatures w14:val="none"/>
              </w:rPr>
              <w:t xml:space="preserve"> 65.</w:t>
            </w:r>
          </w:p>
          <w:p w14:paraId="0CBF6F2F"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Pr>
                <w:rFonts w:ascii="Calibri" w:eastAsia="Century Schoolbook" w:hAnsi="Calibri" w:cs="Times New Roman"/>
                <w:kern w:val="0"/>
                <w:lang w:val="en-US" w:eastAsia="ja-JP"/>
                <w14:ligatures w14:val="none"/>
              </w:rPr>
              <w:t>A range of minimum years of service was reported from as few as ten to as many as 30 years of service required.</w:t>
            </w:r>
          </w:p>
        </w:tc>
      </w:tr>
      <w:tr w:rsidR="002B6DE9" w:rsidRPr="008F7FBD" w14:paraId="4FC8FC2A" w14:textId="77777777" w:rsidTr="009B2838">
        <w:trPr>
          <w:jc w:val="center"/>
        </w:trPr>
        <w:tc>
          <w:tcPr>
            <w:tcW w:w="1951" w:type="dxa"/>
            <w:tcBorders>
              <w:bottom w:val="single" w:sz="4" w:space="0" w:color="ED7D31"/>
              <w:right w:val="single" w:sz="4" w:space="0" w:color="ED7D31"/>
            </w:tcBorders>
          </w:tcPr>
          <w:p w14:paraId="07CE9F62"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Pension Plan</w:t>
            </w:r>
          </w:p>
        </w:tc>
        <w:tc>
          <w:tcPr>
            <w:tcW w:w="6905" w:type="dxa"/>
            <w:tcBorders>
              <w:left w:val="single" w:sz="4" w:space="0" w:color="ED7D31"/>
              <w:bottom w:val="single" w:sz="4" w:space="0" w:color="ED7D31"/>
            </w:tcBorders>
          </w:tcPr>
          <w:p w14:paraId="1CC51525"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sidRPr="008F7FBD">
              <w:rPr>
                <w:rFonts w:ascii="Calibri" w:eastAsia="Century Schoolbook" w:hAnsi="Calibri" w:cs="Times New Roman"/>
                <w:kern w:val="0"/>
                <w:lang w:val="en-US" w:eastAsia="ja-JP"/>
                <w14:ligatures w14:val="none"/>
              </w:rPr>
              <w:t>OMERS</w:t>
            </w:r>
          </w:p>
        </w:tc>
      </w:tr>
      <w:tr w:rsidR="002B6DE9" w:rsidRPr="008F7FBD" w14:paraId="54E3CC2A" w14:textId="77777777" w:rsidTr="009B2838">
        <w:trPr>
          <w:jc w:val="center"/>
        </w:trPr>
        <w:tc>
          <w:tcPr>
            <w:tcW w:w="8856" w:type="dxa"/>
            <w:gridSpan w:val="2"/>
          </w:tcPr>
          <w:p w14:paraId="6C7EBB49" w14:textId="77777777" w:rsidR="002B6DE9" w:rsidRPr="008F7FBD" w:rsidRDefault="002B6DE9" w:rsidP="009B2838">
            <w:pPr>
              <w:spacing w:after="0" w:line="240" w:lineRule="auto"/>
              <w:jc w:val="both"/>
              <w:rPr>
                <w:rFonts w:ascii="Calibri" w:eastAsia="Century Schoolbook" w:hAnsi="Calibri" w:cs="Times New Roman"/>
                <w:b/>
                <w:bCs/>
                <w:kern w:val="0"/>
                <w:lang w:val="en-US" w:eastAsia="ja-JP"/>
                <w14:ligatures w14:val="none"/>
              </w:rPr>
            </w:pPr>
            <w:r w:rsidRPr="008F7FBD">
              <w:rPr>
                <w:rFonts w:ascii="Calibri" w:eastAsia="Century Schoolbook" w:hAnsi="Calibri" w:cs="Times New Roman"/>
                <w:b/>
                <w:bCs/>
                <w:kern w:val="0"/>
                <w:lang w:val="en-US" w:eastAsia="ja-JP"/>
                <w14:ligatures w14:val="none"/>
              </w:rPr>
              <w:t>Other Post-Employment Benefits</w:t>
            </w:r>
            <w:r>
              <w:rPr>
                <w:rFonts w:ascii="Calibri" w:eastAsia="Century Schoolbook" w:hAnsi="Calibri" w:cs="Times New Roman"/>
                <w:b/>
                <w:bCs/>
                <w:kern w:val="0"/>
                <w:lang w:val="en-US" w:eastAsia="ja-JP"/>
                <w14:ligatures w14:val="none"/>
              </w:rPr>
              <w:t xml:space="preserve"> (OPEBs)</w:t>
            </w:r>
            <w:r w:rsidRPr="008F7FBD">
              <w:rPr>
                <w:rFonts w:ascii="Calibri" w:eastAsia="Century Schoolbook" w:hAnsi="Calibri" w:cs="Times New Roman"/>
                <w:b/>
                <w:bCs/>
                <w:kern w:val="0"/>
                <w:lang w:val="en-US" w:eastAsia="ja-JP"/>
                <w14:ligatures w14:val="none"/>
              </w:rPr>
              <w:t>:</w:t>
            </w:r>
          </w:p>
        </w:tc>
      </w:tr>
      <w:tr w:rsidR="002B6DE9" w:rsidRPr="008F7FBD" w14:paraId="16A33113" w14:textId="77777777" w:rsidTr="009B2838">
        <w:trPr>
          <w:jc w:val="center"/>
        </w:trPr>
        <w:tc>
          <w:tcPr>
            <w:tcW w:w="1951" w:type="dxa"/>
            <w:tcBorders>
              <w:top w:val="single" w:sz="8" w:space="0" w:color="C0504D"/>
              <w:left w:val="single" w:sz="8" w:space="0" w:color="C0504D"/>
              <w:bottom w:val="single" w:sz="8" w:space="0" w:color="C0504D"/>
              <w:right w:val="single" w:sz="4" w:space="0" w:color="ED7D31"/>
            </w:tcBorders>
          </w:tcPr>
          <w:p w14:paraId="421C4FC8"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Medical</w:t>
            </w:r>
          </w:p>
        </w:tc>
        <w:tc>
          <w:tcPr>
            <w:tcW w:w="6905" w:type="dxa"/>
            <w:tcBorders>
              <w:top w:val="single" w:sz="8" w:space="0" w:color="C0504D"/>
              <w:left w:val="single" w:sz="4" w:space="0" w:color="ED7D31"/>
              <w:bottom w:val="single" w:sz="8" w:space="0" w:color="C0504D"/>
              <w:right w:val="single" w:sz="8" w:space="0" w:color="C0504D"/>
            </w:tcBorders>
          </w:tcPr>
          <w:p w14:paraId="532D9468"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sidRPr="008F7FBD">
              <w:rPr>
                <w:rFonts w:ascii="Calibri" w:eastAsia="Century Schoolbook" w:hAnsi="Calibri" w:cs="Times New Roman"/>
                <w:kern w:val="0"/>
                <w:lang w:val="en-US" w:eastAsia="ja-JP"/>
                <w14:ligatures w14:val="none"/>
              </w:rPr>
              <w:t>Medical (Extended Health) coverage can be extended from retirement to the age of sixty-five, employees typically pay 50% of the premium cost to age 65</w:t>
            </w:r>
            <w:r>
              <w:rPr>
                <w:rFonts w:ascii="Calibri" w:eastAsia="Century Schoolbook" w:hAnsi="Calibri" w:cs="Times New Roman"/>
                <w:kern w:val="0"/>
                <w:lang w:val="en-US" w:eastAsia="ja-JP"/>
                <w14:ligatures w14:val="none"/>
              </w:rPr>
              <w:t>, however a couple have noted 100% employer paid.</w:t>
            </w:r>
          </w:p>
        </w:tc>
      </w:tr>
      <w:tr w:rsidR="002B6DE9" w:rsidRPr="008F7FBD" w14:paraId="579BCECF" w14:textId="77777777" w:rsidTr="009B2838">
        <w:trPr>
          <w:jc w:val="center"/>
        </w:trPr>
        <w:tc>
          <w:tcPr>
            <w:tcW w:w="1951" w:type="dxa"/>
            <w:tcBorders>
              <w:right w:val="single" w:sz="4" w:space="0" w:color="ED7D31"/>
            </w:tcBorders>
          </w:tcPr>
          <w:p w14:paraId="0D9E70D6"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Dental</w:t>
            </w:r>
          </w:p>
        </w:tc>
        <w:tc>
          <w:tcPr>
            <w:tcW w:w="6905" w:type="dxa"/>
            <w:tcBorders>
              <w:left w:val="single" w:sz="4" w:space="0" w:color="ED7D31"/>
            </w:tcBorders>
          </w:tcPr>
          <w:p w14:paraId="125B676F"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sidRPr="008F7FBD">
              <w:rPr>
                <w:rFonts w:ascii="Calibri" w:eastAsia="Century Schoolbook" w:hAnsi="Calibri" w:cs="Times New Roman"/>
                <w:kern w:val="0"/>
                <w:lang w:val="en-US" w:eastAsia="ja-JP"/>
                <w14:ligatures w14:val="none"/>
              </w:rPr>
              <w:t xml:space="preserve">Dental coverage can be extended from early retirement to the age of sixty-five, </w:t>
            </w:r>
            <w:r>
              <w:rPr>
                <w:rFonts w:ascii="Calibri" w:eastAsia="Century Schoolbook" w:hAnsi="Calibri" w:cs="Times New Roman"/>
                <w:kern w:val="0"/>
                <w:lang w:val="en-US" w:eastAsia="ja-JP"/>
                <w14:ligatures w14:val="none"/>
              </w:rPr>
              <w:t xml:space="preserve">where offered, </w:t>
            </w:r>
            <w:r w:rsidRPr="008F7FBD">
              <w:rPr>
                <w:rFonts w:ascii="Calibri" w:eastAsia="Century Schoolbook" w:hAnsi="Calibri" w:cs="Times New Roman"/>
                <w:kern w:val="0"/>
                <w:lang w:val="en-US" w:eastAsia="ja-JP"/>
                <w14:ligatures w14:val="none"/>
              </w:rPr>
              <w:t>employee typically pays 50% of the premium cost to age 65</w:t>
            </w:r>
          </w:p>
        </w:tc>
      </w:tr>
      <w:tr w:rsidR="002B6DE9" w:rsidRPr="008F7FBD" w14:paraId="288DBD86" w14:textId="77777777" w:rsidTr="009B2838">
        <w:trPr>
          <w:jc w:val="center"/>
        </w:trPr>
        <w:tc>
          <w:tcPr>
            <w:tcW w:w="1951" w:type="dxa"/>
            <w:tcBorders>
              <w:top w:val="single" w:sz="8" w:space="0" w:color="C0504D"/>
              <w:left w:val="single" w:sz="8" w:space="0" w:color="C0504D"/>
              <w:bottom w:val="single" w:sz="8" w:space="0" w:color="C0504D"/>
              <w:right w:val="single" w:sz="4" w:space="0" w:color="ED7D31"/>
            </w:tcBorders>
          </w:tcPr>
          <w:p w14:paraId="0F59D1F7"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AD&amp;D</w:t>
            </w:r>
          </w:p>
        </w:tc>
        <w:tc>
          <w:tcPr>
            <w:tcW w:w="6905" w:type="dxa"/>
            <w:tcBorders>
              <w:top w:val="single" w:sz="8" w:space="0" w:color="C0504D"/>
              <w:left w:val="single" w:sz="4" w:space="0" w:color="ED7D31"/>
              <w:bottom w:val="single" w:sz="8" w:space="0" w:color="C0504D"/>
              <w:right w:val="single" w:sz="8" w:space="0" w:color="C0504D"/>
            </w:tcBorders>
          </w:tcPr>
          <w:p w14:paraId="03D8A064"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sidRPr="008F7FBD">
              <w:rPr>
                <w:rFonts w:ascii="Calibri" w:eastAsia="Century Schoolbook" w:hAnsi="Calibri" w:cs="Times New Roman"/>
                <w:kern w:val="0"/>
                <w:lang w:val="en-US" w:eastAsia="ja-JP"/>
                <w14:ligatures w14:val="none"/>
              </w:rPr>
              <w:t>Not typically offered as a post-retirement benefit</w:t>
            </w:r>
          </w:p>
        </w:tc>
      </w:tr>
      <w:tr w:rsidR="002B6DE9" w:rsidRPr="008F7FBD" w14:paraId="3558C926" w14:textId="77777777" w:rsidTr="009B2838">
        <w:trPr>
          <w:jc w:val="center"/>
        </w:trPr>
        <w:tc>
          <w:tcPr>
            <w:tcW w:w="1951" w:type="dxa"/>
            <w:tcBorders>
              <w:right w:val="single" w:sz="4" w:space="0" w:color="ED7D31"/>
            </w:tcBorders>
          </w:tcPr>
          <w:p w14:paraId="60AC8310"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Life Insurance</w:t>
            </w:r>
          </w:p>
        </w:tc>
        <w:tc>
          <w:tcPr>
            <w:tcW w:w="6905" w:type="dxa"/>
            <w:tcBorders>
              <w:left w:val="single" w:sz="4" w:space="0" w:color="ED7D31"/>
            </w:tcBorders>
          </w:tcPr>
          <w:p w14:paraId="552CDE4B"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sidRPr="008F7FBD">
              <w:rPr>
                <w:rFonts w:ascii="Calibri" w:eastAsia="Century Schoolbook" w:hAnsi="Calibri" w:cs="Times New Roman"/>
                <w:kern w:val="0"/>
                <w:lang w:val="en-US" w:eastAsia="ja-JP"/>
                <w14:ligatures w14:val="none"/>
              </w:rPr>
              <w:t>Typically offered at a reduced rate of 50% of salary at retirement</w:t>
            </w:r>
            <w:r>
              <w:rPr>
                <w:rFonts w:ascii="Calibri" w:eastAsia="Century Schoolbook" w:hAnsi="Calibri" w:cs="Times New Roman"/>
                <w:kern w:val="0"/>
                <w:lang w:val="en-US" w:eastAsia="ja-JP"/>
                <w14:ligatures w14:val="none"/>
              </w:rPr>
              <w:t xml:space="preserve"> with annual reductions thereafter.</w:t>
            </w:r>
          </w:p>
        </w:tc>
      </w:tr>
      <w:tr w:rsidR="002B6DE9" w:rsidRPr="008F7FBD" w14:paraId="28C28DAD" w14:textId="77777777" w:rsidTr="009B2838">
        <w:trPr>
          <w:jc w:val="center"/>
        </w:trPr>
        <w:tc>
          <w:tcPr>
            <w:tcW w:w="1951" w:type="dxa"/>
            <w:tcBorders>
              <w:top w:val="single" w:sz="8" w:space="0" w:color="C0504D"/>
              <w:left w:val="single" w:sz="8" w:space="0" w:color="C0504D"/>
              <w:bottom w:val="single" w:sz="8" w:space="0" w:color="C0504D"/>
              <w:right w:val="single" w:sz="4" w:space="0" w:color="ED7D31"/>
            </w:tcBorders>
          </w:tcPr>
          <w:p w14:paraId="2A2991D8"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p>
        </w:tc>
        <w:tc>
          <w:tcPr>
            <w:tcW w:w="6905" w:type="dxa"/>
            <w:tcBorders>
              <w:top w:val="single" w:sz="8" w:space="0" w:color="C0504D"/>
              <w:left w:val="single" w:sz="4" w:space="0" w:color="ED7D31"/>
              <w:bottom w:val="single" w:sz="8" w:space="0" w:color="C0504D"/>
              <w:right w:val="single" w:sz="8" w:space="0" w:color="C0504D"/>
            </w:tcBorders>
          </w:tcPr>
          <w:p w14:paraId="17CCD98C"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p>
        </w:tc>
      </w:tr>
      <w:tr w:rsidR="002B6DE9" w:rsidRPr="008F7FBD" w14:paraId="279A3843" w14:textId="77777777" w:rsidTr="009B2838">
        <w:trPr>
          <w:jc w:val="center"/>
        </w:trPr>
        <w:tc>
          <w:tcPr>
            <w:tcW w:w="1951" w:type="dxa"/>
            <w:tcBorders>
              <w:right w:val="single" w:sz="4" w:space="0" w:color="ED7D31"/>
            </w:tcBorders>
          </w:tcPr>
          <w:p w14:paraId="4AC1FA11" w14:textId="77777777" w:rsidR="002B6DE9" w:rsidRPr="008F7FBD" w:rsidRDefault="002B6DE9" w:rsidP="009B2838">
            <w:pPr>
              <w:widowControl w:val="0"/>
              <w:autoSpaceDE w:val="0"/>
              <w:autoSpaceDN w:val="0"/>
              <w:adjustRightInd w:val="0"/>
              <w:spacing w:after="0" w:line="341" w:lineRule="auto"/>
              <w:ind w:right="4"/>
              <w:jc w:val="both"/>
              <w:rPr>
                <w:rFonts w:ascii="Calibri" w:eastAsia="Century Schoolbook" w:hAnsi="Calibri" w:cs="Calibri"/>
                <w:b/>
                <w:bCs/>
                <w:kern w:val="0"/>
                <w:lang w:val="en-US" w:eastAsia="ja-JP"/>
                <w14:ligatures w14:val="none"/>
              </w:rPr>
            </w:pPr>
            <w:r w:rsidRPr="008F7FBD">
              <w:rPr>
                <w:rFonts w:ascii="Calibri" w:eastAsia="Century Schoolbook" w:hAnsi="Calibri" w:cs="Calibri"/>
                <w:b/>
                <w:bCs/>
                <w:kern w:val="0"/>
                <w:lang w:val="en-US" w:eastAsia="ja-JP"/>
                <w14:ligatures w14:val="none"/>
              </w:rPr>
              <w:t>Costs</w:t>
            </w:r>
          </w:p>
        </w:tc>
        <w:tc>
          <w:tcPr>
            <w:tcW w:w="6905" w:type="dxa"/>
            <w:tcBorders>
              <w:left w:val="single" w:sz="4" w:space="0" w:color="ED7D31"/>
            </w:tcBorders>
          </w:tcPr>
          <w:p w14:paraId="0EA33E50" w14:textId="77777777" w:rsidR="002B6DE9" w:rsidRPr="008F7FBD" w:rsidRDefault="002B6DE9" w:rsidP="009B2838">
            <w:pPr>
              <w:spacing w:after="0" w:line="240" w:lineRule="auto"/>
              <w:jc w:val="both"/>
              <w:rPr>
                <w:rFonts w:ascii="Calibri" w:eastAsia="Century Schoolbook" w:hAnsi="Calibri" w:cs="Times New Roman"/>
                <w:kern w:val="0"/>
                <w:lang w:val="en-US" w:eastAsia="ja-JP"/>
                <w14:ligatures w14:val="none"/>
              </w:rPr>
            </w:pPr>
            <w:r>
              <w:rPr>
                <w:rFonts w:ascii="Calibri" w:eastAsia="Century Schoolbook" w:hAnsi="Calibri" w:cs="Times New Roman"/>
                <w:kern w:val="0"/>
                <w:lang w:val="en-US" w:eastAsia="ja-JP"/>
                <w14:ligatures w14:val="none"/>
              </w:rPr>
              <w:t>Not enough data was provided to determine this value.</w:t>
            </w:r>
          </w:p>
        </w:tc>
      </w:tr>
    </w:tbl>
    <w:p w14:paraId="626D3AD4" w14:textId="77777777" w:rsidR="002B6DE9" w:rsidRDefault="002B6DE9" w:rsidP="002B6DE9">
      <w:pPr>
        <w:spacing w:after="0" w:line="240" w:lineRule="auto"/>
        <w:rPr>
          <w:rFonts w:ascii="Calibri" w:eastAsia="Century Schoolbook" w:hAnsi="Calibri" w:cs="Calibri"/>
          <w:kern w:val="0"/>
          <w:lang w:val="en-US" w:eastAsia="ja-JP"/>
          <w14:ligatures w14:val="none"/>
        </w:rPr>
      </w:pPr>
    </w:p>
    <w:p w14:paraId="1376C4B7" w14:textId="77777777" w:rsidR="002B6DE9" w:rsidRPr="008F7FBD" w:rsidRDefault="002B6DE9" w:rsidP="002B6DE9">
      <w:pPr>
        <w:spacing w:after="0" w:line="240" w:lineRule="auto"/>
        <w:rPr>
          <w:rFonts w:ascii="Calibri" w:eastAsia="Century Schoolbook" w:hAnsi="Calibri" w:cs="Calibri"/>
          <w:kern w:val="0"/>
          <w:lang w:val="en-US" w:eastAsia="ja-JP"/>
          <w14:ligatures w14:val="none"/>
        </w:rPr>
      </w:pPr>
    </w:p>
    <w:p w14:paraId="4E6550F5" w14:textId="77777777" w:rsidR="002B6DE9" w:rsidRDefault="002B6DE9" w:rsidP="002B6DE9">
      <w:pPr>
        <w:rPr>
          <w:lang w:val="en-US" w:eastAsia="ja-JP"/>
        </w:rPr>
      </w:pPr>
      <w:r w:rsidRPr="008F7FBD">
        <w:rPr>
          <w:lang w:val="en-US" w:eastAsia="ja-JP"/>
        </w:rPr>
        <w:t>Other Post-Retirement Benefits are intended to bridge the gap between early retirement and the individual reaching the age of sixty-five.</w:t>
      </w:r>
    </w:p>
    <w:p w14:paraId="1FDFB4DA" w14:textId="77777777" w:rsidR="002B6DE9" w:rsidRPr="008F7FBD" w:rsidRDefault="002B6DE9" w:rsidP="002B6DE9">
      <w:pPr>
        <w:rPr>
          <w:lang w:val="en-US" w:eastAsia="ja-JP"/>
        </w:rPr>
      </w:pPr>
      <w:r w:rsidRPr="008F7FBD">
        <w:rPr>
          <w:lang w:val="en-US" w:eastAsia="ja-JP"/>
        </w:rPr>
        <w:t>After the age of sixty-five, it is typically expected that various federal and provincial programs will replace OPEBs</w:t>
      </w:r>
      <w:r>
        <w:rPr>
          <w:lang w:val="en-US" w:eastAsia="ja-JP"/>
        </w:rPr>
        <w:t>, and generally speaking, post-retirement benefits (after sixty-fix) are non-existent at most LDCs, however a few do report offering some minimal extended life insurance benefits for those beyond the age of 65.</w:t>
      </w:r>
    </w:p>
    <w:p w14:paraId="6429CD9C" w14:textId="77777777" w:rsidR="002B6DE9" w:rsidRDefault="002B6DE9" w:rsidP="002B6DE9">
      <w:pPr>
        <w:rPr>
          <w:lang w:val="en-US" w:eastAsia="ja-JP"/>
        </w:rPr>
      </w:pPr>
      <w:r>
        <w:rPr>
          <w:lang w:val="en-US" w:eastAsia="ja-JP"/>
        </w:rPr>
        <w:br w:type="page"/>
      </w:r>
    </w:p>
    <w:p w14:paraId="32C1BF47" w14:textId="77777777" w:rsidR="002B6DE9" w:rsidRPr="008F7FBD" w:rsidRDefault="002B6DE9" w:rsidP="002B6DE9">
      <w:pPr>
        <w:rPr>
          <w:lang w:val="en-US" w:eastAsia="ja-JP"/>
        </w:rPr>
      </w:pPr>
    </w:p>
    <w:p w14:paraId="4DD3C5F5" w14:textId="77777777" w:rsidR="002B6DE9" w:rsidRPr="00CD082A" w:rsidRDefault="002B6DE9" w:rsidP="002B6DE9">
      <w:pPr>
        <w:pStyle w:val="Heading1"/>
      </w:pPr>
      <w:bookmarkStart w:id="26" w:name="_Toc211329641"/>
      <w:r w:rsidRPr="00CD082A">
        <w:t>Remuneration Analysis (Board)</w:t>
      </w:r>
      <w:bookmarkEnd w:id="26"/>
    </w:p>
    <w:p w14:paraId="505E2690" w14:textId="77777777" w:rsidR="002B6DE9" w:rsidRPr="008F7FBD" w:rsidRDefault="002B6DE9" w:rsidP="002B6DE9">
      <w:pPr>
        <w:rPr>
          <w:lang w:val="en-US"/>
        </w:rPr>
      </w:pPr>
      <w:r w:rsidRPr="008F7FBD">
        <w:rPr>
          <w:lang w:val="en-US"/>
        </w:rPr>
        <w:t>The participants were asked to indicate how Directors are compensated for</w:t>
      </w:r>
      <w:r>
        <w:rPr>
          <w:lang w:val="en-US"/>
        </w:rPr>
        <w:t xml:space="preserve"> their contributions to </w:t>
      </w:r>
      <w:r w:rsidRPr="008F7FBD">
        <w:rPr>
          <w:lang w:val="en-US"/>
        </w:rPr>
        <w:t>the Board.</w:t>
      </w:r>
    </w:p>
    <w:p w14:paraId="46FA44FE" w14:textId="77777777" w:rsidR="002B6DE9" w:rsidRPr="008F7FBD" w:rsidRDefault="002B6DE9" w:rsidP="002B6DE9">
      <w:pPr>
        <w:spacing w:after="0" w:line="240" w:lineRule="auto"/>
        <w:rPr>
          <w:rFonts w:ascii="Calibri" w:eastAsia="Times New Roman" w:hAnsi="Calibri" w:cs="Times New Roman"/>
          <w:kern w:val="0"/>
          <w:lang w:val="en-US"/>
          <w14:ligatures w14:val="none"/>
        </w:rPr>
      </w:pPr>
    </w:p>
    <w:p w14:paraId="0A35A695" w14:textId="77777777" w:rsidR="002B6DE9" w:rsidRPr="008F7FBD" w:rsidRDefault="002B6DE9" w:rsidP="002B6DE9">
      <w:pPr>
        <w:pStyle w:val="Heading2"/>
      </w:pPr>
      <w:bookmarkStart w:id="27" w:name="_Toc211329642"/>
      <w:r>
        <w:t>Stipend</w:t>
      </w:r>
      <w:bookmarkEnd w:id="27"/>
    </w:p>
    <w:p w14:paraId="47446198" w14:textId="77777777" w:rsidR="002B6DE9" w:rsidRDefault="002B6DE9" w:rsidP="002B6DE9">
      <w:pPr>
        <w:rPr>
          <w:lang w:val="en-US"/>
        </w:rPr>
      </w:pPr>
      <w:r>
        <w:rPr>
          <w:lang w:val="en-US"/>
        </w:rPr>
        <w:t>Twelve of the thirteen members participating provided Board related information.</w:t>
      </w:r>
    </w:p>
    <w:p w14:paraId="2560D84A" w14:textId="77777777" w:rsidR="002B6DE9" w:rsidRDefault="002B6DE9" w:rsidP="002B6DE9">
      <w:pPr>
        <w:rPr>
          <w:lang w:val="en-US"/>
        </w:rPr>
      </w:pPr>
      <w:r>
        <w:rPr>
          <w:lang w:val="en-US"/>
        </w:rPr>
        <w:t>All submissions were converted to an annual rate.</w:t>
      </w:r>
    </w:p>
    <w:p w14:paraId="0F566115" w14:textId="77777777" w:rsidR="002B6DE9" w:rsidRDefault="002B6DE9" w:rsidP="002B6DE9">
      <w:pPr>
        <w:rPr>
          <w:lang w:val="en-US"/>
        </w:rPr>
      </w:pPr>
      <w:r>
        <w:rPr>
          <w:lang w:val="en-US"/>
        </w:rPr>
        <w:t>One sample was removed.</w:t>
      </w:r>
    </w:p>
    <w:p w14:paraId="7FD72011" w14:textId="77777777" w:rsidR="002B6DE9" w:rsidRDefault="002B6DE9" w:rsidP="002B6DE9">
      <w:pPr>
        <w:rPr>
          <w:lang w:val="en-US"/>
        </w:rPr>
      </w:pPr>
      <w:r>
        <w:rPr>
          <w:lang w:val="en-US"/>
        </w:rPr>
        <w:t>For the majority, two different rates are noted: one for the Board Chair and a second (lower) rate for any other Director (regardless of their role) within the Board.</w:t>
      </w:r>
    </w:p>
    <w:p w14:paraId="7AF62A47" w14:textId="77777777" w:rsidR="002B6DE9" w:rsidRDefault="002B6DE9" w:rsidP="002B6DE9">
      <w:pPr>
        <w:rPr>
          <w:lang w:val="en-US"/>
        </w:rPr>
      </w:pPr>
      <w:r>
        <w:rPr>
          <w:lang w:val="en-US"/>
        </w:rPr>
        <w:t>A few LDCs report a separate rate for the role of Vice Chair.</w:t>
      </w:r>
    </w:p>
    <w:p w14:paraId="50C0DA9B" w14:textId="77777777" w:rsidR="002B6DE9" w:rsidRDefault="002B6DE9" w:rsidP="002B6DE9">
      <w:pPr>
        <w:rPr>
          <w:lang w:val="en-US"/>
        </w:rPr>
      </w:pPr>
      <w:r>
        <w:rPr>
          <w:lang w:val="en-US"/>
        </w:rPr>
        <w:t>The following table outlines the annualized rates (rounded to the nearest hundred).</w:t>
      </w:r>
    </w:p>
    <w:p w14:paraId="118F4D0B" w14:textId="77777777" w:rsidR="002B6DE9" w:rsidRDefault="002B6DE9" w:rsidP="002B6DE9">
      <w:pPr>
        <w:rPr>
          <w:lang w:val="en-US"/>
        </w:rPr>
      </w:pPr>
      <w:r w:rsidRPr="00C21A2A">
        <w:rPr>
          <w:noProof/>
        </w:rPr>
        <w:drawing>
          <wp:inline distT="0" distB="0" distL="0" distR="0" wp14:anchorId="71A7B321" wp14:editId="498FE123">
            <wp:extent cx="5760720" cy="996315"/>
            <wp:effectExtent l="0" t="0" r="0" b="0"/>
            <wp:docPr id="19974101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60720" cy="996315"/>
                    </a:xfrm>
                    <a:prstGeom prst="rect">
                      <a:avLst/>
                    </a:prstGeom>
                    <a:noFill/>
                    <a:ln>
                      <a:noFill/>
                    </a:ln>
                  </pic:spPr>
                </pic:pic>
              </a:graphicData>
            </a:graphic>
          </wp:inline>
        </w:drawing>
      </w:r>
    </w:p>
    <w:p w14:paraId="418B6594" w14:textId="77777777" w:rsidR="002B6DE9" w:rsidRDefault="002B6DE9" w:rsidP="002B6DE9">
      <w:pPr>
        <w:rPr>
          <w:lang w:val="en-US"/>
        </w:rPr>
      </w:pPr>
    </w:p>
    <w:p w14:paraId="1BC4BCA7" w14:textId="77777777" w:rsidR="002B6DE9" w:rsidRPr="008F7FBD" w:rsidRDefault="002B6DE9" w:rsidP="002B6DE9">
      <w:pPr>
        <w:pStyle w:val="Heading2"/>
        <w:rPr>
          <w:color w:val="000000"/>
        </w:rPr>
      </w:pPr>
      <w:bookmarkStart w:id="28" w:name="_Toc211329643"/>
      <w:r w:rsidRPr="008F7FBD">
        <w:t>Per Diem Fees</w:t>
      </w:r>
      <w:bookmarkEnd w:id="28"/>
    </w:p>
    <w:p w14:paraId="65861CFF" w14:textId="77777777" w:rsidR="002B6DE9" w:rsidRDefault="002B6DE9" w:rsidP="002B6DE9">
      <w:pPr>
        <w:rPr>
          <w:lang w:val="en-US"/>
        </w:rPr>
      </w:pPr>
      <w:r w:rsidRPr="008F7FBD">
        <w:rPr>
          <w:lang w:val="en-US"/>
        </w:rPr>
        <w:t xml:space="preserve">In addition to regular compensation, </w:t>
      </w:r>
      <w:r>
        <w:rPr>
          <w:lang w:val="en-US"/>
        </w:rPr>
        <w:t xml:space="preserve">eight of the twelve reporting LDCs indicate </w:t>
      </w:r>
      <w:r w:rsidRPr="008F7FBD">
        <w:rPr>
          <w:lang w:val="en-US"/>
        </w:rPr>
        <w:t xml:space="preserve">Board Members </w:t>
      </w:r>
      <w:r>
        <w:rPr>
          <w:lang w:val="en-US"/>
        </w:rPr>
        <w:t xml:space="preserve">receive </w:t>
      </w:r>
      <w:r w:rsidRPr="008F7FBD">
        <w:rPr>
          <w:lang w:val="en-US"/>
        </w:rPr>
        <w:t>per</w:t>
      </w:r>
      <w:r>
        <w:rPr>
          <w:lang w:val="en-US"/>
        </w:rPr>
        <w:t>-</w:t>
      </w:r>
      <w:r w:rsidRPr="008F7FBD">
        <w:rPr>
          <w:lang w:val="en-US"/>
        </w:rPr>
        <w:t>diem rat</w:t>
      </w:r>
      <w:r>
        <w:rPr>
          <w:lang w:val="en-US"/>
        </w:rPr>
        <w:t xml:space="preserve">es for Board and/or Committee meetings. </w:t>
      </w:r>
    </w:p>
    <w:p w14:paraId="651343AB" w14:textId="77777777" w:rsidR="002B6DE9" w:rsidRDefault="002B6DE9" w:rsidP="002B6DE9">
      <w:pPr>
        <w:rPr>
          <w:lang w:val="en-US"/>
        </w:rPr>
      </w:pPr>
      <w:r>
        <w:rPr>
          <w:lang w:val="en-US"/>
        </w:rPr>
        <w:t>The following table outlines the per diem rates (rounded to the nearest 5).</w:t>
      </w:r>
    </w:p>
    <w:p w14:paraId="2F17D994" w14:textId="77777777" w:rsidR="002B6DE9" w:rsidRDefault="002B6DE9" w:rsidP="002B6DE9">
      <w:pPr>
        <w:rPr>
          <w:lang w:val="en-US"/>
        </w:rPr>
      </w:pPr>
      <w:r w:rsidRPr="00C21A2A">
        <w:rPr>
          <w:noProof/>
        </w:rPr>
        <w:drawing>
          <wp:inline distT="0" distB="0" distL="0" distR="0" wp14:anchorId="2FBCE823" wp14:editId="7D225A2E">
            <wp:extent cx="5760720" cy="746125"/>
            <wp:effectExtent l="0" t="0" r="0" b="0"/>
            <wp:docPr id="241158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746125"/>
                    </a:xfrm>
                    <a:prstGeom prst="rect">
                      <a:avLst/>
                    </a:prstGeom>
                    <a:noFill/>
                    <a:ln>
                      <a:noFill/>
                    </a:ln>
                  </pic:spPr>
                </pic:pic>
              </a:graphicData>
            </a:graphic>
          </wp:inline>
        </w:drawing>
      </w:r>
    </w:p>
    <w:p w14:paraId="4102D02B" w14:textId="77777777" w:rsidR="002B6DE9" w:rsidRPr="008F7FBD" w:rsidRDefault="002B6DE9" w:rsidP="002B6DE9">
      <w:pPr>
        <w:rPr>
          <w:rFonts w:ascii="Calibri" w:eastAsia="Times New Roman" w:hAnsi="Calibri" w:cs="Times New Roman"/>
          <w:kern w:val="0"/>
          <w:lang w:val="en-US"/>
          <w14:ligatures w14:val="none"/>
        </w:rPr>
      </w:pPr>
    </w:p>
    <w:p w14:paraId="23F8CD73" w14:textId="77777777" w:rsidR="002B6DE9" w:rsidRPr="008D0002" w:rsidRDefault="002B6DE9" w:rsidP="002B6DE9">
      <w:pPr>
        <w:pStyle w:val="Heading2"/>
      </w:pPr>
      <w:bookmarkStart w:id="29" w:name="_Toc211329644"/>
      <w:r w:rsidRPr="008D0002">
        <w:t>Additional Expenses</w:t>
      </w:r>
      <w:bookmarkEnd w:id="29"/>
    </w:p>
    <w:p w14:paraId="1AEE87BA" w14:textId="77777777" w:rsidR="002B6DE9" w:rsidRDefault="002B6DE9" w:rsidP="002B6DE9">
      <w:pPr>
        <w:rPr>
          <w:rFonts w:ascii="Calibri" w:eastAsia="Century Schoolbook" w:hAnsi="Calibri" w:cs="Times New Roman"/>
          <w:kern w:val="0"/>
          <w:lang w:val="en-US" w:eastAsia="ja-JP"/>
          <w14:ligatures w14:val="none"/>
        </w:rPr>
      </w:pPr>
      <w:r w:rsidRPr="008F7FBD">
        <w:rPr>
          <w:lang w:val="en-US"/>
        </w:rPr>
        <w:t xml:space="preserve">Over and above the per diem fees, </w:t>
      </w:r>
      <w:r>
        <w:rPr>
          <w:lang w:val="en-US"/>
        </w:rPr>
        <w:t>most of</w:t>
      </w:r>
      <w:r w:rsidRPr="008F7FBD">
        <w:rPr>
          <w:lang w:val="en-US"/>
        </w:rPr>
        <w:t xml:space="preserve"> the LDC’s also provide expense reimbursement for industry events, training/conferences, mileage, etc.  Most of the LDC’s that cover these expenditures reimburse for true costs, while others </w:t>
      </w:r>
      <w:r>
        <w:rPr>
          <w:lang w:val="en-US"/>
        </w:rPr>
        <w:t xml:space="preserve">report </w:t>
      </w:r>
      <w:r w:rsidRPr="008F7FBD">
        <w:rPr>
          <w:lang w:val="en-US"/>
        </w:rPr>
        <w:t>cover</w:t>
      </w:r>
      <w:r>
        <w:rPr>
          <w:lang w:val="en-US"/>
        </w:rPr>
        <w:t>ing</w:t>
      </w:r>
      <w:r w:rsidRPr="008F7FBD">
        <w:rPr>
          <w:lang w:val="en-US"/>
        </w:rPr>
        <w:t xml:space="preserve"> costs up to a set maximum per </w:t>
      </w:r>
      <w:r>
        <w:rPr>
          <w:lang w:val="en-US"/>
        </w:rPr>
        <w:lastRenderedPageBreak/>
        <w:t xml:space="preserve">day / event or per </w:t>
      </w:r>
      <w:r w:rsidRPr="008F7FBD">
        <w:rPr>
          <w:lang w:val="en-US"/>
        </w:rPr>
        <w:t>year.</w:t>
      </w:r>
      <w:r>
        <w:rPr>
          <w:lang w:val="en-US"/>
        </w:rPr>
        <w:t xml:space="preserve"> The majority report reimbursing mileage at the Canada Revenue Agency (CRA) per </w:t>
      </w:r>
      <w:proofErr w:type="spellStart"/>
      <w:r>
        <w:rPr>
          <w:lang w:val="en-US"/>
        </w:rPr>
        <w:t>kilometre</w:t>
      </w:r>
      <w:proofErr w:type="spellEnd"/>
      <w:r>
        <w:rPr>
          <w:lang w:val="en-US"/>
        </w:rPr>
        <w:t xml:space="preserve"> rate.</w:t>
      </w:r>
      <w:r>
        <w:rPr>
          <w:rFonts w:ascii="Calibri" w:eastAsia="Century Schoolbook" w:hAnsi="Calibri" w:cs="Times New Roman"/>
          <w:kern w:val="0"/>
          <w:lang w:val="en-US" w:eastAsia="ja-JP"/>
          <w14:ligatures w14:val="none"/>
        </w:rPr>
        <w:br w:type="page"/>
      </w:r>
    </w:p>
    <w:p w14:paraId="4BD9A0F8" w14:textId="77777777" w:rsidR="002B6DE9" w:rsidRPr="008F7FBD" w:rsidRDefault="002B6DE9" w:rsidP="002B6DE9">
      <w:pPr>
        <w:spacing w:after="0" w:line="240" w:lineRule="auto"/>
        <w:jc w:val="both"/>
        <w:rPr>
          <w:rFonts w:ascii="Calibri" w:eastAsia="Century Schoolbook" w:hAnsi="Calibri" w:cs="Times New Roman"/>
          <w:kern w:val="0"/>
          <w:lang w:val="en-US" w:eastAsia="ja-JP"/>
          <w14:ligatures w14:val="none"/>
        </w:rPr>
      </w:pPr>
    </w:p>
    <w:p w14:paraId="77011EFC" w14:textId="77777777" w:rsidR="002B6DE9" w:rsidRDefault="002B6DE9" w:rsidP="002B6DE9">
      <w:pPr>
        <w:pStyle w:val="Heading1"/>
      </w:pPr>
      <w:bookmarkStart w:id="30" w:name="_Toc211329645"/>
      <w:r w:rsidRPr="00CD082A">
        <w:t>LDC Demographics</w:t>
      </w:r>
      <w:bookmarkEnd w:id="30"/>
    </w:p>
    <w:p w14:paraId="010EA209" w14:textId="77777777" w:rsidR="002B6DE9" w:rsidRPr="00D70995" w:rsidRDefault="002B6DE9" w:rsidP="002B6DE9">
      <w:pPr>
        <w:rPr>
          <w:lang w:val="en-US"/>
        </w:rPr>
      </w:pPr>
      <w:r>
        <w:rPr>
          <w:lang w:val="en-US"/>
        </w:rPr>
        <w:t>For the purposes of confidentiality, the participating LDCs are not listed individually, however the averages are included for informational purposes. (rounded to the nearest fiftieth).</w:t>
      </w:r>
    </w:p>
    <w:p w14:paraId="296AE9BE" w14:textId="77777777" w:rsidR="002B6DE9" w:rsidRDefault="002B6DE9" w:rsidP="002B6DE9">
      <w:pPr>
        <w:spacing w:after="0" w:line="240" w:lineRule="auto"/>
      </w:pPr>
    </w:p>
    <w:p w14:paraId="0595F9E4" w14:textId="77777777" w:rsidR="002B6DE9" w:rsidRDefault="002B6DE9" w:rsidP="002B6DE9">
      <w:pPr>
        <w:spacing w:after="0" w:line="240" w:lineRule="auto"/>
        <w:rPr>
          <w:rFonts w:ascii="Calibri" w:eastAsia="Century Schoolbook" w:hAnsi="Calibri" w:cs="Times New Roman"/>
          <w:kern w:val="0"/>
          <w:lang w:val="en-US" w:eastAsia="ja-JP"/>
          <w14:ligatures w14:val="none"/>
        </w:rPr>
      </w:pPr>
    </w:p>
    <w:tbl>
      <w:tblPr>
        <w:tblW w:w="9277" w:type="dxa"/>
        <w:tblLook w:val="04A0" w:firstRow="1" w:lastRow="0" w:firstColumn="1" w:lastColumn="0" w:noHBand="0" w:noVBand="1"/>
      </w:tblPr>
      <w:tblGrid>
        <w:gridCol w:w="1883"/>
        <w:gridCol w:w="1925"/>
        <w:gridCol w:w="1950"/>
        <w:gridCol w:w="1822"/>
        <w:gridCol w:w="1697"/>
      </w:tblGrid>
      <w:tr w:rsidR="002B6DE9" w:rsidRPr="007D0C8F" w14:paraId="529BB997" w14:textId="77777777" w:rsidTr="009B2838">
        <w:trPr>
          <w:trHeight w:val="504"/>
        </w:trPr>
        <w:tc>
          <w:tcPr>
            <w:tcW w:w="9277" w:type="dxa"/>
            <w:gridSpan w:val="5"/>
            <w:tcBorders>
              <w:top w:val="nil"/>
              <w:left w:val="nil"/>
              <w:bottom w:val="nil"/>
              <w:right w:val="nil"/>
            </w:tcBorders>
            <w:shd w:val="clear" w:color="000000" w:fill="FFFFFF"/>
            <w:noWrap/>
            <w:vAlign w:val="bottom"/>
            <w:hideMark/>
          </w:tcPr>
          <w:p w14:paraId="65A052F7"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sidRPr="007D0C8F">
              <w:rPr>
                <w:rFonts w:ascii="Aptos Narrow" w:eastAsia="Times New Roman" w:hAnsi="Aptos Narrow" w:cs="Times New Roman"/>
                <w:b/>
                <w:bCs/>
                <w:color w:val="000000"/>
                <w:kern w:val="0"/>
                <w:lang w:eastAsia="en-CA"/>
                <w14:ligatures w14:val="none"/>
              </w:rPr>
              <w:t>At January 1, 2025</w:t>
            </w:r>
          </w:p>
        </w:tc>
      </w:tr>
      <w:tr w:rsidR="002B6DE9" w:rsidRPr="007D0C8F" w14:paraId="18D26933" w14:textId="77777777" w:rsidTr="009B2838">
        <w:trPr>
          <w:trHeight w:val="1272"/>
        </w:trPr>
        <w:tc>
          <w:tcPr>
            <w:tcW w:w="1883" w:type="dxa"/>
            <w:tcBorders>
              <w:top w:val="single" w:sz="4" w:space="0" w:color="1B75BB"/>
              <w:left w:val="single" w:sz="4" w:space="0" w:color="1B75BB"/>
              <w:bottom w:val="single" w:sz="4" w:space="0" w:color="auto"/>
              <w:right w:val="single" w:sz="4" w:space="0" w:color="auto"/>
            </w:tcBorders>
            <w:shd w:val="clear" w:color="000000" w:fill="1B75BB"/>
            <w:vAlign w:val="center"/>
            <w:hideMark/>
          </w:tcPr>
          <w:p w14:paraId="3B2BAE92" w14:textId="77777777" w:rsidR="002B6DE9" w:rsidRPr="007D0C8F" w:rsidRDefault="002B6DE9" w:rsidP="009B2838">
            <w:pPr>
              <w:spacing w:after="0" w:line="240" w:lineRule="auto"/>
              <w:jc w:val="center"/>
              <w:rPr>
                <w:rFonts w:ascii="Aptos Narrow" w:eastAsia="Times New Roman" w:hAnsi="Aptos Narrow" w:cs="Times New Roman"/>
                <w:b/>
                <w:bCs/>
                <w:color w:val="FFFFFF"/>
                <w:kern w:val="0"/>
                <w:lang w:eastAsia="en-CA"/>
                <w14:ligatures w14:val="none"/>
              </w:rPr>
            </w:pPr>
            <w:r w:rsidRPr="007D0C8F">
              <w:rPr>
                <w:rFonts w:ascii="Aptos Narrow" w:eastAsia="Times New Roman" w:hAnsi="Aptos Narrow" w:cs="Times New Roman"/>
                <w:b/>
                <w:bCs/>
                <w:color w:val="FFFFFF"/>
                <w:kern w:val="0"/>
                <w:lang w:eastAsia="en-CA"/>
                <w14:ligatures w14:val="none"/>
              </w:rPr>
              <w:t># LDCs participating</w:t>
            </w:r>
          </w:p>
        </w:tc>
        <w:tc>
          <w:tcPr>
            <w:tcW w:w="1925" w:type="dxa"/>
            <w:tcBorders>
              <w:top w:val="single" w:sz="4" w:space="0" w:color="1B75BB"/>
              <w:left w:val="nil"/>
              <w:bottom w:val="single" w:sz="4" w:space="0" w:color="auto"/>
              <w:right w:val="single" w:sz="4" w:space="0" w:color="auto"/>
            </w:tcBorders>
            <w:shd w:val="clear" w:color="000000" w:fill="1B75BB"/>
            <w:vAlign w:val="center"/>
            <w:hideMark/>
          </w:tcPr>
          <w:p w14:paraId="15D4F347" w14:textId="77777777" w:rsidR="002B6DE9" w:rsidRPr="007D0C8F" w:rsidRDefault="002B6DE9" w:rsidP="009B2838">
            <w:pPr>
              <w:spacing w:after="0" w:line="240" w:lineRule="auto"/>
              <w:jc w:val="center"/>
              <w:rPr>
                <w:rFonts w:ascii="Aptos Narrow" w:eastAsia="Times New Roman" w:hAnsi="Aptos Narrow" w:cs="Times New Roman"/>
                <w:b/>
                <w:bCs/>
                <w:color w:val="FFFFFF"/>
                <w:kern w:val="0"/>
                <w:lang w:eastAsia="en-CA"/>
                <w14:ligatures w14:val="none"/>
              </w:rPr>
            </w:pPr>
            <w:r w:rsidRPr="007D0C8F">
              <w:rPr>
                <w:rFonts w:ascii="Aptos Narrow" w:eastAsia="Times New Roman" w:hAnsi="Aptos Narrow" w:cs="Times New Roman"/>
                <w:b/>
                <w:bCs/>
                <w:color w:val="FFFFFF"/>
                <w:kern w:val="0"/>
                <w:lang w:eastAsia="en-CA"/>
                <w14:ligatures w14:val="none"/>
              </w:rPr>
              <w:t>Average # Employees Represented</w:t>
            </w:r>
          </w:p>
        </w:tc>
        <w:tc>
          <w:tcPr>
            <w:tcW w:w="1950" w:type="dxa"/>
            <w:tcBorders>
              <w:top w:val="single" w:sz="4" w:space="0" w:color="1B75BB"/>
              <w:left w:val="nil"/>
              <w:bottom w:val="single" w:sz="4" w:space="0" w:color="auto"/>
              <w:right w:val="single" w:sz="4" w:space="0" w:color="auto"/>
            </w:tcBorders>
            <w:shd w:val="clear" w:color="000000" w:fill="1B75BB"/>
            <w:vAlign w:val="center"/>
            <w:hideMark/>
          </w:tcPr>
          <w:p w14:paraId="2585B546" w14:textId="77777777" w:rsidR="002B6DE9" w:rsidRPr="007D0C8F" w:rsidRDefault="002B6DE9" w:rsidP="009B2838">
            <w:pPr>
              <w:spacing w:after="0" w:line="240" w:lineRule="auto"/>
              <w:jc w:val="center"/>
              <w:rPr>
                <w:rFonts w:ascii="Aptos Narrow" w:eastAsia="Times New Roman" w:hAnsi="Aptos Narrow" w:cs="Times New Roman"/>
                <w:b/>
                <w:bCs/>
                <w:color w:val="FFFFFF"/>
                <w:kern w:val="0"/>
                <w:lang w:eastAsia="en-CA"/>
                <w14:ligatures w14:val="none"/>
              </w:rPr>
            </w:pPr>
            <w:r w:rsidRPr="007D0C8F">
              <w:rPr>
                <w:rFonts w:ascii="Aptos Narrow" w:eastAsia="Times New Roman" w:hAnsi="Aptos Narrow" w:cs="Times New Roman"/>
                <w:b/>
                <w:bCs/>
                <w:color w:val="FFFFFF"/>
                <w:kern w:val="0"/>
                <w:lang w:eastAsia="en-CA"/>
                <w14:ligatures w14:val="none"/>
              </w:rPr>
              <w:t>Average #FTEs Represented</w:t>
            </w:r>
          </w:p>
        </w:tc>
        <w:tc>
          <w:tcPr>
            <w:tcW w:w="1822" w:type="dxa"/>
            <w:tcBorders>
              <w:top w:val="single" w:sz="4" w:space="0" w:color="1B75BB"/>
              <w:left w:val="nil"/>
              <w:bottom w:val="single" w:sz="4" w:space="0" w:color="auto"/>
              <w:right w:val="single" w:sz="4" w:space="0" w:color="auto"/>
            </w:tcBorders>
            <w:shd w:val="clear" w:color="000000" w:fill="1B75BB"/>
            <w:vAlign w:val="center"/>
            <w:hideMark/>
          </w:tcPr>
          <w:p w14:paraId="1588070A" w14:textId="77777777" w:rsidR="002B6DE9" w:rsidRPr="007D0C8F" w:rsidRDefault="002B6DE9" w:rsidP="009B2838">
            <w:pPr>
              <w:spacing w:after="0" w:line="240" w:lineRule="auto"/>
              <w:jc w:val="center"/>
              <w:rPr>
                <w:rFonts w:ascii="Aptos Narrow" w:eastAsia="Times New Roman" w:hAnsi="Aptos Narrow" w:cs="Times New Roman"/>
                <w:b/>
                <w:bCs/>
                <w:color w:val="FFFFFF"/>
                <w:kern w:val="0"/>
                <w:lang w:eastAsia="en-CA"/>
                <w14:ligatures w14:val="none"/>
              </w:rPr>
            </w:pPr>
            <w:r w:rsidRPr="007D0C8F">
              <w:rPr>
                <w:rFonts w:ascii="Aptos Narrow" w:eastAsia="Times New Roman" w:hAnsi="Aptos Narrow" w:cs="Times New Roman"/>
                <w:b/>
                <w:bCs/>
                <w:color w:val="FFFFFF"/>
                <w:kern w:val="0"/>
                <w:lang w:eastAsia="en-CA"/>
                <w14:ligatures w14:val="none"/>
              </w:rPr>
              <w:t>Average # Customers</w:t>
            </w:r>
          </w:p>
        </w:tc>
        <w:tc>
          <w:tcPr>
            <w:tcW w:w="1697" w:type="dxa"/>
            <w:tcBorders>
              <w:top w:val="single" w:sz="4" w:space="0" w:color="1B75BB"/>
              <w:left w:val="nil"/>
              <w:bottom w:val="single" w:sz="4" w:space="0" w:color="auto"/>
              <w:right w:val="single" w:sz="4" w:space="0" w:color="1B75BB"/>
            </w:tcBorders>
            <w:shd w:val="clear" w:color="000000" w:fill="1B75BB"/>
            <w:vAlign w:val="center"/>
            <w:hideMark/>
          </w:tcPr>
          <w:p w14:paraId="1E82BE7C" w14:textId="77777777" w:rsidR="002B6DE9" w:rsidRPr="007D0C8F" w:rsidRDefault="002B6DE9" w:rsidP="009B2838">
            <w:pPr>
              <w:spacing w:after="0" w:line="240" w:lineRule="auto"/>
              <w:jc w:val="center"/>
              <w:rPr>
                <w:rFonts w:ascii="Aptos Narrow" w:eastAsia="Times New Roman" w:hAnsi="Aptos Narrow" w:cs="Times New Roman"/>
                <w:b/>
                <w:bCs/>
                <w:color w:val="FFFFFF"/>
                <w:kern w:val="0"/>
                <w:lang w:eastAsia="en-CA"/>
                <w14:ligatures w14:val="none"/>
              </w:rPr>
            </w:pPr>
            <w:r w:rsidRPr="007D0C8F">
              <w:rPr>
                <w:rFonts w:ascii="Aptos Narrow" w:eastAsia="Times New Roman" w:hAnsi="Aptos Narrow" w:cs="Times New Roman"/>
                <w:b/>
                <w:bCs/>
                <w:color w:val="FFFFFF"/>
                <w:kern w:val="0"/>
                <w:lang w:eastAsia="en-CA"/>
                <w14:ligatures w14:val="none"/>
              </w:rPr>
              <w:t>Average Service Area (sq. km)</w:t>
            </w:r>
          </w:p>
        </w:tc>
      </w:tr>
      <w:tr w:rsidR="002B6DE9" w:rsidRPr="007D0C8F" w14:paraId="34A2CA52" w14:textId="77777777" w:rsidTr="009B2838">
        <w:trPr>
          <w:trHeight w:val="924"/>
        </w:trPr>
        <w:tc>
          <w:tcPr>
            <w:tcW w:w="1883" w:type="dxa"/>
            <w:tcBorders>
              <w:top w:val="single" w:sz="4" w:space="0" w:color="auto"/>
              <w:left w:val="single" w:sz="4" w:space="0" w:color="1B75BB"/>
              <w:bottom w:val="single" w:sz="4" w:space="0" w:color="1B75BB"/>
              <w:right w:val="single" w:sz="4" w:space="0" w:color="auto"/>
            </w:tcBorders>
            <w:noWrap/>
            <w:vAlign w:val="center"/>
            <w:hideMark/>
          </w:tcPr>
          <w:p w14:paraId="5B1A8E4F"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hAnsi="Aptos Narrow"/>
                <w:b/>
                <w:bCs/>
                <w:color w:val="000000"/>
              </w:rPr>
              <w:t>13</w:t>
            </w:r>
          </w:p>
        </w:tc>
        <w:tc>
          <w:tcPr>
            <w:tcW w:w="1925" w:type="dxa"/>
            <w:tcBorders>
              <w:top w:val="single" w:sz="4" w:space="0" w:color="auto"/>
              <w:left w:val="nil"/>
              <w:bottom w:val="single" w:sz="4" w:space="0" w:color="1B75BB"/>
              <w:right w:val="single" w:sz="4" w:space="0" w:color="auto"/>
            </w:tcBorders>
            <w:noWrap/>
            <w:vAlign w:val="center"/>
            <w:hideMark/>
          </w:tcPr>
          <w:p w14:paraId="24D2632A"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hAnsi="Aptos Narrow"/>
                <w:b/>
                <w:bCs/>
                <w:color w:val="000000"/>
              </w:rPr>
              <w:t>22.50</w:t>
            </w:r>
          </w:p>
        </w:tc>
        <w:tc>
          <w:tcPr>
            <w:tcW w:w="1950" w:type="dxa"/>
            <w:tcBorders>
              <w:top w:val="single" w:sz="4" w:space="0" w:color="auto"/>
              <w:left w:val="nil"/>
              <w:bottom w:val="single" w:sz="4" w:space="0" w:color="1B75BB"/>
              <w:right w:val="single" w:sz="4" w:space="0" w:color="auto"/>
            </w:tcBorders>
            <w:noWrap/>
            <w:vAlign w:val="center"/>
            <w:hideMark/>
          </w:tcPr>
          <w:p w14:paraId="3632FC67"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hAnsi="Aptos Narrow"/>
                <w:b/>
                <w:bCs/>
                <w:color w:val="000000"/>
              </w:rPr>
              <w:t>21.50</w:t>
            </w:r>
          </w:p>
        </w:tc>
        <w:tc>
          <w:tcPr>
            <w:tcW w:w="1822" w:type="dxa"/>
            <w:tcBorders>
              <w:top w:val="single" w:sz="4" w:space="0" w:color="auto"/>
              <w:left w:val="nil"/>
              <w:bottom w:val="single" w:sz="4" w:space="0" w:color="1B75BB"/>
              <w:right w:val="single" w:sz="4" w:space="0" w:color="auto"/>
            </w:tcBorders>
            <w:noWrap/>
            <w:vAlign w:val="center"/>
            <w:hideMark/>
          </w:tcPr>
          <w:p w14:paraId="5D09D375"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hAnsi="Aptos Narrow"/>
                <w:b/>
                <w:bCs/>
                <w:color w:val="000000"/>
              </w:rPr>
              <w:t>11104.50</w:t>
            </w:r>
          </w:p>
        </w:tc>
        <w:tc>
          <w:tcPr>
            <w:tcW w:w="1697" w:type="dxa"/>
            <w:tcBorders>
              <w:top w:val="single" w:sz="4" w:space="0" w:color="auto"/>
              <w:left w:val="nil"/>
              <w:bottom w:val="single" w:sz="4" w:space="0" w:color="1B75BB"/>
              <w:right w:val="single" w:sz="4" w:space="0" w:color="auto"/>
            </w:tcBorders>
            <w:noWrap/>
            <w:vAlign w:val="center"/>
            <w:hideMark/>
          </w:tcPr>
          <w:p w14:paraId="5D0219C0" w14:textId="77777777" w:rsidR="002B6DE9" w:rsidRPr="007D0C8F" w:rsidRDefault="002B6DE9" w:rsidP="009B2838">
            <w:pPr>
              <w:spacing w:after="0" w:line="240" w:lineRule="auto"/>
              <w:jc w:val="center"/>
              <w:rPr>
                <w:rFonts w:ascii="Aptos Narrow" w:eastAsia="Times New Roman" w:hAnsi="Aptos Narrow" w:cs="Times New Roman"/>
                <w:b/>
                <w:bCs/>
                <w:color w:val="000000"/>
                <w:kern w:val="0"/>
                <w:lang w:eastAsia="en-CA"/>
                <w14:ligatures w14:val="none"/>
              </w:rPr>
            </w:pPr>
            <w:r>
              <w:rPr>
                <w:rFonts w:ascii="Aptos Narrow" w:hAnsi="Aptos Narrow"/>
                <w:b/>
                <w:bCs/>
                <w:color w:val="000000"/>
              </w:rPr>
              <w:t>198.00</w:t>
            </w:r>
          </w:p>
        </w:tc>
      </w:tr>
    </w:tbl>
    <w:p w14:paraId="64387105" w14:textId="77777777" w:rsidR="002B6DE9" w:rsidRDefault="002B6DE9" w:rsidP="002B6DE9">
      <w:pPr>
        <w:rPr>
          <w:lang w:val="en-US"/>
        </w:rPr>
      </w:pPr>
    </w:p>
    <w:p w14:paraId="6454C6B9" w14:textId="77777777" w:rsidR="002B6DE9" w:rsidRDefault="002B6DE9" w:rsidP="002B6DE9">
      <w:pPr>
        <w:rPr>
          <w:lang w:val="en-US"/>
        </w:rPr>
      </w:pPr>
    </w:p>
    <w:p w14:paraId="2358955B" w14:textId="77777777" w:rsidR="002B6DE9" w:rsidRDefault="002B6DE9" w:rsidP="002B6DE9">
      <w:pPr>
        <w:rPr>
          <w:lang w:val="en-US"/>
        </w:rPr>
      </w:pPr>
    </w:p>
    <w:p w14:paraId="186677FD" w14:textId="77777777" w:rsidR="002B6DE9" w:rsidRDefault="002B6DE9" w:rsidP="002B6DE9">
      <w:pPr>
        <w:rPr>
          <w:lang w:val="en-US"/>
        </w:rPr>
      </w:pPr>
    </w:p>
    <w:p w14:paraId="2E15D3AB" w14:textId="77777777" w:rsidR="002B6DE9" w:rsidRDefault="002B6DE9" w:rsidP="002B6DE9">
      <w:pPr>
        <w:rPr>
          <w:lang w:val="en-US"/>
        </w:rPr>
      </w:pPr>
    </w:p>
    <w:p w14:paraId="166607C9" w14:textId="77777777" w:rsidR="002B6DE9" w:rsidRDefault="002B6DE9" w:rsidP="002B6DE9">
      <w:pPr>
        <w:rPr>
          <w:lang w:val="en-US"/>
        </w:rPr>
      </w:pPr>
    </w:p>
    <w:p w14:paraId="63457A7E" w14:textId="77777777" w:rsidR="002B6DE9" w:rsidRDefault="002B6DE9" w:rsidP="002B6DE9">
      <w:pPr>
        <w:rPr>
          <w:lang w:val="en-US"/>
        </w:rPr>
      </w:pPr>
    </w:p>
    <w:p w14:paraId="7B7910C2" w14:textId="77777777" w:rsidR="002B6DE9" w:rsidRDefault="002B6DE9" w:rsidP="002B6DE9">
      <w:pPr>
        <w:rPr>
          <w:lang w:val="en-US"/>
        </w:rPr>
      </w:pPr>
    </w:p>
    <w:p w14:paraId="6E84CC46" w14:textId="77777777" w:rsidR="002B6DE9" w:rsidRDefault="002B6DE9" w:rsidP="002B6DE9">
      <w:pPr>
        <w:rPr>
          <w:lang w:val="en-US"/>
        </w:rPr>
      </w:pPr>
    </w:p>
    <w:p w14:paraId="779D858C" w14:textId="77777777" w:rsidR="002B6DE9" w:rsidRDefault="002B6DE9" w:rsidP="002B6DE9">
      <w:pPr>
        <w:rPr>
          <w:lang w:val="en-US"/>
        </w:rPr>
      </w:pPr>
    </w:p>
    <w:p w14:paraId="71195041" w14:textId="77777777" w:rsidR="002B6DE9" w:rsidRDefault="002B6DE9" w:rsidP="002B6DE9">
      <w:pPr>
        <w:rPr>
          <w:lang w:val="en-US"/>
        </w:rPr>
      </w:pPr>
    </w:p>
    <w:p w14:paraId="7328CC50" w14:textId="77777777" w:rsidR="002B6DE9" w:rsidRDefault="002B6DE9" w:rsidP="002B6DE9">
      <w:pPr>
        <w:rPr>
          <w:lang w:val="en-US"/>
        </w:rPr>
      </w:pPr>
    </w:p>
    <w:p w14:paraId="7F331F41" w14:textId="77777777" w:rsidR="002B6DE9" w:rsidRDefault="002B6DE9" w:rsidP="002B6DE9">
      <w:pPr>
        <w:rPr>
          <w:lang w:val="en-US"/>
        </w:rPr>
      </w:pPr>
    </w:p>
    <w:p w14:paraId="67430D1A" w14:textId="77777777" w:rsidR="002B6DE9" w:rsidRDefault="002B6DE9" w:rsidP="002B6DE9">
      <w:pPr>
        <w:rPr>
          <w:lang w:val="en-US"/>
        </w:rPr>
      </w:pPr>
    </w:p>
    <w:p w14:paraId="125A8E77" w14:textId="77777777" w:rsidR="002B6DE9" w:rsidRDefault="002B6DE9" w:rsidP="002B6DE9">
      <w:pPr>
        <w:rPr>
          <w:lang w:val="en-US"/>
        </w:rPr>
      </w:pPr>
    </w:p>
    <w:p w14:paraId="371833E9" w14:textId="77777777" w:rsidR="002B6DE9" w:rsidRDefault="002B6DE9" w:rsidP="002B6DE9">
      <w:pPr>
        <w:rPr>
          <w:lang w:val="en-US"/>
        </w:rPr>
      </w:pPr>
    </w:p>
    <w:p w14:paraId="368C52D4" w14:textId="77777777" w:rsidR="002B6DE9" w:rsidRDefault="002B6DE9" w:rsidP="002B6DE9">
      <w:pPr>
        <w:rPr>
          <w:lang w:val="en-US"/>
        </w:rPr>
      </w:pPr>
    </w:p>
    <w:p w14:paraId="4052590C" w14:textId="77777777" w:rsidR="002B6DE9" w:rsidRDefault="002B6DE9" w:rsidP="002B6DE9">
      <w:pPr>
        <w:rPr>
          <w:lang w:val="en-US"/>
        </w:rPr>
      </w:pPr>
    </w:p>
    <w:p w14:paraId="322EE685" w14:textId="77777777" w:rsidR="002B6DE9" w:rsidRDefault="002B6DE9" w:rsidP="002B6DE9">
      <w:pPr>
        <w:rPr>
          <w:lang w:val="en-US"/>
        </w:rPr>
      </w:pPr>
    </w:p>
    <w:p w14:paraId="4C4E48E5" w14:textId="77777777" w:rsidR="002B6DE9" w:rsidRDefault="002B6DE9" w:rsidP="002B6DE9">
      <w:pPr>
        <w:rPr>
          <w:lang w:val="en-US"/>
        </w:rPr>
      </w:pPr>
    </w:p>
    <w:p w14:paraId="724F4517" w14:textId="77777777" w:rsidR="002B6DE9" w:rsidRDefault="002B6DE9" w:rsidP="002B6DE9">
      <w:pPr>
        <w:pStyle w:val="Heading1"/>
      </w:pPr>
      <w:bookmarkStart w:id="31" w:name="_Toc211329646"/>
      <w:r w:rsidRPr="00CD082A">
        <w:t>Conclusions</w:t>
      </w:r>
      <w:bookmarkEnd w:id="31"/>
    </w:p>
    <w:p w14:paraId="661A83A1" w14:textId="77777777" w:rsidR="002B6DE9" w:rsidRDefault="002B6DE9" w:rsidP="002B6DE9">
      <w:pPr>
        <w:rPr>
          <w:lang w:val="en-US"/>
        </w:rPr>
      </w:pPr>
      <w:r>
        <w:rPr>
          <w:lang w:val="en-US"/>
        </w:rPr>
        <w:t>As noted in the previous year’s reports, and in undertaking ongoing reviews of job posting data and based on input from the additional questions we asked of you in the survey, we know that the capacity to attract and retain employees remains a continued challenge for some of our members.</w:t>
      </w:r>
    </w:p>
    <w:p w14:paraId="2238B67E" w14:textId="77777777" w:rsidR="002B6DE9" w:rsidRDefault="002B6DE9" w:rsidP="002B6DE9">
      <w:pPr>
        <w:rPr>
          <w:lang w:val="en-US"/>
        </w:rPr>
      </w:pPr>
      <w:r>
        <w:rPr>
          <w:lang w:val="en-US"/>
        </w:rPr>
        <w:t>A focus on Mental Health, Employee Wellness and attraction and retention is evidenced by the various anecdotal comments provided in the survey. Our members demonstrate creativity and responsiveness to employee preferences and needs. Some examples include additions to group benefits including expanded coverage to include psychologist/ mental health practitioner benefits, increases to vision care, more additions to Health Spending Accounts to augment existing group benefits, and fitness benefits.</w:t>
      </w:r>
    </w:p>
    <w:p w14:paraId="74BDD50A" w14:textId="77777777" w:rsidR="002B6DE9" w:rsidRDefault="002B6DE9" w:rsidP="002B6DE9">
      <w:pPr>
        <w:rPr>
          <w:lang w:val="en-US"/>
        </w:rPr>
      </w:pPr>
      <w:r>
        <w:rPr>
          <w:lang w:val="en-US"/>
        </w:rPr>
        <w:t>Remote work continues to be an attractive benefit for many, and while m</w:t>
      </w:r>
      <w:r w:rsidRPr="003C3454">
        <w:rPr>
          <w:lang w:val="en-US"/>
        </w:rPr>
        <w:t>ost of the LDC's report mainly in office work</w:t>
      </w:r>
      <w:r>
        <w:rPr>
          <w:lang w:val="en-US"/>
        </w:rPr>
        <w:t>,</w:t>
      </w:r>
      <w:r w:rsidRPr="003C3454">
        <w:rPr>
          <w:lang w:val="en-US"/>
        </w:rPr>
        <w:t xml:space="preserve"> </w:t>
      </w:r>
      <w:r>
        <w:rPr>
          <w:lang w:val="en-US"/>
        </w:rPr>
        <w:t xml:space="preserve">a </w:t>
      </w:r>
      <w:r w:rsidRPr="003C3454">
        <w:rPr>
          <w:lang w:val="en-US"/>
        </w:rPr>
        <w:t xml:space="preserve">few allow occasional remote work, and a couple </w:t>
      </w:r>
      <w:r>
        <w:rPr>
          <w:lang w:val="en-US"/>
        </w:rPr>
        <w:t xml:space="preserve">outline specific </w:t>
      </w:r>
      <w:r w:rsidRPr="003C3454">
        <w:rPr>
          <w:lang w:val="en-US"/>
        </w:rPr>
        <w:t xml:space="preserve">roles </w:t>
      </w:r>
      <w:r>
        <w:rPr>
          <w:lang w:val="en-US"/>
        </w:rPr>
        <w:t xml:space="preserve">as </w:t>
      </w:r>
      <w:r w:rsidRPr="003C3454">
        <w:rPr>
          <w:lang w:val="en-US"/>
        </w:rPr>
        <w:t>being designated as hybrid.</w:t>
      </w:r>
    </w:p>
    <w:p w14:paraId="31A2D599" w14:textId="77777777" w:rsidR="002B6DE9" w:rsidRDefault="002B6DE9" w:rsidP="002B6DE9">
      <w:pPr>
        <w:rPr>
          <w:lang w:val="en-US"/>
        </w:rPr>
      </w:pPr>
      <w:r>
        <w:rPr>
          <w:lang w:val="en-US"/>
        </w:rPr>
        <w:t>A few members had Collective Agreements renew since the last Wage and Benefit report in 2023, and the majority have Collective Agreements expiring in 2026 and 2027. While this report is not designed to provide in depth bargaining related detail, we hope that some of the data provided within this report is helpful to you.</w:t>
      </w:r>
    </w:p>
    <w:p w14:paraId="4EE916E3" w14:textId="77777777" w:rsidR="002B6DE9" w:rsidRDefault="002B6DE9" w:rsidP="002B6DE9">
      <w:pPr>
        <w:rPr>
          <w:lang w:val="en-US"/>
        </w:rPr>
      </w:pPr>
      <w:r>
        <w:rPr>
          <w:lang w:val="en-US"/>
        </w:rPr>
        <w:t xml:space="preserve">For further information, and/or questions related to the findings of this report, data and trends that may be more specifically relevant to your LDC, please reach out to Tracey Kuusk directly at </w:t>
      </w:r>
      <w:hyperlink r:id="rId29" w:history="1">
        <w:r w:rsidRPr="0077657C">
          <w:rPr>
            <w:rStyle w:val="Hyperlink"/>
          </w:rPr>
          <w:t>tkuusk@checenergy.ca</w:t>
        </w:r>
      </w:hyperlink>
      <w:r>
        <w:rPr>
          <w:lang w:val="en-US"/>
        </w:rPr>
        <w:t>.</w:t>
      </w:r>
    </w:p>
    <w:p w14:paraId="5F1FE72B" w14:textId="77777777" w:rsidR="002B6DE9" w:rsidRPr="00CD082A" w:rsidRDefault="002B6DE9" w:rsidP="002B6DE9">
      <w:pPr>
        <w:rPr>
          <w:lang w:val="en-US"/>
        </w:rPr>
      </w:pPr>
    </w:p>
    <w:p w14:paraId="5B5E47CA" w14:textId="77777777" w:rsidR="00402319" w:rsidRDefault="00402319"/>
    <w:sectPr w:rsidR="00402319" w:rsidSect="002B6DE9">
      <w:pgSz w:w="12240" w:h="15840"/>
      <w:pgMar w:top="920" w:right="1320" w:bottom="1020" w:left="1220" w:header="284" w:footer="454" w:gutter="0"/>
      <w:cols w:space="720" w:equalWidth="0">
        <w:col w:w="9700"/>
      </w:cols>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0540" w14:textId="77777777" w:rsidR="00A66EC0" w:rsidRDefault="00A66EC0">
      <w:pPr>
        <w:spacing w:after="0" w:line="240" w:lineRule="auto"/>
      </w:pPr>
      <w:r>
        <w:separator/>
      </w:r>
    </w:p>
  </w:endnote>
  <w:endnote w:type="continuationSeparator" w:id="0">
    <w:p w14:paraId="6941A08A" w14:textId="77777777" w:rsidR="00A66EC0" w:rsidRDefault="00A66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entury Schoolbook">
    <w:panose1 w:val="02040604050505020304"/>
    <w:charset w:val="00"/>
    <w:family w:val="roman"/>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8359B" w14:textId="77777777" w:rsidR="002B6DE9" w:rsidRDefault="002B6DE9" w:rsidP="006E6B26">
    <w:pPr>
      <w:pStyle w:val="Footer"/>
    </w:pPr>
    <w:r>
      <w:t>[Type text]</w:t>
    </w:r>
    <w:r>
      <w:tab/>
      <w:t>[Type text]</w:t>
    </w:r>
    <w:r>
      <w:tab/>
      <w:t xml:space="preserve">[Type </w:t>
    </w:r>
    <w:proofErr w:type="gramStart"/>
    <w:r>
      <w:t>text][</w:t>
    </w:r>
    <w:proofErr w:type="gramEnd"/>
    <w:r>
      <w:t>Type text]</w:t>
    </w:r>
    <w:proofErr w:type="gramStart"/>
    <w:r>
      <w:tab/>
      <w:t>[Type</w:t>
    </w:r>
    <w:proofErr w:type="gramEnd"/>
    <w:r>
      <w:t xml:space="preserve"> text]</w:t>
    </w:r>
    <w:r>
      <w:tab/>
      <w:t>[Type text]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0C6F" w14:textId="77777777" w:rsidR="002B6DE9" w:rsidRDefault="002B6DE9">
    <w:pPr>
      <w:pStyle w:val="Footer"/>
      <w:jc w:val="right"/>
    </w:pPr>
    <w:r>
      <w:fldChar w:fldCharType="begin"/>
    </w:r>
    <w:r>
      <w:instrText xml:space="preserve"> PAGE   \* MERGEFORMAT </w:instrText>
    </w:r>
    <w:r>
      <w:fldChar w:fldCharType="separate"/>
    </w:r>
    <w:r>
      <w:rPr>
        <w:noProof/>
      </w:rPr>
      <w:t>2</w:t>
    </w:r>
    <w:r>
      <w:rPr>
        <w:noProof/>
      </w:rPr>
      <w:fldChar w:fldCharType="end"/>
    </w:r>
  </w:p>
  <w:p w14:paraId="56A9B1F3" w14:textId="77777777" w:rsidR="002B6DE9" w:rsidRPr="0085696F" w:rsidRDefault="002B6DE9" w:rsidP="006E6B2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A0CD" w14:textId="77777777" w:rsidR="002B6DE9" w:rsidRDefault="002B6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7B7AA" w14:textId="77777777" w:rsidR="00A66EC0" w:rsidRDefault="00A66EC0">
      <w:pPr>
        <w:spacing w:after="0" w:line="240" w:lineRule="auto"/>
      </w:pPr>
      <w:r>
        <w:separator/>
      </w:r>
    </w:p>
  </w:footnote>
  <w:footnote w:type="continuationSeparator" w:id="0">
    <w:p w14:paraId="386DEE58" w14:textId="77777777" w:rsidR="00A66EC0" w:rsidRDefault="00A66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A441" w14:textId="77777777" w:rsidR="002B6DE9" w:rsidRDefault="002B6D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18"/>
        <w:szCs w:val="18"/>
        <w:lang w:eastAsia="zh-CN"/>
      </w:rPr>
      <w:id w:val="1440793803"/>
      <w:docPartObj>
        <w:docPartGallery w:val="Watermarks"/>
        <w:docPartUnique/>
      </w:docPartObj>
    </w:sdtPr>
    <w:sdtEndPr/>
    <w:sdtContent>
      <w:p w14:paraId="01DD2C28" w14:textId="77777777" w:rsidR="002B6DE9" w:rsidRDefault="002B6DE9" w:rsidP="006E6B26">
        <w:pPr>
          <w:rPr>
            <w:rFonts w:eastAsia="SimSun"/>
            <w:sz w:val="18"/>
            <w:szCs w:val="18"/>
            <w:lang w:eastAsia="zh-CN"/>
          </w:rPr>
        </w:pPr>
        <w:r>
          <w:rPr>
            <w:noProof/>
          </w:rPr>
          <w:drawing>
            <wp:anchor distT="0" distB="0" distL="114300" distR="114300" simplePos="0" relativeHeight="251657216" behindDoc="1" locked="0" layoutInCell="1" allowOverlap="1" wp14:anchorId="4D2E395D" wp14:editId="015B8EF6">
              <wp:simplePos x="0" y="0"/>
              <wp:positionH relativeFrom="column">
                <wp:posOffset>4622800</wp:posOffset>
              </wp:positionH>
              <wp:positionV relativeFrom="paragraph">
                <wp:posOffset>184150</wp:posOffset>
              </wp:positionV>
              <wp:extent cx="1313815" cy="876300"/>
              <wp:effectExtent l="0" t="0" r="635" b="0"/>
              <wp:wrapNone/>
              <wp:docPr id="2"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381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6EC0">
          <w:rPr>
            <w:rFonts w:eastAsia="SimSun"/>
            <w:noProof/>
            <w:sz w:val="18"/>
            <w:szCs w:val="18"/>
            <w:lang w:eastAsia="zh-CN"/>
          </w:rPr>
          <w:pict w14:anchorId="47FE4D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10923" o:spid="_x0000_s1026" type="#_x0000_t136" alt="" style="position:absolute;margin-left:0;margin-top:0;width:586.1pt;height:97.65pt;rotation:315;z-index:-251658240;mso-wrap-edited:f;mso-width-percent:0;mso-height-percent:0;mso-position-horizontal:center;mso-position-horizontal-relative:margin;mso-position-vertical:center;mso-position-vertical-relative:margin;mso-width-percent:0;mso-height-percent:0" o:allowincell="f" fillcolor="#cc867a" stroked="f">
              <v:fill opacity=".5"/>
              <v:textpath style="font-family:&quot;Calibri&quot;;font-size:1pt" string="Final and CONFIDENTIAL"/>
              <w10:wrap anchorx="margin" anchory="margin"/>
            </v:shape>
          </w:pict>
        </w:r>
      </w:p>
    </w:sdtContent>
  </w:sdt>
  <w:p w14:paraId="1CF3B9A0" w14:textId="77777777" w:rsidR="002B6DE9" w:rsidRDefault="002B6DE9" w:rsidP="006E6B26">
    <w:pPr>
      <w:rPr>
        <w:rFonts w:eastAsia="SimSun"/>
        <w:sz w:val="18"/>
        <w:szCs w:val="18"/>
        <w:lang w:eastAsia="zh-CN"/>
      </w:rPr>
    </w:pPr>
  </w:p>
  <w:p w14:paraId="4D24E05B" w14:textId="77777777" w:rsidR="002B6DE9" w:rsidRPr="00A0123C" w:rsidRDefault="002B6DE9" w:rsidP="00431BC4">
    <w:pPr>
      <w:tabs>
        <w:tab w:val="left" w:pos="7720"/>
      </w:tabs>
      <w:rPr>
        <w:rFonts w:ascii="Calibri Light" w:hAnsi="Calibri Light" w:cs="Calibri Light"/>
        <w:sz w:val="20"/>
        <w:szCs w:val="20"/>
      </w:rPr>
    </w:pPr>
    <w:r>
      <w:rPr>
        <w:rFonts w:eastAsia="SimSun"/>
        <w:lang w:eastAsia="zh-CN"/>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5539D" w14:textId="77777777" w:rsidR="002B6DE9" w:rsidRDefault="002B6D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40469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A74434"/>
    <w:multiLevelType w:val="hybridMultilevel"/>
    <w:tmpl w:val="9CD053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2D1503"/>
    <w:multiLevelType w:val="hybridMultilevel"/>
    <w:tmpl w:val="7868B58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0912167F"/>
    <w:multiLevelType w:val="hybridMultilevel"/>
    <w:tmpl w:val="8B6882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0194759"/>
    <w:multiLevelType w:val="hybridMultilevel"/>
    <w:tmpl w:val="888010BC"/>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183793A"/>
    <w:multiLevelType w:val="hybridMultilevel"/>
    <w:tmpl w:val="DF241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9306B6B"/>
    <w:multiLevelType w:val="hybridMultilevel"/>
    <w:tmpl w:val="8A36B52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8A3718"/>
    <w:multiLevelType w:val="hybridMultilevel"/>
    <w:tmpl w:val="B21A0AB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2C50AA9"/>
    <w:multiLevelType w:val="hybridMultilevel"/>
    <w:tmpl w:val="559805C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2835225A"/>
    <w:multiLevelType w:val="hybridMultilevel"/>
    <w:tmpl w:val="299810DE"/>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0" w15:restartNumberingAfterBreak="0">
    <w:nsid w:val="2D8D2EB2"/>
    <w:multiLevelType w:val="hybridMultilevel"/>
    <w:tmpl w:val="587AAF5A"/>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35524735"/>
    <w:multiLevelType w:val="hybridMultilevel"/>
    <w:tmpl w:val="170A4F0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58A21A6"/>
    <w:multiLevelType w:val="hybridMultilevel"/>
    <w:tmpl w:val="1DE660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3" w15:restartNumberingAfterBreak="0">
    <w:nsid w:val="39512783"/>
    <w:multiLevelType w:val="hybridMultilevel"/>
    <w:tmpl w:val="E9B0BA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3C7F36"/>
    <w:multiLevelType w:val="hybridMultilevel"/>
    <w:tmpl w:val="0BBCA21E"/>
    <w:lvl w:ilvl="0" w:tplc="15DCDBAC">
      <w:numFmt w:val="bullet"/>
      <w:lvlText w:val="-"/>
      <w:lvlJc w:val="left"/>
      <w:pPr>
        <w:ind w:left="720" w:hanging="360"/>
      </w:pPr>
      <w:rPr>
        <w:rFonts w:ascii="Arial" w:eastAsia="Times New Roman"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0246BD7"/>
    <w:multiLevelType w:val="hybridMultilevel"/>
    <w:tmpl w:val="AA30654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6" w15:restartNumberingAfterBreak="0">
    <w:nsid w:val="403045C9"/>
    <w:multiLevelType w:val="hybridMultilevel"/>
    <w:tmpl w:val="D2605E5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471578B"/>
    <w:multiLevelType w:val="hybridMultilevel"/>
    <w:tmpl w:val="53C29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A1556C9"/>
    <w:multiLevelType w:val="hybridMultilevel"/>
    <w:tmpl w:val="61546AAA"/>
    <w:lvl w:ilvl="0" w:tplc="27F07048">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4E165C66"/>
    <w:multiLevelType w:val="hybridMultilevel"/>
    <w:tmpl w:val="DD8CD3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1AB415D"/>
    <w:multiLevelType w:val="hybridMultilevel"/>
    <w:tmpl w:val="BC2C9514"/>
    <w:lvl w:ilvl="0" w:tplc="27F07048">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1" w15:restartNumberingAfterBreak="0">
    <w:nsid w:val="52D20CC8"/>
    <w:multiLevelType w:val="hybridMultilevel"/>
    <w:tmpl w:val="184EBAD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54034AEE"/>
    <w:multiLevelType w:val="hybridMultilevel"/>
    <w:tmpl w:val="9BC07A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5DE6C2E"/>
    <w:multiLevelType w:val="hybridMultilevel"/>
    <w:tmpl w:val="D3DC46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6ED7927"/>
    <w:multiLevelType w:val="hybridMultilevel"/>
    <w:tmpl w:val="3B022600"/>
    <w:lvl w:ilvl="0" w:tplc="27F07048">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5" w15:restartNumberingAfterBreak="0">
    <w:nsid w:val="5DC759DD"/>
    <w:multiLevelType w:val="hybridMultilevel"/>
    <w:tmpl w:val="0E8440E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0AD21B3"/>
    <w:multiLevelType w:val="hybridMultilevel"/>
    <w:tmpl w:val="7B447550"/>
    <w:lvl w:ilvl="0" w:tplc="296A55C2">
      <w:numFmt w:val="bullet"/>
      <w:lvlText w:val="-"/>
      <w:lvlJc w:val="left"/>
      <w:pPr>
        <w:ind w:left="720" w:hanging="360"/>
      </w:pPr>
      <w:rPr>
        <w:rFonts w:ascii="Arial" w:eastAsia="Times New Roman"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0D101E0"/>
    <w:multiLevelType w:val="hybridMultilevel"/>
    <w:tmpl w:val="1B889F32"/>
    <w:lvl w:ilvl="0" w:tplc="10090001">
      <w:start w:val="1"/>
      <w:numFmt w:val="bullet"/>
      <w:lvlText w:val=""/>
      <w:lvlJc w:val="left"/>
      <w:pPr>
        <w:ind w:left="1080" w:hanging="360"/>
      </w:pPr>
      <w:rPr>
        <w:rFonts w:ascii="Symbol" w:hAnsi="Symbol"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8" w15:restartNumberingAfterBreak="0">
    <w:nsid w:val="631A2E24"/>
    <w:multiLevelType w:val="hybridMultilevel"/>
    <w:tmpl w:val="9B382890"/>
    <w:lvl w:ilvl="0" w:tplc="27F07048">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4FA11B1"/>
    <w:multiLevelType w:val="hybridMultilevel"/>
    <w:tmpl w:val="D43483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F86637"/>
    <w:multiLevelType w:val="hybridMultilevel"/>
    <w:tmpl w:val="46F0BB3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683628A6"/>
    <w:multiLevelType w:val="hybridMultilevel"/>
    <w:tmpl w:val="4D5045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873436A"/>
    <w:multiLevelType w:val="hybridMultilevel"/>
    <w:tmpl w:val="1C3EF77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911020F"/>
    <w:multiLevelType w:val="hybridMultilevel"/>
    <w:tmpl w:val="563497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6F4E47DD"/>
    <w:multiLevelType w:val="hybridMultilevel"/>
    <w:tmpl w:val="6BDC6458"/>
    <w:lvl w:ilvl="0" w:tplc="27F07048">
      <w:start w:val="1"/>
      <w:numFmt w:val="bullet"/>
      <w:lvlText w:val="o"/>
      <w:lvlJc w:val="left"/>
      <w:pPr>
        <w:ind w:left="1080" w:hanging="360"/>
      </w:pPr>
      <w:rPr>
        <w:rFonts w:ascii="Courier New" w:hAnsi="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5" w15:restartNumberingAfterBreak="0">
    <w:nsid w:val="70DC0342"/>
    <w:multiLevelType w:val="hybridMultilevel"/>
    <w:tmpl w:val="34BC7D1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71D66121"/>
    <w:multiLevelType w:val="hybridMultilevel"/>
    <w:tmpl w:val="DE785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32818E3"/>
    <w:multiLevelType w:val="hybridMultilevel"/>
    <w:tmpl w:val="C1A08C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5B02F1A"/>
    <w:multiLevelType w:val="hybridMultilevel"/>
    <w:tmpl w:val="4A5C14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766552D0"/>
    <w:multiLevelType w:val="hybridMultilevel"/>
    <w:tmpl w:val="81E24812"/>
    <w:lvl w:ilvl="0" w:tplc="1EA2B0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7B860FB4"/>
    <w:multiLevelType w:val="hybridMultilevel"/>
    <w:tmpl w:val="665647D2"/>
    <w:lvl w:ilvl="0" w:tplc="68D8C844">
      <w:numFmt w:val="bullet"/>
      <w:lvlText w:val="-"/>
      <w:lvlJc w:val="left"/>
      <w:pPr>
        <w:ind w:left="720" w:hanging="360"/>
      </w:pPr>
      <w:rPr>
        <w:rFonts w:ascii="Arial" w:eastAsia="Times New Roman" w:hAnsi="Arial" w:cs="Arial" w:hint="default"/>
        <w:b/>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C307DD7"/>
    <w:multiLevelType w:val="hybridMultilevel"/>
    <w:tmpl w:val="00C864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72509336">
    <w:abstractNumId w:val="0"/>
  </w:num>
  <w:num w:numId="2" w16cid:durableId="86050044">
    <w:abstractNumId w:val="40"/>
  </w:num>
  <w:num w:numId="3" w16cid:durableId="1870095730">
    <w:abstractNumId w:val="26"/>
  </w:num>
  <w:num w:numId="4" w16cid:durableId="353531815">
    <w:abstractNumId w:val="11"/>
  </w:num>
  <w:num w:numId="5" w16cid:durableId="103765644">
    <w:abstractNumId w:val="31"/>
  </w:num>
  <w:num w:numId="6" w16cid:durableId="1931501855">
    <w:abstractNumId w:val="4"/>
  </w:num>
  <w:num w:numId="7" w16cid:durableId="1077633588">
    <w:abstractNumId w:val="30"/>
  </w:num>
  <w:num w:numId="8" w16cid:durableId="604070679">
    <w:abstractNumId w:val="16"/>
  </w:num>
  <w:num w:numId="9" w16cid:durableId="626617789">
    <w:abstractNumId w:val="33"/>
  </w:num>
  <w:num w:numId="10" w16cid:durableId="1260286843">
    <w:abstractNumId w:val="3"/>
  </w:num>
  <w:num w:numId="11" w16cid:durableId="197739136">
    <w:abstractNumId w:val="23"/>
  </w:num>
  <w:num w:numId="12" w16cid:durableId="1900625670">
    <w:abstractNumId w:val="38"/>
  </w:num>
  <w:num w:numId="13" w16cid:durableId="2038431763">
    <w:abstractNumId w:val="13"/>
  </w:num>
  <w:num w:numId="14" w16cid:durableId="357976841">
    <w:abstractNumId w:val="29"/>
  </w:num>
  <w:num w:numId="15" w16cid:durableId="1690374086">
    <w:abstractNumId w:val="8"/>
  </w:num>
  <w:num w:numId="16" w16cid:durableId="1290548144">
    <w:abstractNumId w:val="20"/>
  </w:num>
  <w:num w:numId="17" w16cid:durableId="835339509">
    <w:abstractNumId w:val="24"/>
  </w:num>
  <w:num w:numId="18" w16cid:durableId="535851565">
    <w:abstractNumId w:val="34"/>
  </w:num>
  <w:num w:numId="19" w16cid:durableId="103618583">
    <w:abstractNumId w:val="28"/>
  </w:num>
  <w:num w:numId="20" w16cid:durableId="1548949982">
    <w:abstractNumId w:val="7"/>
  </w:num>
  <w:num w:numId="21" w16cid:durableId="301859092">
    <w:abstractNumId w:val="18"/>
  </w:num>
  <w:num w:numId="22" w16cid:durableId="121656271">
    <w:abstractNumId w:val="41"/>
  </w:num>
  <w:num w:numId="23" w16cid:durableId="1768235887">
    <w:abstractNumId w:val="22"/>
  </w:num>
  <w:num w:numId="24" w16cid:durableId="103965471">
    <w:abstractNumId w:val="21"/>
  </w:num>
  <w:num w:numId="25" w16cid:durableId="1968313187">
    <w:abstractNumId w:val="17"/>
  </w:num>
  <w:num w:numId="26" w16cid:durableId="46103683">
    <w:abstractNumId w:val="32"/>
  </w:num>
  <w:num w:numId="27" w16cid:durableId="1918051427">
    <w:abstractNumId w:val="1"/>
  </w:num>
  <w:num w:numId="28" w16cid:durableId="556431456">
    <w:abstractNumId w:val="5"/>
  </w:num>
  <w:num w:numId="29" w16cid:durableId="1103261657">
    <w:abstractNumId w:val="14"/>
  </w:num>
  <w:num w:numId="30" w16cid:durableId="610473801">
    <w:abstractNumId w:val="2"/>
  </w:num>
  <w:num w:numId="31" w16cid:durableId="298800240">
    <w:abstractNumId w:val="12"/>
  </w:num>
  <w:num w:numId="32" w16cid:durableId="154273172">
    <w:abstractNumId w:val="9"/>
  </w:num>
  <w:num w:numId="33" w16cid:durableId="476193402">
    <w:abstractNumId w:val="15"/>
  </w:num>
  <w:num w:numId="34" w16cid:durableId="1536195152">
    <w:abstractNumId w:val="6"/>
  </w:num>
  <w:num w:numId="35" w16cid:durableId="644939858">
    <w:abstractNumId w:val="27"/>
  </w:num>
  <w:num w:numId="36" w16cid:durableId="1793011245">
    <w:abstractNumId w:val="19"/>
  </w:num>
  <w:num w:numId="37" w16cid:durableId="957444025">
    <w:abstractNumId w:val="35"/>
  </w:num>
  <w:num w:numId="38" w16cid:durableId="1491097288">
    <w:abstractNumId w:val="10"/>
  </w:num>
  <w:num w:numId="39" w16cid:durableId="31004027">
    <w:abstractNumId w:val="36"/>
  </w:num>
  <w:num w:numId="40" w16cid:durableId="1337880952">
    <w:abstractNumId w:val="39"/>
  </w:num>
  <w:num w:numId="41" w16cid:durableId="1299913431">
    <w:abstractNumId w:val="25"/>
  </w:num>
  <w:num w:numId="42" w16cid:durableId="161601231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DE9"/>
    <w:rsid w:val="00237652"/>
    <w:rsid w:val="002B6DE9"/>
    <w:rsid w:val="002C350D"/>
    <w:rsid w:val="00306581"/>
    <w:rsid w:val="00360CC9"/>
    <w:rsid w:val="003C3DAC"/>
    <w:rsid w:val="00402319"/>
    <w:rsid w:val="006B2D32"/>
    <w:rsid w:val="00A66EC0"/>
    <w:rsid w:val="00FA5BB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F83CD5"/>
  <w15:chartTrackingRefBased/>
  <w15:docId w15:val="{C41F52C4-777F-44FD-AF39-8428B927C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DE9"/>
    <w:rPr>
      <w:rFonts w:ascii="Arial" w:hAnsi="Arial"/>
    </w:rPr>
  </w:style>
  <w:style w:type="paragraph" w:styleId="Heading1">
    <w:name w:val="heading 1"/>
    <w:basedOn w:val="Normal"/>
    <w:next w:val="Normal"/>
    <w:link w:val="Heading1Char"/>
    <w:uiPriority w:val="9"/>
    <w:qFormat/>
    <w:rsid w:val="002B6D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B6D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DE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6D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D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6D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D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D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D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D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B6D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D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6D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6D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6D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D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D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DE9"/>
    <w:rPr>
      <w:rFonts w:eastAsiaTheme="majorEastAsia" w:cstheme="majorBidi"/>
      <w:color w:val="272727" w:themeColor="text1" w:themeTint="D8"/>
    </w:rPr>
  </w:style>
  <w:style w:type="paragraph" w:styleId="Title">
    <w:name w:val="Title"/>
    <w:basedOn w:val="Normal"/>
    <w:next w:val="Normal"/>
    <w:link w:val="TitleChar"/>
    <w:uiPriority w:val="10"/>
    <w:qFormat/>
    <w:rsid w:val="002B6D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D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D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D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DE9"/>
    <w:pPr>
      <w:spacing w:before="160"/>
      <w:jc w:val="center"/>
    </w:pPr>
    <w:rPr>
      <w:i/>
      <w:iCs/>
      <w:color w:val="404040" w:themeColor="text1" w:themeTint="BF"/>
    </w:rPr>
  </w:style>
  <w:style w:type="character" w:customStyle="1" w:styleId="QuoteChar">
    <w:name w:val="Quote Char"/>
    <w:basedOn w:val="DefaultParagraphFont"/>
    <w:link w:val="Quote"/>
    <w:uiPriority w:val="29"/>
    <w:rsid w:val="002B6DE9"/>
    <w:rPr>
      <w:i/>
      <w:iCs/>
      <w:color w:val="404040" w:themeColor="text1" w:themeTint="BF"/>
    </w:rPr>
  </w:style>
  <w:style w:type="paragraph" w:styleId="ListParagraph">
    <w:name w:val="List Paragraph"/>
    <w:basedOn w:val="Normal"/>
    <w:uiPriority w:val="34"/>
    <w:qFormat/>
    <w:rsid w:val="002B6DE9"/>
    <w:pPr>
      <w:ind w:left="720"/>
      <w:contextualSpacing/>
    </w:pPr>
  </w:style>
  <w:style w:type="character" w:styleId="IntenseEmphasis">
    <w:name w:val="Intense Emphasis"/>
    <w:basedOn w:val="DefaultParagraphFont"/>
    <w:uiPriority w:val="21"/>
    <w:qFormat/>
    <w:rsid w:val="002B6DE9"/>
    <w:rPr>
      <w:i/>
      <w:iCs/>
      <w:color w:val="2F5496" w:themeColor="accent1" w:themeShade="BF"/>
    </w:rPr>
  </w:style>
  <w:style w:type="paragraph" w:styleId="IntenseQuote">
    <w:name w:val="Intense Quote"/>
    <w:basedOn w:val="Normal"/>
    <w:next w:val="Normal"/>
    <w:link w:val="IntenseQuoteChar"/>
    <w:uiPriority w:val="30"/>
    <w:qFormat/>
    <w:rsid w:val="002B6D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DE9"/>
    <w:rPr>
      <w:i/>
      <w:iCs/>
      <w:color w:val="2F5496" w:themeColor="accent1" w:themeShade="BF"/>
    </w:rPr>
  </w:style>
  <w:style w:type="character" w:styleId="IntenseReference">
    <w:name w:val="Intense Reference"/>
    <w:basedOn w:val="DefaultParagraphFont"/>
    <w:uiPriority w:val="32"/>
    <w:qFormat/>
    <w:rsid w:val="002B6DE9"/>
    <w:rPr>
      <w:b/>
      <w:bCs/>
      <w:smallCaps/>
      <w:color w:val="2F5496" w:themeColor="accent1" w:themeShade="BF"/>
      <w:spacing w:val="5"/>
    </w:rPr>
  </w:style>
  <w:style w:type="paragraph" w:customStyle="1" w:styleId="Style1">
    <w:name w:val="Style1"/>
    <w:basedOn w:val="Normal"/>
    <w:autoRedefine/>
    <w:qFormat/>
    <w:rsid w:val="002B6DE9"/>
    <w:pPr>
      <w:widowControl w:val="0"/>
      <w:autoSpaceDE w:val="0"/>
      <w:autoSpaceDN w:val="0"/>
      <w:adjustRightInd w:val="0"/>
      <w:spacing w:after="0" w:line="240" w:lineRule="auto"/>
    </w:pPr>
    <w:rPr>
      <w:sz w:val="24"/>
    </w:rPr>
  </w:style>
  <w:style w:type="paragraph" w:customStyle="1" w:styleId="Style2">
    <w:name w:val="Style2"/>
    <w:basedOn w:val="Normal"/>
    <w:autoRedefine/>
    <w:qFormat/>
    <w:rsid w:val="002B6DE9"/>
    <w:rPr>
      <w:sz w:val="24"/>
      <w:lang w:val="en-US"/>
    </w:rPr>
  </w:style>
  <w:style w:type="numbering" w:customStyle="1" w:styleId="NoList1">
    <w:name w:val="No List1"/>
    <w:next w:val="NoList"/>
    <w:uiPriority w:val="99"/>
    <w:semiHidden/>
    <w:unhideWhenUsed/>
    <w:rsid w:val="002B6DE9"/>
  </w:style>
  <w:style w:type="paragraph" w:styleId="Header">
    <w:name w:val="header"/>
    <w:basedOn w:val="Normal"/>
    <w:link w:val="HeaderChar"/>
    <w:uiPriority w:val="99"/>
    <w:unhideWhenUsed/>
    <w:rsid w:val="002B6DE9"/>
    <w:pPr>
      <w:widowControl w:val="0"/>
      <w:tabs>
        <w:tab w:val="center" w:pos="4320"/>
        <w:tab w:val="right" w:pos="8640"/>
      </w:tabs>
      <w:autoSpaceDE w:val="0"/>
      <w:autoSpaceDN w:val="0"/>
      <w:adjustRightInd w:val="0"/>
      <w:spacing w:after="0" w:line="341" w:lineRule="auto"/>
      <w:ind w:right="4"/>
      <w:jc w:val="both"/>
    </w:pPr>
    <w:rPr>
      <w:rFonts w:eastAsia="Times New Roman" w:cs="Arial"/>
      <w:kern w:val="0"/>
      <w:lang w:val="en-US"/>
    </w:rPr>
  </w:style>
  <w:style w:type="character" w:customStyle="1" w:styleId="HeaderChar">
    <w:name w:val="Header Char"/>
    <w:basedOn w:val="DefaultParagraphFont"/>
    <w:link w:val="Header"/>
    <w:uiPriority w:val="99"/>
    <w:rsid w:val="002B6DE9"/>
    <w:rPr>
      <w:rFonts w:ascii="Arial" w:eastAsia="Times New Roman" w:hAnsi="Arial" w:cs="Arial"/>
      <w:kern w:val="0"/>
      <w:lang w:val="en-US"/>
    </w:rPr>
  </w:style>
  <w:style w:type="paragraph" w:styleId="Footer">
    <w:name w:val="footer"/>
    <w:basedOn w:val="Normal"/>
    <w:link w:val="FooterChar"/>
    <w:uiPriority w:val="99"/>
    <w:unhideWhenUsed/>
    <w:rsid w:val="002B6DE9"/>
    <w:pPr>
      <w:widowControl w:val="0"/>
      <w:tabs>
        <w:tab w:val="center" w:pos="4320"/>
        <w:tab w:val="right" w:pos="8640"/>
      </w:tabs>
      <w:autoSpaceDE w:val="0"/>
      <w:autoSpaceDN w:val="0"/>
      <w:adjustRightInd w:val="0"/>
      <w:spacing w:after="0" w:line="341" w:lineRule="auto"/>
      <w:ind w:right="4"/>
      <w:jc w:val="both"/>
    </w:pPr>
    <w:rPr>
      <w:rFonts w:eastAsia="Times New Roman" w:cs="Arial"/>
      <w:kern w:val="0"/>
      <w:lang w:val="en-US"/>
    </w:rPr>
  </w:style>
  <w:style w:type="character" w:customStyle="1" w:styleId="FooterChar">
    <w:name w:val="Footer Char"/>
    <w:basedOn w:val="DefaultParagraphFont"/>
    <w:link w:val="Footer"/>
    <w:uiPriority w:val="99"/>
    <w:rsid w:val="002B6DE9"/>
    <w:rPr>
      <w:rFonts w:ascii="Arial" w:eastAsia="Times New Roman" w:hAnsi="Arial" w:cs="Arial"/>
      <w:kern w:val="0"/>
      <w:lang w:val="en-US"/>
    </w:rPr>
  </w:style>
  <w:style w:type="paragraph" w:customStyle="1" w:styleId="Default">
    <w:name w:val="Default"/>
    <w:rsid w:val="002B6DE9"/>
    <w:pPr>
      <w:autoSpaceDE w:val="0"/>
      <w:autoSpaceDN w:val="0"/>
      <w:adjustRightInd w:val="0"/>
      <w:spacing w:after="0" w:line="240" w:lineRule="auto"/>
    </w:pPr>
    <w:rPr>
      <w:rFonts w:ascii="Arial" w:eastAsia="Times New Roman" w:hAnsi="Arial" w:cs="Arial"/>
      <w:color w:val="000000"/>
      <w:kern w:val="0"/>
      <w:sz w:val="24"/>
      <w:szCs w:val="24"/>
      <w:lang w:eastAsia="en-CA"/>
    </w:rPr>
  </w:style>
  <w:style w:type="table" w:styleId="MediumGrid2-Accent1">
    <w:name w:val="Medium Grid 2 Accent 1"/>
    <w:basedOn w:val="TableNormal"/>
    <w:uiPriority w:val="68"/>
    <w:rsid w:val="002B6DE9"/>
    <w:pPr>
      <w:spacing w:after="0" w:line="240" w:lineRule="auto"/>
    </w:pPr>
    <w:rPr>
      <w:rFonts w:ascii="Cambria" w:eastAsia="Times New Roman" w:hAnsi="Cambria" w:cs="Times New Roman"/>
      <w:color w:val="000000"/>
      <w:kern w:val="0"/>
      <w:sz w:val="20"/>
      <w:szCs w:val="20"/>
      <w:lang w:eastAsia="en-C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numbering" w:customStyle="1" w:styleId="NoList11">
    <w:name w:val="No List11"/>
    <w:next w:val="NoList"/>
    <w:uiPriority w:val="99"/>
    <w:semiHidden/>
    <w:unhideWhenUsed/>
    <w:rsid w:val="002B6DE9"/>
  </w:style>
  <w:style w:type="table" w:styleId="TableGrid">
    <w:name w:val="Table Grid"/>
    <w:basedOn w:val="TableNormal"/>
    <w:uiPriority w:val="59"/>
    <w:rsid w:val="002B6DE9"/>
    <w:pPr>
      <w:spacing w:after="0" w:line="240" w:lineRule="auto"/>
    </w:pPr>
    <w:rPr>
      <w:rFonts w:ascii="Calibri" w:eastAsia="Times New Roman" w:hAnsi="Calibri" w:cs="Times New Roman"/>
      <w:kern w:val="0"/>
      <w:sz w:val="20"/>
      <w:szCs w:val="20"/>
      <w:lang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4">
    <w:name w:val="Light Grid Accent 4"/>
    <w:basedOn w:val="TableNormal"/>
    <w:uiPriority w:val="62"/>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DengXian" w:eastAsia="Times New Roman" w:hAnsi="DengXian"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DengXian" w:eastAsia="Times New Roman" w:hAnsi="DengXian"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List-Accent4">
    <w:name w:val="Light List Accent 4"/>
    <w:basedOn w:val="TableNormal"/>
    <w:uiPriority w:val="61"/>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paragraph" w:styleId="BalloonText">
    <w:name w:val="Balloon Text"/>
    <w:basedOn w:val="Normal"/>
    <w:link w:val="BalloonTextChar"/>
    <w:uiPriority w:val="99"/>
    <w:semiHidden/>
    <w:unhideWhenUsed/>
    <w:rsid w:val="002B6DE9"/>
    <w:pPr>
      <w:widowControl w:val="0"/>
      <w:autoSpaceDE w:val="0"/>
      <w:autoSpaceDN w:val="0"/>
      <w:adjustRightInd w:val="0"/>
      <w:spacing w:after="0" w:line="240" w:lineRule="auto"/>
      <w:ind w:right="4"/>
      <w:jc w:val="both"/>
    </w:pPr>
    <w:rPr>
      <w:rFonts w:ascii="Tahoma" w:eastAsia="Times New Roman" w:hAnsi="Tahoma" w:cs="Tahoma"/>
      <w:kern w:val="0"/>
      <w:sz w:val="16"/>
      <w:szCs w:val="16"/>
      <w:lang w:val="en-US"/>
    </w:rPr>
  </w:style>
  <w:style w:type="character" w:customStyle="1" w:styleId="BalloonTextChar">
    <w:name w:val="Balloon Text Char"/>
    <w:basedOn w:val="DefaultParagraphFont"/>
    <w:link w:val="BalloonText"/>
    <w:uiPriority w:val="99"/>
    <w:semiHidden/>
    <w:rsid w:val="002B6DE9"/>
    <w:rPr>
      <w:rFonts w:ascii="Tahoma" w:eastAsia="Times New Roman" w:hAnsi="Tahoma" w:cs="Tahoma"/>
      <w:kern w:val="0"/>
      <w:sz w:val="16"/>
      <w:szCs w:val="16"/>
      <w:lang w:val="en-US"/>
    </w:rPr>
  </w:style>
  <w:style w:type="character" w:styleId="CommentReference">
    <w:name w:val="annotation reference"/>
    <w:uiPriority w:val="99"/>
    <w:semiHidden/>
    <w:unhideWhenUsed/>
    <w:rsid w:val="002B6DE9"/>
    <w:rPr>
      <w:sz w:val="16"/>
      <w:szCs w:val="16"/>
    </w:rPr>
  </w:style>
  <w:style w:type="paragraph" w:styleId="CommentText">
    <w:name w:val="annotation text"/>
    <w:basedOn w:val="Normal"/>
    <w:link w:val="CommentTextChar"/>
    <w:uiPriority w:val="99"/>
    <w:semiHidden/>
    <w:unhideWhenUsed/>
    <w:rsid w:val="002B6DE9"/>
    <w:pPr>
      <w:widowControl w:val="0"/>
      <w:autoSpaceDE w:val="0"/>
      <w:autoSpaceDN w:val="0"/>
      <w:adjustRightInd w:val="0"/>
      <w:spacing w:after="0" w:line="341" w:lineRule="auto"/>
      <w:ind w:right="4"/>
      <w:jc w:val="both"/>
    </w:pPr>
    <w:rPr>
      <w:rFonts w:eastAsia="Times New Roman" w:cs="Arial"/>
      <w:kern w:val="0"/>
      <w:sz w:val="20"/>
      <w:szCs w:val="20"/>
      <w:lang w:val="en-US"/>
    </w:rPr>
  </w:style>
  <w:style w:type="character" w:customStyle="1" w:styleId="CommentTextChar">
    <w:name w:val="Comment Text Char"/>
    <w:basedOn w:val="DefaultParagraphFont"/>
    <w:link w:val="CommentText"/>
    <w:uiPriority w:val="99"/>
    <w:semiHidden/>
    <w:rsid w:val="002B6DE9"/>
    <w:rPr>
      <w:rFonts w:ascii="Arial" w:eastAsia="Times New Roman" w:hAnsi="Arial" w:cs="Arial"/>
      <w:kern w:val="0"/>
      <w:sz w:val="20"/>
      <w:szCs w:val="20"/>
      <w:lang w:val="en-US"/>
    </w:rPr>
  </w:style>
  <w:style w:type="paragraph" w:styleId="CommentSubject">
    <w:name w:val="annotation subject"/>
    <w:basedOn w:val="CommentText"/>
    <w:next w:val="CommentText"/>
    <w:link w:val="CommentSubjectChar"/>
    <w:uiPriority w:val="99"/>
    <w:semiHidden/>
    <w:unhideWhenUsed/>
    <w:rsid w:val="002B6DE9"/>
    <w:rPr>
      <w:b/>
      <w:bCs/>
    </w:rPr>
  </w:style>
  <w:style w:type="character" w:customStyle="1" w:styleId="CommentSubjectChar">
    <w:name w:val="Comment Subject Char"/>
    <w:basedOn w:val="CommentTextChar"/>
    <w:link w:val="CommentSubject"/>
    <w:uiPriority w:val="99"/>
    <w:semiHidden/>
    <w:rsid w:val="002B6DE9"/>
    <w:rPr>
      <w:rFonts w:ascii="Arial" w:eastAsia="Times New Roman" w:hAnsi="Arial" w:cs="Arial"/>
      <w:b/>
      <w:bCs/>
      <w:kern w:val="0"/>
      <w:sz w:val="20"/>
      <w:szCs w:val="20"/>
      <w:lang w:val="en-US"/>
    </w:rPr>
  </w:style>
  <w:style w:type="table" w:styleId="LightShading-Accent4">
    <w:name w:val="Light Shading Accent 4"/>
    <w:basedOn w:val="TableNormal"/>
    <w:uiPriority w:val="60"/>
    <w:rsid w:val="002B6DE9"/>
    <w:pPr>
      <w:spacing w:after="0" w:line="240" w:lineRule="auto"/>
    </w:pPr>
    <w:rPr>
      <w:rFonts w:ascii="Calibri" w:eastAsia="Times New Roman" w:hAnsi="Calibri" w:cs="Times New Roman"/>
      <w:color w:val="5F497A"/>
      <w:kern w:val="0"/>
      <w:sz w:val="20"/>
      <w:szCs w:val="20"/>
      <w:lang w:eastAsia="en-C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character" w:styleId="Hyperlink">
    <w:name w:val="Hyperlink"/>
    <w:uiPriority w:val="99"/>
    <w:unhideWhenUsed/>
    <w:rsid w:val="002B6DE9"/>
    <w:rPr>
      <w:color w:val="0000FF"/>
      <w:u w:val="single"/>
    </w:rPr>
  </w:style>
  <w:style w:type="table" w:styleId="LightShading-Accent1">
    <w:name w:val="Light Shading Accent 1"/>
    <w:basedOn w:val="TableNormal"/>
    <w:uiPriority w:val="60"/>
    <w:rsid w:val="002B6DE9"/>
    <w:pPr>
      <w:spacing w:after="0" w:line="240" w:lineRule="auto"/>
    </w:pPr>
    <w:rPr>
      <w:rFonts w:ascii="Calibri" w:eastAsia="Times New Roman" w:hAnsi="Calibri" w:cs="Times New Roman"/>
      <w:color w:val="365F91"/>
      <w:kern w:val="0"/>
      <w:sz w:val="20"/>
      <w:szCs w:val="20"/>
      <w:lang w:eastAsia="en-CA"/>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NoSpacing">
    <w:name w:val="No Spacing"/>
    <w:uiPriority w:val="1"/>
    <w:qFormat/>
    <w:rsid w:val="002B6DE9"/>
    <w:pPr>
      <w:spacing w:after="0" w:line="240" w:lineRule="auto"/>
    </w:pPr>
    <w:rPr>
      <w:rFonts w:ascii="Calibri" w:eastAsia="Times New Roman" w:hAnsi="Calibri" w:cs="Times New Roman"/>
      <w:kern w:val="0"/>
      <w:lang w:val="en-US"/>
    </w:rPr>
  </w:style>
  <w:style w:type="table" w:styleId="MediumList1-Accent4">
    <w:name w:val="Medium List 1 Accent 4"/>
    <w:basedOn w:val="TableNormal"/>
    <w:uiPriority w:val="65"/>
    <w:rsid w:val="002B6DE9"/>
    <w:pPr>
      <w:spacing w:after="0" w:line="240" w:lineRule="auto"/>
    </w:pPr>
    <w:rPr>
      <w:rFonts w:ascii="Calibri" w:eastAsia="Times New Roman" w:hAnsi="Calibri" w:cs="Times New Roman"/>
      <w:color w:val="000000"/>
      <w:kern w:val="0"/>
      <w:sz w:val="20"/>
      <w:szCs w:val="20"/>
      <w:lang w:eastAsia="en-CA"/>
    </w:rPr>
    <w:tblPr>
      <w:tblStyleRowBandSize w:val="1"/>
      <w:tblStyleColBandSize w:val="1"/>
      <w:tblBorders>
        <w:top w:val="single" w:sz="8" w:space="0" w:color="8064A2"/>
        <w:bottom w:val="single" w:sz="8" w:space="0" w:color="8064A2"/>
      </w:tblBorders>
    </w:tblPr>
    <w:tblStylePr w:type="firstRow">
      <w:rPr>
        <w:rFonts w:ascii="DengXian" w:eastAsia="Times New Roman" w:hAnsi="DengXian"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ghtShading-Accent2">
    <w:name w:val="Light Shading Accent 2"/>
    <w:basedOn w:val="TableNormal"/>
    <w:uiPriority w:val="60"/>
    <w:rsid w:val="002B6DE9"/>
    <w:pPr>
      <w:spacing w:after="0" w:line="240" w:lineRule="auto"/>
    </w:pPr>
    <w:rPr>
      <w:rFonts w:ascii="Calibri" w:eastAsia="Times New Roman" w:hAnsi="Calibri" w:cs="Times New Roman"/>
      <w:color w:val="943634"/>
      <w:kern w:val="0"/>
      <w:sz w:val="20"/>
      <w:szCs w:val="20"/>
      <w:lang w:eastAsia="en-CA"/>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5">
    <w:name w:val="Light Shading Accent 5"/>
    <w:basedOn w:val="TableNormal"/>
    <w:uiPriority w:val="60"/>
    <w:rsid w:val="002B6DE9"/>
    <w:pPr>
      <w:spacing w:after="0" w:line="240" w:lineRule="auto"/>
    </w:pPr>
    <w:rPr>
      <w:rFonts w:ascii="Calibri" w:eastAsia="Times New Roman" w:hAnsi="Calibri" w:cs="Times New Roman"/>
      <w:color w:val="31849B"/>
      <w:kern w:val="0"/>
      <w:sz w:val="20"/>
      <w:szCs w:val="20"/>
      <w:lang w:eastAsia="en-CA"/>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MediumList2-Accent1">
    <w:name w:val="Medium List 2 Accent 1"/>
    <w:basedOn w:val="TableNormal"/>
    <w:uiPriority w:val="66"/>
    <w:rsid w:val="002B6DE9"/>
    <w:pPr>
      <w:spacing w:after="0" w:line="240" w:lineRule="auto"/>
    </w:pPr>
    <w:rPr>
      <w:rFonts w:ascii="Cambria" w:eastAsia="Times New Roman" w:hAnsi="Cambria" w:cs="Times New Roman"/>
      <w:color w:val="000000"/>
      <w:kern w:val="0"/>
      <w:sz w:val="20"/>
      <w:szCs w:val="20"/>
      <w:lang w:eastAsia="en-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Shading2-Accent1">
    <w:name w:val="Medium Shading 2 Accent 1"/>
    <w:basedOn w:val="TableNormal"/>
    <w:uiPriority w:val="64"/>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LightList-Accent1">
    <w:name w:val="Light List Accent 1"/>
    <w:basedOn w:val="TableNormal"/>
    <w:uiPriority w:val="61"/>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ColorfulGrid-Accent4">
    <w:name w:val="Colorful Grid Accent 4"/>
    <w:basedOn w:val="TableNormal"/>
    <w:uiPriority w:val="73"/>
    <w:rsid w:val="002B6DE9"/>
    <w:pPr>
      <w:spacing w:after="0" w:line="240" w:lineRule="auto"/>
    </w:pPr>
    <w:rPr>
      <w:rFonts w:ascii="Calibri" w:eastAsia="Times New Roman" w:hAnsi="Calibri" w:cs="Times New Roman"/>
      <w:color w:val="000000"/>
      <w:kern w:val="0"/>
      <w:sz w:val="20"/>
      <w:szCs w:val="20"/>
      <w:lang w:eastAsia="en-CA"/>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LightList-Accent5">
    <w:name w:val="Light List Accent 5"/>
    <w:basedOn w:val="TableNormal"/>
    <w:uiPriority w:val="61"/>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1">
    <w:name w:val="Light Grid Accent 1"/>
    <w:basedOn w:val="TableNormal"/>
    <w:uiPriority w:val="62"/>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Times New Roman"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Times New Roman"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ColorfulList-Accent6">
    <w:name w:val="Colorful List Accent 6"/>
    <w:basedOn w:val="TableNormal"/>
    <w:uiPriority w:val="72"/>
    <w:rsid w:val="002B6DE9"/>
    <w:pPr>
      <w:spacing w:after="0" w:line="240" w:lineRule="auto"/>
    </w:pPr>
    <w:rPr>
      <w:rFonts w:ascii="Calibri" w:eastAsia="Times New Roman" w:hAnsi="Calibri" w:cs="Times New Roman"/>
      <w:color w:val="000000"/>
      <w:kern w:val="0"/>
      <w:sz w:val="20"/>
      <w:szCs w:val="20"/>
      <w:lang w:eastAsia="en-CA"/>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ghtList-Accent2">
    <w:name w:val="Light List Accent 2"/>
    <w:basedOn w:val="TableNormal"/>
    <w:uiPriority w:val="61"/>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GridTable4-Accent5">
    <w:name w:val="Grid Table 4 Accent 5"/>
    <w:basedOn w:val="TableNormal"/>
    <w:uiPriority w:val="49"/>
    <w:rsid w:val="002B6DE9"/>
    <w:pPr>
      <w:spacing w:after="0" w:line="240" w:lineRule="auto"/>
    </w:pPr>
    <w:rPr>
      <w:rFonts w:ascii="Calibri" w:eastAsia="Times New Roman" w:hAnsi="Calibri" w:cs="Times New Roman"/>
      <w:kern w:val="0"/>
      <w:sz w:val="20"/>
      <w:szCs w:val="20"/>
      <w:lang w:eastAsia="en-C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numbering" w:customStyle="1" w:styleId="NoList2">
    <w:name w:val="No List2"/>
    <w:next w:val="NoList"/>
    <w:uiPriority w:val="99"/>
    <w:semiHidden/>
    <w:unhideWhenUsed/>
    <w:rsid w:val="002B6DE9"/>
  </w:style>
  <w:style w:type="numbering" w:customStyle="1" w:styleId="NoList12">
    <w:name w:val="No List12"/>
    <w:next w:val="NoList"/>
    <w:uiPriority w:val="99"/>
    <w:semiHidden/>
    <w:unhideWhenUsed/>
    <w:rsid w:val="002B6DE9"/>
  </w:style>
  <w:style w:type="paragraph" w:styleId="TOC1">
    <w:name w:val="toc 1"/>
    <w:basedOn w:val="Normal"/>
    <w:next w:val="Normal"/>
    <w:autoRedefine/>
    <w:uiPriority w:val="39"/>
    <w:unhideWhenUsed/>
    <w:rsid w:val="002B6DE9"/>
    <w:pPr>
      <w:widowControl w:val="0"/>
      <w:autoSpaceDE w:val="0"/>
      <w:autoSpaceDN w:val="0"/>
      <w:adjustRightInd w:val="0"/>
      <w:spacing w:after="100" w:line="341" w:lineRule="auto"/>
      <w:ind w:right="4"/>
      <w:jc w:val="both"/>
    </w:pPr>
    <w:rPr>
      <w:rFonts w:eastAsia="Times New Roman" w:cs="Arial"/>
      <w:kern w:val="0"/>
      <w:lang w:val="en-US"/>
    </w:rPr>
  </w:style>
  <w:style w:type="paragraph" w:styleId="TOC2">
    <w:name w:val="toc 2"/>
    <w:basedOn w:val="Normal"/>
    <w:next w:val="Normal"/>
    <w:autoRedefine/>
    <w:uiPriority w:val="39"/>
    <w:unhideWhenUsed/>
    <w:rsid w:val="002B6DE9"/>
    <w:pPr>
      <w:widowControl w:val="0"/>
      <w:autoSpaceDE w:val="0"/>
      <w:autoSpaceDN w:val="0"/>
      <w:adjustRightInd w:val="0"/>
      <w:spacing w:after="100" w:line="341" w:lineRule="auto"/>
      <w:ind w:left="220" w:right="4"/>
      <w:jc w:val="both"/>
    </w:pPr>
    <w:rPr>
      <w:rFonts w:eastAsia="Times New Roman" w:cs="Arial"/>
      <w:kern w:val="0"/>
      <w:lang w:val="en-US"/>
    </w:rPr>
  </w:style>
  <w:style w:type="character" w:styleId="UnresolvedMention">
    <w:name w:val="Unresolved Mention"/>
    <w:basedOn w:val="DefaultParagraphFont"/>
    <w:uiPriority w:val="99"/>
    <w:semiHidden/>
    <w:unhideWhenUsed/>
    <w:rsid w:val="002B6DE9"/>
    <w:rPr>
      <w:color w:val="605E5C"/>
      <w:shd w:val="clear" w:color="auto" w:fill="E1DFDD"/>
    </w:rPr>
  </w:style>
  <w:style w:type="paragraph" w:styleId="Revision">
    <w:name w:val="Revision"/>
    <w:hidden/>
    <w:uiPriority w:val="99"/>
    <w:semiHidden/>
    <w:rsid w:val="002B6DE9"/>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7.emf"/><Relationship Id="rId26" Type="http://schemas.openxmlformats.org/officeDocument/2006/relationships/image" Target="media/image15.emf"/><Relationship Id="rId3" Type="http://schemas.openxmlformats.org/officeDocument/2006/relationships/settings" Target="settings.xml"/><Relationship Id="rId21" Type="http://schemas.openxmlformats.org/officeDocument/2006/relationships/image" Target="media/image10.emf"/><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6.emf"/><Relationship Id="rId25" Type="http://schemas.openxmlformats.org/officeDocument/2006/relationships/image" Target="media/image14.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hyperlink" Target="mailto:tkuusk@checenergy.ca"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13.emf"/><Relationship Id="rId5" Type="http://schemas.openxmlformats.org/officeDocument/2006/relationships/footnotes" Target="footnote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7.emf"/><Relationship Id="rId10" Type="http://schemas.openxmlformats.org/officeDocument/2006/relationships/footer" Target="footer1.xml"/><Relationship Id="rId19" Type="http://schemas.openxmlformats.org/officeDocument/2006/relationships/image" Target="media/image8.emf"/><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image" Target="media/image16.emf"/><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24</Pages>
  <Words>3823</Words>
  <Characters>22137</Characters>
  <Application>Microsoft Office Word</Application>
  <DocSecurity>0</DocSecurity>
  <Lines>598</Lines>
  <Paragraphs>324</Paragraphs>
  <ScaleCrop>false</ScaleCrop>
  <Company/>
  <LinksUpToDate>false</LinksUpToDate>
  <CharactersWithSpaces>25636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Dereck Paul</dc:creator>
  <cp:keywords/>
  <dc:description/>
  <cp:lastModifiedBy>Manuela Ris</cp:lastModifiedBy>
  <cp:revision>2</cp:revision>
  <dcterms:created xsi:type="dcterms:W3CDTF">2025-10-21T00:55:00Z</dcterms:created>
  <dcterms:modified xsi:type="dcterms:W3CDTF">2026-09-17T20:49:00Z</dcterms:modified>
</cp:coreProperties>
</file>